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5613837"/>
        <w:docPartObj>
          <w:docPartGallery w:val="Cover Pages"/>
          <w:docPartUnique/>
        </w:docPartObj>
      </w:sdtPr>
      <w:sdtEndPr/>
      <w:sdtContent>
        <w:p w14:paraId="5DD20830" w14:textId="58E55AA6" w:rsidR="00A50F32" w:rsidRDefault="00A50F32"/>
        <w:p w14:paraId="1AF66556" w14:textId="69EB4164" w:rsidR="00A50F32" w:rsidRDefault="00682D50" w:rsidP="00682D50">
          <w:pPr>
            <w:ind w:firstLine="720"/>
          </w:pPr>
          <w:r>
            <w:rPr>
              <w:noProof/>
            </w:rPr>
            <w:drawing>
              <wp:inline distT="0" distB="0" distL="0" distR="0" wp14:anchorId="27DAD0E6" wp14:editId="108CBE68">
                <wp:extent cx="1006410" cy="420455"/>
                <wp:effectExtent l="0" t="0" r="3810" b="0"/>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rawing&#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0567" cy="447258"/>
                        </a:xfrm>
                        <a:prstGeom prst="rect">
                          <a:avLst/>
                        </a:prstGeom>
                        <a:noFill/>
                        <a:ln>
                          <a:noFill/>
                        </a:ln>
                      </pic:spPr>
                    </pic:pic>
                  </a:graphicData>
                </a:graphic>
              </wp:inline>
            </w:drawing>
          </w:r>
          <w:r w:rsidR="00A50F32">
            <w:rPr>
              <w:noProof/>
              <w:lang w:eastAsia="zh-CN"/>
            </w:rPr>
            <mc:AlternateContent>
              <mc:Choice Requires="wpg">
                <w:drawing>
                  <wp:anchor distT="0" distB="0" distL="114300" distR="114300" simplePos="0" relativeHeight="251659264" behindDoc="1" locked="0" layoutInCell="1" allowOverlap="1" wp14:anchorId="21A8A4BA" wp14:editId="7EA0CD7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651AD10" w14:textId="399A4C74" w:rsidR="00962C0F" w:rsidRDefault="00B445C1" w:rsidP="00ED5BC3">
                                  <w:pPr>
                                    <w:jc w:val="left"/>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62C0F">
                                        <w:rPr>
                                          <w:color w:val="FFFFFF" w:themeColor="background1"/>
                                          <w:sz w:val="72"/>
                                          <w:szCs w:val="72"/>
                                        </w:rPr>
                                        <w:t>Iterative evaluation of the UNHCR/UNICEF blueprint for joint action for refugee children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1A8A4BA"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2c3165 [2994]" stroked="f">
                      <v:fill color2="#161933 [2018]" rotate="t" colors="0 #4e5073;.5 #30335e;1 #171b45"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651AD10" w14:textId="399A4C74" w:rsidR="00962C0F" w:rsidRDefault="00B445C1" w:rsidP="00ED5BC3">
                            <w:pPr>
                              <w:jc w:val="left"/>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62C0F">
                                  <w:rPr>
                                    <w:color w:val="FFFFFF" w:themeColor="background1"/>
                                    <w:sz w:val="72"/>
                                    <w:szCs w:val="72"/>
                                  </w:rPr>
                                  <w:t>Iterative evaluation of the UNHCR/UNICEF blueprint for joint action for refugee children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A50F32">
            <w:rPr>
              <w:noProof/>
              <w:lang w:eastAsia="zh-CN"/>
            </w:rPr>
            <mc:AlternateContent>
              <mc:Choice Requires="wps">
                <w:drawing>
                  <wp:anchor distT="0" distB="0" distL="114300" distR="114300" simplePos="0" relativeHeight="251662336" behindDoc="0" locked="0" layoutInCell="1" allowOverlap="1" wp14:anchorId="4D117B61" wp14:editId="32B714B3">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68EF85" w14:textId="543E1A6B" w:rsidR="00962C0F" w:rsidRDefault="00B445C1">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962C0F">
                                      <w:rPr>
                                        <w:caps/>
                                        <w:color w:val="7F7F7F" w:themeColor="text1" w:themeTint="80"/>
                                        <w:sz w:val="18"/>
                                        <w:szCs w:val="18"/>
                                      </w:rPr>
                                      <w:t>Independent consultants</w:t>
                                    </w:r>
                                  </w:sdtContent>
                                </w:sdt>
                                <w:r w:rsidR="00962C0F">
                                  <w:rPr>
                                    <w:caps/>
                                    <w:color w:val="7F7F7F" w:themeColor="text1" w:themeTint="80"/>
                                    <w:sz w:val="18"/>
                                    <w:szCs w:val="18"/>
                                  </w:rPr>
                                  <w:t> </w:t>
                                </w:r>
                                <w:r w:rsidR="00962C0F">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77170E">
                                      <w:rPr>
                                        <w:color w:val="7F7F7F" w:themeColor="text1" w:themeTint="80"/>
                                        <w:sz w:val="18"/>
                                        <w:szCs w:val="18"/>
                                      </w:rPr>
                                      <w:t>Jul</w:t>
                                    </w:r>
                                    <w:r w:rsidR="00A22381">
                                      <w:rPr>
                                        <w:color w:val="7F7F7F" w:themeColor="text1" w:themeTint="80"/>
                                        <w:sz w:val="18"/>
                                        <w:szCs w:val="18"/>
                                      </w:rPr>
                                      <w:t>y</w:t>
                                    </w:r>
                                    <w:r w:rsidR="00693DF8">
                                      <w:rPr>
                                        <w:color w:val="7F7F7F" w:themeColor="text1" w:themeTint="80"/>
                                        <w:sz w:val="18"/>
                                        <w:szCs w:val="18"/>
                                      </w:rPr>
                                      <w:t xml:space="preserve"> 2023</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D117B61"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0668EF85" w14:textId="543E1A6B" w:rsidR="00962C0F" w:rsidRDefault="00B445C1">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962C0F">
                                <w:rPr>
                                  <w:caps/>
                                  <w:color w:val="7F7F7F" w:themeColor="text1" w:themeTint="80"/>
                                  <w:sz w:val="18"/>
                                  <w:szCs w:val="18"/>
                                </w:rPr>
                                <w:t>Independent consultants</w:t>
                              </w:r>
                            </w:sdtContent>
                          </w:sdt>
                          <w:r w:rsidR="00962C0F">
                            <w:rPr>
                              <w:caps/>
                              <w:color w:val="7F7F7F" w:themeColor="text1" w:themeTint="80"/>
                              <w:sz w:val="18"/>
                              <w:szCs w:val="18"/>
                            </w:rPr>
                            <w:t> </w:t>
                          </w:r>
                          <w:r w:rsidR="00962C0F">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77170E">
                                <w:rPr>
                                  <w:color w:val="7F7F7F" w:themeColor="text1" w:themeTint="80"/>
                                  <w:sz w:val="18"/>
                                  <w:szCs w:val="18"/>
                                </w:rPr>
                                <w:t>Jul</w:t>
                              </w:r>
                              <w:r w:rsidR="00A22381">
                                <w:rPr>
                                  <w:color w:val="7F7F7F" w:themeColor="text1" w:themeTint="80"/>
                                  <w:sz w:val="18"/>
                                  <w:szCs w:val="18"/>
                                </w:rPr>
                                <w:t>y</w:t>
                              </w:r>
                              <w:r w:rsidR="00693DF8">
                                <w:rPr>
                                  <w:color w:val="7F7F7F" w:themeColor="text1" w:themeTint="80"/>
                                  <w:sz w:val="18"/>
                                  <w:szCs w:val="18"/>
                                </w:rPr>
                                <w:t xml:space="preserve"> 2023</w:t>
                              </w:r>
                            </w:sdtContent>
                          </w:sdt>
                        </w:p>
                      </w:txbxContent>
                    </v:textbox>
                    <w10:wrap type="square" anchorx="page" anchory="margin"/>
                  </v:shape>
                </w:pict>
              </mc:Fallback>
            </mc:AlternateContent>
          </w:r>
          <w:r w:rsidR="00A50F32">
            <w:rPr>
              <w:noProof/>
              <w:lang w:eastAsia="zh-CN"/>
            </w:rPr>
            <mc:AlternateContent>
              <mc:Choice Requires="wps">
                <w:drawing>
                  <wp:anchor distT="0" distB="0" distL="114300" distR="114300" simplePos="0" relativeHeight="251661312" behindDoc="0" locked="0" layoutInCell="1" allowOverlap="1" wp14:anchorId="34A1F669" wp14:editId="1611BBEF">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5753100" cy="484632"/>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242852" w:themeColor="text2"/>
                                    <w:sz w:val="52"/>
                                    <w:szCs w:val="5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2B97758" w14:textId="26BDA1E4" w:rsidR="00962C0F" w:rsidRPr="00F57B00" w:rsidRDefault="00F771B0">
                                    <w:pPr>
                                      <w:pStyle w:val="NoSpacing"/>
                                      <w:spacing w:before="40" w:after="40"/>
                                      <w:rPr>
                                        <w:b/>
                                        <w:bCs/>
                                        <w:caps/>
                                        <w:color w:val="242852" w:themeColor="text2"/>
                                        <w:sz w:val="52"/>
                                        <w:szCs w:val="52"/>
                                      </w:rPr>
                                    </w:pPr>
                                    <w:r>
                                      <w:rPr>
                                        <w:b/>
                                        <w:bCs/>
                                        <w:caps/>
                                        <w:color w:val="242852" w:themeColor="text2"/>
                                        <w:sz w:val="52"/>
                                        <w:szCs w:val="52"/>
                                      </w:rPr>
                                      <w:t>Evaluation</w:t>
                                    </w:r>
                                    <w:r w:rsidR="00DE478E" w:rsidRPr="00F57B00">
                                      <w:rPr>
                                        <w:b/>
                                        <w:bCs/>
                                        <w:caps/>
                                        <w:color w:val="242852" w:themeColor="text2"/>
                                        <w:sz w:val="52"/>
                                        <w:szCs w:val="52"/>
                                      </w:rPr>
                                      <w:t xml:space="preserve"> report</w:t>
                                    </w:r>
                                    <w:r w:rsidR="0068203F">
                                      <w:rPr>
                                        <w:b/>
                                        <w:bCs/>
                                        <w:caps/>
                                        <w:color w:val="242852" w:themeColor="text2"/>
                                        <w:sz w:val="52"/>
                                        <w:szCs w:val="52"/>
                                      </w:rPr>
                                      <w:t>:</w:t>
                                    </w:r>
                                    <w:r w:rsidR="00DE478E">
                                      <w:rPr>
                                        <w:b/>
                                        <w:bCs/>
                                        <w:caps/>
                                        <w:color w:val="242852" w:themeColor="text2"/>
                                        <w:sz w:val="52"/>
                                        <w:szCs w:val="52"/>
                                      </w:rPr>
                                      <w:t xml:space="preserve"> annexes</w:t>
                                    </w:r>
                                  </w:p>
                                </w:sdtContent>
                              </w:sdt>
                              <w:p w14:paraId="20241D06" w14:textId="64DE1A08" w:rsidR="00962C0F" w:rsidRPr="00FB57EE" w:rsidRDefault="00B445C1">
                                <w:pPr>
                                  <w:pStyle w:val="NoSpacing"/>
                                  <w:spacing w:before="40" w:after="40"/>
                                  <w:rPr>
                                    <w:b/>
                                    <w:bCs/>
                                    <w:caps/>
                                    <w:color w:val="4A66AC" w:themeColor="accent1"/>
                                    <w:sz w:val="24"/>
                                  </w:rPr>
                                </w:pPr>
                                <w:sdt>
                                  <w:sdtPr>
                                    <w:rPr>
                                      <w:b/>
                                      <w:bCs/>
                                      <w:caps/>
                                      <w:color w:val="4A66AC" w:themeColor="accent1"/>
                                      <w:sz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962C0F" w:rsidRPr="00FB57EE">
                                      <w:rPr>
                                        <w:b/>
                                        <w:bCs/>
                                        <w:caps/>
                                        <w:color w:val="4A66AC" w:themeColor="accent1"/>
                                        <w:sz w:val="24"/>
                                      </w:rPr>
                                      <w:t>Andy</w:t>
                                    </w:r>
                                  </w:sdtContent>
                                </w:sdt>
                                <w:r w:rsidR="00962C0F" w:rsidRPr="00FB57EE">
                                  <w:rPr>
                                    <w:b/>
                                    <w:bCs/>
                                    <w:caps/>
                                    <w:color w:val="4A66AC" w:themeColor="accent1"/>
                                    <w:sz w:val="24"/>
                                  </w:rPr>
                                  <w:t xml:space="preserve"> Featherstone &amp; Charlotte Lattimer</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4A1F669"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b/>
                              <w:bCs/>
                              <w:caps/>
                              <w:color w:val="242852" w:themeColor="text2"/>
                              <w:sz w:val="52"/>
                              <w:szCs w:val="5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2B97758" w14:textId="26BDA1E4" w:rsidR="00962C0F" w:rsidRPr="00F57B00" w:rsidRDefault="00F771B0">
                              <w:pPr>
                                <w:pStyle w:val="NoSpacing"/>
                                <w:spacing w:before="40" w:after="40"/>
                                <w:rPr>
                                  <w:b/>
                                  <w:bCs/>
                                  <w:caps/>
                                  <w:color w:val="242852" w:themeColor="text2"/>
                                  <w:sz w:val="52"/>
                                  <w:szCs w:val="52"/>
                                </w:rPr>
                              </w:pPr>
                              <w:r>
                                <w:rPr>
                                  <w:b/>
                                  <w:bCs/>
                                  <w:caps/>
                                  <w:color w:val="242852" w:themeColor="text2"/>
                                  <w:sz w:val="52"/>
                                  <w:szCs w:val="52"/>
                                </w:rPr>
                                <w:t>Evaluation</w:t>
                              </w:r>
                              <w:r w:rsidR="00DE478E" w:rsidRPr="00F57B00">
                                <w:rPr>
                                  <w:b/>
                                  <w:bCs/>
                                  <w:caps/>
                                  <w:color w:val="242852" w:themeColor="text2"/>
                                  <w:sz w:val="52"/>
                                  <w:szCs w:val="52"/>
                                </w:rPr>
                                <w:t xml:space="preserve"> report</w:t>
                              </w:r>
                              <w:r w:rsidR="0068203F">
                                <w:rPr>
                                  <w:b/>
                                  <w:bCs/>
                                  <w:caps/>
                                  <w:color w:val="242852" w:themeColor="text2"/>
                                  <w:sz w:val="52"/>
                                  <w:szCs w:val="52"/>
                                </w:rPr>
                                <w:t>:</w:t>
                              </w:r>
                              <w:r w:rsidR="00DE478E">
                                <w:rPr>
                                  <w:b/>
                                  <w:bCs/>
                                  <w:caps/>
                                  <w:color w:val="242852" w:themeColor="text2"/>
                                  <w:sz w:val="52"/>
                                  <w:szCs w:val="52"/>
                                </w:rPr>
                                <w:t xml:space="preserve"> annexes</w:t>
                              </w:r>
                            </w:p>
                          </w:sdtContent>
                        </w:sdt>
                        <w:p w14:paraId="20241D06" w14:textId="64DE1A08" w:rsidR="00962C0F" w:rsidRPr="00FB57EE" w:rsidRDefault="00B445C1">
                          <w:pPr>
                            <w:pStyle w:val="NoSpacing"/>
                            <w:spacing w:before="40" w:after="40"/>
                            <w:rPr>
                              <w:b/>
                              <w:bCs/>
                              <w:caps/>
                              <w:color w:val="4A66AC" w:themeColor="accent1"/>
                              <w:sz w:val="24"/>
                            </w:rPr>
                          </w:pPr>
                          <w:sdt>
                            <w:sdtPr>
                              <w:rPr>
                                <w:b/>
                                <w:bCs/>
                                <w:caps/>
                                <w:color w:val="4A66AC" w:themeColor="accent1"/>
                                <w:sz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962C0F" w:rsidRPr="00FB57EE">
                                <w:rPr>
                                  <w:b/>
                                  <w:bCs/>
                                  <w:caps/>
                                  <w:color w:val="4A66AC" w:themeColor="accent1"/>
                                  <w:sz w:val="24"/>
                                </w:rPr>
                                <w:t>Andy</w:t>
                              </w:r>
                            </w:sdtContent>
                          </w:sdt>
                          <w:r w:rsidR="00962C0F" w:rsidRPr="00FB57EE">
                            <w:rPr>
                              <w:b/>
                              <w:bCs/>
                              <w:caps/>
                              <w:color w:val="4A66AC" w:themeColor="accent1"/>
                              <w:sz w:val="24"/>
                            </w:rPr>
                            <w:t xml:space="preserve"> Featherstone &amp; Charlotte Lattimer</w:t>
                          </w:r>
                        </w:p>
                      </w:txbxContent>
                    </v:textbox>
                    <w10:wrap type="square" anchorx="page" anchory="page"/>
                  </v:shape>
                </w:pict>
              </mc:Fallback>
            </mc:AlternateContent>
          </w:r>
          <w:r>
            <w:t xml:space="preserve">  </w:t>
          </w:r>
          <w:r>
            <w:rPr>
              <w:noProof/>
            </w:rPr>
            <w:drawing>
              <wp:inline distT="0" distB="0" distL="0" distR="0" wp14:anchorId="03B7A803" wp14:editId="37B51DEF">
                <wp:extent cx="2681135" cy="422176"/>
                <wp:effectExtent l="0" t="0" r="0"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rawing&#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4385" cy="427412"/>
                        </a:xfrm>
                        <a:prstGeom prst="rect">
                          <a:avLst/>
                        </a:prstGeom>
                        <a:noFill/>
                        <a:ln>
                          <a:noFill/>
                        </a:ln>
                      </pic:spPr>
                    </pic:pic>
                  </a:graphicData>
                </a:graphic>
              </wp:inline>
            </w:drawing>
          </w:r>
          <w:r w:rsidR="00A50F32">
            <w:br w:type="page"/>
          </w:r>
        </w:p>
      </w:sdtContent>
    </w:sdt>
    <w:sdt>
      <w:sdtPr>
        <w:rPr>
          <w:rFonts w:eastAsiaTheme="minorHAnsi" w:cstheme="minorBidi"/>
          <w:lang w:eastAsia="en-US"/>
        </w:rPr>
        <w:id w:val="1487669539"/>
        <w:docPartObj>
          <w:docPartGallery w:val="Cover Pages"/>
          <w:docPartUnique/>
        </w:docPartObj>
      </w:sdtPr>
      <w:sdtEndPr/>
      <w:sdtContent>
        <w:p w14:paraId="427C7588" w14:textId="77777777" w:rsidR="003B55F5" w:rsidRPr="00096EA5" w:rsidRDefault="003B55F5" w:rsidP="003B55F5">
          <w:pPr>
            <w:rPr>
              <w:b/>
              <w:szCs w:val="22"/>
            </w:rPr>
          </w:pPr>
        </w:p>
        <w:p w14:paraId="3BB5C52A" w14:textId="77777777" w:rsidR="003B55F5" w:rsidRPr="00096EA5" w:rsidRDefault="003B55F5" w:rsidP="003B55F5">
          <w:pPr>
            <w:rPr>
              <w:b/>
              <w:szCs w:val="22"/>
            </w:rPr>
          </w:pPr>
        </w:p>
        <w:p w14:paraId="47599F2B" w14:textId="77777777" w:rsidR="003B55F5" w:rsidRPr="00096EA5" w:rsidRDefault="003B55F5" w:rsidP="003B55F5">
          <w:pPr>
            <w:rPr>
              <w:b/>
              <w:szCs w:val="22"/>
            </w:rPr>
          </w:pPr>
        </w:p>
        <w:p w14:paraId="543C1654" w14:textId="77777777" w:rsidR="003B55F5" w:rsidRPr="00096EA5" w:rsidRDefault="003B55F5" w:rsidP="003B55F5">
          <w:pPr>
            <w:rPr>
              <w:b/>
              <w:szCs w:val="22"/>
            </w:rPr>
          </w:pPr>
        </w:p>
        <w:p w14:paraId="203168F6" w14:textId="77777777" w:rsidR="003B55F5" w:rsidRPr="00096EA5" w:rsidRDefault="003B55F5" w:rsidP="003B55F5">
          <w:pPr>
            <w:rPr>
              <w:b/>
              <w:szCs w:val="22"/>
            </w:rPr>
          </w:pPr>
        </w:p>
        <w:p w14:paraId="2294740B" w14:textId="77777777" w:rsidR="003B55F5" w:rsidRPr="00096EA5" w:rsidRDefault="003B55F5" w:rsidP="003B55F5">
          <w:pPr>
            <w:rPr>
              <w:b/>
              <w:szCs w:val="22"/>
            </w:rPr>
          </w:pPr>
        </w:p>
        <w:p w14:paraId="34349932" w14:textId="77777777" w:rsidR="003B55F5" w:rsidRPr="00096EA5" w:rsidRDefault="003B55F5" w:rsidP="003B55F5">
          <w:pPr>
            <w:rPr>
              <w:b/>
              <w:szCs w:val="22"/>
            </w:rPr>
          </w:pPr>
        </w:p>
        <w:p w14:paraId="60E5ECC7" w14:textId="77777777" w:rsidR="003B55F5" w:rsidRPr="00096EA5" w:rsidRDefault="003B55F5" w:rsidP="003B55F5">
          <w:pPr>
            <w:rPr>
              <w:b/>
              <w:szCs w:val="22"/>
            </w:rPr>
          </w:pPr>
        </w:p>
        <w:p w14:paraId="6FB9716C" w14:textId="77777777" w:rsidR="003B55F5" w:rsidRPr="00096EA5" w:rsidRDefault="003B55F5" w:rsidP="003B55F5">
          <w:pPr>
            <w:rPr>
              <w:b/>
              <w:szCs w:val="22"/>
            </w:rPr>
          </w:pPr>
        </w:p>
        <w:p w14:paraId="384121FD" w14:textId="77777777" w:rsidR="003B55F5" w:rsidRPr="00096EA5" w:rsidRDefault="003B55F5" w:rsidP="003B55F5">
          <w:pPr>
            <w:rPr>
              <w:b/>
              <w:szCs w:val="22"/>
            </w:rPr>
          </w:pPr>
        </w:p>
        <w:p w14:paraId="35C1B42A" w14:textId="77777777" w:rsidR="003B55F5" w:rsidRPr="00096EA5" w:rsidRDefault="003B55F5" w:rsidP="003B55F5">
          <w:pPr>
            <w:rPr>
              <w:b/>
              <w:szCs w:val="22"/>
            </w:rPr>
          </w:pPr>
        </w:p>
        <w:p w14:paraId="63296D26" w14:textId="77777777" w:rsidR="003B55F5" w:rsidRPr="00096EA5" w:rsidRDefault="003B55F5" w:rsidP="003B55F5">
          <w:pPr>
            <w:rPr>
              <w:b/>
              <w:szCs w:val="22"/>
            </w:rPr>
          </w:pPr>
        </w:p>
        <w:p w14:paraId="474D25FE" w14:textId="77777777" w:rsidR="003B55F5" w:rsidRPr="00096EA5" w:rsidRDefault="003B55F5" w:rsidP="003B55F5">
          <w:pPr>
            <w:rPr>
              <w:b/>
              <w:szCs w:val="22"/>
            </w:rPr>
          </w:pPr>
        </w:p>
        <w:p w14:paraId="75B75D48" w14:textId="77777777" w:rsidR="003B55F5" w:rsidRPr="00096EA5" w:rsidRDefault="003B55F5" w:rsidP="003B55F5">
          <w:pPr>
            <w:rPr>
              <w:b/>
              <w:szCs w:val="22"/>
            </w:rPr>
          </w:pPr>
        </w:p>
        <w:p w14:paraId="16829576" w14:textId="77777777" w:rsidR="003B55F5" w:rsidRPr="00096EA5" w:rsidRDefault="003B55F5" w:rsidP="003B55F5">
          <w:pPr>
            <w:rPr>
              <w:b/>
              <w:szCs w:val="22"/>
            </w:rPr>
          </w:pPr>
        </w:p>
        <w:p w14:paraId="2AAC7E8D" w14:textId="77777777" w:rsidR="003B55F5" w:rsidRPr="00096EA5" w:rsidRDefault="003B55F5" w:rsidP="003B55F5">
          <w:pPr>
            <w:rPr>
              <w:b/>
              <w:szCs w:val="22"/>
            </w:rPr>
          </w:pPr>
        </w:p>
        <w:p w14:paraId="367FA0EB" w14:textId="77777777" w:rsidR="003B55F5" w:rsidRPr="00096EA5" w:rsidRDefault="003B55F5" w:rsidP="003B55F5">
          <w:pPr>
            <w:rPr>
              <w:b/>
              <w:szCs w:val="22"/>
            </w:rPr>
          </w:pPr>
        </w:p>
        <w:p w14:paraId="594D2BF7" w14:textId="77777777" w:rsidR="003B55F5" w:rsidRPr="00096EA5" w:rsidRDefault="003B55F5" w:rsidP="003B55F5">
          <w:pPr>
            <w:rPr>
              <w:b/>
              <w:szCs w:val="22"/>
            </w:rPr>
          </w:pPr>
        </w:p>
        <w:p w14:paraId="009C7F59" w14:textId="77777777" w:rsidR="003B55F5" w:rsidRPr="00096EA5" w:rsidRDefault="003B55F5" w:rsidP="003B55F5">
          <w:pPr>
            <w:rPr>
              <w:b/>
              <w:szCs w:val="22"/>
            </w:rPr>
          </w:pPr>
        </w:p>
        <w:p w14:paraId="0ECE19EE" w14:textId="77777777" w:rsidR="003B55F5" w:rsidRPr="00096EA5" w:rsidRDefault="003B55F5" w:rsidP="003B55F5">
          <w:pPr>
            <w:rPr>
              <w:b/>
              <w:szCs w:val="22"/>
            </w:rPr>
          </w:pPr>
        </w:p>
        <w:p w14:paraId="13C57377" w14:textId="77777777" w:rsidR="003B55F5" w:rsidRPr="00096EA5" w:rsidRDefault="003B55F5" w:rsidP="003B55F5">
          <w:pPr>
            <w:rPr>
              <w:b/>
              <w:szCs w:val="22"/>
            </w:rPr>
          </w:pPr>
        </w:p>
        <w:p w14:paraId="18EB5D75" w14:textId="77777777" w:rsidR="003B55F5" w:rsidRPr="00096EA5" w:rsidRDefault="003B55F5" w:rsidP="003B55F5">
          <w:pPr>
            <w:rPr>
              <w:b/>
              <w:szCs w:val="22"/>
            </w:rPr>
          </w:pPr>
        </w:p>
        <w:p w14:paraId="186D1CB2" w14:textId="77777777" w:rsidR="003B55F5" w:rsidRPr="00096EA5" w:rsidRDefault="003B55F5" w:rsidP="003B55F5">
          <w:pPr>
            <w:rPr>
              <w:b/>
              <w:szCs w:val="22"/>
            </w:rPr>
          </w:pPr>
        </w:p>
        <w:p w14:paraId="2CF2A9ED" w14:textId="77777777" w:rsidR="003B55F5" w:rsidRPr="00096EA5" w:rsidRDefault="003B55F5" w:rsidP="003B55F5">
          <w:pPr>
            <w:rPr>
              <w:b/>
              <w:szCs w:val="22"/>
            </w:rPr>
          </w:pPr>
        </w:p>
        <w:p w14:paraId="746DAF57" w14:textId="77777777" w:rsidR="003B55F5" w:rsidRPr="00096EA5" w:rsidRDefault="003B55F5" w:rsidP="003B55F5">
          <w:pPr>
            <w:rPr>
              <w:b/>
              <w:szCs w:val="22"/>
            </w:rPr>
          </w:pPr>
        </w:p>
        <w:p w14:paraId="2EEC94AE" w14:textId="77777777" w:rsidR="003B55F5" w:rsidRPr="00096EA5" w:rsidRDefault="003B55F5" w:rsidP="003B55F5">
          <w:pPr>
            <w:rPr>
              <w:b/>
              <w:szCs w:val="22"/>
            </w:rPr>
          </w:pPr>
        </w:p>
        <w:p w14:paraId="4510A104" w14:textId="77777777" w:rsidR="003B55F5" w:rsidRPr="00096EA5" w:rsidRDefault="003B55F5" w:rsidP="003B55F5">
          <w:pPr>
            <w:rPr>
              <w:b/>
              <w:szCs w:val="22"/>
            </w:rPr>
          </w:pPr>
        </w:p>
        <w:p w14:paraId="29FDED12" w14:textId="77777777" w:rsidR="003B55F5" w:rsidRPr="00096EA5" w:rsidRDefault="003B55F5" w:rsidP="003B55F5">
          <w:pPr>
            <w:rPr>
              <w:b/>
              <w:szCs w:val="22"/>
            </w:rPr>
          </w:pPr>
        </w:p>
        <w:p w14:paraId="0D7CA47B" w14:textId="77777777" w:rsidR="003B55F5" w:rsidRPr="00096EA5" w:rsidRDefault="003B55F5" w:rsidP="003B55F5">
          <w:pPr>
            <w:rPr>
              <w:b/>
              <w:szCs w:val="22"/>
            </w:rPr>
          </w:pPr>
        </w:p>
        <w:p w14:paraId="01BECD77" w14:textId="77777777" w:rsidR="003B55F5" w:rsidRPr="00096EA5" w:rsidRDefault="003B55F5" w:rsidP="003B55F5">
          <w:pPr>
            <w:rPr>
              <w:b/>
              <w:szCs w:val="22"/>
            </w:rPr>
          </w:pPr>
        </w:p>
        <w:p w14:paraId="0FDD0C59" w14:textId="77777777" w:rsidR="003B55F5" w:rsidRPr="00096EA5" w:rsidRDefault="003B55F5" w:rsidP="003B55F5">
          <w:pPr>
            <w:rPr>
              <w:b/>
              <w:szCs w:val="22"/>
            </w:rPr>
          </w:pPr>
        </w:p>
        <w:p w14:paraId="2E2F7C11" w14:textId="77777777" w:rsidR="003B55F5" w:rsidRPr="00096EA5" w:rsidRDefault="003B55F5" w:rsidP="003B55F5">
          <w:pPr>
            <w:rPr>
              <w:b/>
              <w:szCs w:val="22"/>
            </w:rPr>
          </w:pPr>
        </w:p>
        <w:p w14:paraId="6EB75876" w14:textId="77777777" w:rsidR="003B55F5" w:rsidRPr="00096EA5" w:rsidRDefault="003B55F5" w:rsidP="003B55F5">
          <w:pPr>
            <w:rPr>
              <w:b/>
              <w:szCs w:val="22"/>
            </w:rPr>
          </w:pPr>
        </w:p>
        <w:p w14:paraId="0AC9A13B" w14:textId="77777777" w:rsidR="003B55F5" w:rsidRPr="00096EA5" w:rsidRDefault="003B55F5" w:rsidP="003B55F5">
          <w:pPr>
            <w:rPr>
              <w:b/>
              <w:szCs w:val="22"/>
            </w:rPr>
          </w:pPr>
        </w:p>
        <w:p w14:paraId="743AF95F" w14:textId="77777777" w:rsidR="003B55F5" w:rsidRPr="00096EA5" w:rsidRDefault="003B55F5" w:rsidP="003B55F5">
          <w:pPr>
            <w:rPr>
              <w:b/>
              <w:szCs w:val="22"/>
            </w:rPr>
          </w:pPr>
        </w:p>
        <w:p w14:paraId="157DA069" w14:textId="77777777" w:rsidR="003B55F5" w:rsidRPr="00096EA5" w:rsidRDefault="003B55F5" w:rsidP="003B55F5">
          <w:pPr>
            <w:rPr>
              <w:b/>
              <w:szCs w:val="22"/>
            </w:rPr>
          </w:pPr>
        </w:p>
        <w:p w14:paraId="0F7F8908" w14:textId="77777777" w:rsidR="003B55F5" w:rsidRPr="00096EA5" w:rsidRDefault="003B55F5" w:rsidP="003B55F5">
          <w:pPr>
            <w:rPr>
              <w:b/>
              <w:szCs w:val="22"/>
            </w:rPr>
          </w:pPr>
        </w:p>
        <w:p w14:paraId="2AB8A3D1" w14:textId="77777777" w:rsidR="003B55F5" w:rsidRDefault="003B55F5" w:rsidP="003B55F5">
          <w:pPr>
            <w:rPr>
              <w:b/>
              <w:szCs w:val="22"/>
            </w:rPr>
          </w:pPr>
        </w:p>
        <w:p w14:paraId="08714D57" w14:textId="77777777" w:rsidR="003B55F5" w:rsidRDefault="003B55F5" w:rsidP="003B55F5">
          <w:pPr>
            <w:rPr>
              <w:b/>
              <w:szCs w:val="22"/>
            </w:rPr>
          </w:pPr>
        </w:p>
        <w:p w14:paraId="7DB0AFDC" w14:textId="77777777" w:rsidR="003B55F5" w:rsidRDefault="003B55F5" w:rsidP="003B55F5">
          <w:pPr>
            <w:rPr>
              <w:b/>
              <w:szCs w:val="22"/>
            </w:rPr>
          </w:pPr>
        </w:p>
        <w:p w14:paraId="7E578008" w14:textId="77777777" w:rsidR="003B55F5" w:rsidRDefault="003B55F5" w:rsidP="003B55F5">
          <w:pPr>
            <w:rPr>
              <w:b/>
              <w:szCs w:val="22"/>
            </w:rPr>
          </w:pPr>
        </w:p>
        <w:p w14:paraId="7DD7AF82" w14:textId="77777777" w:rsidR="003B55F5" w:rsidRDefault="003B55F5" w:rsidP="003B55F5">
          <w:pPr>
            <w:rPr>
              <w:b/>
              <w:szCs w:val="22"/>
            </w:rPr>
          </w:pPr>
        </w:p>
        <w:p w14:paraId="641EDF0D" w14:textId="77777777" w:rsidR="003B55F5" w:rsidRPr="00096EA5" w:rsidRDefault="003B55F5" w:rsidP="003B55F5">
          <w:pPr>
            <w:rPr>
              <w:b/>
              <w:szCs w:val="22"/>
            </w:rPr>
          </w:pPr>
        </w:p>
        <w:p w14:paraId="0F5FDB2E" w14:textId="1B02B706" w:rsidR="003B55F5" w:rsidRPr="00096EA5" w:rsidRDefault="003B55F5" w:rsidP="003B55F5">
          <w:pPr>
            <w:rPr>
              <w:szCs w:val="22"/>
            </w:rPr>
          </w:pPr>
          <w:r w:rsidRPr="00096EA5">
            <w:rPr>
              <w:b/>
              <w:szCs w:val="22"/>
            </w:rPr>
            <w:t xml:space="preserve">Acknowledgements: </w:t>
          </w:r>
          <w:r w:rsidRPr="00096EA5">
            <w:rPr>
              <w:szCs w:val="22"/>
            </w:rPr>
            <w:t xml:space="preserve">The authors would like to thank </w:t>
          </w:r>
          <w:r w:rsidR="0029559C">
            <w:rPr>
              <w:szCs w:val="22"/>
            </w:rPr>
            <w:t>Jane Mwangi of UNICEF’s Evaluation Office and Nabila Hameed of UNHCR’s Evaluation Service for their support in the preparation of this report.</w:t>
          </w:r>
        </w:p>
        <w:p w14:paraId="6B6824F0" w14:textId="77777777" w:rsidR="003B55F5" w:rsidRPr="00096EA5" w:rsidRDefault="003B55F5" w:rsidP="003B55F5">
          <w:pPr>
            <w:rPr>
              <w:szCs w:val="22"/>
            </w:rPr>
          </w:pPr>
        </w:p>
        <w:p w14:paraId="155DF1FE" w14:textId="6158C067" w:rsidR="003B55F5" w:rsidRPr="00096EA5" w:rsidRDefault="003B55F5" w:rsidP="003B55F5">
          <w:pPr>
            <w:rPr>
              <w:szCs w:val="22"/>
            </w:rPr>
          </w:pPr>
          <w:r w:rsidRPr="00096EA5">
            <w:rPr>
              <w:b/>
              <w:bCs/>
              <w:szCs w:val="22"/>
            </w:rPr>
            <w:t>Title:</w:t>
          </w:r>
          <w:r w:rsidRPr="00096EA5">
            <w:rPr>
              <w:szCs w:val="22"/>
            </w:rPr>
            <w:t xml:space="preserve"> </w:t>
          </w:r>
          <w:r w:rsidR="00693DF8">
            <w:rPr>
              <w:szCs w:val="22"/>
            </w:rPr>
            <w:t>Iterative evaluation of the UNHCR/UNICEF blueprint for joint action for refugee children, Evaluation report Annexes</w:t>
          </w:r>
          <w:r w:rsidR="00693DF8" w:rsidRPr="00096EA5">
            <w:rPr>
              <w:szCs w:val="22"/>
            </w:rPr>
            <w:t xml:space="preserve"> | </w:t>
          </w:r>
          <w:r w:rsidR="0077170E">
            <w:rPr>
              <w:szCs w:val="22"/>
            </w:rPr>
            <w:t>July</w:t>
          </w:r>
          <w:r w:rsidR="00693DF8" w:rsidRPr="00096EA5">
            <w:rPr>
              <w:szCs w:val="22"/>
            </w:rPr>
            <w:t xml:space="preserve"> 202</w:t>
          </w:r>
          <w:r w:rsidR="00693DF8">
            <w:rPr>
              <w:szCs w:val="22"/>
            </w:rPr>
            <w:t>3</w:t>
          </w:r>
        </w:p>
        <w:p w14:paraId="501958D7" w14:textId="77777777" w:rsidR="003B55F5" w:rsidRPr="00096EA5" w:rsidRDefault="003B55F5" w:rsidP="003B55F5">
          <w:pPr>
            <w:rPr>
              <w:b/>
              <w:szCs w:val="22"/>
            </w:rPr>
          </w:pPr>
        </w:p>
        <w:p w14:paraId="3D807A48" w14:textId="77777777" w:rsidR="00693DF8" w:rsidRDefault="00693DF8" w:rsidP="00693DF8">
          <w:pPr>
            <w:outlineLvl w:val="0"/>
          </w:pPr>
          <w:r>
            <w:rPr>
              <w:b/>
              <w:color w:val="002060"/>
              <w:szCs w:val="22"/>
            </w:rPr>
            <w:t>Evaluation team</w:t>
          </w:r>
          <w:r w:rsidRPr="00D2642B">
            <w:rPr>
              <w:b/>
              <w:color w:val="002060"/>
              <w:szCs w:val="22"/>
            </w:rPr>
            <w:t xml:space="preserve">: </w:t>
          </w:r>
          <w:r w:rsidRPr="00096EA5">
            <w:rPr>
              <w:bCs/>
              <w:szCs w:val="22"/>
            </w:rPr>
            <w:t xml:space="preserve">Andy Featherstone and </w:t>
          </w:r>
          <w:r>
            <w:rPr>
              <w:bCs/>
              <w:szCs w:val="22"/>
            </w:rPr>
            <w:t>Charlotte Lattimer (phase 1, phase 2, final evaluation). Glyn Taylor participated in the data collection and report writing for the second phase of the evaluation.</w:t>
          </w:r>
        </w:p>
        <w:p w14:paraId="6F46BBD6" w14:textId="4F8A74B8" w:rsidR="00085569" w:rsidRPr="004C5E2A" w:rsidRDefault="003B55F5" w:rsidP="00DE478E">
          <w:r>
            <w:br w:type="page"/>
          </w:r>
        </w:p>
        <w:p w14:paraId="056F0BDC" w14:textId="39E6105F" w:rsidR="00F57B00" w:rsidRPr="00096EA5" w:rsidRDefault="00F57B00" w:rsidP="00F57B00">
          <w:pPr>
            <w:shd w:val="clear" w:color="auto" w:fill="242852" w:themeFill="text2"/>
            <w:outlineLvl w:val="0"/>
            <w:rPr>
              <w:b/>
              <w:i/>
              <w:color w:val="FFFFFF" w:themeColor="background1"/>
              <w:szCs w:val="22"/>
            </w:rPr>
          </w:pPr>
          <w:r w:rsidRPr="00F57B00">
            <w:rPr>
              <w:rFonts w:ascii="Franklin Gothic Book" w:hAnsi="Franklin Gothic Book"/>
              <w:color w:val="FFFFFF" w:themeColor="background1"/>
              <w:sz w:val="36"/>
              <w:szCs w:val="36"/>
              <w:shd w:val="clear" w:color="auto" w:fill="242852" w:themeFill="text2"/>
            </w:rPr>
            <w:t>Table of contents</w:t>
          </w:r>
          <w:r w:rsidRPr="00F57B00">
            <w:rPr>
              <w:rFonts w:ascii="Franklin Gothic Book" w:hAnsi="Franklin Gothic Book"/>
              <w:color w:val="FFFFFF" w:themeColor="background1"/>
              <w:sz w:val="36"/>
              <w:szCs w:val="36"/>
              <w:shd w:val="clear" w:color="auto" w:fill="242852" w:themeFill="text2"/>
            </w:rPr>
            <w:tab/>
          </w:r>
          <w:r w:rsidRPr="00F57B00">
            <w:rPr>
              <w:rFonts w:ascii="Franklin Gothic Book" w:hAnsi="Franklin Gothic Book"/>
              <w:color w:val="FFFFFF" w:themeColor="background1"/>
              <w:sz w:val="36"/>
              <w:szCs w:val="36"/>
              <w:shd w:val="clear" w:color="auto" w:fill="242852" w:themeFill="text2"/>
            </w:rPr>
            <w:tab/>
          </w:r>
          <w:r w:rsidRPr="00F57B00">
            <w:rPr>
              <w:rFonts w:ascii="Franklin Gothic Book" w:hAnsi="Franklin Gothic Book"/>
              <w:color w:val="FFFFFF" w:themeColor="background1"/>
              <w:sz w:val="36"/>
              <w:szCs w:val="36"/>
              <w:shd w:val="clear" w:color="auto" w:fill="242852" w:themeFill="text2"/>
            </w:rPr>
            <w:tab/>
          </w:r>
          <w:r w:rsidRPr="00F57B00">
            <w:rPr>
              <w:rFonts w:ascii="Franklin Gothic Book" w:hAnsi="Franklin Gothic Book"/>
              <w:color w:val="FFFFFF" w:themeColor="background1"/>
              <w:sz w:val="36"/>
              <w:szCs w:val="36"/>
              <w:shd w:val="clear" w:color="auto" w:fill="242852" w:themeFill="text2"/>
            </w:rPr>
            <w:tab/>
          </w:r>
          <w:r w:rsidRPr="00F57B00">
            <w:rPr>
              <w:rFonts w:ascii="Franklin Gothic Book" w:hAnsi="Franklin Gothic Book"/>
              <w:color w:val="FFFFFF" w:themeColor="background1"/>
              <w:sz w:val="36"/>
              <w:szCs w:val="36"/>
              <w:shd w:val="clear" w:color="auto" w:fill="242852" w:themeFill="text2"/>
            </w:rPr>
            <w:tab/>
          </w:r>
          <w:r w:rsidRPr="00F57B00">
            <w:rPr>
              <w:rFonts w:ascii="Franklin Gothic Book" w:hAnsi="Franklin Gothic Book"/>
              <w:color w:val="FFFFFF" w:themeColor="background1"/>
              <w:sz w:val="36"/>
              <w:szCs w:val="36"/>
              <w:shd w:val="clear" w:color="auto" w:fill="242852" w:themeFill="text2"/>
            </w:rPr>
            <w:tab/>
          </w:r>
          <w:r w:rsidRPr="00F57B00">
            <w:rPr>
              <w:rFonts w:ascii="Franklin Gothic Book" w:hAnsi="Franklin Gothic Book"/>
              <w:color w:val="FFFFFF" w:themeColor="background1"/>
              <w:sz w:val="36"/>
              <w:szCs w:val="36"/>
              <w:shd w:val="clear" w:color="auto" w:fill="242852" w:themeFill="text2"/>
            </w:rPr>
            <w:tab/>
          </w:r>
          <w:r w:rsidRPr="00F57B00">
            <w:rPr>
              <w:rFonts w:ascii="Franklin Gothic Book" w:hAnsi="Franklin Gothic Book"/>
              <w:color w:val="FFFFFF" w:themeColor="background1"/>
              <w:sz w:val="36"/>
              <w:szCs w:val="36"/>
              <w:shd w:val="clear" w:color="auto" w:fill="242852" w:themeFill="text2"/>
            </w:rPr>
            <w:tab/>
          </w:r>
          <w:r w:rsidRPr="00F57B00">
            <w:rPr>
              <w:rFonts w:ascii="Franklin Gothic Book" w:hAnsi="Franklin Gothic Book"/>
              <w:color w:val="FFFFFF" w:themeColor="background1"/>
              <w:sz w:val="36"/>
              <w:szCs w:val="36"/>
              <w:shd w:val="clear" w:color="auto" w:fill="242852" w:themeFill="text2"/>
            </w:rPr>
            <w:tab/>
          </w:r>
        </w:p>
        <w:p w14:paraId="1026A35C" w14:textId="213CCF8F" w:rsidR="00F57B00" w:rsidRDefault="00F57B00" w:rsidP="00F57B00">
          <w:pPr>
            <w:rPr>
              <w:b/>
              <w:szCs w:val="22"/>
            </w:rPr>
          </w:pPr>
        </w:p>
        <w:p w14:paraId="34F35AB8" w14:textId="77777777" w:rsidR="00316E58" w:rsidRPr="00096EA5" w:rsidRDefault="00316E58" w:rsidP="00F57B00">
          <w:pPr>
            <w:rPr>
              <w:b/>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80"/>
            <w:gridCol w:w="440"/>
          </w:tblGrid>
          <w:tr w:rsidR="005C5F82" w:rsidRPr="001E350B" w14:paraId="13B4B998" w14:textId="77777777" w:rsidTr="00C92E2B">
            <w:trPr>
              <w:trHeight w:val="69"/>
            </w:trPr>
            <w:tc>
              <w:tcPr>
                <w:tcW w:w="8580" w:type="dxa"/>
              </w:tcPr>
              <w:p w14:paraId="3642E6FB" w14:textId="444A1A2B" w:rsidR="001B3D44" w:rsidRPr="001E350B" w:rsidRDefault="001B3D44" w:rsidP="001B3D44">
                <w:pPr>
                  <w:rPr>
                    <w:rFonts w:cstheme="minorHAnsi"/>
                    <w:b/>
                    <w:bCs/>
                    <w:i/>
                    <w:iCs/>
                    <w:lang w:val="en-GB"/>
                  </w:rPr>
                </w:pPr>
                <w:r w:rsidRPr="001E350B">
                  <w:rPr>
                    <w:rFonts w:cstheme="minorHAnsi"/>
                    <w:b/>
                    <w:bCs/>
                    <w:i/>
                    <w:iCs/>
                    <w:color w:val="242852" w:themeColor="text2"/>
                    <w:lang w:val="en-GB"/>
                  </w:rPr>
                  <w:t>Annexes</w:t>
                </w:r>
              </w:p>
            </w:tc>
            <w:tc>
              <w:tcPr>
                <w:tcW w:w="440" w:type="dxa"/>
              </w:tcPr>
              <w:p w14:paraId="3FA40DDD" w14:textId="5A21A978" w:rsidR="001B3D44" w:rsidRPr="001E350B" w:rsidRDefault="001B3D44" w:rsidP="001B3D44">
                <w:pPr>
                  <w:rPr>
                    <w:rFonts w:cstheme="minorHAnsi"/>
                    <w:b/>
                    <w:bCs/>
                    <w:i/>
                    <w:iCs/>
                    <w:color w:val="242852" w:themeColor="text2"/>
                    <w:lang w:val="en-GB"/>
                  </w:rPr>
                </w:pPr>
              </w:p>
            </w:tc>
          </w:tr>
          <w:tr w:rsidR="001B3D44" w:rsidRPr="001E350B" w14:paraId="09D1C240" w14:textId="77777777" w:rsidTr="00C92E2B">
            <w:tc>
              <w:tcPr>
                <w:tcW w:w="8580" w:type="dxa"/>
              </w:tcPr>
              <w:p w14:paraId="7416B30A" w14:textId="783F3549" w:rsidR="001B3D44" w:rsidRPr="001E350B" w:rsidRDefault="001B3D44" w:rsidP="001B3D44">
                <w:pPr>
                  <w:rPr>
                    <w:b/>
                    <w:bCs/>
                    <w:lang w:val="en-GB"/>
                  </w:rPr>
                </w:pPr>
                <w:r w:rsidRPr="001E350B">
                  <w:rPr>
                    <w:lang w:val="en-GB"/>
                  </w:rPr>
                  <w:t xml:space="preserve">Annex 1: </w:t>
                </w:r>
                <w:r w:rsidR="00A22381">
                  <w:rPr>
                    <w:lang w:val="en-GB"/>
                  </w:rPr>
                  <w:t>Summary t</w:t>
                </w:r>
                <w:r w:rsidRPr="001E350B">
                  <w:rPr>
                    <w:lang w:val="en-GB"/>
                  </w:rPr>
                  <w:t>erms of reference</w:t>
                </w:r>
              </w:p>
            </w:tc>
            <w:tc>
              <w:tcPr>
                <w:tcW w:w="440" w:type="dxa"/>
              </w:tcPr>
              <w:p w14:paraId="25DF7D2C" w14:textId="0EACD409" w:rsidR="001B3D44" w:rsidRPr="001E350B" w:rsidRDefault="00A22381" w:rsidP="001B3D44">
                <w:pPr>
                  <w:rPr>
                    <w:lang w:val="en-GB"/>
                  </w:rPr>
                </w:pPr>
                <w:r>
                  <w:rPr>
                    <w:lang w:val="en-GB"/>
                  </w:rPr>
                  <w:t>4</w:t>
                </w:r>
              </w:p>
            </w:tc>
          </w:tr>
          <w:tr w:rsidR="001B3D44" w:rsidRPr="001E350B" w14:paraId="005D9738" w14:textId="77777777" w:rsidTr="00C92E2B">
            <w:tc>
              <w:tcPr>
                <w:tcW w:w="8580" w:type="dxa"/>
              </w:tcPr>
              <w:p w14:paraId="4F15CCBE" w14:textId="77777777" w:rsidR="001B3D44" w:rsidRPr="001E350B" w:rsidRDefault="001B3D44" w:rsidP="001B3D44">
                <w:pPr>
                  <w:rPr>
                    <w:lang w:val="en-GB"/>
                  </w:rPr>
                </w:pPr>
                <w:r w:rsidRPr="001E350B">
                  <w:rPr>
                    <w:lang w:val="en-GB"/>
                  </w:rPr>
                  <w:t>Annex 2: Key informants</w:t>
                </w:r>
              </w:p>
            </w:tc>
            <w:tc>
              <w:tcPr>
                <w:tcW w:w="440" w:type="dxa"/>
              </w:tcPr>
              <w:p w14:paraId="125C7768" w14:textId="388DB4C5" w:rsidR="001B3D44" w:rsidRPr="001E350B" w:rsidRDefault="00A22381" w:rsidP="001B3D44">
                <w:pPr>
                  <w:rPr>
                    <w:lang w:val="en-GB"/>
                  </w:rPr>
                </w:pPr>
                <w:r>
                  <w:rPr>
                    <w:lang w:val="en-GB"/>
                  </w:rPr>
                  <w:t>15</w:t>
                </w:r>
              </w:p>
            </w:tc>
          </w:tr>
          <w:tr w:rsidR="001B3D44" w:rsidRPr="001E350B" w14:paraId="4425B293" w14:textId="77777777" w:rsidTr="00C92E2B">
            <w:tc>
              <w:tcPr>
                <w:tcW w:w="8580" w:type="dxa"/>
              </w:tcPr>
              <w:p w14:paraId="217EE8EE" w14:textId="77777777" w:rsidR="001B3D44" w:rsidRPr="001E350B" w:rsidRDefault="001B3D44" w:rsidP="001B3D44">
                <w:pPr>
                  <w:rPr>
                    <w:lang w:val="en-GB"/>
                  </w:rPr>
                </w:pPr>
                <w:r w:rsidRPr="001E350B">
                  <w:rPr>
                    <w:lang w:val="en-GB"/>
                  </w:rPr>
                  <w:t>Annex 3: Bibliography</w:t>
                </w:r>
              </w:p>
            </w:tc>
            <w:tc>
              <w:tcPr>
                <w:tcW w:w="440" w:type="dxa"/>
              </w:tcPr>
              <w:p w14:paraId="1CBAC509" w14:textId="749E08C7" w:rsidR="001B3D44" w:rsidRPr="001E350B" w:rsidRDefault="00A22381" w:rsidP="001B3D44">
                <w:pPr>
                  <w:rPr>
                    <w:lang w:val="en-GB"/>
                  </w:rPr>
                </w:pPr>
                <w:r>
                  <w:rPr>
                    <w:lang w:val="en-GB"/>
                  </w:rPr>
                  <w:t>21</w:t>
                </w:r>
              </w:p>
            </w:tc>
          </w:tr>
          <w:tr w:rsidR="001B3D44" w:rsidRPr="001E350B" w14:paraId="50D55838" w14:textId="77777777" w:rsidTr="00C92E2B">
            <w:tc>
              <w:tcPr>
                <w:tcW w:w="8580" w:type="dxa"/>
              </w:tcPr>
              <w:p w14:paraId="460B3EF1" w14:textId="312A7E90" w:rsidR="001B3D44" w:rsidRPr="001E350B" w:rsidRDefault="001B3D44" w:rsidP="001B3D44">
                <w:pPr>
                  <w:rPr>
                    <w:lang w:val="en-GB"/>
                  </w:rPr>
                </w:pPr>
                <w:r w:rsidRPr="001E350B">
                  <w:rPr>
                    <w:lang w:val="en-GB"/>
                  </w:rPr>
                  <w:t xml:space="preserve">Annex 4: </w:t>
                </w:r>
                <w:r w:rsidR="00E24655" w:rsidRPr="001E350B">
                  <w:rPr>
                    <w:lang w:val="en-GB"/>
                  </w:rPr>
                  <w:t>Evaluation matrix</w:t>
                </w:r>
              </w:p>
            </w:tc>
            <w:tc>
              <w:tcPr>
                <w:tcW w:w="440" w:type="dxa"/>
              </w:tcPr>
              <w:p w14:paraId="387A8F39" w14:textId="622D3E58" w:rsidR="007758C5" w:rsidRPr="001E350B" w:rsidRDefault="00A22381" w:rsidP="001B3D44">
                <w:pPr>
                  <w:rPr>
                    <w:lang w:val="en-GB"/>
                  </w:rPr>
                </w:pPr>
                <w:r>
                  <w:rPr>
                    <w:lang w:val="en-GB"/>
                  </w:rPr>
                  <w:t>23</w:t>
                </w:r>
              </w:p>
            </w:tc>
          </w:tr>
        </w:tbl>
        <w:p w14:paraId="47B3057B" w14:textId="77777777" w:rsidR="007758C5" w:rsidRDefault="007758C5">
          <w:r>
            <w:br w:type="page"/>
          </w:r>
        </w:p>
        <w:p w14:paraId="086126B8" w14:textId="2AC14B15" w:rsidR="00DF13FA" w:rsidRPr="00096EA5" w:rsidRDefault="00DE478E" w:rsidP="00DF13FA">
          <w:pPr>
            <w:shd w:val="clear" w:color="auto" w:fill="242852" w:themeFill="text2"/>
            <w:outlineLvl w:val="0"/>
            <w:rPr>
              <w:rFonts w:ascii="Franklin Gothic Book" w:hAnsi="Franklin Gothic Book"/>
              <w:color w:val="FFFFFF" w:themeColor="background1"/>
              <w:sz w:val="36"/>
              <w:szCs w:val="36"/>
            </w:rPr>
          </w:pPr>
          <w:r>
            <w:rPr>
              <w:rFonts w:ascii="Franklin Gothic Book" w:hAnsi="Franklin Gothic Book"/>
              <w:color w:val="FFFFFF" w:themeColor="background1"/>
              <w:sz w:val="36"/>
              <w:szCs w:val="36"/>
            </w:rPr>
            <w:t xml:space="preserve">Summary terms </w:t>
          </w:r>
          <w:r w:rsidR="00DF13FA">
            <w:rPr>
              <w:rFonts w:ascii="Franklin Gothic Book" w:hAnsi="Franklin Gothic Book"/>
              <w:color w:val="FFFFFF" w:themeColor="background1"/>
              <w:sz w:val="36"/>
              <w:szCs w:val="36"/>
            </w:rPr>
            <w:t>of reference</w:t>
          </w:r>
          <w:r w:rsidR="00DF13FA" w:rsidRPr="00096EA5">
            <w:rPr>
              <w:rFonts w:ascii="Franklin Gothic Book" w:hAnsi="Franklin Gothic Book"/>
              <w:color w:val="FFFFFF" w:themeColor="background1"/>
              <w:sz w:val="36"/>
              <w:szCs w:val="36"/>
            </w:rPr>
            <w:tab/>
          </w:r>
          <w:r w:rsidR="00DF13FA" w:rsidRPr="00096EA5">
            <w:rPr>
              <w:rFonts w:ascii="Franklin Gothic Book" w:hAnsi="Franklin Gothic Book"/>
              <w:color w:val="FFFFFF" w:themeColor="background1"/>
              <w:sz w:val="36"/>
              <w:szCs w:val="36"/>
            </w:rPr>
            <w:tab/>
          </w:r>
        </w:p>
        <w:p w14:paraId="07F5A49B" w14:textId="77777777" w:rsidR="00094C7A" w:rsidRDefault="00094C7A" w:rsidP="00682D50">
          <w:pPr>
            <w:pStyle w:val="NoSpacing"/>
          </w:pPr>
        </w:p>
        <w:p w14:paraId="4326C461" w14:textId="6AF12D95" w:rsidR="00094C7A" w:rsidRPr="00DA1CA8" w:rsidRDefault="003A1D7C" w:rsidP="00682D50">
          <w:pPr>
            <w:pStyle w:val="NoSpacing"/>
            <w:rPr>
              <w:i/>
              <w:iCs/>
              <w:color w:val="002060"/>
            </w:rPr>
          </w:pPr>
          <w:r w:rsidRPr="00DA1CA8">
            <w:rPr>
              <w:i/>
              <w:iCs/>
              <w:color w:val="002060"/>
            </w:rPr>
            <w:t>A summarised</w:t>
          </w:r>
          <w:r w:rsidR="00094C7A" w:rsidRPr="00DA1CA8">
            <w:rPr>
              <w:i/>
              <w:iCs/>
              <w:color w:val="002060"/>
            </w:rPr>
            <w:t xml:space="preserve"> terms of reference for the evaluation is presented below. </w:t>
          </w:r>
          <w:r w:rsidR="002D4A98">
            <w:rPr>
              <w:i/>
              <w:iCs/>
              <w:color w:val="002060"/>
            </w:rPr>
            <w:t>While the ToR was revised considerably for the second phase, many of the proposed changes required significant modification in order to ensure a level of consistency with the original ToR and first round of the evaluation.</w:t>
          </w:r>
        </w:p>
        <w:p w14:paraId="6E1BA0B4" w14:textId="75B8872D" w:rsidR="00DF13FA" w:rsidRPr="00682D50" w:rsidRDefault="00B445C1" w:rsidP="00682D50">
          <w:pPr>
            <w:pStyle w:val="NoSpacing"/>
          </w:pPr>
        </w:p>
      </w:sdtContent>
    </w:sdt>
    <w:p w14:paraId="34F0FACC" w14:textId="77777777" w:rsidR="00DF13FA" w:rsidRPr="00EC082A" w:rsidRDefault="00DF13FA" w:rsidP="00DF13FA">
      <w:pPr>
        <w:jc w:val="center"/>
        <w:rPr>
          <w:rFonts w:cstheme="minorHAnsi"/>
          <w:b/>
          <w:bCs/>
          <w:color w:val="000000"/>
          <w:szCs w:val="22"/>
        </w:rPr>
      </w:pPr>
      <w:r w:rsidRPr="00EC082A">
        <w:rPr>
          <w:rFonts w:cstheme="minorHAnsi"/>
          <w:b/>
          <w:bCs/>
          <w:color w:val="000000"/>
          <w:szCs w:val="22"/>
        </w:rPr>
        <w:t>FINAL TERMS OF REFERENCE – 9 July 2020</w:t>
      </w:r>
    </w:p>
    <w:p w14:paraId="1BD2430C" w14:textId="77777777" w:rsidR="00DF13FA" w:rsidRPr="00EC082A" w:rsidRDefault="00DF13FA" w:rsidP="00DF13FA">
      <w:pPr>
        <w:rPr>
          <w:rFonts w:cstheme="minorHAnsi"/>
          <w:b/>
          <w:bCs/>
          <w:color w:val="000000"/>
          <w:szCs w:val="22"/>
        </w:rPr>
      </w:pPr>
    </w:p>
    <w:tbl>
      <w:tblPr>
        <w:tblW w:w="9054" w:type="dxa"/>
        <w:tblInd w:w="18" w:type="dxa"/>
        <w:tblLook w:val="0480" w:firstRow="0" w:lastRow="0" w:firstColumn="1" w:lastColumn="0" w:noHBand="0" w:noVBand="1"/>
      </w:tblPr>
      <w:tblGrid>
        <w:gridCol w:w="2700"/>
        <w:gridCol w:w="6354"/>
      </w:tblGrid>
      <w:tr w:rsidR="00DF13FA" w:rsidRPr="00EC082A" w14:paraId="753C9735" w14:textId="77777777" w:rsidTr="00E560BA">
        <w:tc>
          <w:tcPr>
            <w:tcW w:w="2700" w:type="dxa"/>
            <w:tcBorders>
              <w:right w:val="single" w:sz="4" w:space="0" w:color="7F7F7F"/>
            </w:tcBorders>
            <w:shd w:val="clear" w:color="auto" w:fill="F2F2F2"/>
          </w:tcPr>
          <w:p w14:paraId="6C62DC27" w14:textId="77777777" w:rsidR="00DF13FA" w:rsidRPr="00EC082A" w:rsidRDefault="00DF13FA" w:rsidP="002A316F">
            <w:pPr>
              <w:spacing w:line="288" w:lineRule="auto"/>
              <w:rPr>
                <w:rFonts w:cstheme="minorHAnsi"/>
                <w:bCs/>
                <w:caps/>
                <w:color w:val="000000"/>
                <w:szCs w:val="22"/>
                <w:highlight w:val="lightGray"/>
              </w:rPr>
            </w:pPr>
            <w:r w:rsidRPr="00EC082A">
              <w:rPr>
                <w:rFonts w:cstheme="minorHAnsi"/>
                <w:bCs/>
                <w:caps/>
                <w:color w:val="000000"/>
                <w:szCs w:val="22"/>
              </w:rPr>
              <w:t>Title/PURPOSE</w:t>
            </w:r>
          </w:p>
        </w:tc>
        <w:tc>
          <w:tcPr>
            <w:tcW w:w="6354" w:type="dxa"/>
            <w:shd w:val="clear" w:color="auto" w:fill="F2F2F2"/>
          </w:tcPr>
          <w:p w14:paraId="27A4B83C" w14:textId="77777777" w:rsidR="00DF13FA" w:rsidRPr="00EC082A" w:rsidRDefault="00DF13FA" w:rsidP="002A316F">
            <w:pPr>
              <w:tabs>
                <w:tab w:val="left" w:pos="1280"/>
                <w:tab w:val="center" w:pos="4153"/>
              </w:tabs>
              <w:rPr>
                <w:rFonts w:cstheme="minorHAnsi"/>
                <w:b/>
                <w:bCs/>
                <w:szCs w:val="22"/>
              </w:rPr>
            </w:pPr>
            <w:r w:rsidRPr="00EC082A">
              <w:rPr>
                <w:rFonts w:cstheme="minorHAnsi"/>
                <w:b/>
                <w:bCs/>
                <w:szCs w:val="22"/>
              </w:rPr>
              <w:t xml:space="preserve">Iterative evaluation of the UNHCR/UNICEF Fair Deal (Blueprint) for Refugee Children </w:t>
            </w:r>
          </w:p>
        </w:tc>
      </w:tr>
      <w:tr w:rsidR="00DF13FA" w:rsidRPr="00EC082A" w14:paraId="3DBEDFAF" w14:textId="77777777" w:rsidTr="00E560BA">
        <w:tc>
          <w:tcPr>
            <w:tcW w:w="2700" w:type="dxa"/>
            <w:tcBorders>
              <w:right w:val="single" w:sz="4" w:space="0" w:color="7F7F7F"/>
            </w:tcBorders>
            <w:shd w:val="clear" w:color="auto" w:fill="auto"/>
          </w:tcPr>
          <w:p w14:paraId="3081BC0C" w14:textId="77777777" w:rsidR="00DF13FA" w:rsidRPr="00EC082A" w:rsidRDefault="00DF13FA" w:rsidP="002A316F">
            <w:pPr>
              <w:spacing w:line="288" w:lineRule="auto"/>
              <w:rPr>
                <w:rFonts w:cstheme="minorHAnsi"/>
                <w:bCs/>
                <w:caps/>
                <w:color w:val="000000"/>
                <w:szCs w:val="22"/>
              </w:rPr>
            </w:pPr>
            <w:r w:rsidRPr="00EC082A">
              <w:rPr>
                <w:rFonts w:cstheme="minorHAnsi"/>
                <w:bCs/>
                <w:caps/>
                <w:color w:val="000000"/>
                <w:szCs w:val="22"/>
              </w:rPr>
              <w:t>RECRUITING OFFICER</w:t>
            </w:r>
          </w:p>
        </w:tc>
        <w:tc>
          <w:tcPr>
            <w:tcW w:w="6354" w:type="dxa"/>
            <w:shd w:val="clear" w:color="auto" w:fill="auto"/>
            <w:vAlign w:val="center"/>
          </w:tcPr>
          <w:p w14:paraId="7C17F27F" w14:textId="77777777" w:rsidR="00DF13FA" w:rsidRPr="00EC082A" w:rsidRDefault="00DF13FA" w:rsidP="002A316F">
            <w:pPr>
              <w:spacing w:line="288" w:lineRule="auto"/>
              <w:rPr>
                <w:rFonts w:cstheme="minorHAnsi"/>
                <w:bCs/>
                <w:i/>
                <w:color w:val="000000"/>
                <w:szCs w:val="22"/>
              </w:rPr>
            </w:pPr>
            <w:r w:rsidRPr="00EC082A">
              <w:rPr>
                <w:rFonts w:cstheme="minorHAnsi"/>
                <w:szCs w:val="22"/>
              </w:rPr>
              <w:t>Office of Evaluation, UNICEF and Evaluation Service, UNHCR</w:t>
            </w:r>
          </w:p>
        </w:tc>
      </w:tr>
      <w:tr w:rsidR="00DF13FA" w:rsidRPr="00EC082A" w14:paraId="3143C098" w14:textId="77777777" w:rsidTr="00E560BA">
        <w:tc>
          <w:tcPr>
            <w:tcW w:w="2700" w:type="dxa"/>
            <w:tcBorders>
              <w:right w:val="single" w:sz="4" w:space="0" w:color="7F7F7F"/>
            </w:tcBorders>
            <w:shd w:val="clear" w:color="auto" w:fill="F2F2F2"/>
          </w:tcPr>
          <w:p w14:paraId="5E9805A1" w14:textId="77777777" w:rsidR="00DF13FA" w:rsidRPr="00EC082A" w:rsidRDefault="00DF13FA" w:rsidP="002A316F">
            <w:pPr>
              <w:spacing w:line="288" w:lineRule="auto"/>
              <w:rPr>
                <w:rFonts w:cstheme="minorHAnsi"/>
                <w:bCs/>
                <w:caps/>
                <w:color w:val="000000"/>
                <w:szCs w:val="22"/>
                <w:highlight w:val="lightGray"/>
              </w:rPr>
            </w:pPr>
            <w:r w:rsidRPr="00EC082A">
              <w:rPr>
                <w:rFonts w:cstheme="minorHAnsi"/>
                <w:bCs/>
                <w:caps/>
                <w:color w:val="000000"/>
                <w:szCs w:val="22"/>
              </w:rPr>
              <w:t>CONTRACT MODALITY</w:t>
            </w:r>
          </w:p>
        </w:tc>
        <w:tc>
          <w:tcPr>
            <w:tcW w:w="6354" w:type="dxa"/>
            <w:shd w:val="clear" w:color="auto" w:fill="F2F2F2"/>
            <w:vAlign w:val="center"/>
          </w:tcPr>
          <w:p w14:paraId="091CCF27" w14:textId="77777777" w:rsidR="00DF13FA" w:rsidRPr="00EC082A" w:rsidRDefault="00DF13FA" w:rsidP="002A316F">
            <w:pPr>
              <w:spacing w:line="288" w:lineRule="auto"/>
              <w:rPr>
                <w:rFonts w:cstheme="minorHAnsi"/>
                <w:bCs/>
                <w:i/>
                <w:color w:val="000000"/>
                <w:szCs w:val="22"/>
              </w:rPr>
            </w:pPr>
            <w:r w:rsidRPr="00EC082A">
              <w:rPr>
                <w:rFonts w:cstheme="minorHAnsi"/>
                <w:bCs/>
                <w:i/>
                <w:color w:val="000000"/>
                <w:szCs w:val="22"/>
              </w:rPr>
              <w:t xml:space="preserve">Individual Consultants </w:t>
            </w:r>
          </w:p>
        </w:tc>
      </w:tr>
      <w:tr w:rsidR="00DF13FA" w:rsidRPr="00EC082A" w14:paraId="6D300218" w14:textId="77777777" w:rsidTr="00E560BA">
        <w:tc>
          <w:tcPr>
            <w:tcW w:w="2700" w:type="dxa"/>
            <w:tcBorders>
              <w:right w:val="single" w:sz="4" w:space="0" w:color="7F7F7F"/>
            </w:tcBorders>
            <w:shd w:val="clear" w:color="auto" w:fill="auto"/>
          </w:tcPr>
          <w:p w14:paraId="0F404E41" w14:textId="77777777" w:rsidR="00DF13FA" w:rsidRPr="00EC082A" w:rsidRDefault="00DF13FA" w:rsidP="002A316F">
            <w:pPr>
              <w:spacing w:line="288" w:lineRule="auto"/>
              <w:rPr>
                <w:rFonts w:cstheme="minorHAnsi"/>
                <w:bCs/>
                <w:caps/>
                <w:color w:val="000000"/>
                <w:szCs w:val="22"/>
              </w:rPr>
            </w:pPr>
            <w:r w:rsidRPr="00EC082A">
              <w:rPr>
                <w:rFonts w:cstheme="minorHAnsi"/>
                <w:bCs/>
                <w:caps/>
                <w:color w:val="000000"/>
                <w:szCs w:val="22"/>
              </w:rPr>
              <w:t>Location of Assignment</w:t>
            </w:r>
          </w:p>
        </w:tc>
        <w:tc>
          <w:tcPr>
            <w:tcW w:w="6354" w:type="dxa"/>
            <w:shd w:val="clear" w:color="auto" w:fill="auto"/>
          </w:tcPr>
          <w:p w14:paraId="3106CE95" w14:textId="77777777" w:rsidR="00DF13FA" w:rsidRPr="00EC082A" w:rsidRDefault="00DF13FA" w:rsidP="002A316F">
            <w:pPr>
              <w:spacing w:line="288" w:lineRule="auto"/>
              <w:rPr>
                <w:rFonts w:cstheme="minorHAnsi"/>
                <w:i/>
                <w:color w:val="000000"/>
                <w:szCs w:val="22"/>
              </w:rPr>
            </w:pPr>
            <w:r w:rsidRPr="00EC082A">
              <w:rPr>
                <w:rFonts w:cstheme="minorHAnsi"/>
                <w:i/>
                <w:color w:val="000000"/>
                <w:szCs w:val="22"/>
              </w:rPr>
              <w:t>Home-base with remote data collection and travel to focus countries, Geneva and NY as required.</w:t>
            </w:r>
          </w:p>
        </w:tc>
      </w:tr>
      <w:tr w:rsidR="00DF13FA" w:rsidRPr="00EC082A" w14:paraId="0E2E1A40" w14:textId="77777777" w:rsidTr="00E560BA">
        <w:tc>
          <w:tcPr>
            <w:tcW w:w="2700" w:type="dxa"/>
            <w:tcBorders>
              <w:right w:val="single" w:sz="4" w:space="0" w:color="7F7F7F"/>
            </w:tcBorders>
            <w:shd w:val="clear" w:color="auto" w:fill="F2F2F2"/>
          </w:tcPr>
          <w:p w14:paraId="65CD35FF" w14:textId="77777777" w:rsidR="00DF13FA" w:rsidRPr="00EC082A" w:rsidRDefault="00DF13FA" w:rsidP="002A316F">
            <w:pPr>
              <w:spacing w:line="288" w:lineRule="auto"/>
              <w:rPr>
                <w:rFonts w:cstheme="minorHAnsi"/>
                <w:b/>
                <w:bCs/>
                <w:caps/>
                <w:szCs w:val="22"/>
                <w:highlight w:val="lightGray"/>
              </w:rPr>
            </w:pPr>
            <w:r w:rsidRPr="00EC082A">
              <w:rPr>
                <w:rFonts w:cstheme="minorHAnsi"/>
                <w:bCs/>
                <w:caps/>
                <w:szCs w:val="22"/>
              </w:rPr>
              <w:t>Language(s) required</w:t>
            </w:r>
          </w:p>
        </w:tc>
        <w:tc>
          <w:tcPr>
            <w:tcW w:w="6354" w:type="dxa"/>
            <w:shd w:val="clear" w:color="auto" w:fill="F2F2F2"/>
          </w:tcPr>
          <w:p w14:paraId="0C9D6B68" w14:textId="77777777" w:rsidR="00DF13FA" w:rsidRPr="00EC082A" w:rsidRDefault="00DF13FA" w:rsidP="002A316F">
            <w:pPr>
              <w:spacing w:line="288" w:lineRule="auto"/>
              <w:rPr>
                <w:rFonts w:cstheme="minorHAnsi"/>
                <w:i/>
                <w:szCs w:val="22"/>
              </w:rPr>
            </w:pPr>
            <w:r w:rsidRPr="00EC082A">
              <w:rPr>
                <w:rFonts w:cstheme="minorHAnsi"/>
                <w:i/>
                <w:szCs w:val="22"/>
              </w:rPr>
              <w:t>English, other UN languages an advantage</w:t>
            </w:r>
          </w:p>
        </w:tc>
      </w:tr>
      <w:tr w:rsidR="00DF13FA" w:rsidRPr="00EC082A" w14:paraId="0A2EFEFA" w14:textId="77777777" w:rsidTr="00EC082A">
        <w:trPr>
          <w:trHeight w:val="89"/>
        </w:trPr>
        <w:tc>
          <w:tcPr>
            <w:tcW w:w="2700" w:type="dxa"/>
            <w:tcBorders>
              <w:right w:val="single" w:sz="4" w:space="0" w:color="7F7F7F"/>
            </w:tcBorders>
            <w:shd w:val="clear" w:color="auto" w:fill="auto"/>
          </w:tcPr>
          <w:p w14:paraId="19B1B5D6" w14:textId="77777777" w:rsidR="00DF13FA" w:rsidRPr="00EC082A" w:rsidRDefault="00DF13FA" w:rsidP="002A316F">
            <w:pPr>
              <w:spacing w:line="288" w:lineRule="auto"/>
              <w:rPr>
                <w:rFonts w:cstheme="minorHAnsi"/>
                <w:b/>
                <w:bCs/>
                <w:caps/>
                <w:szCs w:val="22"/>
              </w:rPr>
            </w:pPr>
            <w:r w:rsidRPr="00EC082A">
              <w:rPr>
                <w:rFonts w:cstheme="minorHAnsi"/>
                <w:bCs/>
                <w:caps/>
                <w:szCs w:val="22"/>
              </w:rPr>
              <w:t>Duration of Contract</w:t>
            </w:r>
          </w:p>
        </w:tc>
        <w:tc>
          <w:tcPr>
            <w:tcW w:w="6354" w:type="dxa"/>
            <w:shd w:val="clear" w:color="auto" w:fill="auto"/>
          </w:tcPr>
          <w:p w14:paraId="51998924" w14:textId="77777777" w:rsidR="00DF13FA" w:rsidRPr="00EC082A" w:rsidRDefault="00DF13FA" w:rsidP="002A316F">
            <w:pPr>
              <w:spacing w:line="288" w:lineRule="auto"/>
              <w:rPr>
                <w:rFonts w:cstheme="minorHAnsi"/>
                <w:i/>
                <w:szCs w:val="22"/>
              </w:rPr>
            </w:pPr>
            <w:r w:rsidRPr="00EC082A">
              <w:rPr>
                <w:rFonts w:cstheme="minorHAnsi"/>
                <w:i/>
                <w:szCs w:val="22"/>
              </w:rPr>
              <w:t>From August 2020 to March 2021 Initial contract for an estimated 7 months (Phase 1)</w:t>
            </w:r>
          </w:p>
        </w:tc>
      </w:tr>
    </w:tbl>
    <w:p w14:paraId="47F86894" w14:textId="77777777" w:rsidR="00DF13FA" w:rsidRPr="00DF13FA" w:rsidRDefault="00DF13FA" w:rsidP="00DF13FA">
      <w:pPr>
        <w:pStyle w:val="Default"/>
        <w:rPr>
          <w:rFonts w:asciiTheme="minorHAnsi" w:hAnsiTheme="minorHAnsi" w:cstheme="minorHAnsi"/>
          <w:sz w:val="22"/>
          <w:szCs w:val="22"/>
        </w:rPr>
      </w:pPr>
    </w:p>
    <w:p w14:paraId="1FD0D29B" w14:textId="77777777" w:rsidR="00DF13FA" w:rsidRPr="00E57536" w:rsidRDefault="00DF13FA" w:rsidP="00DF13FA">
      <w:pPr>
        <w:shd w:val="clear" w:color="auto" w:fill="00B0F0"/>
        <w:autoSpaceDE w:val="0"/>
        <w:autoSpaceDN w:val="0"/>
        <w:adjustRightInd w:val="0"/>
        <w:ind w:left="720" w:hanging="720"/>
        <w:rPr>
          <w:rFonts w:cstheme="minorHAnsi"/>
          <w:b/>
          <w:color w:val="FFFFFF"/>
          <w:szCs w:val="22"/>
        </w:rPr>
      </w:pPr>
      <w:r w:rsidRPr="00E57536">
        <w:rPr>
          <w:rFonts w:cstheme="minorHAnsi"/>
          <w:b/>
          <w:color w:val="FFFFFF"/>
          <w:szCs w:val="22"/>
        </w:rPr>
        <w:t>A.  Background</w:t>
      </w:r>
    </w:p>
    <w:p w14:paraId="292C39CF" w14:textId="77777777" w:rsidR="00DF13FA" w:rsidRPr="00E57536" w:rsidRDefault="00DF13FA" w:rsidP="00DF13FA">
      <w:pPr>
        <w:pStyle w:val="Default"/>
        <w:spacing w:after="120"/>
        <w:rPr>
          <w:rFonts w:asciiTheme="minorHAnsi" w:hAnsiTheme="minorHAnsi" w:cstheme="minorHAnsi"/>
          <w:b/>
          <w:bCs/>
          <w:sz w:val="22"/>
          <w:szCs w:val="22"/>
        </w:rPr>
      </w:pPr>
      <w:r w:rsidRPr="00E57536">
        <w:rPr>
          <w:rFonts w:asciiTheme="minorHAnsi" w:hAnsiTheme="minorHAnsi" w:cstheme="minorHAnsi"/>
          <w:b/>
          <w:bCs/>
          <w:sz w:val="22"/>
          <w:szCs w:val="22"/>
        </w:rPr>
        <w:t>The Fair Deal for Refugee Children</w:t>
      </w:r>
    </w:p>
    <w:p w14:paraId="20B28834" w14:textId="77777777" w:rsidR="00DF13FA" w:rsidRPr="00E57536" w:rsidRDefault="00DF13FA" w:rsidP="00DF13FA">
      <w:pPr>
        <w:pBdr>
          <w:top w:val="nil"/>
          <w:left w:val="nil"/>
          <w:bottom w:val="nil"/>
          <w:right w:val="nil"/>
          <w:between w:val="nil"/>
        </w:pBdr>
        <w:rPr>
          <w:rFonts w:cstheme="minorHAnsi"/>
          <w:szCs w:val="22"/>
        </w:rPr>
      </w:pPr>
      <w:r w:rsidRPr="00E57536">
        <w:rPr>
          <w:rFonts w:cstheme="minorHAnsi"/>
          <w:szCs w:val="22"/>
        </w:rPr>
        <w:t xml:space="preserve">UNHCR and UNICEF have recently embarked on a joint 2-year innovative journey to </w:t>
      </w:r>
      <w:r w:rsidRPr="00E57536">
        <w:rPr>
          <w:rFonts w:cstheme="minorHAnsi"/>
          <w:color w:val="000000"/>
          <w:szCs w:val="22"/>
          <w:lang w:val="en-US"/>
        </w:rPr>
        <w:t>transform the quality of life for refugee and returnee children and their families.</w:t>
      </w:r>
      <w:r w:rsidRPr="00E57536">
        <w:rPr>
          <w:rFonts w:cstheme="minorHAnsi"/>
          <w:szCs w:val="22"/>
        </w:rPr>
        <w:t xml:space="preserve"> Driven by the urgent need to fully realize </w:t>
      </w:r>
      <w:r w:rsidRPr="00E57536">
        <w:rPr>
          <w:rFonts w:cstheme="minorHAnsi"/>
          <w:szCs w:val="22"/>
          <w:lang w:val="en-US"/>
        </w:rPr>
        <w:t xml:space="preserve">refugee  and returnee children’s rights, as well as the commitment to </w:t>
      </w:r>
      <w:r w:rsidRPr="00E57536">
        <w:rPr>
          <w:rFonts w:cstheme="minorHAnsi"/>
          <w:szCs w:val="22"/>
        </w:rPr>
        <w:t>achieve improved predictability and efficiency gains from joint work across the humanitarian-development nexus</w:t>
      </w:r>
      <w:r w:rsidRPr="00E57536">
        <w:rPr>
          <w:rFonts w:eastAsia="Arial" w:cstheme="minorHAnsi"/>
          <w:szCs w:val="22"/>
        </w:rPr>
        <w:t xml:space="preserve">, </w:t>
      </w:r>
      <w:r w:rsidRPr="00E57536">
        <w:rPr>
          <w:rFonts w:cstheme="minorHAnsi"/>
          <w:szCs w:val="22"/>
        </w:rPr>
        <w:t>in February 2020 the High Commissioner for Refugees and the UNICEF Executive Director developed and launched a “</w:t>
      </w:r>
      <w:hyperlink r:id="rId14" w:history="1">
        <w:r w:rsidRPr="00E57536">
          <w:rPr>
            <w:rStyle w:val="Hyperlink"/>
            <w:rFonts w:cstheme="minorHAnsi"/>
            <w:szCs w:val="22"/>
          </w:rPr>
          <w:t>Blueprint</w:t>
        </w:r>
      </w:hyperlink>
      <w:r w:rsidRPr="00E57536">
        <w:rPr>
          <w:rFonts w:cstheme="minorHAnsi"/>
          <w:szCs w:val="22"/>
        </w:rPr>
        <w:t>” for joint action (‘</w:t>
      </w:r>
      <w:r w:rsidRPr="00E57536">
        <w:rPr>
          <w:rFonts w:cstheme="minorHAnsi"/>
          <w:i/>
          <w:iCs/>
          <w:szCs w:val="22"/>
        </w:rPr>
        <w:t>A Fair Deal for Refugee Children’</w:t>
      </w:r>
      <w:r w:rsidRPr="00E57536">
        <w:rPr>
          <w:rFonts w:cstheme="minorHAnsi"/>
          <w:szCs w:val="22"/>
        </w:rPr>
        <w:t>) that will guide UNHCR and UNICEF’s work in nine initial focus countries over the next biennium. The overarching aim of this initiative is to achieve measurable, transformative change for refugee and returnee children and their families, in three key sectors (education, WASH and child protection).  Lessons learnt during the 2-year innovative journey will be used to inform a revised global Memorandum of understanding (MoU) between UNHCR and UNICEF, which will set out a more predictable, sustainable and effective partnership.</w:t>
      </w:r>
    </w:p>
    <w:p w14:paraId="7C1FE9BC" w14:textId="77777777" w:rsidR="00DF13FA" w:rsidRPr="00E57536" w:rsidRDefault="00DF13FA" w:rsidP="00DF13FA">
      <w:pPr>
        <w:pBdr>
          <w:top w:val="nil"/>
          <w:left w:val="nil"/>
          <w:bottom w:val="nil"/>
          <w:right w:val="nil"/>
          <w:between w:val="nil"/>
        </w:pBdr>
        <w:rPr>
          <w:rFonts w:cstheme="minorHAnsi"/>
          <w:szCs w:val="22"/>
        </w:rPr>
      </w:pPr>
    </w:p>
    <w:p w14:paraId="6F56D000" w14:textId="77777777" w:rsidR="00DF13FA" w:rsidRPr="00E57536" w:rsidRDefault="00DF13FA" w:rsidP="00DF13FA">
      <w:pPr>
        <w:pBdr>
          <w:top w:val="nil"/>
          <w:left w:val="nil"/>
          <w:bottom w:val="nil"/>
          <w:right w:val="nil"/>
          <w:between w:val="nil"/>
        </w:pBdr>
        <w:rPr>
          <w:rFonts w:eastAsia="Arial" w:cstheme="minorHAnsi"/>
          <w:color w:val="000000"/>
          <w:szCs w:val="22"/>
        </w:rPr>
      </w:pPr>
      <w:r w:rsidRPr="00E57536">
        <w:rPr>
          <w:rFonts w:cstheme="minorHAnsi"/>
          <w:szCs w:val="22"/>
        </w:rPr>
        <w:t xml:space="preserve">Specifically, during the blueprint phase </w:t>
      </w:r>
      <w:r w:rsidRPr="00E57536">
        <w:rPr>
          <w:rFonts w:eastAsia="Arial" w:cstheme="minorHAnsi"/>
          <w:color w:val="000000"/>
          <w:szCs w:val="22"/>
        </w:rPr>
        <w:t xml:space="preserve">UNHCR and UNICEF are committed to: </w:t>
      </w:r>
    </w:p>
    <w:p w14:paraId="70766FD5" w14:textId="77777777" w:rsidR="00DF13FA" w:rsidRPr="00E57536" w:rsidRDefault="00DF13FA" w:rsidP="00DF13FA">
      <w:pPr>
        <w:rPr>
          <w:rFonts w:eastAsia="Arial" w:cstheme="minorHAnsi"/>
          <w:color w:val="000000"/>
          <w:szCs w:val="22"/>
        </w:rPr>
      </w:pPr>
    </w:p>
    <w:p w14:paraId="0AAD2482" w14:textId="3E76D31F" w:rsidR="00DF13FA" w:rsidRPr="00E57536" w:rsidRDefault="00DF13FA" w:rsidP="00CE5467">
      <w:pPr>
        <w:pStyle w:val="ListParagraph"/>
        <w:numPr>
          <w:ilvl w:val="0"/>
          <w:numId w:val="6"/>
        </w:numPr>
        <w:ind w:left="360"/>
        <w:contextualSpacing w:val="0"/>
        <w:rPr>
          <w:rFonts w:eastAsia="Arial" w:cstheme="minorHAnsi"/>
          <w:color w:val="000000"/>
          <w:szCs w:val="22"/>
        </w:rPr>
      </w:pPr>
      <w:r w:rsidRPr="00E57536">
        <w:rPr>
          <w:rFonts w:eastAsia="Arial" w:cstheme="minorHAnsi"/>
          <w:color w:val="000000"/>
          <w:szCs w:val="22"/>
        </w:rPr>
        <w:t xml:space="preserve">Stand by refugees and returnees, and work with governments to include refugees and returnees in relevant development programs.  </w:t>
      </w:r>
    </w:p>
    <w:p w14:paraId="2F5E58E2" w14:textId="77777777" w:rsidR="00DF13FA" w:rsidRPr="00E57536" w:rsidRDefault="00DF13FA" w:rsidP="00CE5467">
      <w:pPr>
        <w:pStyle w:val="ListParagraph"/>
        <w:numPr>
          <w:ilvl w:val="0"/>
          <w:numId w:val="6"/>
        </w:numPr>
        <w:ind w:left="360"/>
        <w:contextualSpacing w:val="0"/>
        <w:rPr>
          <w:rFonts w:eastAsia="Arial" w:cstheme="minorHAnsi"/>
          <w:color w:val="000000"/>
          <w:szCs w:val="22"/>
        </w:rPr>
      </w:pPr>
      <w:r w:rsidRPr="00E57536">
        <w:rPr>
          <w:rFonts w:eastAsia="Arial" w:cstheme="minorHAnsi"/>
          <w:color w:val="000000"/>
          <w:szCs w:val="22"/>
        </w:rPr>
        <w:t xml:space="preserve">Advocate for refugees and returnees to have access to national services in countries of origin, countries of transit and refugee-hosting countries. </w:t>
      </w:r>
    </w:p>
    <w:p w14:paraId="51849EC8" w14:textId="77777777" w:rsidR="00DF13FA" w:rsidRPr="00E57536" w:rsidRDefault="00DF13FA" w:rsidP="00CE5467">
      <w:pPr>
        <w:pStyle w:val="ListParagraph"/>
        <w:numPr>
          <w:ilvl w:val="0"/>
          <w:numId w:val="6"/>
        </w:numPr>
        <w:ind w:left="360"/>
        <w:contextualSpacing w:val="0"/>
        <w:rPr>
          <w:rFonts w:eastAsia="Arial" w:cstheme="minorHAnsi"/>
          <w:color w:val="000000"/>
          <w:szCs w:val="22"/>
        </w:rPr>
      </w:pPr>
      <w:r w:rsidRPr="00E57536">
        <w:rPr>
          <w:rFonts w:eastAsia="Arial" w:cstheme="minorHAnsi"/>
          <w:color w:val="000000"/>
          <w:szCs w:val="22"/>
        </w:rPr>
        <w:t>Advocate for their inclusion in regional frameworks and national development plans and reviews, as well as the new UN Sustainable Development Cooperation Framework and to provide technical, financial and programming support to host countries for this purpose.</w:t>
      </w:r>
    </w:p>
    <w:p w14:paraId="67CC3FD6" w14:textId="77777777" w:rsidR="00DF13FA" w:rsidRPr="00E57536" w:rsidRDefault="00DF13FA" w:rsidP="00DF13FA">
      <w:pPr>
        <w:pBdr>
          <w:top w:val="nil"/>
          <w:left w:val="nil"/>
          <w:bottom w:val="nil"/>
          <w:right w:val="nil"/>
          <w:between w:val="nil"/>
        </w:pBdr>
        <w:rPr>
          <w:rFonts w:cstheme="minorHAnsi"/>
          <w:szCs w:val="22"/>
        </w:rPr>
      </w:pPr>
    </w:p>
    <w:p w14:paraId="21B9E523" w14:textId="77777777" w:rsidR="00DF13FA" w:rsidRPr="00E57536" w:rsidRDefault="00DF13FA" w:rsidP="00DF13FA">
      <w:pPr>
        <w:pBdr>
          <w:top w:val="nil"/>
          <w:left w:val="nil"/>
          <w:bottom w:val="nil"/>
          <w:right w:val="nil"/>
          <w:between w:val="nil"/>
        </w:pBdr>
        <w:rPr>
          <w:rFonts w:cstheme="minorHAnsi"/>
          <w:szCs w:val="22"/>
        </w:rPr>
      </w:pPr>
      <w:r w:rsidRPr="00E57536">
        <w:rPr>
          <w:rFonts w:cstheme="minorHAnsi"/>
          <w:szCs w:val="22"/>
        </w:rPr>
        <w:t>The plan is for a revised, more predictable partnership to be launched in 2021</w:t>
      </w:r>
      <w:r w:rsidRPr="00E57536">
        <w:rPr>
          <w:rFonts w:eastAsia="Arial" w:cstheme="minorHAnsi"/>
          <w:color w:val="000000"/>
          <w:szCs w:val="22"/>
        </w:rPr>
        <w:t xml:space="preserve">, </w:t>
      </w:r>
      <w:r w:rsidRPr="00E57536">
        <w:rPr>
          <w:rFonts w:cstheme="minorHAnsi"/>
          <w:szCs w:val="22"/>
        </w:rPr>
        <w:t>beyond the initial 9 focus countries, after a thorough, objective and systematic reflection on the pilot initiative.  The following are the overarching goals joint teams will be working towards during the Blueprint pilot period:</w:t>
      </w:r>
    </w:p>
    <w:p w14:paraId="739834DF" w14:textId="77777777" w:rsidR="00DF13FA" w:rsidRPr="00E57536" w:rsidRDefault="00DF13FA" w:rsidP="00DF13FA">
      <w:pPr>
        <w:pBdr>
          <w:top w:val="nil"/>
          <w:left w:val="nil"/>
          <w:bottom w:val="nil"/>
          <w:right w:val="nil"/>
          <w:between w:val="nil"/>
        </w:pBdr>
        <w:rPr>
          <w:rFonts w:cstheme="minorHAnsi"/>
          <w:szCs w:val="22"/>
        </w:rPr>
      </w:pPr>
    </w:p>
    <w:p w14:paraId="313141F4" w14:textId="77777777" w:rsidR="00DF13FA" w:rsidRPr="00E57536" w:rsidRDefault="00DF13FA" w:rsidP="00CE5467">
      <w:pPr>
        <w:pStyle w:val="ListParagraph"/>
        <w:numPr>
          <w:ilvl w:val="0"/>
          <w:numId w:val="8"/>
        </w:numPr>
        <w:pBdr>
          <w:top w:val="nil"/>
          <w:left w:val="nil"/>
          <w:bottom w:val="nil"/>
          <w:right w:val="nil"/>
          <w:between w:val="nil"/>
        </w:pBdr>
        <w:ind w:left="360"/>
        <w:contextualSpacing w:val="0"/>
        <w:rPr>
          <w:rFonts w:cstheme="minorHAnsi"/>
          <w:bCs/>
          <w:color w:val="000000"/>
          <w:szCs w:val="22"/>
        </w:rPr>
      </w:pPr>
      <w:bookmarkStart w:id="0" w:name="_Hlk31184987"/>
      <w:r w:rsidRPr="00E57536">
        <w:rPr>
          <w:rFonts w:cstheme="minorHAnsi"/>
          <w:bCs/>
          <w:color w:val="000000"/>
          <w:szCs w:val="22"/>
        </w:rPr>
        <w:t xml:space="preserve">All refugee and returnee children of primary and secondary school age will have access to accredited quality education focusing on inclusion into national systems; </w:t>
      </w:r>
      <w:bookmarkEnd w:id="0"/>
      <w:r w:rsidRPr="00E57536">
        <w:rPr>
          <w:rFonts w:cstheme="minorHAnsi"/>
          <w:bCs/>
          <w:color w:val="000000"/>
          <w:szCs w:val="22"/>
        </w:rPr>
        <w:t>and refugee youth will have significantly better access to tertiary education or skills and vocational training opportunities.</w:t>
      </w:r>
    </w:p>
    <w:p w14:paraId="49BBF9B1" w14:textId="77777777" w:rsidR="00DF13FA" w:rsidRPr="00E57536" w:rsidRDefault="00DF13FA" w:rsidP="00CE5467">
      <w:pPr>
        <w:pStyle w:val="ListParagraph"/>
        <w:numPr>
          <w:ilvl w:val="0"/>
          <w:numId w:val="7"/>
        </w:numPr>
        <w:pBdr>
          <w:top w:val="nil"/>
          <w:left w:val="nil"/>
          <w:bottom w:val="nil"/>
          <w:right w:val="nil"/>
          <w:between w:val="nil"/>
        </w:pBdr>
        <w:ind w:left="360"/>
        <w:contextualSpacing w:val="0"/>
        <w:rPr>
          <w:rFonts w:cstheme="minorHAnsi"/>
          <w:bCs/>
          <w:color w:val="000000"/>
          <w:szCs w:val="22"/>
        </w:rPr>
      </w:pPr>
      <w:r w:rsidRPr="00E57536">
        <w:rPr>
          <w:rFonts w:cstheme="minorHAnsi"/>
          <w:bCs/>
          <w:color w:val="000000"/>
          <w:szCs w:val="22"/>
        </w:rPr>
        <w:t>All refugee children and their families will have access to safe and clean drinking water, and adequate sanitation</w:t>
      </w:r>
      <w:r w:rsidRPr="00E57536">
        <w:rPr>
          <w:rStyle w:val="FootnoteReference"/>
          <w:rFonts w:asciiTheme="minorHAnsi" w:hAnsiTheme="minorHAnsi" w:cstheme="minorHAnsi"/>
          <w:bCs/>
          <w:color w:val="000000"/>
          <w:sz w:val="22"/>
          <w:szCs w:val="22"/>
        </w:rPr>
        <w:footnoteReference w:id="1"/>
      </w:r>
      <w:r w:rsidRPr="00E57536">
        <w:rPr>
          <w:rFonts w:cstheme="minorHAnsi"/>
          <w:bCs/>
          <w:color w:val="000000"/>
          <w:szCs w:val="22"/>
        </w:rPr>
        <w:t xml:space="preserve"> in accordance with agreed emergency and other standards.  UNICEF and UNHCR will jointly strive towards this goal in the focus countries with existing refugee populations. In any new refugee influx in the focus countries this will be achieved within the first 3 months of arrival.</w:t>
      </w:r>
    </w:p>
    <w:p w14:paraId="4B66E327" w14:textId="77777777" w:rsidR="00DF13FA" w:rsidRPr="00E57536" w:rsidRDefault="00DF13FA" w:rsidP="00CE5467">
      <w:pPr>
        <w:pStyle w:val="ListParagraph"/>
        <w:numPr>
          <w:ilvl w:val="0"/>
          <w:numId w:val="7"/>
        </w:numPr>
        <w:ind w:left="360"/>
        <w:contextualSpacing w:val="0"/>
        <w:rPr>
          <w:rFonts w:cstheme="minorHAnsi"/>
          <w:bCs/>
          <w:color w:val="333333"/>
          <w:szCs w:val="22"/>
          <w:shd w:val="clear" w:color="auto" w:fill="FFFFFF"/>
        </w:rPr>
      </w:pPr>
      <w:r w:rsidRPr="00E57536">
        <w:rPr>
          <w:rFonts w:cstheme="minorHAnsi"/>
          <w:bCs/>
          <w:color w:val="000000"/>
          <w:szCs w:val="22"/>
        </w:rPr>
        <w:t>A</w:t>
      </w:r>
      <w:r w:rsidRPr="00E57536">
        <w:rPr>
          <w:rFonts w:cstheme="minorHAnsi"/>
          <w:bCs/>
          <w:szCs w:val="22"/>
        </w:rPr>
        <w:t>ll refugee children will have access to birth registration services and child protection systems; and all refugee women, girls and boys affected by gender-based violence will be supported with appropriate services.</w:t>
      </w:r>
    </w:p>
    <w:p w14:paraId="45251F91" w14:textId="77777777" w:rsidR="00DF13FA" w:rsidRPr="00E57536" w:rsidRDefault="00DF13FA" w:rsidP="00DF13FA">
      <w:pPr>
        <w:pBdr>
          <w:top w:val="nil"/>
          <w:left w:val="nil"/>
          <w:bottom w:val="nil"/>
          <w:right w:val="nil"/>
          <w:between w:val="nil"/>
        </w:pBdr>
        <w:rPr>
          <w:rFonts w:cstheme="minorHAnsi"/>
          <w:szCs w:val="22"/>
        </w:rPr>
      </w:pPr>
    </w:p>
    <w:p w14:paraId="3C38D3B2" w14:textId="54028A28" w:rsidR="00DF13FA" w:rsidRPr="00E57536" w:rsidRDefault="00DF13FA" w:rsidP="00DF13FA">
      <w:pPr>
        <w:pBdr>
          <w:top w:val="nil"/>
          <w:left w:val="nil"/>
          <w:bottom w:val="nil"/>
          <w:right w:val="nil"/>
          <w:between w:val="nil"/>
        </w:pBdr>
        <w:rPr>
          <w:rFonts w:cstheme="minorHAnsi"/>
          <w:szCs w:val="22"/>
        </w:rPr>
      </w:pPr>
      <w:r w:rsidRPr="00E57536">
        <w:rPr>
          <w:rFonts w:cstheme="minorHAnsi"/>
          <w:szCs w:val="22"/>
        </w:rPr>
        <w:t xml:space="preserve">The Blueprint ‘Theory of Change’ centres on working towards inclusion of refugee children in national systems through four pillars: WASH, Education, Child Protection and Partnership. The Blueprint Results Framework (RFW), including respective indicators of achievement, provides a useful summary of wider contextual and influencing factors in the development of the Blueprint. </w:t>
      </w:r>
    </w:p>
    <w:p w14:paraId="6B1E1B38" w14:textId="77777777" w:rsidR="00DF13FA" w:rsidRPr="00E57536" w:rsidRDefault="00DF13FA" w:rsidP="00DF13FA">
      <w:pPr>
        <w:pStyle w:val="Default"/>
        <w:spacing w:after="120"/>
        <w:rPr>
          <w:rFonts w:asciiTheme="minorHAnsi" w:hAnsiTheme="minorHAnsi" w:cstheme="minorHAnsi"/>
          <w:b/>
          <w:sz w:val="22"/>
          <w:szCs w:val="22"/>
        </w:rPr>
      </w:pPr>
    </w:p>
    <w:p w14:paraId="7D071F16" w14:textId="77777777" w:rsidR="00DF13FA" w:rsidRPr="00E57536" w:rsidRDefault="00DF13FA" w:rsidP="00DF13FA">
      <w:pPr>
        <w:pStyle w:val="Default"/>
        <w:spacing w:after="120"/>
        <w:rPr>
          <w:rFonts w:asciiTheme="minorHAnsi" w:hAnsiTheme="minorHAnsi" w:cstheme="minorHAnsi"/>
          <w:b/>
          <w:sz w:val="22"/>
          <w:szCs w:val="22"/>
        </w:rPr>
      </w:pPr>
      <w:r w:rsidRPr="00E57536">
        <w:rPr>
          <w:rFonts w:asciiTheme="minorHAnsi" w:hAnsiTheme="minorHAnsi" w:cstheme="minorHAnsi"/>
          <w:b/>
          <w:sz w:val="22"/>
          <w:szCs w:val="22"/>
        </w:rPr>
        <w:t>Rationale and reasons why further evidence is essential</w:t>
      </w:r>
    </w:p>
    <w:p w14:paraId="154096FD" w14:textId="77777777" w:rsidR="00DF13FA" w:rsidRPr="00E57536" w:rsidRDefault="00DF13FA" w:rsidP="00DF13FA">
      <w:pPr>
        <w:pStyle w:val="CommentText"/>
        <w:rPr>
          <w:rFonts w:cstheme="minorHAnsi"/>
          <w:sz w:val="22"/>
          <w:szCs w:val="22"/>
        </w:rPr>
      </w:pPr>
      <w:r w:rsidRPr="00E57536">
        <w:rPr>
          <w:rFonts w:cstheme="minorHAnsi"/>
          <w:sz w:val="22"/>
          <w:szCs w:val="22"/>
        </w:rPr>
        <w:t xml:space="preserve">The Blueprint calls for a robust </w:t>
      </w:r>
      <w:r w:rsidRPr="00E57536">
        <w:rPr>
          <w:rFonts w:cstheme="minorHAnsi"/>
          <w:b/>
          <w:bCs/>
          <w:sz w:val="22"/>
          <w:szCs w:val="22"/>
        </w:rPr>
        <w:t>learning plan</w:t>
      </w:r>
      <w:r w:rsidRPr="00E57536">
        <w:rPr>
          <w:rFonts w:cstheme="minorHAnsi"/>
          <w:sz w:val="22"/>
          <w:szCs w:val="22"/>
        </w:rPr>
        <w:t xml:space="preserve"> to be built-in from the beginning of this new venture to fully address the evidence generation and decision-making needs that will arise in both </w:t>
      </w:r>
      <w:r w:rsidRPr="00E57536">
        <w:rPr>
          <w:rFonts w:cstheme="minorHAnsi"/>
          <w:b/>
          <w:bCs/>
          <w:sz w:val="22"/>
          <w:szCs w:val="22"/>
        </w:rPr>
        <w:t>during and at the end of pilot implementation</w:t>
      </w:r>
      <w:r w:rsidRPr="00E57536">
        <w:rPr>
          <w:rFonts w:cstheme="minorHAnsi"/>
          <w:sz w:val="22"/>
          <w:szCs w:val="22"/>
        </w:rPr>
        <w:t xml:space="preserve">. The Blueprint represents a </w:t>
      </w:r>
      <w:r w:rsidRPr="00E57536">
        <w:rPr>
          <w:rFonts w:cstheme="minorHAnsi"/>
          <w:b/>
          <w:bCs/>
          <w:sz w:val="22"/>
          <w:szCs w:val="22"/>
        </w:rPr>
        <w:t>commitment to innovate</w:t>
      </w:r>
      <w:r w:rsidRPr="00E57536">
        <w:rPr>
          <w:rFonts w:cstheme="minorHAnsi"/>
          <w:sz w:val="22"/>
          <w:szCs w:val="22"/>
        </w:rPr>
        <w:t>, experiment and work in new ways together towards the realization of refugee children’s rights. Nine</w:t>
      </w:r>
      <w:r w:rsidRPr="00E57536">
        <w:rPr>
          <w:rStyle w:val="FootnoteReference"/>
          <w:rFonts w:asciiTheme="minorHAnsi" w:hAnsiTheme="minorHAnsi" w:cstheme="minorHAnsi"/>
          <w:sz w:val="22"/>
          <w:szCs w:val="22"/>
        </w:rPr>
        <w:footnoteReference w:id="2"/>
      </w:r>
      <w:r w:rsidRPr="00E57536">
        <w:rPr>
          <w:rFonts w:cstheme="minorHAnsi"/>
          <w:sz w:val="22"/>
          <w:szCs w:val="22"/>
        </w:rPr>
        <w:t xml:space="preserve"> countries, with the potential for additional countries to be included, have initially been selected to pilot new approaches and the </w:t>
      </w:r>
      <w:r w:rsidRPr="00E57536">
        <w:rPr>
          <w:rFonts w:cstheme="minorHAnsi"/>
          <w:b/>
          <w:bCs/>
          <w:sz w:val="22"/>
          <w:szCs w:val="22"/>
        </w:rPr>
        <w:t>promotion of learning</w:t>
      </w:r>
      <w:r w:rsidRPr="00E57536">
        <w:rPr>
          <w:rFonts w:cstheme="minorHAnsi"/>
          <w:sz w:val="22"/>
          <w:szCs w:val="22"/>
        </w:rPr>
        <w:t xml:space="preserve"> is embedded in the Blueprint design. Innovative solutions and best practices from the focus countries will </w:t>
      </w:r>
      <w:r w:rsidRPr="00E57536">
        <w:rPr>
          <w:rFonts w:cstheme="minorHAnsi"/>
          <w:b/>
          <w:bCs/>
          <w:sz w:val="22"/>
          <w:szCs w:val="22"/>
        </w:rPr>
        <w:t>need to be documented and shared more widely</w:t>
      </w:r>
      <w:r w:rsidRPr="00E57536">
        <w:rPr>
          <w:rFonts w:cstheme="minorHAnsi"/>
          <w:sz w:val="22"/>
          <w:szCs w:val="22"/>
        </w:rPr>
        <w:t xml:space="preserve"> during the Blueprint pilot period, so that countries can learn from each other, while global evidence is generated around what works, what does not work and why. Recommendations on how UNHCR/UNICEF (within blueprint focus countries) can improve their working relationship to become more predictable, efficient and effective, will need to be shared accordingly, </w:t>
      </w:r>
      <w:r w:rsidRPr="00E57536">
        <w:rPr>
          <w:rFonts w:cstheme="minorHAnsi"/>
          <w:b/>
          <w:bCs/>
          <w:sz w:val="22"/>
          <w:szCs w:val="22"/>
        </w:rPr>
        <w:t>as the initiative unfolds</w:t>
      </w:r>
      <w:r w:rsidRPr="00E57536">
        <w:rPr>
          <w:rFonts w:cstheme="minorHAnsi"/>
          <w:sz w:val="22"/>
          <w:szCs w:val="22"/>
        </w:rPr>
        <w:t xml:space="preserve">. Further, </w:t>
      </w:r>
      <w:r w:rsidRPr="00E57536">
        <w:rPr>
          <w:rFonts w:cstheme="minorHAnsi"/>
          <w:b/>
          <w:bCs/>
          <w:sz w:val="22"/>
          <w:szCs w:val="22"/>
        </w:rPr>
        <w:t>summative evidence</w:t>
      </w:r>
      <w:r w:rsidRPr="00E57536">
        <w:rPr>
          <w:rFonts w:cstheme="minorHAnsi"/>
          <w:sz w:val="22"/>
          <w:szCs w:val="22"/>
        </w:rPr>
        <w:t xml:space="preserve"> of the hoped-for ‘transformative results’ will be required before </w:t>
      </w:r>
      <w:r w:rsidRPr="00E57536">
        <w:rPr>
          <w:rFonts w:cstheme="minorHAnsi"/>
          <w:b/>
          <w:bCs/>
          <w:sz w:val="22"/>
          <w:szCs w:val="22"/>
        </w:rPr>
        <w:t>decisions on replication/scale-up</w:t>
      </w:r>
      <w:r w:rsidRPr="00E57536">
        <w:rPr>
          <w:rFonts w:cstheme="minorHAnsi"/>
          <w:sz w:val="22"/>
          <w:szCs w:val="22"/>
        </w:rPr>
        <w:t xml:space="preserve"> post-2021 to other countries can be made. Lastly, </w:t>
      </w:r>
      <w:r w:rsidRPr="00E57536">
        <w:rPr>
          <w:rFonts w:cstheme="minorHAnsi"/>
          <w:b/>
          <w:bCs/>
          <w:sz w:val="22"/>
          <w:szCs w:val="22"/>
        </w:rPr>
        <w:t>additional funding</w:t>
      </w:r>
      <w:r w:rsidRPr="00E57536">
        <w:rPr>
          <w:rFonts w:cstheme="minorHAnsi"/>
          <w:sz w:val="22"/>
          <w:szCs w:val="22"/>
        </w:rPr>
        <w:t xml:space="preserve"> is likely to be conditioned on being able to put credible results on the table that the Blueprint demonstrates a new and better way of working that yielded better results for refugee children.  </w:t>
      </w:r>
    </w:p>
    <w:p w14:paraId="69ED3575" w14:textId="77777777" w:rsidR="00DF13FA" w:rsidRPr="00E57536" w:rsidRDefault="00DF13FA" w:rsidP="00DF13FA">
      <w:pPr>
        <w:pStyle w:val="CommentText"/>
        <w:rPr>
          <w:rFonts w:cstheme="minorHAnsi"/>
          <w:sz w:val="22"/>
          <w:szCs w:val="22"/>
        </w:rPr>
      </w:pPr>
      <w:r w:rsidRPr="00E57536">
        <w:rPr>
          <w:rFonts w:cstheme="minorHAnsi"/>
          <w:sz w:val="22"/>
          <w:szCs w:val="22"/>
        </w:rPr>
        <w:t xml:space="preserve">In this context, the UNHCR and UNICEF Evaluation Offices </w:t>
      </w:r>
      <w:r w:rsidRPr="00E57536">
        <w:rPr>
          <w:rFonts w:cstheme="minorHAnsi"/>
          <w:b/>
          <w:bCs/>
          <w:sz w:val="22"/>
          <w:szCs w:val="22"/>
        </w:rPr>
        <w:t xml:space="preserve">are proposing an iterative evaluation </w:t>
      </w:r>
      <w:r w:rsidRPr="00E57536">
        <w:rPr>
          <w:rFonts w:cstheme="minorHAnsi"/>
          <w:sz w:val="22"/>
          <w:szCs w:val="22"/>
        </w:rPr>
        <w:t xml:space="preserve">to support the Blueprint’s evidence needs, principally framed around the </w:t>
      </w:r>
      <w:r w:rsidRPr="00E57536">
        <w:rPr>
          <w:rFonts w:cstheme="minorHAnsi"/>
          <w:b/>
          <w:bCs/>
          <w:sz w:val="22"/>
          <w:szCs w:val="22"/>
        </w:rPr>
        <w:t>partnership pillar</w:t>
      </w:r>
      <w:r w:rsidRPr="00E57536">
        <w:rPr>
          <w:rFonts w:cstheme="minorHAnsi"/>
          <w:sz w:val="22"/>
          <w:szCs w:val="22"/>
        </w:rPr>
        <w:t xml:space="preserve"> to help assess how successfully UNICEF and UNHCR are in developing a more predictable, effective and sustainable partnership in working towards the inclusion of refugee and returnee children in national WASH, Education and Child Protection Systems. </w:t>
      </w:r>
    </w:p>
    <w:p w14:paraId="4C28C9A2" w14:textId="77777777" w:rsidR="00DF13FA" w:rsidRPr="00E57536" w:rsidRDefault="00DF13FA" w:rsidP="00DF13FA">
      <w:pPr>
        <w:shd w:val="clear" w:color="auto" w:fill="00B0F0"/>
        <w:autoSpaceDE w:val="0"/>
        <w:autoSpaceDN w:val="0"/>
        <w:adjustRightInd w:val="0"/>
        <w:ind w:left="720" w:hanging="720"/>
        <w:rPr>
          <w:rFonts w:cstheme="minorHAnsi"/>
          <w:b/>
          <w:color w:val="FFFFFF"/>
          <w:szCs w:val="22"/>
        </w:rPr>
      </w:pPr>
      <w:r w:rsidRPr="00E57536">
        <w:rPr>
          <w:rFonts w:cstheme="minorHAnsi"/>
          <w:b/>
          <w:color w:val="FFFFFF"/>
          <w:szCs w:val="22"/>
        </w:rPr>
        <w:t>B. Purpose and Objectives of the Iterative Evaluation</w:t>
      </w:r>
    </w:p>
    <w:p w14:paraId="53CC168E" w14:textId="77777777" w:rsidR="00DF13FA" w:rsidRPr="00E57536" w:rsidRDefault="00DF13FA" w:rsidP="00DF13FA">
      <w:pPr>
        <w:rPr>
          <w:rFonts w:cstheme="minorHAnsi"/>
          <w:color w:val="000000"/>
          <w:szCs w:val="22"/>
          <w:lang w:val="en-US"/>
        </w:rPr>
      </w:pPr>
      <w:r w:rsidRPr="00E57536">
        <w:rPr>
          <w:rFonts w:cstheme="minorHAnsi"/>
          <w:szCs w:val="22"/>
        </w:rPr>
        <w:t xml:space="preserve">The independent iterative evaluation will </w:t>
      </w:r>
      <w:r w:rsidRPr="00E57536">
        <w:rPr>
          <w:rFonts w:cstheme="minorHAnsi"/>
          <w:b/>
          <w:bCs/>
          <w:szCs w:val="22"/>
        </w:rPr>
        <w:t xml:space="preserve">critically assess </w:t>
      </w:r>
      <w:r w:rsidRPr="00E57536">
        <w:rPr>
          <w:rFonts w:cstheme="minorHAnsi"/>
          <w:szCs w:val="22"/>
        </w:rPr>
        <w:t>and</w:t>
      </w:r>
      <w:r w:rsidRPr="00E57536">
        <w:rPr>
          <w:rFonts w:cstheme="minorHAnsi"/>
          <w:b/>
          <w:bCs/>
          <w:szCs w:val="22"/>
        </w:rPr>
        <w:t xml:space="preserve"> analyse </w:t>
      </w:r>
      <w:r w:rsidRPr="00E57536">
        <w:rPr>
          <w:rFonts w:cstheme="minorHAnsi"/>
          <w:szCs w:val="22"/>
        </w:rPr>
        <w:t>implementation and emerging results from and across the 9 focus countries</w:t>
      </w:r>
      <w:r w:rsidRPr="00E57536">
        <w:rPr>
          <w:rFonts w:cstheme="minorHAnsi"/>
          <w:b/>
          <w:bCs/>
          <w:szCs w:val="22"/>
        </w:rPr>
        <w:t xml:space="preserve"> </w:t>
      </w:r>
      <w:r w:rsidRPr="00E57536">
        <w:rPr>
          <w:rFonts w:cstheme="minorHAnsi"/>
          <w:szCs w:val="22"/>
        </w:rPr>
        <w:t>to</w:t>
      </w:r>
      <w:r w:rsidRPr="00E57536">
        <w:rPr>
          <w:rFonts w:cstheme="minorHAnsi"/>
          <w:b/>
          <w:bCs/>
          <w:szCs w:val="22"/>
        </w:rPr>
        <w:t xml:space="preserve"> generate evidence </w:t>
      </w:r>
      <w:r w:rsidRPr="00E57536">
        <w:rPr>
          <w:rFonts w:cstheme="minorHAnsi"/>
          <w:szCs w:val="22"/>
        </w:rPr>
        <w:t>which:</w:t>
      </w:r>
      <w:r w:rsidRPr="00E57536">
        <w:rPr>
          <w:rFonts w:cstheme="minorHAnsi"/>
          <w:color w:val="000000"/>
          <w:szCs w:val="22"/>
          <w:lang w:val="en-US"/>
        </w:rPr>
        <w:t xml:space="preserve"> </w:t>
      </w:r>
    </w:p>
    <w:p w14:paraId="578A2318" w14:textId="77777777" w:rsidR="00DF13FA" w:rsidRPr="00E57536" w:rsidRDefault="00DF13FA" w:rsidP="00DF13FA">
      <w:pPr>
        <w:rPr>
          <w:rFonts w:cstheme="minorHAnsi"/>
          <w:color w:val="000000"/>
          <w:szCs w:val="22"/>
          <w:lang w:val="en-US"/>
        </w:rPr>
      </w:pPr>
    </w:p>
    <w:p w14:paraId="697143EE" w14:textId="77777777" w:rsidR="00DF13FA" w:rsidRPr="00E57536" w:rsidRDefault="00DF13FA" w:rsidP="00CE5467">
      <w:pPr>
        <w:pStyle w:val="ListParagraph"/>
        <w:numPr>
          <w:ilvl w:val="0"/>
          <w:numId w:val="13"/>
        </w:numPr>
        <w:rPr>
          <w:rFonts w:cstheme="minorHAnsi"/>
          <w:color w:val="000000"/>
          <w:szCs w:val="22"/>
        </w:rPr>
      </w:pPr>
      <w:r w:rsidRPr="00E57536">
        <w:rPr>
          <w:rFonts w:cstheme="minorHAnsi"/>
          <w:color w:val="000000"/>
          <w:szCs w:val="22"/>
        </w:rPr>
        <w:t>Informs ongoing implementation and strategic decision-making throughout the Blueprint pilot phase; and,</w:t>
      </w:r>
    </w:p>
    <w:p w14:paraId="3947F719" w14:textId="77777777" w:rsidR="00DF13FA" w:rsidRPr="00E57536" w:rsidRDefault="00DF13FA" w:rsidP="00CE5467">
      <w:pPr>
        <w:pStyle w:val="ListParagraph"/>
        <w:numPr>
          <w:ilvl w:val="0"/>
          <w:numId w:val="13"/>
        </w:numPr>
        <w:rPr>
          <w:rFonts w:cstheme="minorHAnsi"/>
          <w:szCs w:val="22"/>
        </w:rPr>
      </w:pPr>
      <w:r w:rsidRPr="00E57536">
        <w:rPr>
          <w:rFonts w:cstheme="minorHAnsi"/>
          <w:color w:val="000000"/>
          <w:szCs w:val="22"/>
        </w:rPr>
        <w:t xml:space="preserve">Identifies lessons learnt and good practice to inform the revised global MoU between UNICEF and UNHCR in 2022. </w:t>
      </w:r>
    </w:p>
    <w:p w14:paraId="18DF5AAB" w14:textId="77777777" w:rsidR="00DF13FA" w:rsidRPr="00E57536" w:rsidRDefault="00DF13FA" w:rsidP="00DF13FA">
      <w:pPr>
        <w:rPr>
          <w:rFonts w:cstheme="minorHAnsi"/>
          <w:szCs w:val="22"/>
        </w:rPr>
      </w:pPr>
    </w:p>
    <w:p w14:paraId="3BF7E755" w14:textId="79B1265C" w:rsidR="00DF13FA" w:rsidRPr="00B04F2F" w:rsidRDefault="00DF13FA" w:rsidP="00B04F2F">
      <w:pPr>
        <w:pStyle w:val="CommentText"/>
        <w:rPr>
          <w:rFonts w:cstheme="minorHAnsi"/>
          <w:sz w:val="22"/>
          <w:szCs w:val="22"/>
        </w:rPr>
      </w:pPr>
      <w:r w:rsidRPr="00E57536">
        <w:rPr>
          <w:rFonts w:cstheme="minorHAnsi"/>
          <w:sz w:val="22"/>
          <w:szCs w:val="22"/>
        </w:rPr>
        <w:t>With a strong learning orientation, this will be a forward-looking, phased evaluation, that utilises data collected throughout the life of the Blueprint. In particular, the iterative evaluation will explore the nuances of the relationship between the two agencies at headquarters, regional and country levels in examining how predictably, sustainability and effectively UNHCR and UNICEF are working together.</w:t>
      </w:r>
    </w:p>
    <w:p w14:paraId="30727176" w14:textId="77777777" w:rsidR="00DF13FA" w:rsidRPr="00E57536" w:rsidRDefault="00DF13FA" w:rsidP="00DF13FA">
      <w:pPr>
        <w:shd w:val="clear" w:color="auto" w:fill="00B0F0"/>
        <w:autoSpaceDE w:val="0"/>
        <w:autoSpaceDN w:val="0"/>
        <w:adjustRightInd w:val="0"/>
        <w:ind w:left="720" w:hanging="720"/>
        <w:rPr>
          <w:rFonts w:cstheme="minorHAnsi"/>
          <w:b/>
          <w:color w:val="FFFFFF"/>
          <w:szCs w:val="22"/>
        </w:rPr>
      </w:pPr>
      <w:r w:rsidRPr="00E57536">
        <w:rPr>
          <w:rFonts w:cstheme="minorHAnsi"/>
          <w:b/>
          <w:color w:val="FFFFFF"/>
          <w:szCs w:val="22"/>
        </w:rPr>
        <w:t xml:space="preserve">C. Expected use and users </w:t>
      </w:r>
    </w:p>
    <w:p w14:paraId="31777D95" w14:textId="77777777" w:rsidR="00DF13FA" w:rsidRPr="00E57536" w:rsidRDefault="00DF13FA" w:rsidP="00DF13FA">
      <w:pPr>
        <w:pStyle w:val="Default"/>
        <w:jc w:val="both"/>
        <w:rPr>
          <w:rFonts w:asciiTheme="minorHAnsi" w:hAnsiTheme="minorHAnsi" w:cstheme="minorHAnsi"/>
          <w:sz w:val="22"/>
          <w:szCs w:val="22"/>
        </w:rPr>
      </w:pPr>
      <w:r w:rsidRPr="00E57536">
        <w:rPr>
          <w:rFonts w:asciiTheme="minorHAnsi" w:hAnsiTheme="minorHAnsi" w:cstheme="minorHAnsi"/>
          <w:sz w:val="22"/>
          <w:szCs w:val="22"/>
        </w:rPr>
        <w:t xml:space="preserve">The expected </w:t>
      </w:r>
      <w:r w:rsidRPr="00E57536">
        <w:rPr>
          <w:rFonts w:asciiTheme="minorHAnsi" w:hAnsiTheme="minorHAnsi" w:cstheme="minorHAnsi"/>
          <w:b/>
          <w:bCs/>
          <w:iCs/>
          <w:sz w:val="22"/>
          <w:szCs w:val="22"/>
        </w:rPr>
        <w:t>primary audience</w:t>
      </w:r>
      <w:r w:rsidRPr="00E57536">
        <w:rPr>
          <w:rFonts w:asciiTheme="minorHAnsi" w:hAnsiTheme="minorHAnsi" w:cstheme="minorHAnsi"/>
          <w:sz w:val="22"/>
          <w:szCs w:val="22"/>
        </w:rPr>
        <w:t xml:space="preserve"> of the iterative evaluation includes: the UNHCR-UNICEF global Joint Coordination Team and Steering Committee for the Blueprint; UNHCR and UNICEF management and country teams in focus countries that are responsible for all strategic, design, implementation, coordination, and monitoring of the Blueprint. The expected </w:t>
      </w:r>
      <w:r w:rsidRPr="00E57536">
        <w:rPr>
          <w:rFonts w:asciiTheme="minorHAnsi" w:hAnsiTheme="minorHAnsi" w:cstheme="minorHAnsi"/>
          <w:b/>
          <w:bCs/>
          <w:sz w:val="22"/>
          <w:szCs w:val="22"/>
        </w:rPr>
        <w:t>secondary audiences</w:t>
      </w:r>
      <w:r w:rsidRPr="00E57536">
        <w:rPr>
          <w:rFonts w:asciiTheme="minorHAnsi" w:hAnsiTheme="minorHAnsi" w:cstheme="minorHAnsi"/>
          <w:sz w:val="22"/>
          <w:szCs w:val="22"/>
        </w:rPr>
        <w:t xml:space="preserve"> include governmental and other implementing partners that collaborate and/or coordinate with UNHCR and UNICEF in programming for refugee children and their families; beneficiary communities benefiting from the Blueprint, other UN, CSOs and donor agencies.</w:t>
      </w:r>
    </w:p>
    <w:p w14:paraId="50197C11" w14:textId="77777777" w:rsidR="00DF13FA" w:rsidRPr="00E57536" w:rsidRDefault="00DF13FA" w:rsidP="00DF13FA">
      <w:pPr>
        <w:pStyle w:val="Default"/>
        <w:jc w:val="both"/>
        <w:rPr>
          <w:rFonts w:asciiTheme="minorHAnsi" w:hAnsiTheme="minorHAnsi" w:cstheme="minorHAnsi"/>
          <w:sz w:val="22"/>
          <w:szCs w:val="22"/>
        </w:rPr>
      </w:pPr>
    </w:p>
    <w:p w14:paraId="7CB98831" w14:textId="77777777" w:rsidR="00DF13FA" w:rsidRPr="00E57536" w:rsidRDefault="00DF13FA" w:rsidP="00DF13FA">
      <w:pPr>
        <w:pStyle w:val="Default"/>
        <w:jc w:val="both"/>
        <w:rPr>
          <w:rFonts w:asciiTheme="minorHAnsi" w:hAnsiTheme="minorHAnsi" w:cstheme="minorHAnsi"/>
          <w:sz w:val="22"/>
          <w:szCs w:val="22"/>
        </w:rPr>
      </w:pPr>
      <w:r w:rsidRPr="00E57536">
        <w:rPr>
          <w:rFonts w:asciiTheme="minorHAnsi" w:hAnsiTheme="minorHAnsi" w:cstheme="minorHAnsi"/>
          <w:color w:val="000000" w:themeColor="text1"/>
          <w:sz w:val="22"/>
          <w:szCs w:val="22"/>
        </w:rPr>
        <w:t xml:space="preserve">The iterative evaluation is also intended to contribute to </w:t>
      </w:r>
      <w:r w:rsidRPr="00E57536">
        <w:rPr>
          <w:rFonts w:asciiTheme="minorHAnsi" w:hAnsiTheme="minorHAnsi" w:cstheme="minorHAnsi"/>
          <w:b/>
          <w:bCs/>
          <w:color w:val="000000" w:themeColor="text1"/>
          <w:sz w:val="22"/>
          <w:szCs w:val="22"/>
        </w:rPr>
        <w:t>strengthening accountability</w:t>
      </w:r>
      <w:r w:rsidRPr="00E57536">
        <w:rPr>
          <w:rFonts w:asciiTheme="minorHAnsi" w:hAnsiTheme="minorHAnsi" w:cstheme="minorHAnsi"/>
          <w:color w:val="000000" w:themeColor="text1"/>
          <w:sz w:val="22"/>
          <w:szCs w:val="22"/>
        </w:rPr>
        <w:t xml:space="preserve"> towards refugee children and their families, as well as partners and stakeholders involved in this initiative.</w:t>
      </w:r>
    </w:p>
    <w:p w14:paraId="74AAAED7" w14:textId="77777777" w:rsidR="00DF13FA" w:rsidRPr="00E57536" w:rsidRDefault="00DF13FA" w:rsidP="00DF13FA">
      <w:pPr>
        <w:pStyle w:val="Default"/>
        <w:jc w:val="both"/>
        <w:rPr>
          <w:rFonts w:asciiTheme="minorHAnsi" w:hAnsiTheme="minorHAnsi" w:cstheme="minorHAnsi"/>
          <w:sz w:val="22"/>
          <w:szCs w:val="22"/>
        </w:rPr>
      </w:pPr>
    </w:p>
    <w:p w14:paraId="530275CD" w14:textId="77777777" w:rsidR="00DF13FA" w:rsidRPr="00E57536" w:rsidRDefault="00DF13FA" w:rsidP="00DF13FA">
      <w:pPr>
        <w:shd w:val="clear" w:color="auto" w:fill="00B0F0"/>
        <w:autoSpaceDE w:val="0"/>
        <w:autoSpaceDN w:val="0"/>
        <w:adjustRightInd w:val="0"/>
        <w:ind w:left="720" w:hanging="720"/>
        <w:rPr>
          <w:rFonts w:cstheme="minorHAnsi"/>
          <w:b/>
          <w:color w:val="FFFFFF"/>
          <w:szCs w:val="22"/>
        </w:rPr>
      </w:pPr>
      <w:r w:rsidRPr="00E57536">
        <w:rPr>
          <w:rFonts w:cstheme="minorHAnsi"/>
          <w:b/>
          <w:color w:val="FFFFFF"/>
          <w:szCs w:val="22"/>
        </w:rPr>
        <w:t xml:space="preserve">D. Special Considerations </w:t>
      </w:r>
    </w:p>
    <w:p w14:paraId="206E1184" w14:textId="77777777" w:rsidR="00DF13FA" w:rsidRPr="00E57536" w:rsidRDefault="00DF13FA" w:rsidP="00DF13FA">
      <w:pPr>
        <w:spacing w:after="120"/>
        <w:rPr>
          <w:rFonts w:cstheme="minorHAnsi"/>
          <w:szCs w:val="22"/>
        </w:rPr>
      </w:pPr>
      <w:r w:rsidRPr="00E57536">
        <w:rPr>
          <w:rFonts w:cstheme="minorHAnsi"/>
          <w:szCs w:val="22"/>
        </w:rPr>
        <w:t xml:space="preserve">The design and timing of the iterative evaluation will pay due consideration to the evolution of the </w:t>
      </w:r>
      <w:r w:rsidRPr="00E57536">
        <w:rPr>
          <w:rFonts w:cstheme="minorHAnsi"/>
          <w:b/>
          <w:bCs/>
          <w:szCs w:val="22"/>
        </w:rPr>
        <w:t xml:space="preserve">ongoing COVID-19 pandemic, </w:t>
      </w:r>
      <w:r w:rsidRPr="00E57536">
        <w:rPr>
          <w:rFonts w:cstheme="minorHAnsi"/>
          <w:szCs w:val="22"/>
        </w:rPr>
        <w:t xml:space="preserve">its effects on refugee children and their families,  and will assess the new challenges to programming, and how the agencies are taking the epidemic into account as they roll out the Blueprint in  the focus countries.  </w:t>
      </w:r>
    </w:p>
    <w:p w14:paraId="39A2B8D7" w14:textId="77777777" w:rsidR="00DF13FA" w:rsidRPr="00E57536" w:rsidRDefault="00DF13FA" w:rsidP="00DF13FA">
      <w:pPr>
        <w:spacing w:after="120"/>
        <w:rPr>
          <w:rFonts w:cstheme="minorHAnsi"/>
          <w:b/>
          <w:bCs/>
          <w:szCs w:val="22"/>
        </w:rPr>
      </w:pPr>
      <w:r w:rsidRPr="00E57536">
        <w:rPr>
          <w:rFonts w:cstheme="minorHAnsi"/>
          <w:szCs w:val="22"/>
        </w:rPr>
        <w:t xml:space="preserve">The COVID-19 pandemic will also influence the conduct of the evaluation, necessitating the use of remote data collection modalities whenever and wherever international travel is not permitted or recommended.  </w:t>
      </w:r>
    </w:p>
    <w:p w14:paraId="3299D950" w14:textId="77777777" w:rsidR="00DF13FA" w:rsidRPr="00E57536" w:rsidRDefault="00DF13FA" w:rsidP="00DF13FA">
      <w:pPr>
        <w:pStyle w:val="ListParagraph"/>
        <w:shd w:val="clear" w:color="auto" w:fill="00B0F0"/>
        <w:ind w:left="0"/>
        <w:rPr>
          <w:rFonts w:cstheme="minorHAnsi"/>
          <w:b/>
          <w:color w:val="FF0000"/>
          <w:szCs w:val="22"/>
        </w:rPr>
      </w:pPr>
      <w:r w:rsidRPr="00E57536">
        <w:rPr>
          <w:rFonts w:cstheme="minorHAnsi"/>
          <w:b/>
          <w:color w:val="FFFFFF"/>
          <w:szCs w:val="22"/>
        </w:rPr>
        <w:t xml:space="preserve">E. Evaluation Scope </w:t>
      </w:r>
    </w:p>
    <w:p w14:paraId="5332974C" w14:textId="77777777" w:rsidR="00DF13FA" w:rsidRPr="00E57536" w:rsidRDefault="00DF13FA" w:rsidP="00DF13FA">
      <w:pPr>
        <w:pStyle w:val="ListParagraph"/>
        <w:tabs>
          <w:tab w:val="left" w:pos="1789"/>
        </w:tabs>
        <w:ind w:left="0"/>
        <w:rPr>
          <w:rFonts w:cstheme="minorHAnsi"/>
          <w:szCs w:val="22"/>
        </w:rPr>
      </w:pPr>
    </w:p>
    <w:p w14:paraId="0A81CD90" w14:textId="24053862" w:rsidR="00094C7A" w:rsidRPr="00E57536" w:rsidRDefault="00DF13FA" w:rsidP="00DF13FA">
      <w:pPr>
        <w:spacing w:after="120"/>
        <w:rPr>
          <w:rFonts w:cstheme="minorHAnsi"/>
          <w:szCs w:val="22"/>
        </w:rPr>
      </w:pPr>
      <w:r w:rsidRPr="00E57536">
        <w:rPr>
          <w:rFonts w:cstheme="minorHAnsi"/>
          <w:szCs w:val="22"/>
        </w:rPr>
        <w:t xml:space="preserve">The iterative evaluation will cover UNHCR-UNICEF’s Blueprint in </w:t>
      </w:r>
      <w:r w:rsidRPr="00E57536">
        <w:rPr>
          <w:rFonts w:cstheme="minorHAnsi"/>
          <w:b/>
          <w:bCs/>
          <w:szCs w:val="22"/>
        </w:rPr>
        <w:t>all 9 initial focus countries</w:t>
      </w:r>
      <w:r w:rsidRPr="00E57536">
        <w:rPr>
          <w:rFonts w:cstheme="minorHAnsi"/>
          <w:szCs w:val="22"/>
        </w:rPr>
        <w:t xml:space="preserve"> throughout the </w:t>
      </w:r>
      <w:r w:rsidRPr="00E57536">
        <w:rPr>
          <w:rFonts w:cstheme="minorHAnsi"/>
          <w:b/>
          <w:bCs/>
          <w:szCs w:val="22"/>
        </w:rPr>
        <w:t xml:space="preserve">2-year </w:t>
      </w:r>
      <w:r w:rsidRPr="00E57536">
        <w:rPr>
          <w:rFonts w:cstheme="minorHAnsi"/>
          <w:szCs w:val="22"/>
        </w:rPr>
        <w:t xml:space="preserve">period of the initiative (2020-2021) to critically reflect on and assess implementation and emerging results – both intended and unintended. </w:t>
      </w:r>
    </w:p>
    <w:p w14:paraId="603C5050" w14:textId="0E8CDD66" w:rsidR="00DF13FA" w:rsidRPr="00E57536" w:rsidRDefault="00DF13FA" w:rsidP="00DF13FA">
      <w:pPr>
        <w:spacing w:after="120"/>
        <w:rPr>
          <w:rFonts w:cstheme="minorHAnsi"/>
          <w:szCs w:val="22"/>
        </w:rPr>
      </w:pPr>
      <w:r w:rsidRPr="00E57536">
        <w:rPr>
          <w:rFonts w:cstheme="minorHAnsi"/>
          <w:szCs w:val="22"/>
        </w:rPr>
        <w:t xml:space="preserve">While the Blueprint Results Framework has four specific Outcomes, the Iterative Evaluation will largely focus on assessing Outcome 4, and corresponding outputs: </w:t>
      </w:r>
    </w:p>
    <w:p w14:paraId="04E1E75B" w14:textId="4D1652A4" w:rsidR="00DF13FA" w:rsidRPr="00E57536" w:rsidRDefault="00DF13FA" w:rsidP="00DF13FA">
      <w:pPr>
        <w:rPr>
          <w:rFonts w:cstheme="minorHAnsi"/>
          <w:i/>
          <w:iCs/>
          <w:szCs w:val="22"/>
        </w:rPr>
      </w:pPr>
      <w:r w:rsidRPr="00E57536">
        <w:rPr>
          <w:rFonts w:cstheme="minorHAnsi"/>
          <w:i/>
          <w:iCs/>
          <w:szCs w:val="22"/>
        </w:rPr>
        <w:t xml:space="preserve"> ‘By 2021, Refugee and returnee children and host communities benefit from a transformed partnership between UNICEF and UNHCR, resulting in a more predictable, effective, sustainable and cost-efficient response in 9 countries. </w:t>
      </w:r>
    </w:p>
    <w:p w14:paraId="6C6D4D72" w14:textId="77777777" w:rsidR="00094C7A" w:rsidRPr="00E57536" w:rsidRDefault="00094C7A" w:rsidP="00DF13FA">
      <w:pPr>
        <w:rPr>
          <w:rFonts w:cstheme="minorHAnsi"/>
          <w:i/>
          <w:iCs/>
          <w:szCs w:val="22"/>
        </w:rPr>
      </w:pPr>
    </w:p>
    <w:p w14:paraId="69753CD0" w14:textId="3840EF86" w:rsidR="00DF13FA" w:rsidRPr="00E57536" w:rsidRDefault="00DF13FA" w:rsidP="00DF13FA">
      <w:pPr>
        <w:rPr>
          <w:rFonts w:cstheme="minorHAnsi"/>
          <w:szCs w:val="22"/>
        </w:rPr>
      </w:pPr>
      <w:r w:rsidRPr="00E57536">
        <w:rPr>
          <w:rFonts w:cstheme="minorHAnsi"/>
          <w:szCs w:val="22"/>
        </w:rPr>
        <w:t>Progress towards this result is expected to be transformational and should see UNICEF and UNHCR enhance their coordination, undertake joint advocacy, planning and donor engagement, and streamline operational processes at country level to deliver better results for refugee and returnee children, their families and communities. At global level it will see the two agencies align processes and systems to better facilitate collaboration and exchange at field level. To this end, the evaluation team should seek to establish a comprehensive baseline of the UNICEF and UNHCR partnership in each of the Blueprint focus countries during the inception phase.</w:t>
      </w:r>
    </w:p>
    <w:p w14:paraId="2E31AABE" w14:textId="77777777" w:rsidR="00094C7A" w:rsidRPr="00E57536" w:rsidRDefault="00094C7A" w:rsidP="00DF13FA">
      <w:pPr>
        <w:rPr>
          <w:rFonts w:cstheme="minorHAnsi"/>
          <w:szCs w:val="22"/>
        </w:rPr>
      </w:pPr>
    </w:p>
    <w:p w14:paraId="51AADE97" w14:textId="77777777" w:rsidR="00DF13FA" w:rsidRPr="00E57536" w:rsidRDefault="00DF13FA" w:rsidP="00DF13FA">
      <w:pPr>
        <w:spacing w:after="120"/>
        <w:rPr>
          <w:rFonts w:cstheme="minorHAnsi"/>
          <w:szCs w:val="22"/>
        </w:rPr>
      </w:pPr>
      <w:r w:rsidRPr="00E57536">
        <w:rPr>
          <w:rFonts w:cstheme="minorHAnsi"/>
          <w:szCs w:val="22"/>
        </w:rPr>
        <w:t xml:space="preserve">Beyond intended Outcome 4, the 2-year timeframe of the Blueprint means it is highly unlikely significant measurable progress will be made towards the other intended Blueprint outcomes and impacts. However, the evaluation team should seek to understand what, if any, </w:t>
      </w:r>
      <w:r w:rsidRPr="00E57536">
        <w:rPr>
          <w:rFonts w:cstheme="minorHAnsi"/>
          <w:b/>
          <w:bCs/>
          <w:szCs w:val="22"/>
        </w:rPr>
        <w:t>contribution</w:t>
      </w:r>
      <w:r w:rsidRPr="00E57536">
        <w:rPr>
          <w:rFonts w:cstheme="minorHAnsi"/>
          <w:szCs w:val="22"/>
        </w:rPr>
        <w:t xml:space="preserve"> has been made </w:t>
      </w:r>
      <w:r w:rsidRPr="00E57536">
        <w:rPr>
          <w:rFonts w:cstheme="minorHAnsi"/>
          <w:b/>
          <w:bCs/>
          <w:szCs w:val="22"/>
        </w:rPr>
        <w:t>to intended outcomes</w:t>
      </w:r>
      <w:r w:rsidRPr="00E57536">
        <w:rPr>
          <w:rFonts w:cstheme="minorHAnsi"/>
          <w:szCs w:val="22"/>
        </w:rPr>
        <w:t xml:space="preserve"> at the final evaluation phase. As such, the evaluation team are encouraged to utilise qualitative evaluative methods that support the credible identification and assessment of outcomes</w:t>
      </w:r>
      <w:r w:rsidRPr="00E57536">
        <w:rPr>
          <w:rStyle w:val="FootnoteReference"/>
          <w:rFonts w:asciiTheme="minorHAnsi" w:hAnsiTheme="minorHAnsi" w:cstheme="minorHAnsi"/>
          <w:sz w:val="22"/>
          <w:szCs w:val="22"/>
        </w:rPr>
        <w:footnoteReference w:id="3"/>
      </w:r>
      <w:r w:rsidRPr="00E57536">
        <w:rPr>
          <w:rFonts w:cstheme="minorHAnsi"/>
          <w:szCs w:val="22"/>
        </w:rPr>
        <w:t xml:space="preserve"> in and across focus countries.</w:t>
      </w:r>
    </w:p>
    <w:p w14:paraId="232A1755" w14:textId="77777777" w:rsidR="00DF13FA" w:rsidRPr="00E57536" w:rsidRDefault="00DF13FA" w:rsidP="00DF13FA">
      <w:pPr>
        <w:spacing w:after="120"/>
        <w:rPr>
          <w:rFonts w:cstheme="minorHAnsi"/>
          <w:szCs w:val="22"/>
        </w:rPr>
      </w:pPr>
      <w:r w:rsidRPr="00E57536">
        <w:rPr>
          <w:rFonts w:cstheme="minorHAnsi"/>
          <w:szCs w:val="22"/>
        </w:rPr>
        <w:t xml:space="preserve">Also, the evaluation team should undertake a light touch data collection process with </w:t>
      </w:r>
      <w:r w:rsidRPr="00E57536">
        <w:rPr>
          <w:rFonts w:cstheme="minorHAnsi"/>
          <w:b/>
          <w:bCs/>
          <w:szCs w:val="22"/>
        </w:rPr>
        <w:t>additional countries</w:t>
      </w:r>
      <w:r w:rsidRPr="00E57536">
        <w:rPr>
          <w:rFonts w:cstheme="minorHAnsi"/>
          <w:szCs w:val="22"/>
        </w:rPr>
        <w:t xml:space="preserve"> beyond the Blueprint focus countries, both to be used as potential counterfactuals, and to identify trends and issues in the broader partnership as well as further potential examples of good practice – such countries will be identified during the inception phase of the evaluation</w:t>
      </w:r>
      <w:r w:rsidRPr="00E57536">
        <w:rPr>
          <w:rFonts w:cstheme="minorHAnsi"/>
          <w:b/>
          <w:bCs/>
          <w:szCs w:val="22"/>
        </w:rPr>
        <w:t>.</w:t>
      </w:r>
      <w:r w:rsidRPr="00E57536">
        <w:rPr>
          <w:rFonts w:cstheme="minorHAnsi"/>
          <w:szCs w:val="22"/>
        </w:rPr>
        <w:t xml:space="preserve"> </w:t>
      </w:r>
    </w:p>
    <w:p w14:paraId="1277EE4D" w14:textId="19553D4A" w:rsidR="00DF13FA" w:rsidRPr="00E57536" w:rsidRDefault="00DF13FA" w:rsidP="00DF13FA">
      <w:pPr>
        <w:spacing w:after="120"/>
        <w:rPr>
          <w:rFonts w:cstheme="minorHAnsi"/>
          <w:szCs w:val="22"/>
        </w:rPr>
      </w:pPr>
      <w:r w:rsidRPr="00E57536">
        <w:rPr>
          <w:rFonts w:cstheme="minorHAnsi"/>
          <w:szCs w:val="22"/>
        </w:rPr>
        <w:t xml:space="preserve">The Blueprint Theory of Change, RFW and RFW baseline against the core priority indicators provide an over-arching framework for the evaluation – which  will be reviewed and validated by the evaluation team during the inception phase to develop a more detailed analytical framework for the evaluation, and to reflect on how the design of the Blueprint might be further strengthened prior to data collection. </w:t>
      </w:r>
    </w:p>
    <w:p w14:paraId="1DFDC5BC" w14:textId="77777777" w:rsidR="00DF13FA" w:rsidRPr="00E57536" w:rsidRDefault="00DF13FA" w:rsidP="00DF13FA">
      <w:pPr>
        <w:spacing w:after="120"/>
        <w:rPr>
          <w:rFonts w:cstheme="minorHAnsi"/>
          <w:szCs w:val="22"/>
        </w:rPr>
      </w:pPr>
      <w:r w:rsidRPr="00E57536">
        <w:rPr>
          <w:rFonts w:cstheme="minorHAnsi"/>
          <w:b/>
          <w:bCs/>
          <w:szCs w:val="22"/>
        </w:rPr>
        <w:t>Table 1: Evaluation Dimensions</w:t>
      </w:r>
    </w:p>
    <w:tbl>
      <w:tblPr>
        <w:tblStyle w:val="TableGrid"/>
        <w:tblW w:w="9067" w:type="dxa"/>
        <w:tblLook w:val="04A0" w:firstRow="1" w:lastRow="0" w:firstColumn="1" w:lastColumn="0" w:noHBand="0" w:noVBand="1"/>
      </w:tblPr>
      <w:tblGrid>
        <w:gridCol w:w="1528"/>
        <w:gridCol w:w="4421"/>
        <w:gridCol w:w="3118"/>
      </w:tblGrid>
      <w:tr w:rsidR="00DF13FA" w:rsidRPr="00E57536" w14:paraId="70D45A9E" w14:textId="77777777" w:rsidTr="00E560BA">
        <w:trPr>
          <w:trHeight w:val="683"/>
        </w:trPr>
        <w:tc>
          <w:tcPr>
            <w:tcW w:w="1528" w:type="dxa"/>
            <w:shd w:val="clear" w:color="auto" w:fill="A6A6A6" w:themeFill="background1" w:themeFillShade="A6"/>
          </w:tcPr>
          <w:p w14:paraId="2B9774E5" w14:textId="77777777" w:rsidR="00DF13FA" w:rsidRPr="00E57536" w:rsidRDefault="00DF13FA" w:rsidP="002A316F">
            <w:pPr>
              <w:spacing w:after="120"/>
              <w:rPr>
                <w:rFonts w:asciiTheme="majorHAnsi" w:hAnsiTheme="majorHAnsi" w:cstheme="majorHAnsi"/>
                <w:b/>
                <w:bCs/>
                <w:sz w:val="20"/>
                <w:szCs w:val="20"/>
                <w:lang w:val="en-GB"/>
              </w:rPr>
            </w:pPr>
            <w:r w:rsidRPr="00E57536">
              <w:rPr>
                <w:rFonts w:asciiTheme="majorHAnsi" w:hAnsiTheme="majorHAnsi" w:cstheme="majorHAnsi"/>
                <w:b/>
                <w:bCs/>
                <w:sz w:val="20"/>
                <w:szCs w:val="20"/>
                <w:lang w:val="en-GB"/>
              </w:rPr>
              <w:t>Dimension</w:t>
            </w:r>
          </w:p>
        </w:tc>
        <w:tc>
          <w:tcPr>
            <w:tcW w:w="4421" w:type="dxa"/>
            <w:shd w:val="clear" w:color="auto" w:fill="A6A6A6" w:themeFill="background1" w:themeFillShade="A6"/>
          </w:tcPr>
          <w:p w14:paraId="6C6C467C" w14:textId="77777777" w:rsidR="00DF13FA" w:rsidRPr="00E57536" w:rsidRDefault="00DF13FA" w:rsidP="002A316F">
            <w:pPr>
              <w:spacing w:after="120"/>
              <w:rPr>
                <w:rFonts w:asciiTheme="majorHAnsi" w:hAnsiTheme="majorHAnsi" w:cstheme="majorHAnsi"/>
                <w:b/>
                <w:bCs/>
                <w:sz w:val="20"/>
                <w:szCs w:val="20"/>
                <w:lang w:val="en-GB"/>
              </w:rPr>
            </w:pPr>
            <w:r w:rsidRPr="00E57536">
              <w:rPr>
                <w:rFonts w:asciiTheme="majorHAnsi" w:hAnsiTheme="majorHAnsi" w:cstheme="majorHAnsi"/>
                <w:b/>
                <w:bCs/>
                <w:sz w:val="20"/>
                <w:szCs w:val="20"/>
                <w:lang w:val="en-GB"/>
              </w:rPr>
              <w:t>Included</w:t>
            </w:r>
          </w:p>
        </w:tc>
        <w:tc>
          <w:tcPr>
            <w:tcW w:w="3118" w:type="dxa"/>
            <w:shd w:val="clear" w:color="auto" w:fill="A6A6A6" w:themeFill="background1" w:themeFillShade="A6"/>
          </w:tcPr>
          <w:p w14:paraId="10D90653" w14:textId="77777777" w:rsidR="00DF13FA" w:rsidRPr="00E57536" w:rsidRDefault="00DF13FA" w:rsidP="002A316F">
            <w:pPr>
              <w:spacing w:after="120"/>
              <w:rPr>
                <w:rFonts w:asciiTheme="majorHAnsi" w:hAnsiTheme="majorHAnsi" w:cstheme="majorHAnsi"/>
                <w:b/>
                <w:bCs/>
                <w:sz w:val="20"/>
                <w:szCs w:val="20"/>
                <w:lang w:val="en-GB"/>
              </w:rPr>
            </w:pPr>
            <w:r w:rsidRPr="00E57536">
              <w:rPr>
                <w:rFonts w:asciiTheme="majorHAnsi" w:hAnsiTheme="majorHAnsi" w:cstheme="majorHAnsi"/>
                <w:b/>
                <w:bCs/>
                <w:sz w:val="20"/>
                <w:szCs w:val="20"/>
                <w:lang w:val="en-GB"/>
              </w:rPr>
              <w:t xml:space="preserve">Exclusions and/or justification for exclusion </w:t>
            </w:r>
          </w:p>
        </w:tc>
      </w:tr>
      <w:tr w:rsidR="00DF13FA" w:rsidRPr="00E57536" w14:paraId="10D3C03D" w14:textId="77777777" w:rsidTr="00E560BA">
        <w:tc>
          <w:tcPr>
            <w:tcW w:w="1528" w:type="dxa"/>
          </w:tcPr>
          <w:p w14:paraId="1DA54FA5" w14:textId="77777777" w:rsidR="00DF13FA" w:rsidRPr="00E57536" w:rsidRDefault="00DF13FA" w:rsidP="002A316F">
            <w:pPr>
              <w:pStyle w:val="Default"/>
              <w:jc w:val="both"/>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Time boundaries </w:t>
            </w:r>
          </w:p>
          <w:p w14:paraId="69ED2450" w14:textId="77777777" w:rsidR="00DF13FA" w:rsidRPr="00E57536" w:rsidRDefault="00DF13FA" w:rsidP="002A316F">
            <w:pPr>
              <w:spacing w:after="120"/>
              <w:rPr>
                <w:rFonts w:asciiTheme="majorHAnsi" w:hAnsiTheme="majorHAnsi" w:cstheme="majorHAnsi"/>
                <w:sz w:val="20"/>
                <w:szCs w:val="20"/>
                <w:lang w:val="en-GB"/>
              </w:rPr>
            </w:pPr>
          </w:p>
        </w:tc>
        <w:tc>
          <w:tcPr>
            <w:tcW w:w="4421" w:type="dxa"/>
          </w:tcPr>
          <w:p w14:paraId="4996F3D1" w14:textId="77777777" w:rsidR="00DF13FA" w:rsidRPr="00E57536" w:rsidRDefault="00DF13FA" w:rsidP="00CE5467">
            <w:pPr>
              <w:pStyle w:val="Default"/>
              <w:numPr>
                <w:ilvl w:val="0"/>
                <w:numId w:val="9"/>
              </w:numPr>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2020-2021 during the Blueprint implementation </w:t>
            </w:r>
          </w:p>
        </w:tc>
        <w:tc>
          <w:tcPr>
            <w:tcW w:w="3118" w:type="dxa"/>
            <w:shd w:val="clear" w:color="auto" w:fill="auto"/>
          </w:tcPr>
          <w:p w14:paraId="3F148233" w14:textId="77777777" w:rsidR="00DF13FA" w:rsidRPr="00E57536" w:rsidRDefault="00DF13FA" w:rsidP="00CE5467">
            <w:pPr>
              <w:pStyle w:val="Default"/>
              <w:numPr>
                <w:ilvl w:val="0"/>
                <w:numId w:val="18"/>
              </w:numPr>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The evaluation may reflect on existing evidence around the status and situation of refugee children and their families in the focus countries prior to the Blueprint as required. </w:t>
            </w:r>
          </w:p>
        </w:tc>
      </w:tr>
      <w:tr w:rsidR="00DF13FA" w:rsidRPr="00E57536" w14:paraId="70EBA388" w14:textId="77777777" w:rsidTr="00E560BA">
        <w:tc>
          <w:tcPr>
            <w:tcW w:w="1528" w:type="dxa"/>
          </w:tcPr>
          <w:p w14:paraId="2682923E" w14:textId="77777777" w:rsidR="00DF13FA" w:rsidRPr="00E57536" w:rsidRDefault="00DF13FA" w:rsidP="002A316F">
            <w:pPr>
              <w:pStyle w:val="Default"/>
              <w:jc w:val="both"/>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Geographic scope </w:t>
            </w:r>
          </w:p>
          <w:p w14:paraId="7A312332" w14:textId="77777777" w:rsidR="00DF13FA" w:rsidRPr="00E57536" w:rsidRDefault="00DF13FA" w:rsidP="002A316F">
            <w:pPr>
              <w:spacing w:after="120"/>
              <w:rPr>
                <w:rFonts w:asciiTheme="majorHAnsi" w:hAnsiTheme="majorHAnsi" w:cstheme="majorHAnsi"/>
                <w:sz w:val="20"/>
                <w:szCs w:val="20"/>
                <w:lang w:val="en-GB"/>
              </w:rPr>
            </w:pPr>
          </w:p>
        </w:tc>
        <w:tc>
          <w:tcPr>
            <w:tcW w:w="4421" w:type="dxa"/>
          </w:tcPr>
          <w:p w14:paraId="4A202ABA" w14:textId="77777777" w:rsidR="00DF13FA" w:rsidRPr="00E57536" w:rsidRDefault="00DF13FA" w:rsidP="00CE5467">
            <w:pPr>
              <w:pStyle w:val="Default"/>
              <w:numPr>
                <w:ilvl w:val="0"/>
                <w:numId w:val="9"/>
              </w:numPr>
              <w:rPr>
                <w:rFonts w:asciiTheme="majorHAnsi" w:hAnsiTheme="majorHAnsi" w:cstheme="majorHAnsi"/>
                <w:sz w:val="20"/>
                <w:szCs w:val="20"/>
                <w:lang w:val="en-GB"/>
              </w:rPr>
            </w:pPr>
            <w:r w:rsidRPr="00E57536">
              <w:rPr>
                <w:rFonts w:asciiTheme="majorHAnsi" w:hAnsiTheme="majorHAnsi" w:cstheme="majorHAnsi"/>
                <w:sz w:val="20"/>
                <w:szCs w:val="20"/>
                <w:lang w:val="en-GB"/>
              </w:rPr>
              <w:t>Primarily, the Blueprint focus countries selected for the Blueprint; additional data will be collected from a wider set of contexts in which UNICEF and UNHCR are operational,</w:t>
            </w:r>
          </w:p>
          <w:p w14:paraId="4F13FB42" w14:textId="77777777" w:rsidR="00DF13FA" w:rsidRPr="00E57536" w:rsidRDefault="00DF13FA" w:rsidP="002A316F">
            <w:pPr>
              <w:pStyle w:val="Default"/>
              <w:ind w:left="360"/>
              <w:rPr>
                <w:rFonts w:asciiTheme="majorHAnsi" w:hAnsiTheme="majorHAnsi" w:cstheme="majorHAnsi"/>
                <w:sz w:val="20"/>
                <w:szCs w:val="20"/>
                <w:lang w:val="en-GB"/>
              </w:rPr>
            </w:pPr>
          </w:p>
        </w:tc>
        <w:tc>
          <w:tcPr>
            <w:tcW w:w="3118" w:type="dxa"/>
          </w:tcPr>
          <w:p w14:paraId="4C9AFD13" w14:textId="77777777" w:rsidR="00DF13FA" w:rsidRPr="00E57536" w:rsidRDefault="00DF13FA" w:rsidP="00CE5467">
            <w:pPr>
              <w:pStyle w:val="Default"/>
              <w:numPr>
                <w:ilvl w:val="0"/>
                <w:numId w:val="14"/>
              </w:numPr>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The evaluation is primarily interested in understanding implementation and results in the focus countries but should employ light touch methods (e.g. online survey) and utilize wider data sets from </w:t>
            </w:r>
            <w:r w:rsidRPr="00E57536">
              <w:rPr>
                <w:rFonts w:asciiTheme="majorHAnsi" w:hAnsiTheme="majorHAnsi" w:cstheme="majorHAnsi"/>
                <w:b/>
                <w:bCs/>
                <w:i/>
                <w:iCs/>
                <w:sz w:val="20"/>
                <w:szCs w:val="20"/>
                <w:lang w:val="en-GB"/>
              </w:rPr>
              <w:t>additional UNICEF and UNHCR countries</w:t>
            </w:r>
            <w:r w:rsidRPr="00E57536">
              <w:rPr>
                <w:rFonts w:asciiTheme="majorHAnsi" w:hAnsiTheme="majorHAnsi" w:cstheme="majorHAnsi"/>
                <w:sz w:val="20"/>
                <w:szCs w:val="20"/>
                <w:lang w:val="en-GB"/>
              </w:rPr>
              <w:t xml:space="preserve"> to support credible analysis of contribution of the blueprint to intended outcomes and results. </w:t>
            </w:r>
          </w:p>
        </w:tc>
      </w:tr>
      <w:tr w:rsidR="00DF13FA" w:rsidRPr="00E57536" w14:paraId="3A0CF748" w14:textId="77777777" w:rsidTr="00E560BA">
        <w:tc>
          <w:tcPr>
            <w:tcW w:w="1528" w:type="dxa"/>
          </w:tcPr>
          <w:p w14:paraId="1AED8C3F" w14:textId="77777777" w:rsidR="00DF13FA" w:rsidRPr="00E57536" w:rsidRDefault="00DF13FA" w:rsidP="002A316F">
            <w:pPr>
              <w:pStyle w:val="Default"/>
              <w:jc w:val="both"/>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Universe/ scope of the analysis </w:t>
            </w:r>
          </w:p>
          <w:p w14:paraId="262A1FD6" w14:textId="77777777" w:rsidR="00DF13FA" w:rsidRPr="00E57536" w:rsidRDefault="00DF13FA" w:rsidP="002A316F">
            <w:pPr>
              <w:spacing w:after="120"/>
              <w:rPr>
                <w:rFonts w:asciiTheme="majorHAnsi" w:hAnsiTheme="majorHAnsi" w:cstheme="majorHAnsi"/>
                <w:sz w:val="20"/>
                <w:szCs w:val="20"/>
                <w:lang w:val="en-GB"/>
              </w:rPr>
            </w:pPr>
          </w:p>
        </w:tc>
        <w:tc>
          <w:tcPr>
            <w:tcW w:w="4421" w:type="dxa"/>
          </w:tcPr>
          <w:p w14:paraId="39140B24" w14:textId="77777777" w:rsidR="00DF13FA" w:rsidRPr="00E57536" w:rsidRDefault="00DF13FA" w:rsidP="00CE5467">
            <w:pPr>
              <w:pStyle w:val="Default"/>
              <w:numPr>
                <w:ilvl w:val="0"/>
                <w:numId w:val="9"/>
              </w:numPr>
              <w:rPr>
                <w:rFonts w:asciiTheme="majorHAnsi" w:hAnsiTheme="majorHAnsi" w:cstheme="majorHAnsi"/>
                <w:sz w:val="20"/>
                <w:szCs w:val="20"/>
                <w:lang w:val="en-GB"/>
              </w:rPr>
            </w:pPr>
            <w:r w:rsidRPr="00E57536">
              <w:rPr>
                <w:rFonts w:asciiTheme="majorHAnsi" w:hAnsiTheme="majorHAnsi" w:cstheme="majorHAnsi"/>
                <w:sz w:val="20"/>
                <w:szCs w:val="20"/>
                <w:lang w:val="en-GB"/>
              </w:rPr>
              <w:t>The UNHCR-UNICEF Blueprint, including its strategies, action and coordination at country level – and how this is supported at the global, and regional levels.</w:t>
            </w:r>
          </w:p>
          <w:p w14:paraId="50FC38F9" w14:textId="77777777" w:rsidR="00DF13FA" w:rsidRPr="00E57536" w:rsidRDefault="00DF13FA" w:rsidP="00CE5467">
            <w:pPr>
              <w:pStyle w:val="Default"/>
              <w:numPr>
                <w:ilvl w:val="0"/>
                <w:numId w:val="9"/>
              </w:numPr>
              <w:rPr>
                <w:rFonts w:asciiTheme="majorHAnsi" w:hAnsiTheme="majorHAnsi" w:cstheme="majorHAnsi"/>
                <w:sz w:val="20"/>
                <w:szCs w:val="20"/>
                <w:lang w:val="en-GB"/>
              </w:rPr>
            </w:pPr>
            <w:r w:rsidRPr="00E57536">
              <w:rPr>
                <w:rFonts w:asciiTheme="majorHAnsi" w:hAnsiTheme="majorHAnsi" w:cstheme="majorHAnsi"/>
                <w:sz w:val="20"/>
                <w:szCs w:val="20"/>
                <w:lang w:val="en-GB"/>
              </w:rPr>
              <w:t>Donors in the focus countries (humanitarian and development funding)</w:t>
            </w:r>
          </w:p>
          <w:p w14:paraId="77227A93" w14:textId="77777777" w:rsidR="00DF13FA" w:rsidRPr="00E57536" w:rsidRDefault="00DF13FA" w:rsidP="00CE5467">
            <w:pPr>
              <w:pStyle w:val="Default"/>
              <w:numPr>
                <w:ilvl w:val="0"/>
                <w:numId w:val="9"/>
              </w:numPr>
              <w:rPr>
                <w:rFonts w:asciiTheme="majorHAnsi" w:hAnsiTheme="majorHAnsi" w:cstheme="majorHAnsi"/>
                <w:sz w:val="20"/>
                <w:szCs w:val="20"/>
                <w:lang w:val="en-GB"/>
              </w:rPr>
            </w:pPr>
            <w:r w:rsidRPr="00E57536">
              <w:rPr>
                <w:rFonts w:asciiTheme="majorHAnsi" w:hAnsiTheme="majorHAnsi" w:cstheme="majorHAnsi"/>
                <w:sz w:val="20"/>
                <w:szCs w:val="20"/>
                <w:lang w:val="en-GB"/>
              </w:rPr>
              <w:t>NGO partners (both shared partners and bilateral implementing partners in the 9 focus countries)</w:t>
            </w:r>
          </w:p>
          <w:p w14:paraId="00C55C9B" w14:textId="77777777" w:rsidR="00DF13FA" w:rsidRPr="00E57536" w:rsidRDefault="00DF13FA" w:rsidP="00CE5467">
            <w:pPr>
              <w:pStyle w:val="Default"/>
              <w:numPr>
                <w:ilvl w:val="0"/>
                <w:numId w:val="9"/>
              </w:numPr>
              <w:rPr>
                <w:rFonts w:asciiTheme="majorHAnsi" w:hAnsiTheme="majorHAnsi" w:cstheme="majorHAnsi"/>
                <w:sz w:val="20"/>
                <w:szCs w:val="20"/>
                <w:lang w:val="en-GB"/>
              </w:rPr>
            </w:pPr>
            <w:r w:rsidRPr="00E57536">
              <w:rPr>
                <w:rFonts w:asciiTheme="majorHAnsi" w:hAnsiTheme="majorHAnsi" w:cstheme="majorHAnsi"/>
                <w:sz w:val="20"/>
                <w:szCs w:val="20"/>
                <w:lang w:val="en-GB"/>
              </w:rPr>
              <w:t>Host governments in the focus countries</w:t>
            </w:r>
          </w:p>
          <w:p w14:paraId="2E7E5BE2" w14:textId="77777777" w:rsidR="00DF13FA" w:rsidRPr="00E57536" w:rsidRDefault="00DF13FA" w:rsidP="00CE5467">
            <w:pPr>
              <w:pStyle w:val="Default"/>
              <w:numPr>
                <w:ilvl w:val="0"/>
                <w:numId w:val="9"/>
              </w:numPr>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Refugee and returnee population </w:t>
            </w:r>
          </w:p>
        </w:tc>
        <w:tc>
          <w:tcPr>
            <w:tcW w:w="3118" w:type="dxa"/>
          </w:tcPr>
          <w:p w14:paraId="4097C212" w14:textId="77777777" w:rsidR="00DF13FA" w:rsidRPr="00E57536" w:rsidRDefault="00DF13FA" w:rsidP="00CE5467">
            <w:pPr>
              <w:pStyle w:val="Default"/>
              <w:numPr>
                <w:ilvl w:val="0"/>
                <w:numId w:val="14"/>
              </w:numPr>
              <w:rPr>
                <w:rFonts w:asciiTheme="majorHAnsi" w:hAnsiTheme="majorHAnsi" w:cstheme="majorHAnsi"/>
                <w:sz w:val="20"/>
                <w:szCs w:val="20"/>
                <w:lang w:val="en-GB"/>
              </w:rPr>
            </w:pPr>
            <w:r w:rsidRPr="00E57536">
              <w:rPr>
                <w:rFonts w:asciiTheme="majorHAnsi" w:hAnsiTheme="majorHAnsi" w:cstheme="majorHAnsi"/>
                <w:sz w:val="20"/>
                <w:szCs w:val="20"/>
                <w:lang w:val="en-GB"/>
              </w:rPr>
              <w:t>Strategies and programming of other actors who do not have a direct relationship with the UNHCR-UNICEF Blueprint.</w:t>
            </w:r>
          </w:p>
          <w:p w14:paraId="18FD1122" w14:textId="77777777" w:rsidR="00DF13FA" w:rsidRPr="00E57536" w:rsidRDefault="00DF13FA" w:rsidP="00CE5467">
            <w:pPr>
              <w:pStyle w:val="Default"/>
              <w:numPr>
                <w:ilvl w:val="0"/>
                <w:numId w:val="14"/>
              </w:numPr>
              <w:rPr>
                <w:rFonts w:asciiTheme="majorHAnsi" w:hAnsiTheme="majorHAnsi" w:cstheme="majorHAnsi"/>
                <w:sz w:val="20"/>
                <w:szCs w:val="20"/>
                <w:lang w:val="en-GB"/>
              </w:rPr>
            </w:pPr>
            <w:r w:rsidRPr="00E57536">
              <w:rPr>
                <w:rFonts w:asciiTheme="majorHAnsi" w:hAnsiTheme="majorHAnsi" w:cstheme="majorHAnsi"/>
                <w:sz w:val="20"/>
                <w:szCs w:val="20"/>
                <w:lang w:val="en-GB"/>
              </w:rPr>
              <w:t>Programming that is not supported by joint UNHCR-UNICEF technical or financial resources.</w:t>
            </w:r>
          </w:p>
          <w:p w14:paraId="3F870664" w14:textId="77777777" w:rsidR="00DF13FA" w:rsidRPr="00E57536" w:rsidRDefault="00DF13FA" w:rsidP="002A316F">
            <w:pPr>
              <w:spacing w:after="120"/>
              <w:rPr>
                <w:rFonts w:asciiTheme="majorHAnsi" w:hAnsiTheme="majorHAnsi" w:cstheme="majorHAnsi"/>
                <w:sz w:val="20"/>
                <w:szCs w:val="20"/>
                <w:lang w:val="en-GB"/>
              </w:rPr>
            </w:pPr>
          </w:p>
        </w:tc>
      </w:tr>
      <w:tr w:rsidR="00DF13FA" w:rsidRPr="00E57536" w14:paraId="26E14608" w14:textId="77777777" w:rsidTr="00E560BA">
        <w:tc>
          <w:tcPr>
            <w:tcW w:w="1528" w:type="dxa"/>
          </w:tcPr>
          <w:p w14:paraId="1E774D8A" w14:textId="77777777" w:rsidR="00DF13FA" w:rsidRPr="00E57536" w:rsidRDefault="00DF13FA" w:rsidP="002A316F">
            <w:pPr>
              <w:pStyle w:val="Default"/>
              <w:jc w:val="both"/>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Type of programming in-country </w:t>
            </w:r>
          </w:p>
          <w:p w14:paraId="61E66C71" w14:textId="77777777" w:rsidR="00DF13FA" w:rsidRPr="00E57536" w:rsidRDefault="00DF13FA" w:rsidP="002A316F">
            <w:pPr>
              <w:spacing w:after="120"/>
              <w:rPr>
                <w:rFonts w:asciiTheme="majorHAnsi" w:hAnsiTheme="majorHAnsi" w:cstheme="majorHAnsi"/>
                <w:sz w:val="20"/>
                <w:szCs w:val="20"/>
                <w:lang w:val="en-GB"/>
              </w:rPr>
            </w:pPr>
          </w:p>
        </w:tc>
        <w:tc>
          <w:tcPr>
            <w:tcW w:w="4421" w:type="dxa"/>
          </w:tcPr>
          <w:p w14:paraId="5FDB0590" w14:textId="77777777" w:rsidR="00DF13FA" w:rsidRPr="00E57536" w:rsidRDefault="00DF13FA" w:rsidP="00CE5467">
            <w:pPr>
              <w:pStyle w:val="Default"/>
              <w:numPr>
                <w:ilvl w:val="0"/>
                <w:numId w:val="11"/>
              </w:numPr>
              <w:rPr>
                <w:rFonts w:asciiTheme="majorHAnsi" w:hAnsiTheme="majorHAnsi" w:cstheme="majorHAnsi"/>
                <w:sz w:val="20"/>
                <w:szCs w:val="20"/>
                <w:lang w:val="en-GB"/>
              </w:rPr>
            </w:pPr>
            <w:r w:rsidRPr="00E57536">
              <w:rPr>
                <w:rFonts w:asciiTheme="majorHAnsi" w:hAnsiTheme="majorHAnsi" w:cstheme="majorHAnsi"/>
                <w:sz w:val="20"/>
                <w:szCs w:val="20"/>
                <w:lang w:val="en-GB"/>
              </w:rPr>
              <w:t>The Blueprint pillars i.e. education, WASH and child protection across the humanitarian-development continuum in the focus countries</w:t>
            </w:r>
          </w:p>
          <w:p w14:paraId="70714F55" w14:textId="77777777" w:rsidR="00DF13FA" w:rsidRPr="00E57536" w:rsidRDefault="00DF13FA" w:rsidP="00CE5467">
            <w:pPr>
              <w:pStyle w:val="Default"/>
              <w:numPr>
                <w:ilvl w:val="0"/>
                <w:numId w:val="11"/>
              </w:numPr>
              <w:rPr>
                <w:rFonts w:asciiTheme="majorHAnsi" w:hAnsiTheme="majorHAnsi" w:cstheme="majorHAnsi"/>
                <w:sz w:val="20"/>
                <w:szCs w:val="20"/>
                <w:lang w:val="en-GB"/>
              </w:rPr>
            </w:pPr>
            <w:r w:rsidRPr="00E57536">
              <w:rPr>
                <w:rFonts w:asciiTheme="majorHAnsi" w:hAnsiTheme="majorHAnsi" w:cstheme="majorHAnsi"/>
                <w:sz w:val="20"/>
                <w:szCs w:val="20"/>
                <w:lang w:val="en-GB"/>
              </w:rPr>
              <w:t>Advocacy, capacity building, system strengthening etc. on refugee inclusion with host government and donors (humanitarian and development) in the focus countries and at global level as relevant.</w:t>
            </w:r>
          </w:p>
        </w:tc>
        <w:tc>
          <w:tcPr>
            <w:tcW w:w="3118" w:type="dxa"/>
          </w:tcPr>
          <w:p w14:paraId="45FD70E8" w14:textId="77777777" w:rsidR="00DF13FA" w:rsidRPr="00E57536" w:rsidRDefault="00DF13FA" w:rsidP="002A316F">
            <w:pPr>
              <w:spacing w:after="120"/>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Programming that is outside the scope of the Blueprint e.g. Nutrition, Health, HIV, </w:t>
            </w:r>
          </w:p>
        </w:tc>
      </w:tr>
      <w:tr w:rsidR="00DF13FA" w:rsidRPr="00E57536" w14:paraId="7AC9EF88" w14:textId="77777777" w:rsidTr="00E560BA">
        <w:tc>
          <w:tcPr>
            <w:tcW w:w="1528" w:type="dxa"/>
          </w:tcPr>
          <w:p w14:paraId="2B485AE7" w14:textId="77777777" w:rsidR="00DF13FA" w:rsidRPr="00E57536" w:rsidRDefault="00DF13FA" w:rsidP="002A316F">
            <w:pPr>
              <w:pStyle w:val="Default"/>
              <w:jc w:val="both"/>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Type of action and/or response </w:t>
            </w:r>
          </w:p>
          <w:p w14:paraId="11D41A06" w14:textId="77777777" w:rsidR="00DF13FA" w:rsidRPr="00E57536" w:rsidRDefault="00DF13FA" w:rsidP="002A316F">
            <w:pPr>
              <w:spacing w:after="120"/>
              <w:rPr>
                <w:rFonts w:asciiTheme="majorHAnsi" w:hAnsiTheme="majorHAnsi" w:cstheme="majorHAnsi"/>
                <w:sz w:val="20"/>
                <w:szCs w:val="20"/>
                <w:lang w:val="en-GB"/>
              </w:rPr>
            </w:pPr>
          </w:p>
        </w:tc>
        <w:tc>
          <w:tcPr>
            <w:tcW w:w="4421" w:type="dxa"/>
          </w:tcPr>
          <w:p w14:paraId="10F7244F" w14:textId="77777777" w:rsidR="00DF13FA" w:rsidRPr="00E57536" w:rsidRDefault="00DF13FA" w:rsidP="00CE5467">
            <w:pPr>
              <w:pStyle w:val="CommentText"/>
              <w:numPr>
                <w:ilvl w:val="0"/>
                <w:numId w:val="19"/>
              </w:numPr>
              <w:spacing w:after="0"/>
              <w:rPr>
                <w:rFonts w:asciiTheme="majorHAnsi" w:hAnsiTheme="majorHAnsi" w:cstheme="majorHAnsi"/>
                <w:color w:val="000000"/>
                <w:lang w:val="en-GB"/>
              </w:rPr>
            </w:pPr>
            <w:r w:rsidRPr="00E57536">
              <w:rPr>
                <w:rFonts w:asciiTheme="majorHAnsi" w:hAnsiTheme="majorHAnsi" w:cstheme="majorHAnsi"/>
                <w:color w:val="000000"/>
                <w:lang w:val="en-GB"/>
              </w:rPr>
              <w:t xml:space="preserve">All programming components in WASH, Education and Child Protection in line with the SDGs, National Development Plans, the UNSDCF, the CCCs and the Global Compact on Refugees in the focus countries.   </w:t>
            </w:r>
          </w:p>
          <w:p w14:paraId="7438B327" w14:textId="77777777" w:rsidR="00DF13FA" w:rsidRPr="00E57536" w:rsidRDefault="00DF13FA" w:rsidP="00CE5467">
            <w:pPr>
              <w:pStyle w:val="Default"/>
              <w:numPr>
                <w:ilvl w:val="0"/>
                <w:numId w:val="10"/>
              </w:numPr>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Upstream work: policy advocacy, capacity building, system strengthening, knowledge management, creating an enabling environment, etc.  </w:t>
            </w:r>
          </w:p>
          <w:p w14:paraId="3E3DD1CF" w14:textId="77777777" w:rsidR="00DF13FA" w:rsidRPr="00E57536" w:rsidRDefault="00DF13FA" w:rsidP="00CE5467">
            <w:pPr>
              <w:pStyle w:val="Default"/>
              <w:numPr>
                <w:ilvl w:val="0"/>
                <w:numId w:val="10"/>
              </w:numPr>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Coordination role, at the country </w:t>
            </w:r>
          </w:p>
          <w:p w14:paraId="64A6C8BD" w14:textId="77777777" w:rsidR="00DF13FA" w:rsidRPr="00E57536" w:rsidRDefault="00DF13FA" w:rsidP="00CE5467">
            <w:pPr>
              <w:pStyle w:val="Default"/>
              <w:numPr>
                <w:ilvl w:val="0"/>
                <w:numId w:val="10"/>
              </w:numPr>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Preparedness planning, etc. </w:t>
            </w:r>
          </w:p>
        </w:tc>
        <w:tc>
          <w:tcPr>
            <w:tcW w:w="3118" w:type="dxa"/>
          </w:tcPr>
          <w:p w14:paraId="6D6FF2FE" w14:textId="77777777" w:rsidR="00DF13FA" w:rsidRPr="00E57536" w:rsidRDefault="00DF13FA" w:rsidP="002A316F">
            <w:pPr>
              <w:spacing w:after="120"/>
              <w:rPr>
                <w:rFonts w:asciiTheme="majorHAnsi" w:hAnsiTheme="majorHAnsi" w:cstheme="majorHAnsi"/>
                <w:sz w:val="20"/>
                <w:szCs w:val="20"/>
                <w:lang w:val="en-GB"/>
              </w:rPr>
            </w:pPr>
          </w:p>
        </w:tc>
      </w:tr>
      <w:tr w:rsidR="00DF13FA" w:rsidRPr="00E57536" w14:paraId="56D16F2E" w14:textId="77777777" w:rsidTr="00E560BA">
        <w:tc>
          <w:tcPr>
            <w:tcW w:w="1528" w:type="dxa"/>
          </w:tcPr>
          <w:p w14:paraId="2FF73EF3" w14:textId="77777777" w:rsidR="00DF13FA" w:rsidRPr="00E57536" w:rsidRDefault="00DF13FA" w:rsidP="002A316F">
            <w:pPr>
              <w:pStyle w:val="Default"/>
              <w:jc w:val="both"/>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Implementation modalities </w:t>
            </w:r>
          </w:p>
          <w:p w14:paraId="3B36C493" w14:textId="77777777" w:rsidR="00DF13FA" w:rsidRPr="00E57536" w:rsidRDefault="00DF13FA" w:rsidP="002A316F">
            <w:pPr>
              <w:spacing w:after="120"/>
              <w:rPr>
                <w:rFonts w:asciiTheme="majorHAnsi" w:hAnsiTheme="majorHAnsi" w:cstheme="majorHAnsi"/>
                <w:sz w:val="20"/>
                <w:szCs w:val="20"/>
                <w:lang w:val="en-GB"/>
              </w:rPr>
            </w:pPr>
          </w:p>
        </w:tc>
        <w:tc>
          <w:tcPr>
            <w:tcW w:w="4421" w:type="dxa"/>
          </w:tcPr>
          <w:p w14:paraId="3F1FFC24" w14:textId="77777777" w:rsidR="00DF13FA" w:rsidRPr="00E57536" w:rsidRDefault="00DF13FA" w:rsidP="002A316F">
            <w:pPr>
              <w:pStyle w:val="Default"/>
              <w:rPr>
                <w:rFonts w:asciiTheme="majorHAnsi" w:hAnsiTheme="majorHAnsi" w:cstheme="majorHAnsi"/>
                <w:sz w:val="20"/>
                <w:szCs w:val="20"/>
                <w:lang w:val="en-GB"/>
              </w:rPr>
            </w:pPr>
            <w:r w:rsidRPr="00E57536">
              <w:rPr>
                <w:rFonts w:asciiTheme="majorHAnsi" w:hAnsiTheme="majorHAnsi" w:cstheme="majorHAnsi"/>
                <w:sz w:val="20"/>
                <w:szCs w:val="20"/>
                <w:lang w:val="en-GB"/>
              </w:rPr>
              <w:t xml:space="preserve">All modalities, including direct implementation and implementation through government partners, NGOs (Non-Governmental Organizations) and civil society organizations </w:t>
            </w:r>
          </w:p>
        </w:tc>
        <w:tc>
          <w:tcPr>
            <w:tcW w:w="3118" w:type="dxa"/>
          </w:tcPr>
          <w:p w14:paraId="4918C885" w14:textId="77777777" w:rsidR="00DF13FA" w:rsidRPr="00E57536" w:rsidRDefault="00DF13FA" w:rsidP="002A316F">
            <w:pPr>
              <w:spacing w:after="120"/>
              <w:rPr>
                <w:rFonts w:asciiTheme="majorHAnsi" w:hAnsiTheme="majorHAnsi" w:cstheme="majorHAnsi"/>
                <w:sz w:val="20"/>
                <w:szCs w:val="20"/>
                <w:lang w:val="en-GB"/>
              </w:rPr>
            </w:pPr>
          </w:p>
        </w:tc>
      </w:tr>
    </w:tbl>
    <w:p w14:paraId="3BA321E3" w14:textId="77777777" w:rsidR="00DF13FA" w:rsidRPr="00825B9B" w:rsidRDefault="00DF13FA" w:rsidP="00DF13FA">
      <w:pPr>
        <w:spacing w:after="120"/>
      </w:pPr>
    </w:p>
    <w:p w14:paraId="7C57C3B3" w14:textId="77777777" w:rsidR="00DF13FA" w:rsidRPr="00E57536" w:rsidRDefault="00DF13FA" w:rsidP="00DF13FA">
      <w:pPr>
        <w:shd w:val="clear" w:color="auto" w:fill="00B0F0"/>
        <w:autoSpaceDE w:val="0"/>
        <w:autoSpaceDN w:val="0"/>
        <w:adjustRightInd w:val="0"/>
        <w:ind w:left="720" w:right="-64" w:hanging="720"/>
        <w:rPr>
          <w:rFonts w:cstheme="minorHAnsi"/>
          <w:b/>
          <w:color w:val="FFFFFF"/>
          <w:szCs w:val="22"/>
        </w:rPr>
      </w:pPr>
      <w:r w:rsidRPr="00E57536">
        <w:rPr>
          <w:rFonts w:cstheme="minorHAnsi"/>
          <w:b/>
          <w:color w:val="FFFFFF"/>
          <w:szCs w:val="22"/>
        </w:rPr>
        <w:t>F. Indicative Evaluation Questions</w:t>
      </w:r>
    </w:p>
    <w:p w14:paraId="4DFB99BF" w14:textId="77777777" w:rsidR="00DF13FA" w:rsidRPr="00E57536" w:rsidRDefault="00DF13FA" w:rsidP="00DF13FA">
      <w:pPr>
        <w:rPr>
          <w:rFonts w:cstheme="minorHAnsi"/>
          <w:szCs w:val="22"/>
        </w:rPr>
      </w:pPr>
      <w:r w:rsidRPr="00E57536">
        <w:rPr>
          <w:rFonts w:cstheme="minorHAnsi"/>
          <w:szCs w:val="22"/>
        </w:rPr>
        <w:t xml:space="preserve">In line with the objectives of the iterative evaluation, four overarching and indicative key evaluation questions and proposed sub-questions are outlined below, which will be refined as required during the inception phase. The evaluation criteria of relevance, coherence, effectiveness and sustainability should be applied as required.   </w:t>
      </w:r>
    </w:p>
    <w:p w14:paraId="484607A2" w14:textId="77777777" w:rsidR="00DF13FA" w:rsidRPr="00DF13FA" w:rsidRDefault="00DF13FA" w:rsidP="00DF13FA">
      <w:pPr>
        <w:rPr>
          <w:rFonts w:cstheme="minorHAnsi"/>
          <w:szCs w:val="22"/>
        </w:rPr>
      </w:pPr>
    </w:p>
    <w:p w14:paraId="419FA420" w14:textId="77777777" w:rsidR="00DF13FA" w:rsidRPr="00DF13FA" w:rsidRDefault="00DF13FA" w:rsidP="00A1580F">
      <w:pPr>
        <w:shd w:val="clear" w:color="auto" w:fill="D9DFEF" w:themeFill="accent1" w:themeFillTint="33"/>
        <w:rPr>
          <w:rFonts w:asciiTheme="majorHAnsi" w:eastAsia="Calibri" w:hAnsiTheme="majorHAnsi" w:cstheme="majorHAnsi"/>
          <w:b/>
          <w:bCs/>
          <w:sz w:val="20"/>
          <w:szCs w:val="20"/>
          <w:lang w:val="en-US"/>
        </w:rPr>
      </w:pPr>
      <w:r w:rsidRPr="00DF13FA">
        <w:rPr>
          <w:rFonts w:asciiTheme="majorHAnsi" w:eastAsia="Calibri" w:hAnsiTheme="majorHAnsi" w:cstheme="majorHAnsi"/>
          <w:b/>
          <w:bCs/>
          <w:sz w:val="20"/>
          <w:szCs w:val="20"/>
          <w:lang w:val="en-US"/>
        </w:rPr>
        <w:t>KEQ 1: How appropriate is the design of the Blueprint to achieve the intended objectives?</w:t>
      </w:r>
    </w:p>
    <w:p w14:paraId="24682409" w14:textId="77777777" w:rsidR="00DF13FA" w:rsidRPr="00DF13FA" w:rsidRDefault="00DF13FA" w:rsidP="00CE5467">
      <w:pPr>
        <w:pStyle w:val="ListParagraph"/>
        <w:numPr>
          <w:ilvl w:val="0"/>
          <w:numId w:val="15"/>
        </w:numPr>
        <w:shd w:val="clear" w:color="auto" w:fill="D9DFEF" w:themeFill="accent1" w:themeFillTint="33"/>
        <w:rPr>
          <w:rFonts w:asciiTheme="majorHAnsi" w:eastAsia="Calibri" w:hAnsiTheme="majorHAnsi" w:cstheme="majorHAnsi"/>
          <w:sz w:val="20"/>
          <w:szCs w:val="20"/>
        </w:rPr>
      </w:pPr>
      <w:r w:rsidRPr="00DF13FA">
        <w:rPr>
          <w:rFonts w:asciiTheme="majorHAnsi" w:eastAsia="Calibri" w:hAnsiTheme="majorHAnsi" w:cstheme="majorHAnsi"/>
          <w:sz w:val="20"/>
          <w:szCs w:val="20"/>
        </w:rPr>
        <w:t>To what extent does the design of the Blueprint utilize and harmonize existing planning processes and tools within UNICEF and UNHCR? What has worked well, and what has been most challenging in this regard?</w:t>
      </w:r>
    </w:p>
    <w:p w14:paraId="4A3B40E4" w14:textId="77777777" w:rsidR="00DF13FA" w:rsidRPr="00DF13FA" w:rsidRDefault="00DF13FA" w:rsidP="00CE5467">
      <w:pPr>
        <w:pStyle w:val="ListParagraph"/>
        <w:numPr>
          <w:ilvl w:val="0"/>
          <w:numId w:val="15"/>
        </w:numPr>
        <w:shd w:val="clear" w:color="auto" w:fill="D9DFEF" w:themeFill="accent1" w:themeFillTint="33"/>
        <w:rPr>
          <w:rFonts w:asciiTheme="majorHAnsi" w:eastAsia="Calibri" w:hAnsiTheme="majorHAnsi" w:cstheme="majorHAnsi"/>
          <w:sz w:val="20"/>
          <w:szCs w:val="20"/>
        </w:rPr>
      </w:pPr>
      <w:r w:rsidRPr="00DF13FA">
        <w:rPr>
          <w:rFonts w:asciiTheme="majorHAnsi" w:eastAsia="Calibri" w:hAnsiTheme="majorHAnsi" w:cstheme="majorHAnsi"/>
          <w:sz w:val="20"/>
          <w:szCs w:val="20"/>
        </w:rPr>
        <w:t xml:space="preserve">To what extent is the design of the Blueprint sufficiently flexible and adaptable to support effective planning and implementation of joint working at both global and focus country levels? </w:t>
      </w:r>
    </w:p>
    <w:p w14:paraId="5E353994" w14:textId="77777777" w:rsidR="00DF13FA" w:rsidRPr="00DF13FA" w:rsidRDefault="00DF13FA" w:rsidP="00A1580F">
      <w:pPr>
        <w:shd w:val="clear" w:color="auto" w:fill="D9DFEF" w:themeFill="accent1" w:themeFillTint="33"/>
        <w:rPr>
          <w:rFonts w:asciiTheme="majorHAnsi" w:eastAsia="Calibri" w:hAnsiTheme="majorHAnsi" w:cstheme="majorHAnsi"/>
          <w:b/>
          <w:bCs/>
          <w:sz w:val="20"/>
          <w:szCs w:val="20"/>
          <w:lang w:val="en-US"/>
        </w:rPr>
      </w:pPr>
    </w:p>
    <w:p w14:paraId="3AEEB8EF" w14:textId="77777777" w:rsidR="00DF13FA" w:rsidRPr="00DF13FA" w:rsidRDefault="00DF13FA" w:rsidP="00A1580F">
      <w:pPr>
        <w:shd w:val="clear" w:color="auto" w:fill="D9DFEF" w:themeFill="accent1" w:themeFillTint="33"/>
        <w:rPr>
          <w:rFonts w:asciiTheme="majorHAnsi" w:eastAsia="Calibri" w:hAnsiTheme="majorHAnsi" w:cstheme="majorHAnsi"/>
          <w:b/>
          <w:bCs/>
          <w:sz w:val="20"/>
          <w:szCs w:val="20"/>
          <w:lang w:val="en-US"/>
        </w:rPr>
      </w:pPr>
      <w:r w:rsidRPr="00DF13FA">
        <w:rPr>
          <w:rFonts w:asciiTheme="majorHAnsi" w:eastAsia="Calibri" w:hAnsiTheme="majorHAnsi" w:cstheme="majorHAnsi"/>
          <w:b/>
          <w:bCs/>
          <w:sz w:val="20"/>
          <w:szCs w:val="20"/>
          <w:lang w:val="en-US"/>
        </w:rPr>
        <w:t>KEQ 2: To what extent is the Blueprint being implemented as intended over time, and across focus countries?</w:t>
      </w:r>
    </w:p>
    <w:p w14:paraId="73397E51" w14:textId="77777777" w:rsidR="00DF13FA" w:rsidRPr="00DF13FA" w:rsidRDefault="00DF13FA" w:rsidP="00CE5467">
      <w:pPr>
        <w:pStyle w:val="ListParagraph"/>
        <w:numPr>
          <w:ilvl w:val="0"/>
          <w:numId w:val="15"/>
        </w:numPr>
        <w:shd w:val="clear" w:color="auto" w:fill="D9DFEF" w:themeFill="accent1" w:themeFillTint="33"/>
        <w:rPr>
          <w:rFonts w:asciiTheme="majorHAnsi" w:eastAsia="Calibri" w:hAnsiTheme="majorHAnsi" w:cstheme="majorHAnsi"/>
          <w:sz w:val="20"/>
          <w:szCs w:val="20"/>
        </w:rPr>
      </w:pPr>
      <w:r w:rsidRPr="00DF13FA">
        <w:rPr>
          <w:rFonts w:asciiTheme="majorHAnsi" w:eastAsia="Calibri" w:hAnsiTheme="majorHAnsi" w:cstheme="majorHAnsi"/>
          <w:sz w:val="20"/>
          <w:szCs w:val="20"/>
        </w:rPr>
        <w:t xml:space="preserve">How transformational, appropriate and effective are the approaches and strategies being implemented through the Blueprint? </w:t>
      </w:r>
    </w:p>
    <w:p w14:paraId="7FAFCCED" w14:textId="77777777" w:rsidR="00DF13FA" w:rsidRPr="00DF13FA" w:rsidRDefault="00DF13FA" w:rsidP="00CE5467">
      <w:pPr>
        <w:pStyle w:val="ListParagraph"/>
        <w:numPr>
          <w:ilvl w:val="0"/>
          <w:numId w:val="15"/>
        </w:numPr>
        <w:shd w:val="clear" w:color="auto" w:fill="D9DFEF" w:themeFill="accent1" w:themeFillTint="33"/>
        <w:rPr>
          <w:rFonts w:asciiTheme="majorHAnsi" w:eastAsia="Calibri" w:hAnsiTheme="majorHAnsi" w:cstheme="majorHAnsi"/>
          <w:sz w:val="20"/>
          <w:szCs w:val="20"/>
        </w:rPr>
      </w:pPr>
      <w:r w:rsidRPr="00DF13FA">
        <w:rPr>
          <w:rFonts w:asciiTheme="majorHAnsi" w:eastAsia="Calibri" w:hAnsiTheme="majorHAnsi" w:cstheme="majorHAnsi"/>
          <w:sz w:val="20"/>
          <w:szCs w:val="20"/>
        </w:rPr>
        <w:t>What, if any, are the unanticipated opportunities or barriers to implementation have emerged? If observed, how – and what extent – are they being capitalized on or overcome?</w:t>
      </w:r>
    </w:p>
    <w:p w14:paraId="1655A8B2" w14:textId="77777777" w:rsidR="00DF13FA" w:rsidRPr="00DF13FA" w:rsidRDefault="00DF13FA" w:rsidP="00A1580F">
      <w:pPr>
        <w:shd w:val="clear" w:color="auto" w:fill="D9DFEF" w:themeFill="accent1" w:themeFillTint="33"/>
        <w:rPr>
          <w:rFonts w:asciiTheme="majorHAnsi" w:eastAsia="Calibri" w:hAnsiTheme="majorHAnsi" w:cstheme="majorHAnsi"/>
          <w:b/>
          <w:bCs/>
          <w:sz w:val="20"/>
          <w:szCs w:val="20"/>
          <w:lang w:val="en-US"/>
        </w:rPr>
      </w:pPr>
    </w:p>
    <w:p w14:paraId="6F356D3B" w14:textId="77777777" w:rsidR="00DF13FA" w:rsidRPr="00DF13FA" w:rsidRDefault="00DF13FA" w:rsidP="00A1580F">
      <w:pPr>
        <w:shd w:val="clear" w:color="auto" w:fill="D9DFEF" w:themeFill="accent1" w:themeFillTint="33"/>
        <w:rPr>
          <w:rFonts w:asciiTheme="majorHAnsi" w:eastAsia="Calibri" w:hAnsiTheme="majorHAnsi" w:cstheme="majorHAnsi"/>
          <w:b/>
          <w:bCs/>
          <w:sz w:val="20"/>
          <w:szCs w:val="20"/>
          <w:lang w:val="en-US"/>
        </w:rPr>
      </w:pPr>
      <w:r w:rsidRPr="00DF13FA">
        <w:rPr>
          <w:rFonts w:asciiTheme="majorHAnsi" w:eastAsia="Calibri" w:hAnsiTheme="majorHAnsi" w:cstheme="majorHAnsi"/>
          <w:b/>
          <w:bCs/>
          <w:sz w:val="20"/>
          <w:szCs w:val="20"/>
          <w:lang w:val="en-US"/>
        </w:rPr>
        <w:t>KEQ 3: What, if any, intended and unintended results is the blueprint generating over time and across focus countries – and how are these being achieved?</w:t>
      </w:r>
    </w:p>
    <w:p w14:paraId="6FAC75F4" w14:textId="77777777" w:rsidR="00DF13FA" w:rsidRPr="00DF13FA" w:rsidRDefault="00DF13FA" w:rsidP="00CE5467">
      <w:pPr>
        <w:pStyle w:val="ListParagraph"/>
        <w:numPr>
          <w:ilvl w:val="0"/>
          <w:numId w:val="16"/>
        </w:numPr>
        <w:shd w:val="clear" w:color="auto" w:fill="D9DFEF" w:themeFill="accent1" w:themeFillTint="33"/>
        <w:rPr>
          <w:rFonts w:asciiTheme="majorHAnsi" w:eastAsia="Calibri" w:hAnsiTheme="majorHAnsi" w:cstheme="majorHAnsi"/>
          <w:sz w:val="20"/>
          <w:szCs w:val="20"/>
        </w:rPr>
      </w:pPr>
      <w:r w:rsidRPr="00DF13FA">
        <w:rPr>
          <w:rFonts w:asciiTheme="majorHAnsi" w:eastAsia="Calibri" w:hAnsiTheme="majorHAnsi" w:cstheme="majorHAnsi"/>
          <w:sz w:val="20"/>
          <w:szCs w:val="20"/>
        </w:rPr>
        <w:t>What were the key contributing and constraining factors influencing implementation and the achievement of observed results over time and across focus countries?</w:t>
      </w:r>
    </w:p>
    <w:p w14:paraId="463605DB" w14:textId="77777777" w:rsidR="00DF13FA" w:rsidRPr="00DF13FA" w:rsidRDefault="00DF13FA" w:rsidP="00CE5467">
      <w:pPr>
        <w:pStyle w:val="ListParagraph"/>
        <w:numPr>
          <w:ilvl w:val="0"/>
          <w:numId w:val="16"/>
        </w:numPr>
        <w:shd w:val="clear" w:color="auto" w:fill="D9DFEF" w:themeFill="accent1" w:themeFillTint="33"/>
        <w:rPr>
          <w:rFonts w:asciiTheme="majorHAnsi" w:eastAsia="Calibri" w:hAnsiTheme="majorHAnsi" w:cstheme="majorHAnsi"/>
          <w:sz w:val="20"/>
          <w:szCs w:val="20"/>
        </w:rPr>
      </w:pPr>
      <w:r w:rsidRPr="00DF13FA">
        <w:rPr>
          <w:rFonts w:asciiTheme="majorHAnsi" w:eastAsia="Calibri" w:hAnsiTheme="majorHAnsi" w:cstheme="majorHAnsi"/>
          <w:sz w:val="20"/>
          <w:szCs w:val="20"/>
        </w:rPr>
        <w:t>To what extent has collaboration between the two agencies improved, and in which areas and what ways??  What, if any, contribution is the Blueprint making to its intended outcomes – and how?</w:t>
      </w:r>
    </w:p>
    <w:p w14:paraId="218B71E9" w14:textId="77777777" w:rsidR="00DF13FA" w:rsidRPr="00DF13FA" w:rsidRDefault="00DF13FA" w:rsidP="00A1580F">
      <w:pPr>
        <w:shd w:val="clear" w:color="auto" w:fill="D9DFEF" w:themeFill="accent1" w:themeFillTint="33"/>
        <w:rPr>
          <w:rFonts w:asciiTheme="majorHAnsi" w:eastAsia="Calibri" w:hAnsiTheme="majorHAnsi" w:cstheme="majorHAnsi"/>
          <w:b/>
          <w:bCs/>
          <w:sz w:val="20"/>
          <w:szCs w:val="20"/>
          <w:lang w:val="en-US"/>
        </w:rPr>
      </w:pPr>
    </w:p>
    <w:p w14:paraId="7D9DB8D4" w14:textId="77777777" w:rsidR="00DF13FA" w:rsidRPr="00DF13FA" w:rsidRDefault="00DF13FA" w:rsidP="00A1580F">
      <w:pPr>
        <w:shd w:val="clear" w:color="auto" w:fill="D9DFEF" w:themeFill="accent1" w:themeFillTint="33"/>
        <w:rPr>
          <w:rFonts w:asciiTheme="majorHAnsi" w:eastAsia="Calibri" w:hAnsiTheme="majorHAnsi" w:cstheme="majorHAnsi"/>
          <w:b/>
          <w:bCs/>
          <w:sz w:val="20"/>
          <w:szCs w:val="20"/>
          <w:lang w:val="en-US"/>
        </w:rPr>
      </w:pPr>
      <w:r w:rsidRPr="00DF13FA">
        <w:rPr>
          <w:rFonts w:asciiTheme="majorHAnsi" w:eastAsia="Calibri" w:hAnsiTheme="majorHAnsi" w:cstheme="majorHAnsi"/>
          <w:b/>
          <w:bCs/>
          <w:sz w:val="20"/>
          <w:szCs w:val="20"/>
          <w:lang w:val="en-US"/>
        </w:rPr>
        <w:t>KEQ 4: What lessons learnt, and good practice can be identified to inform the design and implementation of future joint action between UNICEF and UNHCR?</w:t>
      </w:r>
    </w:p>
    <w:p w14:paraId="26C89E45" w14:textId="77777777" w:rsidR="00DF13FA" w:rsidRPr="00DF13FA" w:rsidRDefault="00DF13FA" w:rsidP="00CE5467">
      <w:pPr>
        <w:pStyle w:val="ListParagraph"/>
        <w:numPr>
          <w:ilvl w:val="0"/>
          <w:numId w:val="16"/>
        </w:numPr>
        <w:shd w:val="clear" w:color="auto" w:fill="D9DFEF" w:themeFill="accent1" w:themeFillTint="33"/>
        <w:rPr>
          <w:rFonts w:asciiTheme="majorHAnsi" w:eastAsia="Calibri" w:hAnsiTheme="majorHAnsi" w:cstheme="majorHAnsi"/>
          <w:sz w:val="20"/>
          <w:szCs w:val="20"/>
        </w:rPr>
      </w:pPr>
      <w:r w:rsidRPr="00DF13FA">
        <w:rPr>
          <w:rFonts w:asciiTheme="majorHAnsi" w:eastAsia="Calibri" w:hAnsiTheme="majorHAnsi" w:cstheme="majorHAnsi"/>
          <w:sz w:val="20"/>
          <w:szCs w:val="20"/>
        </w:rPr>
        <w:t>To what extent, and in what ways, is the Blueprint being contextualized within and across focus countries?</w:t>
      </w:r>
    </w:p>
    <w:p w14:paraId="796C7D47" w14:textId="77777777" w:rsidR="00DF13FA" w:rsidRPr="00DF13FA" w:rsidRDefault="00DF13FA" w:rsidP="00CE5467">
      <w:pPr>
        <w:pStyle w:val="ListParagraph"/>
        <w:numPr>
          <w:ilvl w:val="0"/>
          <w:numId w:val="16"/>
        </w:numPr>
        <w:shd w:val="clear" w:color="auto" w:fill="D9DFEF" w:themeFill="accent1" w:themeFillTint="33"/>
        <w:rPr>
          <w:rFonts w:asciiTheme="majorHAnsi" w:eastAsia="Calibri" w:hAnsiTheme="majorHAnsi" w:cstheme="majorHAnsi"/>
          <w:sz w:val="20"/>
          <w:szCs w:val="20"/>
        </w:rPr>
      </w:pPr>
      <w:r w:rsidRPr="00DF13FA">
        <w:rPr>
          <w:rFonts w:asciiTheme="majorHAnsi" w:eastAsia="Calibri" w:hAnsiTheme="majorHAnsi" w:cstheme="majorHAnsi"/>
          <w:sz w:val="20"/>
          <w:szCs w:val="20"/>
        </w:rPr>
        <w:t>To what extent are UNICEF and UNHCR positively responding to and engaging with the Blueprint at global, regional and focus country level – both respectively and collectively?</w:t>
      </w:r>
    </w:p>
    <w:p w14:paraId="520F002F" w14:textId="77777777" w:rsidR="00DF13FA" w:rsidRPr="00DF13FA" w:rsidRDefault="00DF13FA" w:rsidP="00DF13FA">
      <w:pPr>
        <w:pStyle w:val="ListParagraph"/>
        <w:pBdr>
          <w:top w:val="nil"/>
          <w:left w:val="nil"/>
          <w:bottom w:val="nil"/>
          <w:right w:val="nil"/>
          <w:between w:val="nil"/>
        </w:pBdr>
        <w:ind w:left="360"/>
        <w:rPr>
          <w:rFonts w:cstheme="minorHAnsi"/>
          <w:strike/>
          <w:szCs w:val="22"/>
          <w:highlight w:val="yellow"/>
        </w:rPr>
      </w:pPr>
      <w:r w:rsidRPr="00DF13FA">
        <w:rPr>
          <w:rFonts w:ascii="Calibri" w:hAnsi="Calibri" w:cs="Calibri"/>
          <w:color w:val="000000"/>
          <w:szCs w:val="22"/>
        </w:rPr>
        <w:t xml:space="preserve"> </w:t>
      </w:r>
    </w:p>
    <w:p w14:paraId="2486DA6D" w14:textId="77777777" w:rsidR="00DF13FA" w:rsidRPr="00E57536" w:rsidRDefault="00DF13FA" w:rsidP="00DF13FA">
      <w:pPr>
        <w:tabs>
          <w:tab w:val="left" w:pos="360"/>
        </w:tabs>
        <w:autoSpaceDE w:val="0"/>
        <w:autoSpaceDN w:val="0"/>
        <w:adjustRightInd w:val="0"/>
        <w:spacing w:after="18"/>
        <w:rPr>
          <w:rFonts w:cstheme="minorHAnsi"/>
          <w:color w:val="000000"/>
          <w:szCs w:val="22"/>
          <w:lang w:val="en-US"/>
        </w:rPr>
      </w:pPr>
      <w:r w:rsidRPr="00E57536">
        <w:rPr>
          <w:rFonts w:cstheme="minorHAnsi"/>
          <w:color w:val="000000"/>
          <w:szCs w:val="22"/>
          <w:lang w:val="en-US"/>
        </w:rPr>
        <w:t>During the inception phase, the evaluation team should review the indicative key evaluation questions and sub-questions to refine them as required according to the following principles:</w:t>
      </w:r>
    </w:p>
    <w:p w14:paraId="647648C9" w14:textId="77777777" w:rsidR="00DF13FA" w:rsidRPr="00E57536" w:rsidRDefault="00DF13FA" w:rsidP="00CE5467">
      <w:pPr>
        <w:numPr>
          <w:ilvl w:val="1"/>
          <w:numId w:val="12"/>
        </w:numPr>
        <w:tabs>
          <w:tab w:val="left" w:pos="360"/>
        </w:tabs>
        <w:autoSpaceDE w:val="0"/>
        <w:autoSpaceDN w:val="0"/>
        <w:adjustRightInd w:val="0"/>
        <w:spacing w:after="18"/>
        <w:ind w:left="270" w:hanging="270"/>
        <w:rPr>
          <w:rFonts w:cstheme="minorHAnsi"/>
          <w:color w:val="000000"/>
          <w:szCs w:val="22"/>
          <w:lang w:val="en-US"/>
        </w:rPr>
      </w:pPr>
      <w:r w:rsidRPr="00E57536">
        <w:rPr>
          <w:rFonts w:cstheme="minorHAnsi"/>
          <w:color w:val="000000"/>
          <w:szCs w:val="22"/>
          <w:lang w:val="en-US"/>
        </w:rPr>
        <w:t xml:space="preserve">The importance and demand/priority: the information should be of a high level of importance for the various intended audiences of the evaluation; </w:t>
      </w:r>
    </w:p>
    <w:p w14:paraId="28D321E9" w14:textId="77777777" w:rsidR="00DF13FA" w:rsidRPr="00E57536" w:rsidRDefault="00DF13FA" w:rsidP="00CE5467">
      <w:pPr>
        <w:pStyle w:val="ListParagraph"/>
        <w:numPr>
          <w:ilvl w:val="1"/>
          <w:numId w:val="12"/>
        </w:numPr>
        <w:tabs>
          <w:tab w:val="left" w:pos="360"/>
        </w:tabs>
        <w:autoSpaceDE w:val="0"/>
        <w:autoSpaceDN w:val="0"/>
        <w:adjustRightInd w:val="0"/>
        <w:spacing w:after="18"/>
        <w:ind w:left="270" w:hanging="270"/>
        <w:rPr>
          <w:rFonts w:cstheme="minorHAnsi"/>
          <w:color w:val="000000"/>
          <w:szCs w:val="22"/>
        </w:rPr>
      </w:pPr>
      <w:r w:rsidRPr="00E57536">
        <w:rPr>
          <w:rFonts w:cstheme="minorHAnsi"/>
          <w:color w:val="000000"/>
          <w:szCs w:val="22"/>
        </w:rPr>
        <w:t xml:space="preserve">Usefulness and timeliness: the answer to the questions should not be already known or obvious, additional evidence is needed to inform decisions on an ongoing basis to enhance Blueprint programming;  </w:t>
      </w:r>
    </w:p>
    <w:p w14:paraId="46C8A7C8" w14:textId="77777777" w:rsidR="00DF13FA" w:rsidRPr="00E57536" w:rsidRDefault="00DF13FA" w:rsidP="00CE5467">
      <w:pPr>
        <w:pStyle w:val="ListParagraph"/>
        <w:numPr>
          <w:ilvl w:val="1"/>
          <w:numId w:val="12"/>
        </w:numPr>
        <w:tabs>
          <w:tab w:val="left" w:pos="360"/>
        </w:tabs>
        <w:autoSpaceDE w:val="0"/>
        <w:autoSpaceDN w:val="0"/>
        <w:adjustRightInd w:val="0"/>
        <w:spacing w:after="18"/>
        <w:ind w:left="270" w:hanging="270"/>
        <w:rPr>
          <w:rFonts w:cstheme="minorHAnsi"/>
          <w:color w:val="000000"/>
          <w:szCs w:val="22"/>
        </w:rPr>
      </w:pPr>
      <w:r w:rsidRPr="00E57536">
        <w:rPr>
          <w:rFonts w:cstheme="minorHAnsi"/>
          <w:color w:val="000000"/>
          <w:szCs w:val="22"/>
        </w:rPr>
        <w:t xml:space="preserve"> Evaluability: all the questions can be answered using available resources (budget, personnel) and within the given timeframe; data and key informants are likely to be available and accessible, and performance standards or benchmarks exist to answer the questions and formulate an evaluative judgment; </w:t>
      </w:r>
    </w:p>
    <w:p w14:paraId="1AD99015" w14:textId="77777777" w:rsidR="00DF13FA" w:rsidRPr="00E57536" w:rsidRDefault="00DF13FA" w:rsidP="00CE5467">
      <w:pPr>
        <w:pStyle w:val="ListParagraph"/>
        <w:numPr>
          <w:ilvl w:val="1"/>
          <w:numId w:val="12"/>
        </w:numPr>
        <w:tabs>
          <w:tab w:val="left" w:pos="360"/>
        </w:tabs>
        <w:autoSpaceDE w:val="0"/>
        <w:autoSpaceDN w:val="0"/>
        <w:adjustRightInd w:val="0"/>
        <w:spacing w:after="18"/>
        <w:ind w:left="270" w:hanging="270"/>
        <w:rPr>
          <w:rFonts w:cstheme="minorHAnsi"/>
          <w:color w:val="000000"/>
          <w:szCs w:val="22"/>
        </w:rPr>
      </w:pPr>
      <w:r w:rsidRPr="00E57536">
        <w:rPr>
          <w:rFonts w:cstheme="minorHAnsi"/>
          <w:color w:val="000000"/>
          <w:szCs w:val="22"/>
        </w:rPr>
        <w:t xml:space="preserve"> Actionability: the questions will provide information for learning and improvement, and also lead to recommendations that be acted upon. </w:t>
      </w:r>
    </w:p>
    <w:p w14:paraId="277922BD" w14:textId="77777777" w:rsidR="00DF13FA" w:rsidRPr="00E57536" w:rsidRDefault="00DF13FA" w:rsidP="00DF13FA">
      <w:pPr>
        <w:tabs>
          <w:tab w:val="left" w:pos="360"/>
        </w:tabs>
        <w:autoSpaceDE w:val="0"/>
        <w:autoSpaceDN w:val="0"/>
        <w:adjustRightInd w:val="0"/>
        <w:spacing w:after="18"/>
        <w:rPr>
          <w:rFonts w:cstheme="minorHAnsi"/>
          <w:color w:val="000000"/>
          <w:szCs w:val="22"/>
          <w:lang w:val="en-US"/>
        </w:rPr>
      </w:pPr>
    </w:p>
    <w:p w14:paraId="5C12995E" w14:textId="761CF6A7" w:rsidR="00DF13FA" w:rsidRPr="00E57536" w:rsidRDefault="00DF13FA" w:rsidP="00DF13FA">
      <w:pPr>
        <w:tabs>
          <w:tab w:val="left" w:pos="360"/>
        </w:tabs>
        <w:autoSpaceDE w:val="0"/>
        <w:autoSpaceDN w:val="0"/>
        <w:adjustRightInd w:val="0"/>
        <w:spacing w:after="18"/>
        <w:rPr>
          <w:rFonts w:cstheme="minorHAnsi"/>
          <w:color w:val="000000"/>
          <w:szCs w:val="22"/>
          <w:lang w:val="en-US"/>
        </w:rPr>
      </w:pPr>
      <w:r w:rsidRPr="00E57536">
        <w:rPr>
          <w:rFonts w:cstheme="minorHAnsi"/>
          <w:color w:val="000000"/>
          <w:szCs w:val="22"/>
          <w:lang w:val="en-US"/>
        </w:rPr>
        <w:t xml:space="preserve">The final set of questions will be subject to agreement and approval by UNICEF and UNHCR in the final inception report, along with the detailed methodology and evaluation matrix. </w:t>
      </w:r>
    </w:p>
    <w:p w14:paraId="562EE4BA" w14:textId="25BE4A6A" w:rsidR="00AE621A" w:rsidRPr="00E57536" w:rsidRDefault="00AE621A" w:rsidP="00DF13FA">
      <w:pPr>
        <w:pStyle w:val="NoSpacing"/>
        <w:rPr>
          <w:rFonts w:cstheme="minorHAnsi"/>
        </w:rPr>
      </w:pPr>
    </w:p>
    <w:p w14:paraId="1EE1BCC2" w14:textId="77777777" w:rsidR="002D4A98" w:rsidRPr="00825B9B" w:rsidRDefault="002D4A98" w:rsidP="002D4A98">
      <w:pPr>
        <w:pStyle w:val="ListParagraph"/>
        <w:shd w:val="clear" w:color="auto" w:fill="00B0F0"/>
        <w:ind w:left="0"/>
        <w:rPr>
          <w:rFonts w:cstheme="minorHAnsi"/>
          <w:b/>
          <w:color w:val="FFFFFF"/>
          <w:sz w:val="24"/>
        </w:rPr>
      </w:pPr>
      <w:r w:rsidRPr="00825B9B">
        <w:rPr>
          <w:rFonts w:cstheme="minorHAnsi"/>
          <w:b/>
          <w:color w:val="FFFFFF"/>
          <w:sz w:val="24"/>
        </w:rPr>
        <w:t xml:space="preserve">G. Methods </w:t>
      </w:r>
      <w:r>
        <w:rPr>
          <w:rFonts w:cstheme="minorHAnsi"/>
          <w:b/>
          <w:color w:val="FFFFFF"/>
          <w:sz w:val="24"/>
        </w:rPr>
        <w:t>and approaches</w:t>
      </w:r>
      <w:r w:rsidRPr="00825B9B">
        <w:rPr>
          <w:rFonts w:cstheme="minorHAnsi"/>
          <w:b/>
          <w:color w:val="FFFFFF"/>
          <w:sz w:val="24"/>
        </w:rPr>
        <w:t xml:space="preserve"> </w:t>
      </w:r>
    </w:p>
    <w:p w14:paraId="55131506" w14:textId="77777777" w:rsidR="002D4A98" w:rsidRPr="00214D68" w:rsidRDefault="002D4A98" w:rsidP="002D4A98">
      <w:pPr>
        <w:rPr>
          <w:rFonts w:cstheme="minorHAnsi"/>
        </w:rPr>
      </w:pPr>
    </w:p>
    <w:p w14:paraId="581A6A02" w14:textId="77777777" w:rsidR="002D4A98" w:rsidRPr="005632C1" w:rsidRDefault="002D4A98" w:rsidP="002D4A98">
      <w:pPr>
        <w:pStyle w:val="Default"/>
        <w:jc w:val="both"/>
        <w:rPr>
          <w:rFonts w:asciiTheme="minorHAnsi" w:hAnsiTheme="minorHAnsi" w:cstheme="minorHAnsi"/>
          <w:sz w:val="22"/>
          <w:szCs w:val="22"/>
        </w:rPr>
      </w:pPr>
      <w:r w:rsidRPr="005632C1">
        <w:rPr>
          <w:rFonts w:asciiTheme="minorHAnsi" w:hAnsiTheme="minorHAnsi" w:cstheme="minorHAnsi"/>
          <w:sz w:val="22"/>
          <w:szCs w:val="22"/>
        </w:rPr>
        <w:t>Design and methods: This will be a non-experimental, mixed methods evaluation, that will follow a phased and iterative approach to ensure</w:t>
      </w:r>
      <w:r>
        <w:rPr>
          <w:rFonts w:asciiTheme="minorHAnsi" w:hAnsiTheme="minorHAnsi" w:cstheme="minorHAnsi"/>
          <w:sz w:val="22"/>
          <w:szCs w:val="22"/>
        </w:rPr>
        <w:t xml:space="preserve"> timely </w:t>
      </w:r>
      <w:r w:rsidRPr="005632C1">
        <w:rPr>
          <w:rFonts w:asciiTheme="minorHAnsi" w:hAnsiTheme="minorHAnsi" w:cstheme="minorHAnsi"/>
          <w:sz w:val="22"/>
          <w:szCs w:val="22"/>
        </w:rPr>
        <w:t>reflection and feedback.  It will include the following</w:t>
      </w:r>
      <w:r>
        <w:rPr>
          <w:rFonts w:asciiTheme="minorHAnsi" w:hAnsiTheme="minorHAnsi" w:cstheme="minorHAnsi"/>
          <w:sz w:val="22"/>
          <w:szCs w:val="22"/>
        </w:rPr>
        <w:t xml:space="preserve"> activities</w:t>
      </w:r>
      <w:r w:rsidRPr="005632C1">
        <w:rPr>
          <w:rFonts w:asciiTheme="minorHAnsi" w:hAnsiTheme="minorHAnsi" w:cstheme="minorHAnsi"/>
          <w:sz w:val="22"/>
          <w:szCs w:val="22"/>
        </w:rPr>
        <w:t>:</w:t>
      </w:r>
    </w:p>
    <w:p w14:paraId="0861BEF9" w14:textId="77777777" w:rsidR="002D4A98" w:rsidRDefault="002D4A98" w:rsidP="002D4A98">
      <w:pPr>
        <w:autoSpaceDE w:val="0"/>
        <w:autoSpaceDN w:val="0"/>
        <w:adjustRightInd w:val="0"/>
      </w:pPr>
    </w:p>
    <w:p w14:paraId="28E80DAE" w14:textId="77777777" w:rsidR="002D4A98" w:rsidRPr="00A33E11" w:rsidRDefault="002D4A98" w:rsidP="002D4A98">
      <w:pPr>
        <w:pStyle w:val="ListParagraph"/>
        <w:numPr>
          <w:ilvl w:val="3"/>
          <w:numId w:val="6"/>
        </w:numPr>
        <w:spacing w:after="120"/>
        <w:ind w:left="720" w:hanging="720"/>
        <w:rPr>
          <w:b/>
          <w:bCs/>
        </w:rPr>
      </w:pPr>
      <w:r w:rsidRPr="00A33E11">
        <w:rPr>
          <w:b/>
          <w:bCs/>
        </w:rPr>
        <w:t>Evaluation Inception</w:t>
      </w:r>
    </w:p>
    <w:p w14:paraId="6961A107" w14:textId="77777777" w:rsidR="002D4A98" w:rsidRPr="00A13D4D" w:rsidRDefault="002D4A98" w:rsidP="002D4A98">
      <w:pPr>
        <w:spacing w:after="120"/>
      </w:pPr>
      <w:r w:rsidRPr="00A13D4D">
        <w:t xml:space="preserve">This will be conducted at the start of the evaluation with the aim of reflecting on and reviewing the </w:t>
      </w:r>
      <w:r w:rsidRPr="00A13D4D">
        <w:rPr>
          <w:b/>
          <w:bCs/>
        </w:rPr>
        <w:t>conceptual framework</w:t>
      </w:r>
      <w:r w:rsidRPr="00A13D4D">
        <w:t xml:space="preserve"> underpinning the Blueprint for </w:t>
      </w:r>
      <w:r w:rsidRPr="00A13D4D">
        <w:rPr>
          <w:b/>
          <w:bCs/>
        </w:rPr>
        <w:t>clarity</w:t>
      </w:r>
      <w:r w:rsidRPr="00A13D4D">
        <w:t xml:space="preserve"> and </w:t>
      </w:r>
      <w:r w:rsidRPr="00A13D4D">
        <w:rPr>
          <w:b/>
          <w:bCs/>
        </w:rPr>
        <w:t>coherence</w:t>
      </w:r>
      <w:r w:rsidRPr="00A13D4D">
        <w:t xml:space="preserve">; purposively </w:t>
      </w:r>
      <w:r w:rsidRPr="00A13D4D">
        <w:rPr>
          <w:b/>
          <w:bCs/>
        </w:rPr>
        <w:t xml:space="preserve">defining </w:t>
      </w:r>
      <w:r w:rsidRPr="00A13D4D">
        <w:t xml:space="preserve">the  </w:t>
      </w:r>
      <w:r w:rsidRPr="00A13D4D">
        <w:rPr>
          <w:b/>
          <w:bCs/>
        </w:rPr>
        <w:t>‘iterative data collection process’ in focus countries</w:t>
      </w:r>
      <w:r w:rsidRPr="00A13D4D">
        <w:t xml:space="preserve"> to structure two rounds of data collection at country level; refining the </w:t>
      </w:r>
      <w:r w:rsidRPr="00A13D4D">
        <w:rPr>
          <w:b/>
          <w:bCs/>
        </w:rPr>
        <w:t>key evaluation questions</w:t>
      </w:r>
      <w:r w:rsidRPr="00A13D4D">
        <w:t xml:space="preserve">; developing the </w:t>
      </w:r>
      <w:r w:rsidRPr="00A13D4D">
        <w:rPr>
          <w:b/>
          <w:bCs/>
        </w:rPr>
        <w:t>detailed evaluation methodology</w:t>
      </w:r>
      <w:r w:rsidRPr="00A13D4D">
        <w:t xml:space="preserve">; reviewing the baselines, and conducting an initial mapping to understand key influencing factors in each of the focus countries, gain a </w:t>
      </w:r>
      <w:r w:rsidRPr="00A13D4D">
        <w:rPr>
          <w:b/>
          <w:bCs/>
        </w:rPr>
        <w:t>solid understanding</w:t>
      </w:r>
      <w:r w:rsidRPr="00A13D4D">
        <w:t xml:space="preserve"> of the intended outcomes and implementation plan of the Blueprint, and of UNICEF and UNHCR programming, operations and ways of working – both respectively and jointly – in each of the </w:t>
      </w:r>
      <w:r w:rsidRPr="00A13D4D">
        <w:rPr>
          <w:b/>
          <w:bCs/>
        </w:rPr>
        <w:t xml:space="preserve">9 </w:t>
      </w:r>
      <w:r>
        <w:rPr>
          <w:b/>
          <w:bCs/>
        </w:rPr>
        <w:t>focus</w:t>
      </w:r>
      <w:r w:rsidRPr="00A13D4D">
        <w:rPr>
          <w:b/>
          <w:bCs/>
        </w:rPr>
        <w:t xml:space="preserve"> countries</w:t>
      </w:r>
      <w:r w:rsidRPr="00A13D4D">
        <w:t xml:space="preserve">. </w:t>
      </w:r>
    </w:p>
    <w:p w14:paraId="616B7B0F" w14:textId="77777777" w:rsidR="002D4A98" w:rsidRPr="00C3510C" w:rsidRDefault="002D4A98" w:rsidP="002D4A98">
      <w:pPr>
        <w:spacing w:after="160" w:line="259" w:lineRule="auto"/>
      </w:pPr>
      <w:r w:rsidRPr="00A13D4D">
        <w:t xml:space="preserve">It will be particularly important for the evaluation team to consider and assess the implications of the response to the COVID-19 pandemic when designing the evaluation, and when considering the design of the blueprint itself. Timely feedback on how the Blueprint design could be adjusted in light of planned, ongoing or completed UNHCR, UNICEF, joint or national COVID-19 response efforts in each of the focus countries should be highlighted during inception. During this phase, the evaluation team will undertake a </w:t>
      </w:r>
      <w:r w:rsidRPr="00A13D4D">
        <w:rPr>
          <w:rFonts w:ascii="Calibri" w:hAnsi="Calibri" w:cs="Calibri"/>
          <w:color w:val="000000"/>
          <w:lang w:val="en-US"/>
        </w:rPr>
        <w:t xml:space="preserve">desk-based review and analysis of existing data and documentation available for the Blueprint from global, regional and country levels, and conduct inception interviews with key UNHCR and UNICEF staff.  </w:t>
      </w:r>
      <w:r w:rsidRPr="00A13D4D">
        <w:t>The main output of the inception phase will be an Inception Report, to be approved by the two Evaluation Offices in consultation with the Reference Group.</w:t>
      </w:r>
      <w:r>
        <w:t xml:space="preserve">  </w:t>
      </w:r>
    </w:p>
    <w:p w14:paraId="735CCF67" w14:textId="77777777" w:rsidR="002D4A98" w:rsidRPr="00BC74FE" w:rsidRDefault="002D4A98" w:rsidP="002D4A98">
      <w:pPr>
        <w:pStyle w:val="ListParagraph"/>
        <w:numPr>
          <w:ilvl w:val="3"/>
          <w:numId w:val="6"/>
        </w:numPr>
        <w:spacing w:after="160" w:line="259" w:lineRule="auto"/>
        <w:ind w:left="720" w:hanging="720"/>
        <w:jc w:val="left"/>
        <w:rPr>
          <w:b/>
        </w:rPr>
      </w:pPr>
      <w:r w:rsidRPr="00BC74FE">
        <w:rPr>
          <w:b/>
        </w:rPr>
        <w:t xml:space="preserve"> Iterative data collection and analysis  </w:t>
      </w:r>
    </w:p>
    <w:p w14:paraId="4A8DA445" w14:textId="77777777" w:rsidR="002D4A98" w:rsidRPr="00A13D4D" w:rsidRDefault="002D4A98" w:rsidP="002D4A98">
      <w:pPr>
        <w:pStyle w:val="CommentText"/>
        <w:rPr>
          <w:rFonts w:cstheme="minorHAnsi"/>
          <w:sz w:val="22"/>
          <w:szCs w:val="22"/>
        </w:rPr>
      </w:pPr>
      <w:r w:rsidRPr="00C07101">
        <w:rPr>
          <w:rFonts w:cstheme="minorHAnsi"/>
          <w:sz w:val="22"/>
          <w:szCs w:val="22"/>
        </w:rPr>
        <w:t>The iterative nature of the e</w:t>
      </w:r>
      <w:r>
        <w:rPr>
          <w:rFonts w:cstheme="minorHAnsi"/>
          <w:sz w:val="22"/>
          <w:szCs w:val="22"/>
        </w:rPr>
        <w:t>valuation</w:t>
      </w:r>
      <w:r w:rsidRPr="00C07101">
        <w:rPr>
          <w:rFonts w:cstheme="minorHAnsi"/>
          <w:sz w:val="22"/>
          <w:szCs w:val="22"/>
        </w:rPr>
        <w:t xml:space="preserve"> will </w:t>
      </w:r>
      <w:r>
        <w:rPr>
          <w:rFonts w:cstheme="minorHAnsi"/>
          <w:sz w:val="22"/>
          <w:szCs w:val="22"/>
        </w:rPr>
        <w:t>inform ongoing implementation</w:t>
      </w:r>
      <w:r w:rsidRPr="00C07101">
        <w:rPr>
          <w:rFonts w:cstheme="minorHAnsi"/>
          <w:sz w:val="22"/>
          <w:szCs w:val="22"/>
        </w:rPr>
        <w:t xml:space="preserve"> </w:t>
      </w:r>
      <w:r>
        <w:rPr>
          <w:rFonts w:cstheme="minorHAnsi"/>
          <w:sz w:val="22"/>
          <w:szCs w:val="22"/>
        </w:rPr>
        <w:t xml:space="preserve">of </w:t>
      </w:r>
      <w:r w:rsidRPr="00C07101">
        <w:rPr>
          <w:rFonts w:cstheme="minorHAnsi"/>
          <w:sz w:val="22"/>
          <w:szCs w:val="22"/>
        </w:rPr>
        <w:t xml:space="preserve">the Blueprint </w:t>
      </w:r>
      <w:r>
        <w:rPr>
          <w:rFonts w:cstheme="minorHAnsi"/>
          <w:sz w:val="22"/>
          <w:szCs w:val="22"/>
        </w:rPr>
        <w:t xml:space="preserve">and </w:t>
      </w:r>
      <w:r w:rsidRPr="00C07101">
        <w:rPr>
          <w:rFonts w:cstheme="minorHAnsi"/>
          <w:sz w:val="22"/>
          <w:szCs w:val="22"/>
        </w:rPr>
        <w:t xml:space="preserve">also, importantly, </w:t>
      </w:r>
      <w:r>
        <w:rPr>
          <w:rFonts w:cstheme="minorHAnsi"/>
          <w:sz w:val="22"/>
          <w:szCs w:val="22"/>
        </w:rPr>
        <w:t xml:space="preserve">support the generation of a rich, cumulative evidence base that reflects on implementation of the blueprint within and across all focus countries, and over the course of the 2-year Blueprint timeframe.  Interim deliverables are intended to inform timely, evidence-based decision-making within focus countries, and at the Steering Committee level, and will only be shared with internal UNICEF and UNHCR stakeholders. Data gathered and </w:t>
      </w:r>
      <w:r>
        <w:rPr>
          <w:sz w:val="22"/>
          <w:szCs w:val="22"/>
        </w:rPr>
        <w:t>e</w:t>
      </w:r>
      <w:r w:rsidRPr="00C07101">
        <w:rPr>
          <w:sz w:val="22"/>
          <w:szCs w:val="22"/>
        </w:rPr>
        <w:t>vidence</w:t>
      </w:r>
      <w:r>
        <w:rPr>
          <w:sz w:val="22"/>
          <w:szCs w:val="22"/>
        </w:rPr>
        <w:t xml:space="preserve"> generated</w:t>
      </w:r>
      <w:r w:rsidRPr="00C07101">
        <w:rPr>
          <w:sz w:val="22"/>
          <w:szCs w:val="22"/>
        </w:rPr>
        <w:t xml:space="preserve"> will be used </w:t>
      </w:r>
      <w:r>
        <w:rPr>
          <w:sz w:val="22"/>
          <w:szCs w:val="22"/>
        </w:rPr>
        <w:t xml:space="preserve">to draw strategic findings, conclusions and </w:t>
      </w:r>
      <w:r w:rsidRPr="00A13D4D">
        <w:rPr>
          <w:sz w:val="22"/>
          <w:szCs w:val="22"/>
        </w:rPr>
        <w:t>recommendation in the</w:t>
      </w:r>
      <w:r w:rsidRPr="00A13D4D">
        <w:rPr>
          <w:rFonts w:cstheme="minorHAnsi"/>
          <w:sz w:val="22"/>
          <w:szCs w:val="22"/>
        </w:rPr>
        <w:t xml:space="preserve"> final evaluation which will be made publicly available. </w:t>
      </w:r>
    </w:p>
    <w:p w14:paraId="36E3BCAA" w14:textId="77777777" w:rsidR="002D4A98" w:rsidRPr="00A13D4D" w:rsidRDefault="002D4A98" w:rsidP="002D4A98">
      <w:pPr>
        <w:spacing w:after="160" w:line="259" w:lineRule="auto"/>
        <w:rPr>
          <w:b/>
          <w:bCs/>
        </w:rPr>
      </w:pPr>
      <w:r w:rsidRPr="0038764A">
        <w:rPr>
          <w:b/>
          <w:bCs/>
        </w:rPr>
        <w:t>Two full rounds of data collection at country level, covering each focus country,</w:t>
      </w:r>
      <w:r w:rsidRPr="00A13D4D">
        <w:t xml:space="preserve"> will be conducted </w:t>
      </w:r>
      <w:r>
        <w:t xml:space="preserve">during the </w:t>
      </w:r>
      <w:r w:rsidRPr="00A13D4D">
        <w:rPr>
          <w:b/>
          <w:bCs/>
        </w:rPr>
        <w:t xml:space="preserve"> implementation</w:t>
      </w:r>
      <w:r w:rsidRPr="00A13D4D">
        <w:t xml:space="preserve"> of the Blueprint to generate </w:t>
      </w:r>
      <w:r w:rsidRPr="00A13D4D">
        <w:rPr>
          <w:b/>
          <w:bCs/>
        </w:rPr>
        <w:t>timely insights</w:t>
      </w:r>
      <w:r w:rsidRPr="00A13D4D">
        <w:t xml:space="preserve"> and </w:t>
      </w:r>
      <w:r w:rsidRPr="00A13D4D">
        <w:rPr>
          <w:b/>
          <w:bCs/>
        </w:rPr>
        <w:t>lessons learnt</w:t>
      </w:r>
      <w:r w:rsidRPr="00A13D4D">
        <w:t xml:space="preserve"> within and across focus countries to support and </w:t>
      </w:r>
      <w:r w:rsidRPr="00A13D4D">
        <w:rPr>
          <w:b/>
          <w:bCs/>
        </w:rPr>
        <w:t>improve ongoing implementation</w:t>
      </w:r>
      <w:r w:rsidRPr="00A13D4D">
        <w:t xml:space="preserve"> - alleviating bottlenecks and identifying accelerators - as well as </w:t>
      </w:r>
      <w:r w:rsidRPr="00A13D4D">
        <w:rPr>
          <w:b/>
          <w:bCs/>
        </w:rPr>
        <w:t>inform broader forward-looking strategic decision making</w:t>
      </w:r>
      <w:r w:rsidRPr="00A13D4D">
        <w:t xml:space="preserve"> at the global level. The data gathered during each round is intended to support analysis of both </w:t>
      </w:r>
      <w:r w:rsidRPr="00A13D4D">
        <w:rPr>
          <w:b/>
          <w:bCs/>
        </w:rPr>
        <w:t>context-specific and cross-cutting</w:t>
      </w:r>
      <w:r w:rsidRPr="00A13D4D">
        <w:t xml:space="preserve"> insights, helping to identify where and how the Blueprint is, or is not, working</w:t>
      </w:r>
      <w:r>
        <w:t xml:space="preserve">. </w:t>
      </w:r>
      <w:r w:rsidRPr="00512AE2">
        <w:rPr>
          <w:b/>
          <w:bCs/>
        </w:rPr>
        <w:t>Relevant data from additional countries</w:t>
      </w:r>
      <w:r>
        <w:t xml:space="preserve"> will also be analysed when preparing synthesised findings and lessons learnt at the global-level. </w:t>
      </w:r>
    </w:p>
    <w:p w14:paraId="59C9982D" w14:textId="77777777" w:rsidR="002D4A98" w:rsidRPr="00A13D4D" w:rsidRDefault="002D4A98" w:rsidP="002D4A98">
      <w:pPr>
        <w:pStyle w:val="ListParagraph"/>
        <w:numPr>
          <w:ilvl w:val="3"/>
          <w:numId w:val="6"/>
        </w:numPr>
        <w:spacing w:after="120"/>
        <w:ind w:left="720" w:hanging="720"/>
      </w:pPr>
      <w:r w:rsidRPr="001851E9">
        <w:rPr>
          <w:b/>
          <w:bCs/>
        </w:rPr>
        <w:t xml:space="preserve">Final evaluation </w:t>
      </w:r>
      <w:r w:rsidRPr="00A13D4D">
        <w:t xml:space="preserve"> </w:t>
      </w:r>
    </w:p>
    <w:p w14:paraId="25DFEF0F" w14:textId="77777777" w:rsidR="002D4A98" w:rsidRDefault="002D4A98" w:rsidP="002D4A98">
      <w:pPr>
        <w:spacing w:after="120"/>
        <w:rPr>
          <w:rFonts w:cstheme="minorHAnsi"/>
        </w:rPr>
      </w:pPr>
      <w:r w:rsidRPr="00A13D4D">
        <w:t xml:space="preserve">This will be conducted at the end of the Blueprint pilot with the aim to provide an assessment of </w:t>
      </w:r>
      <w:r w:rsidRPr="00A13D4D">
        <w:rPr>
          <w:b/>
          <w:bCs/>
        </w:rPr>
        <w:t>results achieved</w:t>
      </w:r>
      <w:r w:rsidRPr="00A13D4D">
        <w:t xml:space="preserve"> </w:t>
      </w:r>
      <w:r>
        <w:t>during the</w:t>
      </w:r>
      <w:r w:rsidRPr="00A13D4D">
        <w:t xml:space="preserve"> Blueprint</w:t>
      </w:r>
      <w:r>
        <w:t xml:space="preserve"> pilot </w:t>
      </w:r>
      <w:r w:rsidRPr="00A13D4D">
        <w:rPr>
          <w:b/>
          <w:bCs/>
        </w:rPr>
        <w:t>for refugee children</w:t>
      </w:r>
      <w:r w:rsidRPr="00A13D4D">
        <w:t xml:space="preserve">, as well as </w:t>
      </w:r>
      <w:r w:rsidRPr="00A13D4D">
        <w:rPr>
          <w:b/>
          <w:bCs/>
        </w:rPr>
        <w:t>system-level changes and transformations</w:t>
      </w:r>
      <w:r w:rsidRPr="00A13D4D">
        <w:t xml:space="preserve"> in the level/intensity and </w:t>
      </w:r>
      <w:r w:rsidRPr="00A13D4D">
        <w:rPr>
          <w:b/>
          <w:bCs/>
        </w:rPr>
        <w:t xml:space="preserve">forms of collaboration </w:t>
      </w:r>
      <w:r w:rsidRPr="00A13D4D">
        <w:t xml:space="preserve">between the two agencies. Building on the  evidence from </w:t>
      </w:r>
      <w:r>
        <w:t xml:space="preserve">the two  </w:t>
      </w:r>
      <w:r w:rsidRPr="00A13D4D">
        <w:t>round</w:t>
      </w:r>
      <w:r>
        <w:t xml:space="preserve">s </w:t>
      </w:r>
      <w:r w:rsidRPr="00A13D4D">
        <w:t xml:space="preserve"> of data collection, additional end-point data collection </w:t>
      </w:r>
      <w:r>
        <w:t xml:space="preserve">(if required) will be undertaken, and </w:t>
      </w:r>
      <w:r w:rsidRPr="00A13D4D">
        <w:t xml:space="preserve"> stock-taking of wider data and evidence from secondary sources, the final evaluation will </w:t>
      </w:r>
      <w:r w:rsidRPr="00A13D4D">
        <w:rPr>
          <w:rFonts w:cstheme="minorHAnsi"/>
          <w:b/>
          <w:bCs/>
        </w:rPr>
        <w:t>draw summative lessons</w:t>
      </w:r>
      <w:r w:rsidRPr="00A13D4D">
        <w:rPr>
          <w:rFonts w:cstheme="minorHAnsi"/>
        </w:rPr>
        <w:t xml:space="preserve"> around the </w:t>
      </w:r>
      <w:r w:rsidRPr="00A13D4D">
        <w:rPr>
          <w:rFonts w:cstheme="minorHAnsi"/>
          <w:b/>
          <w:bCs/>
        </w:rPr>
        <w:t>relevance, effectiveness, sustainability and efficiency</w:t>
      </w:r>
      <w:r w:rsidRPr="00A13D4D">
        <w:rPr>
          <w:rFonts w:cstheme="minorHAnsi"/>
        </w:rPr>
        <w:t xml:space="preserve"> of </w:t>
      </w:r>
      <w:r>
        <w:rPr>
          <w:rFonts w:cstheme="minorHAnsi"/>
        </w:rPr>
        <w:t xml:space="preserve">the work conducted across the 9 focus countries during the blueprint </w:t>
      </w:r>
      <w:r w:rsidRPr="00A13D4D">
        <w:rPr>
          <w:rFonts w:cstheme="minorHAnsi"/>
        </w:rPr>
        <w:t xml:space="preserve">, </w:t>
      </w:r>
      <w:r w:rsidRPr="00A13D4D">
        <w:t xml:space="preserve">with a view to </w:t>
      </w:r>
      <w:r w:rsidRPr="00A13D4D">
        <w:rPr>
          <w:b/>
          <w:bCs/>
        </w:rPr>
        <w:t>recommending scale up</w:t>
      </w:r>
      <w:r w:rsidRPr="00A13D4D">
        <w:t xml:space="preserve"> </w:t>
      </w:r>
      <w:r>
        <w:t xml:space="preserve">of best practices identified </w:t>
      </w:r>
      <w:r w:rsidRPr="00A13D4D">
        <w:t>(with or without adaptation) to other countries/operations</w:t>
      </w:r>
      <w:r>
        <w:t>, in order to</w:t>
      </w:r>
      <w:r w:rsidRPr="00A13D4D">
        <w:t xml:space="preserve"> </w:t>
      </w:r>
      <w:r w:rsidRPr="00A13D4D">
        <w:rPr>
          <w:rFonts w:cstheme="minorHAnsi"/>
        </w:rPr>
        <w:t xml:space="preserve">strengthen the future ‘global’ design </w:t>
      </w:r>
      <w:r>
        <w:rPr>
          <w:rFonts w:cstheme="minorHAnsi"/>
        </w:rPr>
        <w:t>of the UNHCR-UNICEF partnership</w:t>
      </w:r>
      <w:r w:rsidRPr="00A13D4D">
        <w:rPr>
          <w:rFonts w:cstheme="minorHAnsi"/>
        </w:rPr>
        <w:t xml:space="preserve"> Evidence-based reflection on what learning may be generalisable, and what may be highly context-dependent will be of particular interest.</w:t>
      </w:r>
      <w:r>
        <w:rPr>
          <w:rFonts w:cstheme="minorHAnsi"/>
        </w:rPr>
        <w:t xml:space="preserve"> </w:t>
      </w:r>
    </w:p>
    <w:p w14:paraId="1AE2DDD4" w14:textId="77777777" w:rsidR="002D4A98" w:rsidRPr="00EC25AC" w:rsidRDefault="002D4A98" w:rsidP="002D4A98">
      <w:pPr>
        <w:spacing w:after="160" w:line="259" w:lineRule="auto"/>
      </w:pPr>
      <w:r>
        <w:t xml:space="preserve">The iterative </w:t>
      </w:r>
      <w:r w:rsidRPr="00EC25AC">
        <w:t>evaluation will employ a mixed-method approach, entailing triangulation of qualitative and quantitative methods</w:t>
      </w:r>
      <w:r>
        <w:t>,</w:t>
      </w:r>
      <w:r w:rsidRPr="00EC25AC">
        <w:t xml:space="preserve"> to put together a comprehensive and credible evidence base to </w:t>
      </w:r>
      <w:r>
        <w:t xml:space="preserve">continuously </w:t>
      </w:r>
      <w:r w:rsidRPr="00EC25AC">
        <w:t xml:space="preserve">assess </w:t>
      </w:r>
      <w:r>
        <w:t xml:space="preserve">the Blueprint implementation.  </w:t>
      </w:r>
      <w:r w:rsidRPr="00EC25AC">
        <w:t>It is expected that the evaluation will use the following methods</w:t>
      </w:r>
      <w:r>
        <w:t xml:space="preserve">: </w:t>
      </w:r>
    </w:p>
    <w:p w14:paraId="0C64DD85" w14:textId="77777777" w:rsidR="002D4A98" w:rsidRPr="000859AC" w:rsidRDefault="002D4A98" w:rsidP="002D4A98">
      <w:pPr>
        <w:pStyle w:val="ListParagraph"/>
        <w:numPr>
          <w:ilvl w:val="0"/>
          <w:numId w:val="40"/>
        </w:numPr>
        <w:autoSpaceDE w:val="0"/>
        <w:autoSpaceDN w:val="0"/>
        <w:adjustRightInd w:val="0"/>
        <w:spacing w:after="160" w:line="259" w:lineRule="auto"/>
        <w:ind w:left="360"/>
      </w:pPr>
      <w:r w:rsidRPr="00155F00">
        <w:rPr>
          <w:b/>
        </w:rPr>
        <w:t>Key informant interviews and focus group discussions</w:t>
      </w:r>
      <w:r w:rsidRPr="00EC25AC">
        <w:t xml:space="preserve">: </w:t>
      </w:r>
      <w:r>
        <w:t>t</w:t>
      </w:r>
      <w:r w:rsidRPr="00EC25AC">
        <w:t xml:space="preserve">he </w:t>
      </w:r>
      <w:r>
        <w:t>e</w:t>
      </w:r>
      <w:r w:rsidRPr="00EC25AC">
        <w:t xml:space="preserve">valuation </w:t>
      </w:r>
      <w:r>
        <w:t>t</w:t>
      </w:r>
      <w:r w:rsidRPr="00EC25AC">
        <w:t xml:space="preserve">eam is expected to interview </w:t>
      </w:r>
      <w:r>
        <w:t xml:space="preserve">and </w:t>
      </w:r>
      <w:r w:rsidRPr="00EC25AC">
        <w:t xml:space="preserve">conduct focus groups with key </w:t>
      </w:r>
      <w:r>
        <w:t xml:space="preserve">stakeholders </w:t>
      </w:r>
      <w:r w:rsidRPr="00EC25AC">
        <w:t xml:space="preserve">in person or </w:t>
      </w:r>
      <w:r>
        <w:t>remotely (</w:t>
      </w:r>
      <w:r w:rsidRPr="00EC25AC">
        <w:t>telephone</w:t>
      </w:r>
      <w:r>
        <w:t xml:space="preserve">, </w:t>
      </w:r>
      <w:r w:rsidRPr="00EC25AC">
        <w:t>Skype</w:t>
      </w:r>
      <w:r>
        <w:t>, etc)</w:t>
      </w:r>
      <w:r w:rsidRPr="00EC25AC">
        <w:t xml:space="preserve">. Key stakeholders will include, but not </w:t>
      </w:r>
      <w:r>
        <w:t xml:space="preserve">be </w:t>
      </w:r>
      <w:r w:rsidRPr="00EC25AC">
        <w:t xml:space="preserve">limited to </w:t>
      </w:r>
      <w:r w:rsidRPr="00155F00">
        <w:rPr>
          <w:rFonts w:cstheme="minorHAnsi"/>
        </w:rPr>
        <w:t>refugees, returne</w:t>
      </w:r>
      <w:r>
        <w:rPr>
          <w:rFonts w:cstheme="minorHAnsi"/>
        </w:rPr>
        <w:t>es</w:t>
      </w:r>
      <w:r w:rsidRPr="00155F00">
        <w:rPr>
          <w:rFonts w:cstheme="minorHAnsi"/>
        </w:rPr>
        <w:t xml:space="preserve">, asylum seekers; UNHCR and UNICEF staff at country/regional/HQ levels; Government representatives; implementing partners; development and humanitarian partners and </w:t>
      </w:r>
      <w:r w:rsidRPr="00C165B9">
        <w:rPr>
          <w:rFonts w:cstheme="minorHAnsi"/>
        </w:rPr>
        <w:t>other UN agencies in each country.</w:t>
      </w:r>
      <w:r w:rsidRPr="002F1543">
        <w:rPr>
          <w:rFonts w:ascii="Calibri" w:hAnsi="Calibri" w:cs="Calibri"/>
          <w:color w:val="000000"/>
        </w:rPr>
        <w:t xml:space="preserve"> </w:t>
      </w:r>
      <w:r w:rsidRPr="00125843">
        <w:rPr>
          <w:rFonts w:ascii="Calibri" w:hAnsi="Calibri" w:cs="Calibri"/>
          <w:color w:val="000000"/>
        </w:rPr>
        <w:t>Participation of Re</w:t>
      </w:r>
      <w:r w:rsidRPr="00090472">
        <w:rPr>
          <w:rFonts w:ascii="Calibri" w:hAnsi="Calibri" w:cs="Calibri"/>
          <w:color w:val="000000"/>
        </w:rPr>
        <w:t>fugee and host communities during the evaluation proc</w:t>
      </w:r>
      <w:r w:rsidRPr="006B6D33">
        <w:rPr>
          <w:rFonts w:ascii="Calibri" w:hAnsi="Calibri" w:cs="Calibri"/>
          <w:color w:val="000000"/>
        </w:rPr>
        <w:t xml:space="preserve">ess can be undertaken using tools such as </w:t>
      </w:r>
      <w:r w:rsidRPr="00155F00">
        <w:rPr>
          <w:rFonts w:ascii="Calibri" w:hAnsi="Calibri" w:cs="Calibri"/>
          <w:color w:val="000000"/>
        </w:rPr>
        <w:t>U-report</w:t>
      </w:r>
      <w:r>
        <w:rPr>
          <w:rStyle w:val="FootnoteReference"/>
          <w:rFonts w:ascii="Calibri" w:hAnsi="Calibri" w:cs="Calibri"/>
          <w:color w:val="000000"/>
        </w:rPr>
        <w:footnoteReference w:id="4"/>
      </w:r>
      <w:r w:rsidRPr="00155F00">
        <w:rPr>
          <w:rFonts w:ascii="Calibri" w:hAnsi="Calibri" w:cs="Calibri"/>
          <w:color w:val="000000"/>
        </w:rPr>
        <w:t xml:space="preserve"> </w:t>
      </w:r>
    </w:p>
    <w:p w14:paraId="1492E015" w14:textId="77777777" w:rsidR="002D4A98" w:rsidRPr="00EC25AC" w:rsidRDefault="002D4A98" w:rsidP="002D4A98">
      <w:pPr>
        <w:pStyle w:val="ListParagraph"/>
        <w:numPr>
          <w:ilvl w:val="0"/>
          <w:numId w:val="40"/>
        </w:numPr>
        <w:autoSpaceDE w:val="0"/>
        <w:autoSpaceDN w:val="0"/>
        <w:adjustRightInd w:val="0"/>
        <w:spacing w:after="160" w:line="259" w:lineRule="auto"/>
        <w:ind w:left="360"/>
      </w:pPr>
      <w:r w:rsidRPr="00155F00">
        <w:rPr>
          <w:b/>
        </w:rPr>
        <w:t>Direct observation:</w:t>
      </w:r>
      <w:r w:rsidRPr="00EC25AC">
        <w:t xml:space="preserve"> </w:t>
      </w:r>
      <w:r>
        <w:t xml:space="preserve">To the extent that the situation allows, the evaluation team </w:t>
      </w:r>
      <w:r w:rsidRPr="00EC25AC">
        <w:t xml:space="preserve">will </w:t>
      </w:r>
      <w:r>
        <w:t xml:space="preserve">undertake </w:t>
      </w:r>
      <w:r w:rsidRPr="00EC25AC">
        <w:t xml:space="preserve">field visits </w:t>
      </w:r>
      <w:r>
        <w:t xml:space="preserve">to the focus countries </w:t>
      </w:r>
      <w:r w:rsidRPr="00EC25AC">
        <w:t xml:space="preserve">to observe the </w:t>
      </w:r>
      <w:r>
        <w:t xml:space="preserve">Blueprint implementation.  During such missions, they can participate in any planned joint meetings, undertake F2F interviews, visit refugee/host community locations, and </w:t>
      </w:r>
      <w:r w:rsidRPr="00EC25AC">
        <w:t xml:space="preserve">conduct interviews with </w:t>
      </w:r>
      <w:r>
        <w:t xml:space="preserve">refugee families/host communities, etc.  </w:t>
      </w:r>
    </w:p>
    <w:p w14:paraId="61AB31E9" w14:textId="77777777" w:rsidR="002D4A98" w:rsidRDefault="002D4A98" w:rsidP="002D4A98">
      <w:pPr>
        <w:pStyle w:val="ListParagraph"/>
        <w:numPr>
          <w:ilvl w:val="0"/>
          <w:numId w:val="40"/>
        </w:numPr>
        <w:spacing w:after="160" w:line="259" w:lineRule="auto"/>
        <w:ind w:left="360"/>
      </w:pPr>
      <w:r>
        <w:rPr>
          <w:b/>
        </w:rPr>
        <w:t>Additional</w:t>
      </w:r>
      <w:r w:rsidRPr="00EC25AC">
        <w:rPr>
          <w:b/>
        </w:rPr>
        <w:t xml:space="preserve"> desk</w:t>
      </w:r>
      <w:r>
        <w:rPr>
          <w:b/>
        </w:rPr>
        <w:t xml:space="preserve"> </w:t>
      </w:r>
      <w:r w:rsidRPr="00EC25AC">
        <w:rPr>
          <w:b/>
        </w:rPr>
        <w:t>review:</w:t>
      </w:r>
      <w:r w:rsidRPr="00EC25AC">
        <w:t xml:space="preserve"> In addition to </w:t>
      </w:r>
      <w:r>
        <w:t xml:space="preserve">document and data </w:t>
      </w:r>
      <w:r w:rsidRPr="00EC25AC">
        <w:t xml:space="preserve">review </w:t>
      </w:r>
      <w:r>
        <w:t xml:space="preserve">during the </w:t>
      </w:r>
      <w:r w:rsidRPr="00EC25AC">
        <w:t xml:space="preserve">inception phase, the </w:t>
      </w:r>
      <w:r>
        <w:t>e</w:t>
      </w:r>
      <w:r w:rsidRPr="00EC25AC">
        <w:t xml:space="preserve">valuation </w:t>
      </w:r>
      <w:r>
        <w:t>t</w:t>
      </w:r>
      <w:r w:rsidRPr="00EC25AC">
        <w:t>eam will conduct a systematic desk</w:t>
      </w:r>
      <w:r>
        <w:t xml:space="preserve"> </w:t>
      </w:r>
      <w:r w:rsidRPr="00EC25AC">
        <w:t>review of documents, data and other inputs</w:t>
      </w:r>
      <w:r>
        <w:t xml:space="preserve"> from the focus countries</w:t>
      </w:r>
      <w:r w:rsidRPr="00EC25AC">
        <w:t xml:space="preserve">. </w:t>
      </w:r>
    </w:p>
    <w:p w14:paraId="7FA69EE4" w14:textId="77777777" w:rsidR="002D4A98" w:rsidRDefault="002D4A98" w:rsidP="002D4A98">
      <w:pPr>
        <w:pStyle w:val="ListParagraph"/>
        <w:numPr>
          <w:ilvl w:val="0"/>
          <w:numId w:val="40"/>
        </w:numPr>
        <w:spacing w:after="160" w:line="259" w:lineRule="auto"/>
        <w:ind w:left="360"/>
      </w:pPr>
      <w:r>
        <w:rPr>
          <w:b/>
        </w:rPr>
        <w:t xml:space="preserve">Online </w:t>
      </w:r>
      <w:r w:rsidRPr="00045CEB">
        <w:rPr>
          <w:b/>
        </w:rPr>
        <w:t>Survey</w:t>
      </w:r>
      <w:r>
        <w:rPr>
          <w:b/>
        </w:rPr>
        <w:t>s</w:t>
      </w:r>
      <w:r w:rsidRPr="00045CEB">
        <w:rPr>
          <w:b/>
        </w:rPr>
        <w:t>:</w:t>
      </w:r>
      <w:r w:rsidRPr="00045CEB">
        <w:t xml:space="preserve"> As </w:t>
      </w:r>
      <w:r>
        <w:t xml:space="preserve">necessary, online surveys can be undertaken to collect additional data, including from other countries beyond the focus countries.  </w:t>
      </w:r>
    </w:p>
    <w:p w14:paraId="362A9C92" w14:textId="77777777" w:rsidR="002D4A98" w:rsidRDefault="002D4A98" w:rsidP="002D4A98">
      <w:pPr>
        <w:pStyle w:val="ListParagraph"/>
        <w:numPr>
          <w:ilvl w:val="0"/>
          <w:numId w:val="40"/>
        </w:numPr>
        <w:spacing w:after="160" w:line="259" w:lineRule="auto"/>
        <w:ind w:left="360"/>
      </w:pPr>
      <w:r w:rsidRPr="001D35F5">
        <w:rPr>
          <w:b/>
        </w:rPr>
        <w:t>Other methods:</w:t>
      </w:r>
      <w:r>
        <w:t xml:space="preserve">  As noted, the evaluation team will be encouraged to utilize other </w:t>
      </w:r>
      <w:r w:rsidRPr="001D35F5">
        <w:rPr>
          <w:rFonts w:cstheme="minorHAnsi"/>
        </w:rPr>
        <w:t xml:space="preserve">qualitative evaluative methods that support the credible identification and </w:t>
      </w:r>
      <w:r w:rsidRPr="00B245C3">
        <w:rPr>
          <w:rFonts w:cstheme="minorHAnsi"/>
        </w:rPr>
        <w:t>assessment of outcomes</w:t>
      </w:r>
      <w:r w:rsidRPr="001D35F5">
        <w:rPr>
          <w:rFonts w:cstheme="minorHAnsi"/>
        </w:rPr>
        <w:t xml:space="preserve"> in and across </w:t>
      </w:r>
      <w:r>
        <w:rPr>
          <w:rFonts w:cstheme="minorHAnsi"/>
        </w:rPr>
        <w:t>focus</w:t>
      </w:r>
      <w:r w:rsidRPr="001D35F5">
        <w:rPr>
          <w:rFonts w:cstheme="minorHAnsi"/>
        </w:rPr>
        <w:t xml:space="preserve"> countries, such as </w:t>
      </w:r>
      <w:r w:rsidRPr="00B245C3">
        <w:rPr>
          <w:rFonts w:cstheme="minorHAnsi"/>
        </w:rPr>
        <w:t>Outcome Harvesting; Outcome Mapping; Most Significant Change etc.</w:t>
      </w:r>
      <w:r w:rsidRPr="001B1201">
        <w:rPr>
          <w:rFonts w:cstheme="minorHAnsi"/>
        </w:rPr>
        <w:t xml:space="preserve">, </w:t>
      </w:r>
    </w:p>
    <w:p w14:paraId="1BC55DBD" w14:textId="77777777" w:rsidR="002D4A98" w:rsidRDefault="002D4A98" w:rsidP="002D4A98">
      <w:pPr>
        <w:autoSpaceDE w:val="0"/>
        <w:autoSpaceDN w:val="0"/>
        <w:adjustRightInd w:val="0"/>
        <w:rPr>
          <w:rFonts w:ascii="Calibri" w:hAnsi="Calibri" w:cs="Calibri"/>
          <w:color w:val="000000"/>
          <w:lang w:val="en-US"/>
        </w:rPr>
      </w:pPr>
      <w:r w:rsidRPr="00C07101">
        <w:rPr>
          <w:rFonts w:ascii="Calibri" w:hAnsi="Calibri" w:cs="Calibri"/>
          <w:color w:val="000000"/>
          <w:lang w:val="en-US"/>
        </w:rPr>
        <w:t>Evaluative judgements will be based on evidence triangulated from all these sources.</w:t>
      </w:r>
      <w:r>
        <w:rPr>
          <w:rFonts w:ascii="Calibri" w:hAnsi="Calibri" w:cs="Calibri"/>
          <w:color w:val="000000"/>
          <w:lang w:val="en-US"/>
        </w:rPr>
        <w:t xml:space="preserve"> Remote data collection methods and approaches should be utilized as much as possible. </w:t>
      </w:r>
    </w:p>
    <w:p w14:paraId="7DA9E72F" w14:textId="77777777" w:rsidR="002D4A98" w:rsidRPr="00214D68" w:rsidRDefault="002D4A98" w:rsidP="002D4A98">
      <w:pPr>
        <w:ind w:left="360"/>
        <w:rPr>
          <w:rFonts w:cstheme="minorHAnsi"/>
        </w:rPr>
      </w:pPr>
    </w:p>
    <w:p w14:paraId="7A16F9DF" w14:textId="77777777" w:rsidR="002D4A98" w:rsidRPr="00825B9B" w:rsidRDefault="002D4A98" w:rsidP="002D4A98">
      <w:pPr>
        <w:shd w:val="clear" w:color="auto" w:fill="00B0F0"/>
        <w:rPr>
          <w:rFonts w:cstheme="minorHAnsi"/>
          <w:b/>
          <w:color w:val="FFFFFF"/>
          <w:sz w:val="24"/>
        </w:rPr>
      </w:pPr>
      <w:r w:rsidRPr="00825B9B">
        <w:rPr>
          <w:rFonts w:cstheme="minorHAnsi"/>
          <w:b/>
          <w:color w:val="FFFFFF"/>
          <w:sz w:val="24"/>
        </w:rPr>
        <w:t xml:space="preserve">H. </w:t>
      </w:r>
      <w:r>
        <w:rPr>
          <w:rFonts w:cstheme="minorHAnsi"/>
          <w:b/>
          <w:color w:val="FFFFFF"/>
          <w:sz w:val="24"/>
        </w:rPr>
        <w:t>Indicative t</w:t>
      </w:r>
      <w:r w:rsidRPr="00825B9B">
        <w:rPr>
          <w:rFonts w:cstheme="minorHAnsi"/>
          <w:b/>
          <w:color w:val="FFFFFF"/>
          <w:sz w:val="24"/>
        </w:rPr>
        <w:t>ime</w:t>
      </w:r>
      <w:r>
        <w:rPr>
          <w:rFonts w:cstheme="minorHAnsi"/>
          <w:b/>
          <w:color w:val="FFFFFF"/>
          <w:sz w:val="24"/>
        </w:rPr>
        <w:t>line</w:t>
      </w:r>
      <w:r w:rsidRPr="00825B9B">
        <w:rPr>
          <w:rFonts w:cstheme="minorHAnsi"/>
          <w:b/>
          <w:color w:val="FFFFFF"/>
          <w:sz w:val="24"/>
        </w:rPr>
        <w:t xml:space="preserve"> and </w:t>
      </w:r>
      <w:r>
        <w:rPr>
          <w:rFonts w:cstheme="minorHAnsi"/>
          <w:b/>
          <w:color w:val="FFFFFF"/>
          <w:sz w:val="24"/>
        </w:rPr>
        <w:t xml:space="preserve">expected </w:t>
      </w:r>
      <w:r w:rsidRPr="00825B9B">
        <w:rPr>
          <w:rFonts w:cstheme="minorHAnsi"/>
          <w:b/>
          <w:color w:val="FFFFFF"/>
          <w:sz w:val="24"/>
        </w:rPr>
        <w:t xml:space="preserve">deliverables  </w:t>
      </w:r>
    </w:p>
    <w:p w14:paraId="5E7CCD55" w14:textId="77777777" w:rsidR="002D4A98" w:rsidRDefault="002D4A98" w:rsidP="002D4A98">
      <w:pPr>
        <w:spacing w:before="80" w:after="120"/>
        <w:rPr>
          <w:rFonts w:eastAsia="MS Mincho" w:cstheme="minorHAnsi"/>
        </w:rPr>
      </w:pPr>
      <w:r w:rsidRPr="009701B4">
        <w:rPr>
          <w:rFonts w:eastAsia="MS Mincho" w:cstheme="minorHAnsi"/>
        </w:rPr>
        <w:t xml:space="preserve">It is anticipated the </w:t>
      </w:r>
      <w:r>
        <w:rPr>
          <w:rFonts w:eastAsia="MS Mincho" w:cstheme="minorHAnsi"/>
        </w:rPr>
        <w:t xml:space="preserve">iterative </w:t>
      </w:r>
      <w:r w:rsidRPr="009701B4">
        <w:rPr>
          <w:rFonts w:eastAsia="MS Mincho" w:cstheme="minorHAnsi"/>
        </w:rPr>
        <w:t>evaluation will</w:t>
      </w:r>
      <w:r>
        <w:rPr>
          <w:rFonts w:eastAsia="MS Mincho" w:cstheme="minorHAnsi"/>
        </w:rPr>
        <w:t xml:space="preserve"> be conducted in two distinct phases: Phase 1</w:t>
      </w:r>
      <w:r w:rsidRPr="009701B4">
        <w:rPr>
          <w:rFonts w:eastAsia="MS Mincho" w:cstheme="minorHAnsi"/>
        </w:rPr>
        <w:t xml:space="preserve"> </w:t>
      </w:r>
      <w:r>
        <w:rPr>
          <w:rFonts w:eastAsia="MS Mincho" w:cstheme="minorHAnsi"/>
        </w:rPr>
        <w:t xml:space="preserve">(Inception and Round 1 Data Collection) and Phase 2 (Round 2 Data Collection and Final Evaluation Report). Phase 1 will be completed in 6 months (July – December 2020) and Phase 2 to be completed in 6 months (October 2021 – March 2022). Both phases of the evaluation will be conducted by a two-person core team, one of whom must be the designated team leader, on a part-time basis. </w:t>
      </w:r>
      <w:r w:rsidRPr="009701B4">
        <w:rPr>
          <w:rFonts w:eastAsia="MS Mincho" w:cstheme="minorHAnsi"/>
        </w:rPr>
        <w:t>The indicative timeline</w:t>
      </w:r>
      <w:r>
        <w:rPr>
          <w:rFonts w:eastAsia="MS Mincho" w:cstheme="minorHAnsi"/>
        </w:rPr>
        <w:t xml:space="preserve"> for the full evaluation process, including expected deliverables, </w:t>
      </w:r>
      <w:r w:rsidRPr="009701B4">
        <w:rPr>
          <w:rFonts w:eastAsia="MS Mincho" w:cstheme="minorHAnsi"/>
        </w:rPr>
        <w:t xml:space="preserve">is </w:t>
      </w:r>
      <w:r>
        <w:rPr>
          <w:rFonts w:eastAsia="MS Mincho" w:cstheme="minorHAnsi"/>
        </w:rPr>
        <w:t>outlined below</w:t>
      </w:r>
      <w:r w:rsidRPr="009701B4">
        <w:rPr>
          <w:rFonts w:eastAsia="MS Mincho" w:cstheme="minorHAnsi"/>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2"/>
        <w:gridCol w:w="3750"/>
        <w:gridCol w:w="1643"/>
      </w:tblGrid>
      <w:tr w:rsidR="002D4A98" w:rsidRPr="00502302" w14:paraId="49DB8B8F" w14:textId="77777777" w:rsidTr="00B57053">
        <w:trPr>
          <w:trHeight w:val="317"/>
        </w:trPr>
        <w:tc>
          <w:tcPr>
            <w:tcW w:w="3828" w:type="dxa"/>
            <w:shd w:val="clear" w:color="auto" w:fill="D9D9D9"/>
            <w:vAlign w:val="center"/>
          </w:tcPr>
          <w:p w14:paraId="74DE1051" w14:textId="77777777" w:rsidR="002D4A98" w:rsidRPr="00502302" w:rsidRDefault="002D4A98" w:rsidP="00B57053">
            <w:pPr>
              <w:spacing w:after="120"/>
              <w:rPr>
                <w:rFonts w:eastAsia="MS Mincho" w:cstheme="minorHAnsi"/>
                <w:b/>
              </w:rPr>
            </w:pPr>
            <w:r w:rsidRPr="00502302">
              <w:rPr>
                <w:rFonts w:eastAsia="MS Mincho" w:cstheme="minorHAnsi"/>
                <w:b/>
              </w:rPr>
              <w:t>Activity</w:t>
            </w:r>
          </w:p>
        </w:tc>
        <w:tc>
          <w:tcPr>
            <w:tcW w:w="3969" w:type="dxa"/>
            <w:tcBorders>
              <w:bottom w:val="single" w:sz="4" w:space="0" w:color="auto"/>
            </w:tcBorders>
            <w:shd w:val="clear" w:color="auto" w:fill="D9D9D9"/>
            <w:vAlign w:val="center"/>
          </w:tcPr>
          <w:p w14:paraId="0624D67C" w14:textId="77777777" w:rsidR="002D4A98" w:rsidRPr="00502302" w:rsidRDefault="002D4A98" w:rsidP="00B57053">
            <w:pPr>
              <w:spacing w:after="120"/>
              <w:ind w:left="360" w:hanging="360"/>
              <w:rPr>
                <w:rFonts w:eastAsia="MS Mincho" w:cstheme="minorHAnsi"/>
                <w:b/>
              </w:rPr>
            </w:pPr>
            <w:r w:rsidRPr="00502302">
              <w:rPr>
                <w:rFonts w:eastAsia="MS Mincho" w:cstheme="minorHAnsi"/>
                <w:b/>
              </w:rPr>
              <w:t>Key Deliverable</w:t>
            </w:r>
          </w:p>
        </w:tc>
        <w:tc>
          <w:tcPr>
            <w:tcW w:w="1701" w:type="dxa"/>
            <w:shd w:val="clear" w:color="auto" w:fill="D9D9D9"/>
            <w:vAlign w:val="center"/>
          </w:tcPr>
          <w:p w14:paraId="4E450B9E" w14:textId="77777777" w:rsidR="002D4A98" w:rsidRPr="00502302" w:rsidRDefault="002D4A98" w:rsidP="00B57053">
            <w:pPr>
              <w:spacing w:after="120"/>
              <w:rPr>
                <w:rFonts w:eastAsia="MS Mincho" w:cstheme="minorHAnsi"/>
                <w:b/>
              </w:rPr>
            </w:pPr>
            <w:r w:rsidRPr="00502302">
              <w:rPr>
                <w:rFonts w:eastAsia="MS Mincho" w:cstheme="minorHAnsi"/>
                <w:b/>
              </w:rPr>
              <w:t>Indicative Timeline</w:t>
            </w:r>
          </w:p>
        </w:tc>
      </w:tr>
      <w:tr w:rsidR="002D4A98" w:rsidRPr="00502302" w14:paraId="344B2CB3" w14:textId="77777777" w:rsidTr="00B57053">
        <w:trPr>
          <w:cantSplit/>
          <w:tblHeader/>
        </w:trPr>
        <w:tc>
          <w:tcPr>
            <w:tcW w:w="3828" w:type="dxa"/>
            <w:shd w:val="clear" w:color="auto" w:fill="auto"/>
            <w:vAlign w:val="center"/>
          </w:tcPr>
          <w:p w14:paraId="0685BAA7" w14:textId="77777777" w:rsidR="002D4A98" w:rsidRPr="00650576" w:rsidRDefault="002D4A98" w:rsidP="00B57053">
            <w:pPr>
              <w:spacing w:after="120"/>
              <w:rPr>
                <w:rFonts w:eastAsia="MS Mincho" w:cstheme="minorHAnsi"/>
                <w:b/>
                <w:sz w:val="20"/>
                <w:szCs w:val="20"/>
              </w:rPr>
            </w:pPr>
            <w:r w:rsidRPr="00650576">
              <w:rPr>
                <w:rFonts w:eastAsia="MS Mincho" w:cstheme="minorHAnsi"/>
                <w:b/>
                <w:sz w:val="20"/>
                <w:szCs w:val="20"/>
              </w:rPr>
              <w:t>TOR Development</w:t>
            </w:r>
          </w:p>
        </w:tc>
        <w:tc>
          <w:tcPr>
            <w:tcW w:w="3969" w:type="dxa"/>
            <w:shd w:val="clear" w:color="auto" w:fill="auto"/>
            <w:vAlign w:val="center"/>
          </w:tcPr>
          <w:p w14:paraId="53565A01" w14:textId="77777777" w:rsidR="002D4A98" w:rsidRPr="00650576" w:rsidRDefault="002D4A98" w:rsidP="00B57053">
            <w:pPr>
              <w:spacing w:after="120"/>
              <w:rPr>
                <w:rFonts w:eastAsia="MS Mincho" w:cstheme="minorHAnsi"/>
                <w:sz w:val="20"/>
                <w:szCs w:val="20"/>
              </w:rPr>
            </w:pPr>
            <w:r w:rsidRPr="00650576">
              <w:rPr>
                <w:rFonts w:eastAsia="MS Mincho" w:cstheme="minorHAnsi"/>
                <w:sz w:val="20"/>
                <w:szCs w:val="20"/>
              </w:rPr>
              <w:t>Final Terms of Reference</w:t>
            </w:r>
          </w:p>
        </w:tc>
        <w:tc>
          <w:tcPr>
            <w:tcW w:w="1701" w:type="dxa"/>
            <w:shd w:val="clear" w:color="auto" w:fill="auto"/>
            <w:vAlign w:val="center"/>
          </w:tcPr>
          <w:p w14:paraId="32C7C130" w14:textId="77777777" w:rsidR="002D4A98" w:rsidRPr="00650576" w:rsidRDefault="002D4A98" w:rsidP="00B57053">
            <w:pPr>
              <w:spacing w:after="120"/>
              <w:ind w:left="360" w:hanging="360"/>
              <w:rPr>
                <w:rFonts w:eastAsia="MS Mincho" w:cstheme="minorHAnsi"/>
                <w:sz w:val="20"/>
                <w:szCs w:val="20"/>
              </w:rPr>
            </w:pPr>
            <w:r>
              <w:rPr>
                <w:rFonts w:eastAsia="MS Mincho" w:cstheme="minorHAnsi"/>
                <w:sz w:val="20"/>
                <w:szCs w:val="20"/>
              </w:rPr>
              <w:t xml:space="preserve">July </w:t>
            </w:r>
            <w:r w:rsidRPr="00650576">
              <w:rPr>
                <w:rFonts w:eastAsia="MS Mincho" w:cstheme="minorHAnsi"/>
                <w:sz w:val="20"/>
                <w:szCs w:val="20"/>
              </w:rPr>
              <w:t>2020</w:t>
            </w:r>
          </w:p>
        </w:tc>
      </w:tr>
      <w:tr w:rsidR="002D4A98" w:rsidRPr="00502302" w14:paraId="0F57CE38" w14:textId="77777777" w:rsidTr="00B57053">
        <w:trPr>
          <w:cantSplit/>
          <w:tblHeader/>
        </w:trPr>
        <w:tc>
          <w:tcPr>
            <w:tcW w:w="3828" w:type="dxa"/>
            <w:shd w:val="clear" w:color="auto" w:fill="auto"/>
            <w:vAlign w:val="center"/>
          </w:tcPr>
          <w:p w14:paraId="42FE95D6" w14:textId="77777777" w:rsidR="002D4A98" w:rsidRPr="00650576" w:rsidRDefault="002D4A98" w:rsidP="00B57053">
            <w:pPr>
              <w:spacing w:after="120"/>
              <w:rPr>
                <w:rFonts w:eastAsia="MS Mincho" w:cstheme="minorHAnsi"/>
                <w:b/>
                <w:sz w:val="20"/>
                <w:szCs w:val="20"/>
              </w:rPr>
            </w:pPr>
            <w:r w:rsidRPr="00650576">
              <w:rPr>
                <w:rFonts w:eastAsia="MS Mincho" w:cstheme="minorHAnsi"/>
                <w:b/>
                <w:sz w:val="20"/>
                <w:szCs w:val="20"/>
              </w:rPr>
              <w:t>Selection and Recruitment of</w:t>
            </w:r>
            <w:r>
              <w:rPr>
                <w:rFonts w:eastAsia="MS Mincho" w:cstheme="minorHAnsi"/>
                <w:b/>
                <w:sz w:val="20"/>
                <w:szCs w:val="20"/>
              </w:rPr>
              <w:t xml:space="preserve"> </w:t>
            </w:r>
            <w:r w:rsidRPr="00650576">
              <w:rPr>
                <w:rFonts w:eastAsia="MS Mincho" w:cstheme="minorHAnsi"/>
                <w:b/>
                <w:sz w:val="20"/>
                <w:szCs w:val="20"/>
              </w:rPr>
              <w:t xml:space="preserve">Evaluation Team  </w:t>
            </w:r>
          </w:p>
          <w:p w14:paraId="3BC6FF2B" w14:textId="77777777" w:rsidR="002D4A98" w:rsidRPr="00650576" w:rsidRDefault="002D4A98" w:rsidP="00B57053">
            <w:pPr>
              <w:spacing w:after="120"/>
              <w:rPr>
                <w:rFonts w:eastAsia="MS Mincho" w:cstheme="minorHAnsi"/>
                <w:b/>
                <w:sz w:val="20"/>
                <w:szCs w:val="20"/>
              </w:rPr>
            </w:pPr>
            <w:r w:rsidRPr="00650576">
              <w:rPr>
                <w:rFonts w:eastAsia="MS Mincho" w:cstheme="minorHAnsi"/>
                <w:b/>
                <w:sz w:val="20"/>
                <w:szCs w:val="20"/>
              </w:rPr>
              <w:t>Establishment of Reference Group</w:t>
            </w:r>
          </w:p>
        </w:tc>
        <w:tc>
          <w:tcPr>
            <w:tcW w:w="3969" w:type="dxa"/>
            <w:shd w:val="clear" w:color="auto" w:fill="auto"/>
            <w:vAlign w:val="center"/>
          </w:tcPr>
          <w:p w14:paraId="5C37F8F3" w14:textId="77777777" w:rsidR="002D4A98" w:rsidRPr="00650576" w:rsidRDefault="002D4A98" w:rsidP="00B57053">
            <w:pPr>
              <w:spacing w:after="120"/>
              <w:rPr>
                <w:rFonts w:eastAsia="MS Mincho" w:cstheme="minorHAnsi"/>
                <w:sz w:val="20"/>
                <w:szCs w:val="20"/>
              </w:rPr>
            </w:pPr>
          </w:p>
        </w:tc>
        <w:tc>
          <w:tcPr>
            <w:tcW w:w="1701" w:type="dxa"/>
            <w:shd w:val="clear" w:color="auto" w:fill="auto"/>
            <w:vAlign w:val="center"/>
          </w:tcPr>
          <w:p w14:paraId="6A56646E" w14:textId="77777777" w:rsidR="002D4A98" w:rsidRPr="00650576" w:rsidRDefault="002D4A98" w:rsidP="00B57053">
            <w:pPr>
              <w:spacing w:after="120"/>
              <w:ind w:left="360" w:hanging="360"/>
              <w:rPr>
                <w:rFonts w:eastAsia="MS Mincho" w:cstheme="minorHAnsi"/>
                <w:sz w:val="20"/>
                <w:szCs w:val="20"/>
              </w:rPr>
            </w:pPr>
            <w:r>
              <w:rPr>
                <w:rFonts w:eastAsia="MS Mincho" w:cstheme="minorHAnsi"/>
                <w:sz w:val="20"/>
                <w:szCs w:val="20"/>
              </w:rPr>
              <w:t>August</w:t>
            </w:r>
            <w:r w:rsidRPr="00650576">
              <w:rPr>
                <w:rFonts w:eastAsia="MS Mincho" w:cstheme="minorHAnsi"/>
                <w:sz w:val="20"/>
                <w:szCs w:val="20"/>
              </w:rPr>
              <w:t xml:space="preserve"> 2020</w:t>
            </w:r>
          </w:p>
        </w:tc>
      </w:tr>
      <w:tr w:rsidR="002D4A98" w:rsidRPr="00502302" w14:paraId="24A53EB2" w14:textId="77777777" w:rsidTr="00B57053">
        <w:trPr>
          <w:cantSplit/>
          <w:tblHeader/>
        </w:trPr>
        <w:tc>
          <w:tcPr>
            <w:tcW w:w="9498" w:type="dxa"/>
            <w:gridSpan w:val="3"/>
            <w:shd w:val="clear" w:color="auto" w:fill="auto"/>
            <w:vAlign w:val="center"/>
          </w:tcPr>
          <w:p w14:paraId="368EF04B" w14:textId="77777777" w:rsidR="002D4A98" w:rsidRPr="00650576" w:rsidRDefault="002D4A98" w:rsidP="00B57053">
            <w:pPr>
              <w:spacing w:after="120"/>
              <w:ind w:left="360" w:hanging="360"/>
              <w:rPr>
                <w:rFonts w:eastAsia="MS Mincho" w:cstheme="minorHAnsi"/>
                <w:sz w:val="20"/>
                <w:szCs w:val="20"/>
              </w:rPr>
            </w:pPr>
            <w:r>
              <w:rPr>
                <w:rFonts w:eastAsia="MS Mincho" w:cstheme="minorHAnsi"/>
                <w:b/>
                <w:sz w:val="20"/>
                <w:szCs w:val="20"/>
              </w:rPr>
              <w:t>PHASE 1 (August 2020 – March 2021)</w:t>
            </w:r>
          </w:p>
        </w:tc>
      </w:tr>
      <w:tr w:rsidR="002D4A98" w:rsidRPr="00502302" w14:paraId="56956F49" w14:textId="77777777" w:rsidTr="00B57053">
        <w:trPr>
          <w:cantSplit/>
          <w:tblHeader/>
        </w:trPr>
        <w:tc>
          <w:tcPr>
            <w:tcW w:w="3828" w:type="dxa"/>
            <w:shd w:val="clear" w:color="auto" w:fill="auto"/>
            <w:vAlign w:val="center"/>
          </w:tcPr>
          <w:p w14:paraId="7262F725" w14:textId="77777777" w:rsidR="002D4A98" w:rsidRPr="00502302" w:rsidRDefault="002D4A98" w:rsidP="00B57053">
            <w:pPr>
              <w:spacing w:after="120"/>
              <w:rPr>
                <w:rFonts w:eastAsia="MS Mincho" w:cstheme="minorHAnsi"/>
                <w:sz w:val="20"/>
                <w:szCs w:val="20"/>
              </w:rPr>
            </w:pPr>
            <w:r w:rsidRPr="00502302">
              <w:rPr>
                <w:rFonts w:eastAsia="MS Mincho" w:cstheme="minorHAnsi"/>
                <w:b/>
                <w:sz w:val="20"/>
                <w:szCs w:val="20"/>
              </w:rPr>
              <w:t>Inception</w:t>
            </w:r>
            <w:r w:rsidRPr="00502302">
              <w:rPr>
                <w:rFonts w:eastAsia="MS Mincho" w:cstheme="minorHAnsi"/>
                <w:sz w:val="20"/>
                <w:szCs w:val="20"/>
              </w:rPr>
              <w:t xml:space="preserve"> including: </w:t>
            </w:r>
          </w:p>
          <w:p w14:paraId="59B04764" w14:textId="77777777" w:rsidR="002D4A98" w:rsidRPr="00650576" w:rsidRDefault="002D4A98" w:rsidP="00B57053">
            <w:pPr>
              <w:spacing w:after="120"/>
              <w:rPr>
                <w:rFonts w:eastAsia="MS Mincho" w:cstheme="minorHAnsi"/>
                <w:sz w:val="20"/>
                <w:szCs w:val="20"/>
              </w:rPr>
            </w:pPr>
            <w:r w:rsidRPr="00502302">
              <w:rPr>
                <w:rFonts w:eastAsia="MS Mincho" w:cstheme="minorHAnsi"/>
                <w:sz w:val="20"/>
                <w:szCs w:val="20"/>
              </w:rPr>
              <w:t>Initial d</w:t>
            </w:r>
            <w:r w:rsidRPr="00650576">
              <w:rPr>
                <w:rFonts w:eastAsia="MS Mincho" w:cstheme="minorHAnsi"/>
                <w:sz w:val="20"/>
                <w:szCs w:val="20"/>
              </w:rPr>
              <w:t>ocument</w:t>
            </w:r>
            <w:r w:rsidRPr="00502302">
              <w:rPr>
                <w:rFonts w:eastAsia="MS Mincho" w:cstheme="minorHAnsi"/>
                <w:sz w:val="20"/>
                <w:szCs w:val="20"/>
              </w:rPr>
              <w:t xml:space="preserve"> review</w:t>
            </w:r>
            <w:r w:rsidRPr="00650576">
              <w:rPr>
                <w:rFonts w:eastAsia="MS Mincho" w:cstheme="minorHAnsi"/>
                <w:sz w:val="20"/>
                <w:szCs w:val="20"/>
              </w:rPr>
              <w:t xml:space="preserve"> (global and </w:t>
            </w:r>
            <w:r>
              <w:rPr>
                <w:rFonts w:eastAsia="MS Mincho" w:cstheme="minorHAnsi"/>
                <w:sz w:val="20"/>
                <w:szCs w:val="20"/>
              </w:rPr>
              <w:t xml:space="preserve">focus </w:t>
            </w:r>
            <w:r w:rsidRPr="00650576">
              <w:rPr>
                <w:rFonts w:eastAsia="MS Mincho" w:cstheme="minorHAnsi"/>
                <w:sz w:val="20"/>
                <w:szCs w:val="20"/>
              </w:rPr>
              <w:t>country level)</w:t>
            </w:r>
          </w:p>
          <w:p w14:paraId="5AAFB865" w14:textId="77777777" w:rsidR="002D4A98" w:rsidRPr="00502302" w:rsidRDefault="002D4A98" w:rsidP="00B57053">
            <w:pPr>
              <w:spacing w:after="120"/>
              <w:rPr>
                <w:rFonts w:eastAsia="MS Mincho" w:cstheme="minorHAnsi"/>
                <w:sz w:val="20"/>
                <w:szCs w:val="20"/>
              </w:rPr>
            </w:pPr>
            <w:r w:rsidRPr="00650576">
              <w:rPr>
                <w:rFonts w:eastAsia="MS Mincho" w:cstheme="minorHAnsi"/>
                <w:sz w:val="20"/>
                <w:szCs w:val="20"/>
              </w:rPr>
              <w:t>Light-touch validation of baseline against Results Framework core priority indicators</w:t>
            </w:r>
          </w:p>
          <w:p w14:paraId="2241D834" w14:textId="77777777" w:rsidR="002D4A98" w:rsidRPr="00502302" w:rsidRDefault="002D4A98" w:rsidP="00B57053">
            <w:pPr>
              <w:spacing w:after="120"/>
              <w:rPr>
                <w:rFonts w:eastAsia="MS Mincho" w:cstheme="minorHAnsi"/>
                <w:sz w:val="20"/>
                <w:szCs w:val="20"/>
              </w:rPr>
            </w:pPr>
            <w:r w:rsidRPr="00650576">
              <w:rPr>
                <w:rFonts w:eastAsia="MS Mincho" w:cstheme="minorHAnsi"/>
                <w:sz w:val="20"/>
                <w:szCs w:val="20"/>
              </w:rPr>
              <w:t>I</w:t>
            </w:r>
            <w:r w:rsidRPr="00502302">
              <w:rPr>
                <w:rFonts w:eastAsia="MS Mincho" w:cstheme="minorHAnsi"/>
                <w:sz w:val="20"/>
                <w:szCs w:val="20"/>
              </w:rPr>
              <w:t xml:space="preserve">nception </w:t>
            </w:r>
            <w:r w:rsidRPr="00650576">
              <w:rPr>
                <w:rFonts w:eastAsia="MS Mincho" w:cstheme="minorHAnsi"/>
                <w:sz w:val="20"/>
                <w:szCs w:val="20"/>
              </w:rPr>
              <w:t xml:space="preserve">interviews (conducted remotely) with key UNICEF and UNHCR stakeholders in Geneva and New York, in Regional Offices and in all </w:t>
            </w:r>
            <w:r>
              <w:rPr>
                <w:rFonts w:eastAsia="MS Mincho" w:cstheme="minorHAnsi"/>
                <w:sz w:val="20"/>
                <w:szCs w:val="20"/>
              </w:rPr>
              <w:t xml:space="preserve">focus </w:t>
            </w:r>
            <w:r w:rsidRPr="00650576">
              <w:rPr>
                <w:rFonts w:eastAsia="MS Mincho" w:cstheme="minorHAnsi"/>
                <w:sz w:val="20"/>
                <w:szCs w:val="20"/>
              </w:rPr>
              <w:t>countries.</w:t>
            </w:r>
          </w:p>
          <w:p w14:paraId="531010BE" w14:textId="77777777" w:rsidR="002D4A98" w:rsidRPr="00502302" w:rsidRDefault="002D4A98" w:rsidP="00B57053">
            <w:pPr>
              <w:spacing w:after="120"/>
              <w:rPr>
                <w:rFonts w:eastAsia="MS Mincho" w:cstheme="minorHAnsi"/>
                <w:sz w:val="20"/>
                <w:szCs w:val="20"/>
              </w:rPr>
            </w:pPr>
            <w:r w:rsidRPr="00502302">
              <w:rPr>
                <w:rFonts w:eastAsia="MS Mincho" w:cstheme="minorHAnsi"/>
                <w:sz w:val="20"/>
                <w:szCs w:val="20"/>
              </w:rPr>
              <w:t>EQA review on the draft inception report</w:t>
            </w:r>
            <w:r>
              <w:rPr>
                <w:rFonts w:eastAsia="MS Mincho" w:cstheme="minorHAnsi"/>
                <w:sz w:val="20"/>
                <w:szCs w:val="20"/>
              </w:rPr>
              <w:t>, and ethical review of evaluation tools if required</w:t>
            </w:r>
          </w:p>
          <w:p w14:paraId="2A5F184D" w14:textId="77777777" w:rsidR="002D4A98" w:rsidRDefault="002D4A98" w:rsidP="00B57053">
            <w:pPr>
              <w:spacing w:after="120"/>
              <w:rPr>
                <w:rFonts w:eastAsia="MS Mincho" w:cstheme="minorHAnsi"/>
                <w:sz w:val="20"/>
                <w:szCs w:val="20"/>
              </w:rPr>
            </w:pPr>
            <w:r w:rsidRPr="00502302">
              <w:rPr>
                <w:rFonts w:eastAsia="MS Mincho" w:cstheme="minorHAnsi"/>
                <w:sz w:val="20"/>
                <w:szCs w:val="20"/>
              </w:rPr>
              <w:t>Circulation for comments and inception report finalisation</w:t>
            </w:r>
          </w:p>
          <w:p w14:paraId="1D33FC32" w14:textId="77777777" w:rsidR="002D4A98" w:rsidRPr="00502302" w:rsidRDefault="002D4A98" w:rsidP="00B57053">
            <w:pPr>
              <w:spacing w:after="120"/>
              <w:rPr>
                <w:rFonts w:eastAsia="MS Mincho" w:cstheme="minorHAnsi"/>
                <w:i/>
                <w:sz w:val="20"/>
                <w:szCs w:val="20"/>
              </w:rPr>
            </w:pPr>
            <w:r w:rsidRPr="000859AC">
              <w:rPr>
                <w:rFonts w:eastAsia="MS Mincho" w:cstheme="minorHAnsi"/>
                <w:iCs/>
                <w:sz w:val="20"/>
                <w:szCs w:val="20"/>
              </w:rPr>
              <w:t xml:space="preserve">Recruitment of 1 national evaluation expert in each </w:t>
            </w:r>
            <w:r>
              <w:rPr>
                <w:rFonts w:eastAsia="MS Mincho" w:cstheme="minorHAnsi"/>
                <w:iCs/>
                <w:sz w:val="20"/>
                <w:szCs w:val="20"/>
              </w:rPr>
              <w:t>focus</w:t>
            </w:r>
            <w:r w:rsidRPr="000859AC">
              <w:rPr>
                <w:rFonts w:eastAsia="MS Mincho" w:cstheme="minorHAnsi"/>
                <w:iCs/>
                <w:sz w:val="20"/>
                <w:szCs w:val="20"/>
              </w:rPr>
              <w:t xml:space="preserve"> country</w:t>
            </w:r>
          </w:p>
        </w:tc>
        <w:tc>
          <w:tcPr>
            <w:tcW w:w="3969" w:type="dxa"/>
            <w:shd w:val="clear" w:color="auto" w:fill="auto"/>
            <w:vAlign w:val="center"/>
          </w:tcPr>
          <w:p w14:paraId="6E5EC2CF" w14:textId="77777777" w:rsidR="002D4A98" w:rsidRPr="00650576" w:rsidRDefault="002D4A98" w:rsidP="00B57053">
            <w:pPr>
              <w:spacing w:after="120"/>
              <w:rPr>
                <w:rFonts w:eastAsia="MS Mincho" w:cstheme="minorHAnsi"/>
                <w:sz w:val="20"/>
                <w:szCs w:val="20"/>
              </w:rPr>
            </w:pPr>
            <w:r w:rsidRPr="00502302">
              <w:rPr>
                <w:rFonts w:eastAsia="MS Mincho" w:cstheme="minorHAnsi"/>
                <w:sz w:val="20"/>
                <w:szCs w:val="20"/>
              </w:rPr>
              <w:t>Final inception report (</w:t>
            </w:r>
            <w:r w:rsidRPr="00650576">
              <w:rPr>
                <w:rFonts w:eastAsia="MS Mincho" w:cstheme="minorHAnsi"/>
                <w:sz w:val="20"/>
                <w:szCs w:val="20"/>
              </w:rPr>
              <w:t xml:space="preserve">approx. </w:t>
            </w:r>
            <w:r>
              <w:rPr>
                <w:rFonts w:eastAsia="MS Mincho" w:cstheme="minorHAnsi"/>
                <w:sz w:val="20"/>
                <w:szCs w:val="20"/>
              </w:rPr>
              <w:t>30</w:t>
            </w:r>
            <w:r w:rsidRPr="00502302">
              <w:rPr>
                <w:rFonts w:eastAsia="MS Mincho" w:cstheme="minorHAnsi"/>
                <w:sz w:val="20"/>
                <w:szCs w:val="20"/>
              </w:rPr>
              <w:t xml:space="preserve"> pages) including </w:t>
            </w:r>
            <w:r w:rsidRPr="00650576">
              <w:rPr>
                <w:rFonts w:eastAsia="MS Mincho" w:cstheme="minorHAnsi"/>
                <w:sz w:val="20"/>
                <w:szCs w:val="20"/>
              </w:rPr>
              <w:t xml:space="preserve">detailed </w:t>
            </w:r>
            <w:r w:rsidRPr="00502302">
              <w:rPr>
                <w:rFonts w:eastAsia="MS Mincho" w:cstheme="minorHAnsi"/>
                <w:sz w:val="20"/>
                <w:szCs w:val="20"/>
              </w:rPr>
              <w:t>methodology, final evaluation questions and evaluation matrix,</w:t>
            </w:r>
            <w:r w:rsidRPr="00650576">
              <w:rPr>
                <w:rFonts w:eastAsia="MS Mincho" w:cstheme="minorHAnsi"/>
                <w:sz w:val="20"/>
                <w:szCs w:val="20"/>
              </w:rPr>
              <w:t xml:space="preserve"> </w:t>
            </w:r>
            <w:r>
              <w:rPr>
                <w:rFonts w:eastAsia="MS Mincho" w:cstheme="minorHAnsi"/>
                <w:sz w:val="20"/>
                <w:szCs w:val="20"/>
              </w:rPr>
              <w:t xml:space="preserve">and baseline mapping of UNICEF and UNHCR partnership in each of the focus countries. </w:t>
            </w:r>
          </w:p>
          <w:p w14:paraId="44646554" w14:textId="77777777" w:rsidR="002D4A98" w:rsidRPr="00502302" w:rsidRDefault="002D4A98" w:rsidP="00B57053">
            <w:pPr>
              <w:spacing w:after="120"/>
              <w:rPr>
                <w:rFonts w:eastAsia="MS Mincho" w:cstheme="minorHAnsi"/>
                <w:sz w:val="20"/>
                <w:szCs w:val="20"/>
              </w:rPr>
            </w:pPr>
            <w:r w:rsidRPr="00650576">
              <w:rPr>
                <w:rFonts w:eastAsia="MS Mincho" w:cstheme="minorHAnsi"/>
                <w:sz w:val="20"/>
                <w:szCs w:val="20"/>
              </w:rPr>
              <w:t xml:space="preserve">Strategic reflections on and recommendations for Theory of Change and Results Framework (approx. 5 -10 pages) </w:t>
            </w:r>
          </w:p>
          <w:p w14:paraId="5A90112B" w14:textId="77777777" w:rsidR="002D4A98" w:rsidRPr="00502302" w:rsidRDefault="002D4A98" w:rsidP="00B57053">
            <w:pPr>
              <w:spacing w:after="120"/>
              <w:ind w:left="360" w:hanging="360"/>
              <w:rPr>
                <w:rFonts w:eastAsia="MS Mincho" w:cstheme="minorHAnsi"/>
                <w:i/>
                <w:sz w:val="20"/>
                <w:szCs w:val="20"/>
              </w:rPr>
            </w:pPr>
          </w:p>
        </w:tc>
        <w:tc>
          <w:tcPr>
            <w:tcW w:w="1701" w:type="dxa"/>
            <w:shd w:val="clear" w:color="auto" w:fill="auto"/>
            <w:vAlign w:val="center"/>
          </w:tcPr>
          <w:p w14:paraId="63EF8DAA" w14:textId="77777777" w:rsidR="002D4A98" w:rsidRPr="00502302" w:rsidRDefault="002D4A98" w:rsidP="00B57053">
            <w:pPr>
              <w:spacing w:after="120"/>
              <w:ind w:left="360" w:hanging="360"/>
              <w:rPr>
                <w:rFonts w:eastAsia="MS Mincho" w:cstheme="minorHAnsi"/>
                <w:sz w:val="20"/>
                <w:szCs w:val="20"/>
              </w:rPr>
            </w:pPr>
            <w:r>
              <w:rPr>
                <w:rFonts w:eastAsia="MS Mincho" w:cstheme="minorHAnsi"/>
                <w:sz w:val="20"/>
                <w:szCs w:val="20"/>
              </w:rPr>
              <w:t xml:space="preserve">Aug </w:t>
            </w:r>
            <w:r w:rsidRPr="00650576">
              <w:rPr>
                <w:rFonts w:eastAsia="MS Mincho" w:cstheme="minorHAnsi"/>
                <w:sz w:val="20"/>
                <w:szCs w:val="20"/>
              </w:rPr>
              <w:t xml:space="preserve">– </w:t>
            </w:r>
            <w:r>
              <w:rPr>
                <w:rFonts w:eastAsia="MS Mincho" w:cstheme="minorHAnsi"/>
                <w:sz w:val="20"/>
                <w:szCs w:val="20"/>
              </w:rPr>
              <w:t>Oct</w:t>
            </w:r>
            <w:r w:rsidRPr="00650576">
              <w:rPr>
                <w:rFonts w:eastAsia="MS Mincho" w:cstheme="minorHAnsi"/>
                <w:sz w:val="20"/>
                <w:szCs w:val="20"/>
              </w:rPr>
              <w:t xml:space="preserve"> 2020</w:t>
            </w:r>
          </w:p>
          <w:p w14:paraId="781A93F0" w14:textId="77777777" w:rsidR="002D4A98" w:rsidRPr="00502302" w:rsidRDefault="002D4A98" w:rsidP="00B57053">
            <w:pPr>
              <w:spacing w:after="120"/>
              <w:ind w:left="360" w:hanging="360"/>
              <w:rPr>
                <w:rFonts w:eastAsia="MS Mincho" w:cstheme="minorHAnsi"/>
                <w:sz w:val="20"/>
                <w:szCs w:val="20"/>
              </w:rPr>
            </w:pPr>
          </w:p>
          <w:p w14:paraId="2EAA4E95" w14:textId="77777777" w:rsidR="002D4A98" w:rsidRPr="00502302" w:rsidRDefault="002D4A98" w:rsidP="00B57053">
            <w:pPr>
              <w:spacing w:after="120"/>
              <w:ind w:left="360" w:hanging="360"/>
              <w:rPr>
                <w:rFonts w:eastAsia="MS Mincho" w:cstheme="minorHAnsi"/>
                <w:sz w:val="20"/>
                <w:szCs w:val="20"/>
              </w:rPr>
            </w:pPr>
          </w:p>
        </w:tc>
      </w:tr>
      <w:tr w:rsidR="002D4A98" w:rsidRPr="00502302" w14:paraId="4F7AE3BC" w14:textId="77777777" w:rsidTr="00B57053">
        <w:trPr>
          <w:tblHeader/>
        </w:trPr>
        <w:tc>
          <w:tcPr>
            <w:tcW w:w="3828" w:type="dxa"/>
            <w:shd w:val="clear" w:color="auto" w:fill="auto"/>
            <w:vAlign w:val="center"/>
          </w:tcPr>
          <w:p w14:paraId="3DDB3676" w14:textId="77777777" w:rsidR="002D4A98" w:rsidRDefault="002D4A98" w:rsidP="00B57053">
            <w:pPr>
              <w:spacing w:after="120"/>
              <w:rPr>
                <w:rFonts w:eastAsia="MS Mincho" w:cstheme="minorHAnsi"/>
                <w:b/>
                <w:sz w:val="20"/>
                <w:szCs w:val="20"/>
              </w:rPr>
            </w:pPr>
            <w:r>
              <w:rPr>
                <w:rFonts w:eastAsia="MS Mincho" w:cstheme="minorHAnsi"/>
                <w:b/>
                <w:sz w:val="20"/>
                <w:szCs w:val="20"/>
              </w:rPr>
              <w:t xml:space="preserve">Round 1 Iterative Data Collection and Analysis </w:t>
            </w:r>
            <w:r w:rsidRPr="00C3458E">
              <w:rPr>
                <w:rFonts w:eastAsia="MS Mincho" w:cstheme="minorHAnsi"/>
                <w:bCs/>
                <w:sz w:val="20"/>
                <w:szCs w:val="20"/>
              </w:rPr>
              <w:t>including:</w:t>
            </w:r>
          </w:p>
          <w:p w14:paraId="1DC518C6" w14:textId="77777777" w:rsidR="002D4A98" w:rsidRPr="000E2184" w:rsidRDefault="002D4A98" w:rsidP="00B57053">
            <w:pPr>
              <w:spacing w:after="120"/>
              <w:rPr>
                <w:rFonts w:eastAsia="MS Mincho" w:cstheme="minorHAnsi"/>
                <w:bCs/>
                <w:i/>
                <w:iCs/>
                <w:sz w:val="20"/>
                <w:szCs w:val="20"/>
              </w:rPr>
            </w:pPr>
            <w:r w:rsidRPr="00035075">
              <w:rPr>
                <w:rFonts w:eastAsia="MS Mincho" w:cstheme="minorHAnsi"/>
                <w:bCs/>
                <w:i/>
                <w:iCs/>
                <w:sz w:val="20"/>
                <w:szCs w:val="20"/>
              </w:rPr>
              <w:t>Round 1 (</w:t>
            </w:r>
            <w:r>
              <w:rPr>
                <w:rFonts w:eastAsia="MS Mincho" w:cstheme="minorHAnsi"/>
                <w:bCs/>
                <w:i/>
                <w:iCs/>
                <w:sz w:val="20"/>
                <w:szCs w:val="20"/>
              </w:rPr>
              <w:t xml:space="preserve">November </w:t>
            </w:r>
            <w:r w:rsidRPr="00035075">
              <w:rPr>
                <w:rFonts w:eastAsia="MS Mincho" w:cstheme="minorHAnsi"/>
                <w:bCs/>
                <w:i/>
                <w:iCs/>
                <w:sz w:val="20"/>
                <w:szCs w:val="20"/>
              </w:rPr>
              <w:t>2020 – March 2021)</w:t>
            </w:r>
            <w:r w:rsidRPr="001851E9">
              <w:rPr>
                <w:rFonts w:eastAsia="MS Mincho" w:cstheme="minorHAnsi"/>
                <w:bCs/>
                <w:i/>
                <w:iCs/>
                <w:sz w:val="20"/>
                <w:szCs w:val="20"/>
              </w:rPr>
              <w:t xml:space="preserve"> </w:t>
            </w:r>
            <w:r>
              <w:rPr>
                <w:rFonts w:eastAsia="MS Mincho" w:cstheme="minorHAnsi"/>
                <w:bCs/>
                <w:i/>
                <w:iCs/>
                <w:sz w:val="20"/>
                <w:szCs w:val="20"/>
              </w:rPr>
              <w:t xml:space="preserve">remote </w:t>
            </w:r>
            <w:r w:rsidRPr="00035075">
              <w:rPr>
                <w:rFonts w:eastAsia="MS Mincho" w:cstheme="minorHAnsi"/>
                <w:bCs/>
                <w:i/>
                <w:iCs/>
                <w:sz w:val="20"/>
                <w:szCs w:val="20"/>
              </w:rPr>
              <w:t>data collection and analysis including:</w:t>
            </w:r>
          </w:p>
          <w:p w14:paraId="2D54177B" w14:textId="77777777" w:rsidR="002D4A98" w:rsidRPr="00502302" w:rsidRDefault="002D4A98" w:rsidP="00B57053">
            <w:pPr>
              <w:spacing w:after="120"/>
              <w:rPr>
                <w:rFonts w:eastAsia="MS Mincho" w:cstheme="minorHAnsi"/>
                <w:sz w:val="20"/>
                <w:szCs w:val="20"/>
              </w:rPr>
            </w:pPr>
            <w:r w:rsidRPr="00650576">
              <w:rPr>
                <w:rFonts w:eastAsia="MS Mincho" w:cstheme="minorHAnsi"/>
                <w:sz w:val="20"/>
                <w:szCs w:val="20"/>
              </w:rPr>
              <w:t>Field visits (conducted remotely) including k</w:t>
            </w:r>
            <w:r w:rsidRPr="00502302">
              <w:rPr>
                <w:rFonts w:eastAsia="MS Mincho" w:cstheme="minorHAnsi"/>
                <w:sz w:val="20"/>
                <w:szCs w:val="20"/>
              </w:rPr>
              <w:t>ey stakeholder interviews, FGDs, surveys; in depth document review</w:t>
            </w:r>
            <w:r w:rsidRPr="00650576">
              <w:rPr>
                <w:rFonts w:eastAsia="MS Mincho" w:cstheme="minorHAnsi"/>
                <w:sz w:val="20"/>
                <w:szCs w:val="20"/>
              </w:rPr>
              <w:t xml:space="preserve"> for each focus country maximum </w:t>
            </w:r>
            <w:r>
              <w:rPr>
                <w:rFonts w:eastAsia="MS Mincho" w:cstheme="minorHAnsi"/>
                <w:sz w:val="20"/>
                <w:szCs w:val="20"/>
              </w:rPr>
              <w:t>2</w:t>
            </w:r>
            <w:r w:rsidRPr="00650576">
              <w:rPr>
                <w:rFonts w:eastAsia="MS Mincho" w:cstheme="minorHAnsi"/>
                <w:sz w:val="20"/>
                <w:szCs w:val="20"/>
              </w:rPr>
              <w:t xml:space="preserve"> week per focus country.</w:t>
            </w:r>
          </w:p>
          <w:p w14:paraId="0E15A254" w14:textId="77777777" w:rsidR="002D4A98" w:rsidRPr="00502302" w:rsidRDefault="002D4A98" w:rsidP="00B57053">
            <w:pPr>
              <w:spacing w:after="120"/>
              <w:rPr>
                <w:rFonts w:eastAsia="MS Mincho" w:cstheme="minorHAnsi"/>
                <w:sz w:val="20"/>
                <w:szCs w:val="20"/>
              </w:rPr>
            </w:pPr>
            <w:r w:rsidRPr="00650576">
              <w:rPr>
                <w:rFonts w:eastAsia="MS Mincho" w:cstheme="minorHAnsi"/>
                <w:sz w:val="20"/>
                <w:szCs w:val="20"/>
              </w:rPr>
              <w:t>Focus country d</w:t>
            </w:r>
            <w:r w:rsidRPr="00502302">
              <w:rPr>
                <w:rFonts w:eastAsia="MS Mincho" w:cstheme="minorHAnsi"/>
                <w:sz w:val="20"/>
                <w:szCs w:val="20"/>
              </w:rPr>
              <w:t>ebriefing (</w:t>
            </w:r>
            <w:r>
              <w:rPr>
                <w:rFonts w:eastAsia="MS Mincho" w:cstheme="minorHAnsi"/>
                <w:sz w:val="20"/>
                <w:szCs w:val="20"/>
              </w:rPr>
              <w:t>conducted remotely</w:t>
            </w:r>
            <w:r w:rsidRPr="00502302">
              <w:rPr>
                <w:rFonts w:eastAsia="MS Mincho" w:cstheme="minorHAnsi"/>
                <w:sz w:val="20"/>
                <w:szCs w:val="20"/>
              </w:rPr>
              <w:t xml:space="preserve">) on </w:t>
            </w:r>
            <w:r w:rsidRPr="00650576">
              <w:rPr>
                <w:rFonts w:eastAsia="MS Mincho" w:cstheme="minorHAnsi"/>
                <w:sz w:val="20"/>
                <w:szCs w:val="20"/>
              </w:rPr>
              <w:t>key emerging</w:t>
            </w:r>
            <w:r w:rsidRPr="00502302">
              <w:rPr>
                <w:rFonts w:eastAsia="MS Mincho" w:cstheme="minorHAnsi"/>
                <w:sz w:val="20"/>
                <w:szCs w:val="20"/>
              </w:rPr>
              <w:t xml:space="preserve"> findings </w:t>
            </w:r>
            <w:r w:rsidRPr="00650576">
              <w:rPr>
                <w:rFonts w:eastAsia="MS Mincho" w:cstheme="minorHAnsi"/>
                <w:sz w:val="20"/>
                <w:szCs w:val="20"/>
              </w:rPr>
              <w:t xml:space="preserve">and preliminary lessons learnt </w:t>
            </w:r>
            <w:r w:rsidRPr="00502302">
              <w:rPr>
                <w:rFonts w:eastAsia="MS Mincho" w:cstheme="minorHAnsi"/>
                <w:sz w:val="20"/>
                <w:szCs w:val="20"/>
              </w:rPr>
              <w:t>(including discussion of any significant data gaps with key stakeholders)</w:t>
            </w:r>
            <w:r w:rsidRPr="00650576">
              <w:rPr>
                <w:rFonts w:eastAsia="MS Mincho" w:cstheme="minorHAnsi"/>
                <w:sz w:val="20"/>
                <w:szCs w:val="20"/>
              </w:rPr>
              <w:t xml:space="preserve"> – 1 per focus country </w:t>
            </w:r>
          </w:p>
          <w:p w14:paraId="6F011F6B" w14:textId="77777777" w:rsidR="002D4A98" w:rsidRDefault="002D4A98" w:rsidP="00B57053">
            <w:pPr>
              <w:spacing w:after="120"/>
              <w:rPr>
                <w:rFonts w:eastAsia="MS Mincho" w:cstheme="minorHAnsi"/>
                <w:sz w:val="20"/>
                <w:szCs w:val="20"/>
              </w:rPr>
            </w:pPr>
            <w:r w:rsidRPr="00650576">
              <w:rPr>
                <w:rFonts w:eastAsia="MS Mincho" w:cstheme="minorHAnsi"/>
                <w:sz w:val="20"/>
                <w:szCs w:val="20"/>
              </w:rPr>
              <w:t>F</w:t>
            </w:r>
            <w:r w:rsidRPr="00502302">
              <w:rPr>
                <w:rFonts w:eastAsia="MS Mincho" w:cstheme="minorHAnsi"/>
                <w:sz w:val="20"/>
                <w:szCs w:val="20"/>
              </w:rPr>
              <w:t xml:space="preserve">eedback </w:t>
            </w:r>
            <w:r w:rsidRPr="00650576">
              <w:rPr>
                <w:rFonts w:eastAsia="MS Mincho" w:cstheme="minorHAnsi"/>
                <w:sz w:val="20"/>
                <w:szCs w:val="20"/>
              </w:rPr>
              <w:t>on key emerging</w:t>
            </w:r>
            <w:r w:rsidRPr="00502302">
              <w:rPr>
                <w:rFonts w:eastAsia="MS Mincho" w:cstheme="minorHAnsi"/>
                <w:sz w:val="20"/>
                <w:szCs w:val="20"/>
              </w:rPr>
              <w:t xml:space="preserve"> findings and</w:t>
            </w:r>
            <w:r w:rsidRPr="00650576">
              <w:rPr>
                <w:rFonts w:eastAsia="MS Mincho" w:cstheme="minorHAnsi"/>
                <w:sz w:val="20"/>
                <w:szCs w:val="20"/>
              </w:rPr>
              <w:t xml:space="preserve"> preliminary</w:t>
            </w:r>
            <w:r w:rsidRPr="00502302">
              <w:rPr>
                <w:rFonts w:eastAsia="MS Mincho" w:cstheme="minorHAnsi"/>
                <w:sz w:val="20"/>
                <w:szCs w:val="20"/>
              </w:rPr>
              <w:t xml:space="preserve"> </w:t>
            </w:r>
            <w:r w:rsidRPr="00650576">
              <w:rPr>
                <w:rFonts w:eastAsia="MS Mincho" w:cstheme="minorHAnsi"/>
                <w:sz w:val="20"/>
                <w:szCs w:val="20"/>
              </w:rPr>
              <w:t xml:space="preserve">lessons learnt on each focus country </w:t>
            </w:r>
          </w:p>
          <w:p w14:paraId="191F40D6" w14:textId="77777777" w:rsidR="002D4A98" w:rsidRPr="00650576" w:rsidRDefault="002D4A98" w:rsidP="00B57053">
            <w:pPr>
              <w:spacing w:after="120"/>
              <w:rPr>
                <w:rFonts w:eastAsia="MS Mincho" w:cstheme="minorHAnsi"/>
                <w:sz w:val="20"/>
                <w:szCs w:val="20"/>
              </w:rPr>
            </w:pPr>
            <w:r>
              <w:rPr>
                <w:rFonts w:eastAsia="MS Mincho" w:cstheme="minorHAnsi"/>
                <w:sz w:val="20"/>
                <w:szCs w:val="20"/>
              </w:rPr>
              <w:t xml:space="preserve">Light touch data gathering on examples of UNICEF-UNHCR partnership work beyond focus countries (e.g. survey and limited number of key informant interviews) </w:t>
            </w:r>
          </w:p>
          <w:p w14:paraId="5F071A0C" w14:textId="77777777" w:rsidR="002D4A98" w:rsidRDefault="002D4A98" w:rsidP="00B57053">
            <w:pPr>
              <w:spacing w:after="120"/>
              <w:rPr>
                <w:rFonts w:eastAsia="MS Mincho" w:cstheme="minorHAnsi"/>
                <w:sz w:val="20"/>
                <w:szCs w:val="20"/>
              </w:rPr>
            </w:pPr>
            <w:r w:rsidRPr="00650576">
              <w:rPr>
                <w:rFonts w:eastAsia="MS Mincho" w:cstheme="minorHAnsi"/>
                <w:sz w:val="20"/>
                <w:szCs w:val="20"/>
              </w:rPr>
              <w:t>Synthesis on emerging cross-cutting strategic findings and lessons learnt from across all focus countries</w:t>
            </w:r>
            <w:r>
              <w:rPr>
                <w:rFonts w:eastAsia="MS Mincho" w:cstheme="minorHAnsi"/>
                <w:sz w:val="20"/>
                <w:szCs w:val="20"/>
              </w:rPr>
              <w:t>,</w:t>
            </w:r>
            <w:r w:rsidRPr="00650576">
              <w:rPr>
                <w:rFonts w:eastAsia="MS Mincho" w:cstheme="minorHAnsi"/>
                <w:sz w:val="20"/>
                <w:szCs w:val="20"/>
              </w:rPr>
              <w:t xml:space="preserve"> drawing on wider evidence base as relevant</w:t>
            </w:r>
            <w:r>
              <w:rPr>
                <w:rFonts w:eastAsia="MS Mincho" w:cstheme="minorHAnsi"/>
                <w:sz w:val="20"/>
                <w:szCs w:val="20"/>
              </w:rPr>
              <w:t>,</w:t>
            </w:r>
            <w:r w:rsidRPr="00650576">
              <w:rPr>
                <w:rFonts w:eastAsia="MS Mincho" w:cstheme="minorHAnsi"/>
                <w:sz w:val="20"/>
                <w:szCs w:val="20"/>
              </w:rPr>
              <w:t xml:space="preserve"> to inform high-level discussion and decision-making. </w:t>
            </w:r>
          </w:p>
          <w:p w14:paraId="2E7F2310" w14:textId="77777777" w:rsidR="002D4A98" w:rsidRDefault="002D4A98" w:rsidP="00B57053">
            <w:pPr>
              <w:spacing w:after="120"/>
              <w:rPr>
                <w:rFonts w:eastAsia="MS Mincho" w:cstheme="minorHAnsi"/>
                <w:sz w:val="20"/>
                <w:szCs w:val="20"/>
              </w:rPr>
            </w:pPr>
            <w:r w:rsidRPr="00650576">
              <w:rPr>
                <w:rFonts w:eastAsia="MS Mincho" w:cstheme="minorHAnsi"/>
                <w:sz w:val="20"/>
                <w:szCs w:val="20"/>
              </w:rPr>
              <w:t>Feedback on cross-cutting strategic findings and lessons learnt</w:t>
            </w:r>
            <w:r>
              <w:rPr>
                <w:rFonts w:eastAsia="MS Mincho" w:cstheme="minorHAnsi"/>
                <w:sz w:val="20"/>
                <w:szCs w:val="20"/>
              </w:rPr>
              <w:t>.</w:t>
            </w:r>
          </w:p>
          <w:p w14:paraId="5E70FB72" w14:textId="77777777" w:rsidR="002D4A98" w:rsidRDefault="002D4A98" w:rsidP="00B57053">
            <w:pPr>
              <w:spacing w:after="120"/>
              <w:rPr>
                <w:rFonts w:eastAsia="MS Mincho" w:cstheme="minorHAnsi"/>
                <w:sz w:val="20"/>
                <w:szCs w:val="20"/>
              </w:rPr>
            </w:pPr>
            <w:r>
              <w:rPr>
                <w:rFonts w:eastAsia="MS Mincho" w:cstheme="minorHAnsi"/>
                <w:sz w:val="20"/>
                <w:szCs w:val="20"/>
              </w:rPr>
              <w:t>Round 1 Joint HQ Debrief</w:t>
            </w:r>
            <w:r w:rsidRPr="00650576">
              <w:rPr>
                <w:rFonts w:eastAsia="MS Mincho" w:cstheme="minorHAnsi"/>
                <w:sz w:val="20"/>
                <w:szCs w:val="20"/>
              </w:rPr>
              <w:t xml:space="preserve"> </w:t>
            </w:r>
            <w:r>
              <w:rPr>
                <w:rFonts w:eastAsia="MS Mincho" w:cstheme="minorHAnsi"/>
                <w:sz w:val="20"/>
                <w:szCs w:val="20"/>
              </w:rPr>
              <w:t>/Workshop (facilitated by TL).</w:t>
            </w:r>
          </w:p>
          <w:p w14:paraId="2F6B2E10" w14:textId="77777777" w:rsidR="002D4A98" w:rsidRPr="00502302" w:rsidRDefault="002D4A98" w:rsidP="00B57053">
            <w:pPr>
              <w:spacing w:after="120"/>
              <w:rPr>
                <w:rFonts w:eastAsia="MS Mincho" w:cstheme="minorHAnsi"/>
                <w:sz w:val="20"/>
                <w:szCs w:val="20"/>
              </w:rPr>
            </w:pPr>
          </w:p>
        </w:tc>
        <w:tc>
          <w:tcPr>
            <w:tcW w:w="3969" w:type="dxa"/>
            <w:shd w:val="clear" w:color="auto" w:fill="auto"/>
            <w:vAlign w:val="center"/>
          </w:tcPr>
          <w:p w14:paraId="3DD2F9FF" w14:textId="77777777" w:rsidR="002D4A98" w:rsidRPr="00502302" w:rsidRDefault="002D4A98" w:rsidP="00B57053">
            <w:pPr>
              <w:spacing w:after="120"/>
              <w:rPr>
                <w:rFonts w:eastAsia="MS Mincho" w:cstheme="minorHAnsi"/>
                <w:sz w:val="20"/>
                <w:szCs w:val="20"/>
              </w:rPr>
            </w:pPr>
            <w:r>
              <w:rPr>
                <w:rFonts w:eastAsia="MS Mincho" w:cstheme="minorHAnsi"/>
                <w:sz w:val="20"/>
                <w:szCs w:val="20"/>
              </w:rPr>
              <w:t>Round 1 f</w:t>
            </w:r>
            <w:r w:rsidRPr="00650576">
              <w:rPr>
                <w:rFonts w:eastAsia="MS Mincho" w:cstheme="minorHAnsi"/>
                <w:sz w:val="20"/>
                <w:szCs w:val="20"/>
              </w:rPr>
              <w:t xml:space="preserve">ocus country </w:t>
            </w:r>
            <w:r w:rsidRPr="00502302">
              <w:rPr>
                <w:rFonts w:eastAsia="MS Mincho" w:cstheme="minorHAnsi"/>
                <w:sz w:val="20"/>
                <w:szCs w:val="20"/>
              </w:rPr>
              <w:t>PowerPoint presentation</w:t>
            </w:r>
            <w:r w:rsidRPr="00650576">
              <w:rPr>
                <w:rFonts w:eastAsia="MS Mincho" w:cstheme="minorHAnsi"/>
                <w:sz w:val="20"/>
                <w:szCs w:val="20"/>
              </w:rPr>
              <w:t xml:space="preserve">s (approx. </w:t>
            </w:r>
            <w:r>
              <w:rPr>
                <w:rFonts w:eastAsia="MS Mincho" w:cstheme="minorHAnsi"/>
                <w:sz w:val="20"/>
                <w:szCs w:val="20"/>
              </w:rPr>
              <w:t>1</w:t>
            </w:r>
            <w:r w:rsidRPr="00650576">
              <w:rPr>
                <w:rFonts w:eastAsia="MS Mincho" w:cstheme="minorHAnsi"/>
                <w:sz w:val="20"/>
                <w:szCs w:val="20"/>
              </w:rPr>
              <w:t>0 slides on key emerging findings, preliminary lessons learnt and proposed actions– internal to UNICEF and UNHCR only</w:t>
            </w:r>
            <w:r>
              <w:rPr>
                <w:rFonts w:eastAsia="MS Mincho" w:cstheme="minorHAnsi"/>
                <w:sz w:val="20"/>
                <w:szCs w:val="20"/>
              </w:rPr>
              <w:t>) (November 2020 – March 2021)</w:t>
            </w:r>
            <w:r w:rsidRPr="00650576">
              <w:rPr>
                <w:rFonts w:eastAsia="MS Mincho" w:cstheme="minorHAnsi"/>
                <w:sz w:val="20"/>
                <w:szCs w:val="20"/>
              </w:rPr>
              <w:t>.</w:t>
            </w:r>
          </w:p>
          <w:p w14:paraId="61CD91D6" w14:textId="77777777" w:rsidR="002D4A98" w:rsidRDefault="002D4A98" w:rsidP="00B57053">
            <w:pPr>
              <w:spacing w:after="120"/>
              <w:rPr>
                <w:rFonts w:eastAsia="MS Mincho" w:cstheme="minorHAnsi"/>
                <w:iCs/>
                <w:sz w:val="20"/>
                <w:szCs w:val="20"/>
              </w:rPr>
            </w:pPr>
            <w:r>
              <w:rPr>
                <w:rFonts w:eastAsia="MS Mincho" w:cstheme="minorHAnsi"/>
                <w:iCs/>
                <w:sz w:val="20"/>
                <w:szCs w:val="20"/>
              </w:rPr>
              <w:t xml:space="preserve">Round 1 </w:t>
            </w:r>
            <w:r w:rsidRPr="00650576">
              <w:rPr>
                <w:rFonts w:eastAsia="MS Mincho" w:cstheme="minorHAnsi"/>
                <w:iCs/>
                <w:sz w:val="20"/>
                <w:szCs w:val="20"/>
              </w:rPr>
              <w:t>Synthesis Report (approx. 20 pages) including main strategic issues and considerations</w:t>
            </w:r>
            <w:r>
              <w:rPr>
                <w:rFonts w:eastAsia="MS Mincho" w:cstheme="minorHAnsi"/>
                <w:iCs/>
                <w:sz w:val="20"/>
                <w:szCs w:val="20"/>
              </w:rPr>
              <w:t xml:space="preserve"> across all focus countries</w:t>
            </w:r>
            <w:r w:rsidRPr="00650576">
              <w:rPr>
                <w:rFonts w:eastAsia="MS Mincho" w:cstheme="minorHAnsi"/>
                <w:iCs/>
                <w:sz w:val="20"/>
                <w:szCs w:val="20"/>
              </w:rPr>
              <w:t xml:space="preserve"> – internal to UNICEF and UNHCR only</w:t>
            </w:r>
            <w:r>
              <w:rPr>
                <w:rFonts w:eastAsia="MS Mincho" w:cstheme="minorHAnsi"/>
                <w:iCs/>
                <w:sz w:val="20"/>
                <w:szCs w:val="20"/>
              </w:rPr>
              <w:t xml:space="preserve"> (March 2021)</w:t>
            </w:r>
          </w:p>
          <w:p w14:paraId="2660B5A8" w14:textId="77777777" w:rsidR="002D4A98" w:rsidRDefault="002D4A98" w:rsidP="00B57053">
            <w:pPr>
              <w:spacing w:after="120"/>
              <w:rPr>
                <w:rFonts w:eastAsia="MS Mincho" w:cstheme="minorHAnsi"/>
                <w:iCs/>
                <w:sz w:val="20"/>
                <w:szCs w:val="20"/>
              </w:rPr>
            </w:pPr>
            <w:r>
              <w:rPr>
                <w:rFonts w:eastAsia="MS Mincho" w:cstheme="minorHAnsi"/>
                <w:iCs/>
                <w:sz w:val="20"/>
                <w:szCs w:val="20"/>
              </w:rPr>
              <w:t>Round 1 Joint HQ Debrief/Workshop PowerPoint Presentation (approx. 10 slides)</w:t>
            </w:r>
          </w:p>
          <w:p w14:paraId="6725AB9F" w14:textId="77777777" w:rsidR="002D4A98" w:rsidRDefault="002D4A98" w:rsidP="00B57053">
            <w:pPr>
              <w:spacing w:after="120"/>
              <w:rPr>
                <w:rFonts w:eastAsia="MS Mincho" w:cstheme="minorHAnsi"/>
                <w:iCs/>
                <w:sz w:val="20"/>
                <w:szCs w:val="20"/>
              </w:rPr>
            </w:pPr>
          </w:p>
          <w:p w14:paraId="2B35D871" w14:textId="77777777" w:rsidR="002D4A98" w:rsidRDefault="002D4A98" w:rsidP="00B57053">
            <w:pPr>
              <w:spacing w:after="120"/>
              <w:rPr>
                <w:rFonts w:eastAsia="MS Mincho" w:cstheme="minorHAnsi"/>
                <w:iCs/>
                <w:sz w:val="20"/>
                <w:szCs w:val="20"/>
              </w:rPr>
            </w:pPr>
          </w:p>
          <w:p w14:paraId="4BBD2D2F" w14:textId="77777777" w:rsidR="002D4A98" w:rsidRDefault="002D4A98" w:rsidP="00B57053">
            <w:pPr>
              <w:spacing w:after="120"/>
              <w:rPr>
                <w:rFonts w:eastAsia="MS Mincho" w:cstheme="minorHAnsi"/>
                <w:iCs/>
                <w:sz w:val="20"/>
                <w:szCs w:val="20"/>
              </w:rPr>
            </w:pPr>
          </w:p>
          <w:p w14:paraId="337B3E84" w14:textId="77777777" w:rsidR="002D4A98" w:rsidRDefault="002D4A98" w:rsidP="00B57053">
            <w:pPr>
              <w:spacing w:after="120"/>
              <w:rPr>
                <w:rFonts w:eastAsia="MS Mincho" w:cstheme="minorHAnsi"/>
                <w:iCs/>
                <w:sz w:val="20"/>
                <w:szCs w:val="20"/>
              </w:rPr>
            </w:pPr>
          </w:p>
          <w:p w14:paraId="1A1A0AA6" w14:textId="77777777" w:rsidR="002D4A98" w:rsidRDefault="002D4A98" w:rsidP="00B57053">
            <w:pPr>
              <w:spacing w:after="120"/>
              <w:rPr>
                <w:rFonts w:eastAsia="MS Mincho" w:cstheme="minorHAnsi"/>
                <w:iCs/>
                <w:sz w:val="20"/>
                <w:szCs w:val="20"/>
              </w:rPr>
            </w:pPr>
          </w:p>
          <w:p w14:paraId="74173AB9" w14:textId="77777777" w:rsidR="002D4A98" w:rsidRDefault="002D4A98" w:rsidP="00B57053">
            <w:pPr>
              <w:spacing w:after="120"/>
              <w:rPr>
                <w:rFonts w:eastAsia="MS Mincho" w:cstheme="minorHAnsi"/>
                <w:iCs/>
                <w:sz w:val="20"/>
                <w:szCs w:val="20"/>
              </w:rPr>
            </w:pPr>
          </w:p>
          <w:p w14:paraId="3A34C2CB" w14:textId="77777777" w:rsidR="002D4A98" w:rsidRDefault="002D4A98" w:rsidP="00B57053">
            <w:pPr>
              <w:spacing w:after="120"/>
              <w:rPr>
                <w:rFonts w:eastAsia="MS Mincho" w:cstheme="minorHAnsi"/>
                <w:iCs/>
                <w:sz w:val="20"/>
                <w:szCs w:val="20"/>
              </w:rPr>
            </w:pPr>
          </w:p>
          <w:p w14:paraId="1521BBB1" w14:textId="77777777" w:rsidR="002D4A98" w:rsidRDefault="002D4A98" w:rsidP="00B57053">
            <w:pPr>
              <w:spacing w:after="120"/>
              <w:rPr>
                <w:rFonts w:eastAsia="MS Mincho" w:cstheme="minorHAnsi"/>
                <w:iCs/>
                <w:sz w:val="20"/>
                <w:szCs w:val="20"/>
              </w:rPr>
            </w:pPr>
          </w:p>
          <w:p w14:paraId="4A2A35E4" w14:textId="77777777" w:rsidR="002D4A98" w:rsidRDefault="002D4A98" w:rsidP="00B57053">
            <w:pPr>
              <w:spacing w:after="120"/>
              <w:rPr>
                <w:rFonts w:eastAsia="MS Mincho" w:cstheme="minorHAnsi"/>
                <w:iCs/>
                <w:sz w:val="20"/>
                <w:szCs w:val="20"/>
              </w:rPr>
            </w:pPr>
          </w:p>
          <w:p w14:paraId="50623555" w14:textId="77777777" w:rsidR="002D4A98" w:rsidRDefault="002D4A98" w:rsidP="00B57053">
            <w:pPr>
              <w:spacing w:after="120"/>
              <w:rPr>
                <w:rFonts w:eastAsia="MS Mincho" w:cstheme="minorHAnsi"/>
                <w:iCs/>
                <w:sz w:val="20"/>
                <w:szCs w:val="20"/>
              </w:rPr>
            </w:pPr>
          </w:p>
          <w:p w14:paraId="62A4DEFC" w14:textId="77777777" w:rsidR="002D4A98" w:rsidRPr="00502302" w:rsidRDefault="002D4A98" w:rsidP="00B57053">
            <w:pPr>
              <w:spacing w:after="120"/>
              <w:rPr>
                <w:rFonts w:eastAsia="MS Mincho" w:cstheme="minorHAnsi"/>
                <w:iCs/>
                <w:sz w:val="20"/>
                <w:szCs w:val="20"/>
              </w:rPr>
            </w:pPr>
          </w:p>
        </w:tc>
        <w:tc>
          <w:tcPr>
            <w:tcW w:w="1701" w:type="dxa"/>
            <w:shd w:val="clear" w:color="auto" w:fill="auto"/>
            <w:vAlign w:val="center"/>
          </w:tcPr>
          <w:p w14:paraId="6A0B52F8" w14:textId="77777777" w:rsidR="002D4A98" w:rsidRPr="00502302" w:rsidRDefault="002D4A98" w:rsidP="00B57053">
            <w:pPr>
              <w:spacing w:after="120"/>
              <w:rPr>
                <w:rFonts w:eastAsia="MS Mincho" w:cstheme="minorHAnsi"/>
                <w:sz w:val="20"/>
                <w:szCs w:val="20"/>
              </w:rPr>
            </w:pPr>
            <w:r>
              <w:rPr>
                <w:rFonts w:eastAsia="MS Mincho" w:cstheme="minorHAnsi"/>
                <w:sz w:val="20"/>
                <w:szCs w:val="20"/>
              </w:rPr>
              <w:t>November 2020 – March 2021</w:t>
            </w:r>
          </w:p>
        </w:tc>
      </w:tr>
      <w:tr w:rsidR="002D4A98" w:rsidRPr="00502302" w14:paraId="11A50EB6" w14:textId="77777777" w:rsidTr="00B57053">
        <w:trPr>
          <w:tblHeader/>
        </w:trPr>
        <w:tc>
          <w:tcPr>
            <w:tcW w:w="9498" w:type="dxa"/>
            <w:gridSpan w:val="3"/>
            <w:shd w:val="clear" w:color="auto" w:fill="auto"/>
            <w:vAlign w:val="center"/>
          </w:tcPr>
          <w:p w14:paraId="387F95DD" w14:textId="77777777" w:rsidR="002D4A98" w:rsidRDefault="002D4A98" w:rsidP="00B57053">
            <w:pPr>
              <w:spacing w:after="120"/>
              <w:rPr>
                <w:rFonts w:eastAsia="MS Mincho" w:cstheme="minorHAnsi"/>
                <w:sz w:val="20"/>
                <w:szCs w:val="20"/>
              </w:rPr>
            </w:pPr>
            <w:r>
              <w:rPr>
                <w:rFonts w:eastAsia="MS Mincho" w:cstheme="minorHAnsi"/>
                <w:b/>
                <w:sz w:val="20"/>
                <w:szCs w:val="20"/>
              </w:rPr>
              <w:t>PHASE 2 (October 2021 – March 2022)</w:t>
            </w:r>
          </w:p>
        </w:tc>
      </w:tr>
      <w:tr w:rsidR="002D4A98" w:rsidRPr="00502302" w14:paraId="4794EDE0" w14:textId="77777777" w:rsidTr="00B57053">
        <w:trPr>
          <w:tblHeader/>
        </w:trPr>
        <w:tc>
          <w:tcPr>
            <w:tcW w:w="3828" w:type="dxa"/>
            <w:shd w:val="clear" w:color="auto" w:fill="auto"/>
            <w:vAlign w:val="center"/>
          </w:tcPr>
          <w:p w14:paraId="04322447" w14:textId="77777777" w:rsidR="002D4A98" w:rsidRDefault="002D4A98" w:rsidP="00B57053">
            <w:pPr>
              <w:spacing w:after="120"/>
              <w:rPr>
                <w:rFonts w:eastAsia="MS Mincho" w:cstheme="minorHAnsi"/>
                <w:b/>
                <w:sz w:val="20"/>
                <w:szCs w:val="20"/>
              </w:rPr>
            </w:pPr>
            <w:r>
              <w:rPr>
                <w:rFonts w:eastAsia="MS Mincho" w:cstheme="minorHAnsi"/>
                <w:b/>
                <w:sz w:val="20"/>
                <w:szCs w:val="20"/>
              </w:rPr>
              <w:t xml:space="preserve">Round 2 Iterative Data Collection and Analysis </w:t>
            </w:r>
            <w:r w:rsidRPr="00C3458E">
              <w:rPr>
                <w:rFonts w:eastAsia="MS Mincho" w:cstheme="minorHAnsi"/>
                <w:bCs/>
                <w:sz w:val="20"/>
                <w:szCs w:val="20"/>
              </w:rPr>
              <w:t>including:</w:t>
            </w:r>
          </w:p>
          <w:p w14:paraId="12A66833" w14:textId="77777777" w:rsidR="002D4A98" w:rsidRPr="000859AC" w:rsidRDefault="002D4A98" w:rsidP="00B57053">
            <w:pPr>
              <w:spacing w:after="120"/>
              <w:rPr>
                <w:rFonts w:eastAsia="MS Mincho" w:cstheme="minorHAnsi"/>
                <w:b/>
                <w:bCs/>
                <w:sz w:val="20"/>
                <w:szCs w:val="20"/>
              </w:rPr>
            </w:pPr>
            <w:r w:rsidRPr="000859AC">
              <w:rPr>
                <w:rFonts w:eastAsia="MS Mincho" w:cstheme="minorHAnsi"/>
                <w:i/>
                <w:iCs/>
                <w:sz w:val="20"/>
                <w:szCs w:val="20"/>
              </w:rPr>
              <w:t>Round 2 (</w:t>
            </w:r>
            <w:r>
              <w:rPr>
                <w:rFonts w:eastAsia="MS Mincho" w:cstheme="minorHAnsi"/>
                <w:i/>
                <w:iCs/>
                <w:sz w:val="20"/>
                <w:szCs w:val="20"/>
              </w:rPr>
              <w:t>June</w:t>
            </w:r>
            <w:r w:rsidRPr="000859AC">
              <w:rPr>
                <w:rFonts w:eastAsia="MS Mincho" w:cstheme="minorHAnsi"/>
                <w:i/>
                <w:iCs/>
                <w:sz w:val="20"/>
                <w:szCs w:val="20"/>
              </w:rPr>
              <w:t xml:space="preserve"> – September 2021):</w:t>
            </w:r>
            <w:r>
              <w:rPr>
                <w:rFonts w:eastAsia="MS Mincho" w:cstheme="minorHAnsi"/>
                <w:i/>
                <w:iCs/>
                <w:sz w:val="20"/>
                <w:szCs w:val="20"/>
              </w:rPr>
              <w:t xml:space="preserve"> remote and/or in-country</w:t>
            </w:r>
            <w:r w:rsidRPr="000859AC">
              <w:rPr>
                <w:rFonts w:eastAsia="MS Mincho" w:cstheme="minorHAnsi"/>
                <w:i/>
                <w:iCs/>
                <w:sz w:val="20"/>
                <w:szCs w:val="20"/>
              </w:rPr>
              <w:t xml:space="preserve"> data collection and analysis including</w:t>
            </w:r>
            <w:r w:rsidRPr="000859AC">
              <w:rPr>
                <w:rFonts w:eastAsia="MS Mincho" w:cstheme="minorHAnsi"/>
                <w:b/>
                <w:bCs/>
                <w:sz w:val="20"/>
                <w:szCs w:val="20"/>
              </w:rPr>
              <w:t>:</w:t>
            </w:r>
          </w:p>
          <w:p w14:paraId="14F82D0B" w14:textId="77777777" w:rsidR="002D4A98" w:rsidRPr="00502302" w:rsidRDefault="002D4A98" w:rsidP="00B57053">
            <w:pPr>
              <w:spacing w:after="120"/>
              <w:rPr>
                <w:rFonts w:eastAsia="MS Mincho" w:cstheme="minorHAnsi"/>
                <w:sz w:val="20"/>
                <w:szCs w:val="20"/>
              </w:rPr>
            </w:pPr>
            <w:r w:rsidRPr="00650576">
              <w:rPr>
                <w:rFonts w:eastAsia="MS Mincho" w:cstheme="minorHAnsi"/>
                <w:sz w:val="20"/>
                <w:szCs w:val="20"/>
              </w:rPr>
              <w:t>Field visits (in country or conducted remotely) including k</w:t>
            </w:r>
            <w:r w:rsidRPr="00502302">
              <w:rPr>
                <w:rFonts w:eastAsia="MS Mincho" w:cstheme="minorHAnsi"/>
                <w:sz w:val="20"/>
                <w:szCs w:val="20"/>
              </w:rPr>
              <w:t>ey stakeholder interviews, FGDs, surveys (in country and</w:t>
            </w:r>
            <w:r>
              <w:rPr>
                <w:rFonts w:eastAsia="MS Mincho" w:cstheme="minorHAnsi"/>
                <w:sz w:val="20"/>
                <w:szCs w:val="20"/>
              </w:rPr>
              <w:t>/or</w:t>
            </w:r>
            <w:r w:rsidRPr="00502302">
              <w:rPr>
                <w:rFonts w:eastAsia="MS Mincho" w:cstheme="minorHAnsi"/>
                <w:sz w:val="20"/>
                <w:szCs w:val="20"/>
              </w:rPr>
              <w:t xml:space="preserve"> remotely as required); in depth document review</w:t>
            </w:r>
            <w:r w:rsidRPr="00650576">
              <w:rPr>
                <w:rFonts w:eastAsia="MS Mincho" w:cstheme="minorHAnsi"/>
                <w:sz w:val="20"/>
                <w:szCs w:val="20"/>
              </w:rPr>
              <w:t xml:space="preserve"> for each focus country maximum </w:t>
            </w:r>
            <w:r>
              <w:rPr>
                <w:rFonts w:eastAsia="MS Mincho" w:cstheme="minorHAnsi"/>
                <w:sz w:val="20"/>
                <w:szCs w:val="20"/>
              </w:rPr>
              <w:t>2</w:t>
            </w:r>
            <w:r w:rsidRPr="00650576">
              <w:rPr>
                <w:rFonts w:eastAsia="MS Mincho" w:cstheme="minorHAnsi"/>
                <w:sz w:val="20"/>
                <w:szCs w:val="20"/>
              </w:rPr>
              <w:t xml:space="preserve"> week per focus country.</w:t>
            </w:r>
          </w:p>
          <w:p w14:paraId="0FE4C189" w14:textId="77777777" w:rsidR="002D4A98" w:rsidRDefault="002D4A98" w:rsidP="00B57053">
            <w:pPr>
              <w:spacing w:after="120"/>
              <w:rPr>
                <w:rFonts w:eastAsia="MS Mincho" w:cstheme="minorHAnsi"/>
                <w:sz w:val="20"/>
                <w:szCs w:val="20"/>
              </w:rPr>
            </w:pPr>
            <w:r w:rsidRPr="00650576">
              <w:rPr>
                <w:rFonts w:eastAsia="MS Mincho" w:cstheme="minorHAnsi"/>
                <w:sz w:val="20"/>
                <w:szCs w:val="20"/>
              </w:rPr>
              <w:t>Focus country d</w:t>
            </w:r>
            <w:r w:rsidRPr="00502302">
              <w:rPr>
                <w:rFonts w:eastAsia="MS Mincho" w:cstheme="minorHAnsi"/>
                <w:sz w:val="20"/>
                <w:szCs w:val="20"/>
              </w:rPr>
              <w:t xml:space="preserve">ebriefing (remote or in person) on </w:t>
            </w:r>
            <w:r w:rsidRPr="00650576">
              <w:rPr>
                <w:rFonts w:eastAsia="MS Mincho" w:cstheme="minorHAnsi"/>
                <w:sz w:val="20"/>
                <w:szCs w:val="20"/>
              </w:rPr>
              <w:t>key emerging</w:t>
            </w:r>
            <w:r w:rsidRPr="00502302">
              <w:rPr>
                <w:rFonts w:eastAsia="MS Mincho" w:cstheme="minorHAnsi"/>
                <w:sz w:val="20"/>
                <w:szCs w:val="20"/>
              </w:rPr>
              <w:t xml:space="preserve"> findings </w:t>
            </w:r>
            <w:r w:rsidRPr="00650576">
              <w:rPr>
                <w:rFonts w:eastAsia="MS Mincho" w:cstheme="minorHAnsi"/>
                <w:sz w:val="20"/>
                <w:szCs w:val="20"/>
              </w:rPr>
              <w:t xml:space="preserve">and preliminary lessons learnt </w:t>
            </w:r>
            <w:r w:rsidRPr="00502302">
              <w:rPr>
                <w:rFonts w:eastAsia="MS Mincho" w:cstheme="minorHAnsi"/>
                <w:sz w:val="20"/>
                <w:szCs w:val="20"/>
              </w:rPr>
              <w:t>(including discussion of any significant data gaps with key stakeholders)</w:t>
            </w:r>
            <w:r w:rsidRPr="00650576">
              <w:rPr>
                <w:rFonts w:eastAsia="MS Mincho" w:cstheme="minorHAnsi"/>
                <w:sz w:val="20"/>
                <w:szCs w:val="20"/>
              </w:rPr>
              <w:t xml:space="preserve"> – 1 per focus country</w:t>
            </w:r>
          </w:p>
          <w:p w14:paraId="55E163A2" w14:textId="77777777" w:rsidR="002D4A98" w:rsidRPr="00650576" w:rsidRDefault="002D4A98" w:rsidP="00B57053">
            <w:pPr>
              <w:spacing w:after="120"/>
              <w:rPr>
                <w:rFonts w:eastAsia="MS Mincho" w:cstheme="minorHAnsi"/>
                <w:sz w:val="20"/>
                <w:szCs w:val="20"/>
              </w:rPr>
            </w:pPr>
            <w:r>
              <w:rPr>
                <w:rFonts w:eastAsia="MS Mincho" w:cstheme="minorHAnsi"/>
                <w:sz w:val="20"/>
                <w:szCs w:val="20"/>
              </w:rPr>
              <w:t xml:space="preserve">Light touch data gathering on examples of UNICEF-UNHCR partnership work beyond focus countries (e.g. survey and limited number of key informant interviews) </w:t>
            </w:r>
          </w:p>
          <w:p w14:paraId="42B826E7" w14:textId="77777777" w:rsidR="002D4A98" w:rsidRDefault="002D4A98" w:rsidP="00B57053">
            <w:pPr>
              <w:spacing w:after="120"/>
              <w:rPr>
                <w:rFonts w:eastAsia="MS Mincho" w:cstheme="minorHAnsi"/>
                <w:b/>
                <w:sz w:val="20"/>
                <w:szCs w:val="20"/>
              </w:rPr>
            </w:pPr>
            <w:r>
              <w:rPr>
                <w:rFonts w:eastAsia="MS Mincho" w:cstheme="minorHAnsi"/>
                <w:sz w:val="20"/>
                <w:szCs w:val="20"/>
              </w:rPr>
              <w:t>Round 2 Joint HQ Debrief/Workshop (facilitated by TL).</w:t>
            </w:r>
          </w:p>
        </w:tc>
        <w:tc>
          <w:tcPr>
            <w:tcW w:w="3969" w:type="dxa"/>
            <w:shd w:val="clear" w:color="auto" w:fill="auto"/>
            <w:vAlign w:val="center"/>
          </w:tcPr>
          <w:p w14:paraId="2DB938B9" w14:textId="77777777" w:rsidR="002D4A98" w:rsidRDefault="002D4A98" w:rsidP="00B57053">
            <w:pPr>
              <w:spacing w:after="120"/>
              <w:rPr>
                <w:rFonts w:eastAsia="MS Mincho" w:cstheme="minorHAnsi"/>
                <w:sz w:val="20"/>
                <w:szCs w:val="20"/>
              </w:rPr>
            </w:pPr>
            <w:r>
              <w:rPr>
                <w:rFonts w:eastAsia="MS Mincho" w:cstheme="minorHAnsi"/>
                <w:sz w:val="20"/>
                <w:szCs w:val="20"/>
              </w:rPr>
              <w:t>Round 2 f</w:t>
            </w:r>
            <w:r w:rsidRPr="00650576">
              <w:rPr>
                <w:rFonts w:eastAsia="MS Mincho" w:cstheme="minorHAnsi"/>
                <w:sz w:val="20"/>
                <w:szCs w:val="20"/>
              </w:rPr>
              <w:t xml:space="preserve">ocus country </w:t>
            </w:r>
            <w:r w:rsidRPr="00502302">
              <w:rPr>
                <w:rFonts w:eastAsia="MS Mincho" w:cstheme="minorHAnsi"/>
                <w:sz w:val="20"/>
                <w:szCs w:val="20"/>
              </w:rPr>
              <w:t>PowerPoint presentation</w:t>
            </w:r>
            <w:r w:rsidRPr="00650576">
              <w:rPr>
                <w:rFonts w:eastAsia="MS Mincho" w:cstheme="minorHAnsi"/>
                <w:sz w:val="20"/>
                <w:szCs w:val="20"/>
              </w:rPr>
              <w:t xml:space="preserve">s (approx. </w:t>
            </w:r>
            <w:r>
              <w:rPr>
                <w:rFonts w:eastAsia="MS Mincho" w:cstheme="minorHAnsi"/>
                <w:sz w:val="20"/>
                <w:szCs w:val="20"/>
              </w:rPr>
              <w:t>1</w:t>
            </w:r>
            <w:r w:rsidRPr="00650576">
              <w:rPr>
                <w:rFonts w:eastAsia="MS Mincho" w:cstheme="minorHAnsi"/>
                <w:sz w:val="20"/>
                <w:szCs w:val="20"/>
              </w:rPr>
              <w:t>0 slides on key emerging findings, preliminary lessons learnt and proposed actions– internal to UNICEF and UNHCR only</w:t>
            </w:r>
            <w:r>
              <w:rPr>
                <w:rFonts w:eastAsia="MS Mincho" w:cstheme="minorHAnsi"/>
                <w:sz w:val="20"/>
                <w:szCs w:val="20"/>
              </w:rPr>
              <w:t>) (June – December 2021)</w:t>
            </w:r>
          </w:p>
          <w:p w14:paraId="35C1CBA7" w14:textId="77777777" w:rsidR="002D4A98" w:rsidRDefault="002D4A98" w:rsidP="00B57053">
            <w:pPr>
              <w:spacing w:after="120"/>
              <w:rPr>
                <w:rFonts w:eastAsia="MS Mincho" w:cstheme="minorHAnsi"/>
                <w:iCs/>
                <w:sz w:val="20"/>
                <w:szCs w:val="20"/>
              </w:rPr>
            </w:pPr>
            <w:r>
              <w:rPr>
                <w:rFonts w:eastAsia="MS Mincho" w:cstheme="minorHAnsi"/>
                <w:iCs/>
                <w:sz w:val="20"/>
                <w:szCs w:val="20"/>
              </w:rPr>
              <w:t>Round 2 Joint HQ Debrief/Workshop PowerPoint Presentation (approx. 10 slides)</w:t>
            </w:r>
          </w:p>
          <w:p w14:paraId="66AE9337" w14:textId="77777777" w:rsidR="002D4A98" w:rsidRDefault="002D4A98" w:rsidP="00B57053">
            <w:pPr>
              <w:spacing w:after="120"/>
              <w:rPr>
                <w:rFonts w:eastAsia="MS Mincho" w:cstheme="minorHAnsi"/>
                <w:sz w:val="20"/>
                <w:szCs w:val="20"/>
              </w:rPr>
            </w:pPr>
          </w:p>
        </w:tc>
        <w:tc>
          <w:tcPr>
            <w:tcW w:w="1701" w:type="dxa"/>
            <w:shd w:val="clear" w:color="auto" w:fill="auto"/>
            <w:vAlign w:val="center"/>
          </w:tcPr>
          <w:p w14:paraId="5252A51B" w14:textId="2080E45C" w:rsidR="002D4A98" w:rsidRDefault="00200CC1" w:rsidP="00B57053">
            <w:pPr>
              <w:spacing w:after="120"/>
              <w:rPr>
                <w:rFonts w:eastAsia="MS Mincho" w:cstheme="minorHAnsi"/>
                <w:sz w:val="20"/>
                <w:szCs w:val="20"/>
              </w:rPr>
            </w:pPr>
            <w:r>
              <w:rPr>
                <w:rFonts w:eastAsia="MS Mincho" w:cstheme="minorHAnsi"/>
                <w:sz w:val="20"/>
                <w:szCs w:val="20"/>
              </w:rPr>
              <w:t>April</w:t>
            </w:r>
            <w:r w:rsidR="002D4A98">
              <w:rPr>
                <w:rFonts w:eastAsia="MS Mincho" w:cstheme="minorHAnsi"/>
                <w:sz w:val="20"/>
                <w:szCs w:val="20"/>
              </w:rPr>
              <w:t xml:space="preserve"> –</w:t>
            </w:r>
            <w:r>
              <w:rPr>
                <w:rFonts w:eastAsia="MS Mincho" w:cstheme="minorHAnsi"/>
                <w:sz w:val="20"/>
                <w:szCs w:val="20"/>
              </w:rPr>
              <w:t xml:space="preserve"> </w:t>
            </w:r>
            <w:r w:rsidR="002D4A98">
              <w:rPr>
                <w:rFonts w:eastAsia="MS Mincho" w:cstheme="minorHAnsi"/>
                <w:sz w:val="20"/>
                <w:szCs w:val="20"/>
              </w:rPr>
              <w:t>December 202</w:t>
            </w:r>
            <w:r>
              <w:rPr>
                <w:rFonts w:eastAsia="MS Mincho" w:cstheme="minorHAnsi"/>
                <w:sz w:val="20"/>
                <w:szCs w:val="20"/>
              </w:rPr>
              <w:t>2</w:t>
            </w:r>
          </w:p>
        </w:tc>
      </w:tr>
      <w:tr w:rsidR="002D4A98" w:rsidRPr="00502302" w14:paraId="6950F531" w14:textId="77777777" w:rsidTr="00B57053">
        <w:trPr>
          <w:tblHeader/>
        </w:trPr>
        <w:tc>
          <w:tcPr>
            <w:tcW w:w="3828" w:type="dxa"/>
            <w:shd w:val="clear" w:color="auto" w:fill="auto"/>
            <w:vAlign w:val="center"/>
          </w:tcPr>
          <w:p w14:paraId="377687E3" w14:textId="77777777" w:rsidR="002D4A98" w:rsidRPr="00650576" w:rsidRDefault="002D4A98" w:rsidP="00B57053">
            <w:pPr>
              <w:spacing w:after="120"/>
              <w:rPr>
                <w:rFonts w:eastAsia="MS Mincho" w:cstheme="minorHAnsi"/>
                <w:b/>
                <w:sz w:val="20"/>
                <w:szCs w:val="20"/>
              </w:rPr>
            </w:pPr>
            <w:r w:rsidRPr="00650576">
              <w:rPr>
                <w:rFonts w:eastAsia="MS Mincho" w:cstheme="minorHAnsi"/>
                <w:b/>
                <w:sz w:val="20"/>
                <w:szCs w:val="20"/>
              </w:rPr>
              <w:t xml:space="preserve">Final Evaluation </w:t>
            </w:r>
            <w:r w:rsidRPr="00C3458E">
              <w:rPr>
                <w:rFonts w:eastAsia="MS Mincho" w:cstheme="minorHAnsi"/>
                <w:bCs/>
                <w:sz w:val="20"/>
                <w:szCs w:val="20"/>
              </w:rPr>
              <w:t>including:</w:t>
            </w:r>
            <w:r w:rsidRPr="00650576">
              <w:rPr>
                <w:rFonts w:eastAsia="MS Mincho" w:cstheme="minorHAnsi"/>
                <w:b/>
                <w:sz w:val="20"/>
                <w:szCs w:val="20"/>
              </w:rPr>
              <w:t xml:space="preserve"> </w:t>
            </w:r>
          </w:p>
          <w:p w14:paraId="5947DD50" w14:textId="77777777" w:rsidR="002D4A98" w:rsidRPr="00650576" w:rsidRDefault="002D4A98" w:rsidP="00B57053">
            <w:pPr>
              <w:spacing w:after="120"/>
              <w:rPr>
                <w:rFonts w:eastAsia="MS Mincho" w:cstheme="minorHAnsi"/>
                <w:bCs/>
                <w:sz w:val="20"/>
                <w:szCs w:val="20"/>
              </w:rPr>
            </w:pPr>
            <w:r>
              <w:rPr>
                <w:rFonts w:eastAsia="MS Mincho" w:cstheme="minorHAnsi"/>
                <w:bCs/>
                <w:sz w:val="20"/>
                <w:szCs w:val="20"/>
              </w:rPr>
              <w:t>Wider literature review</w:t>
            </w:r>
          </w:p>
          <w:p w14:paraId="35023BB3" w14:textId="77777777" w:rsidR="002D4A98" w:rsidRPr="00650576" w:rsidRDefault="002D4A98" w:rsidP="00B57053">
            <w:pPr>
              <w:spacing w:after="120"/>
              <w:rPr>
                <w:rFonts w:eastAsia="MS Mincho" w:cstheme="minorHAnsi"/>
                <w:bCs/>
                <w:sz w:val="20"/>
                <w:szCs w:val="20"/>
              </w:rPr>
            </w:pPr>
            <w:r w:rsidRPr="00650576">
              <w:rPr>
                <w:rFonts w:eastAsia="MS Mincho" w:cstheme="minorHAnsi"/>
                <w:bCs/>
                <w:sz w:val="20"/>
                <w:szCs w:val="20"/>
              </w:rPr>
              <w:t>Light touch validation of reporting against Results Framework core priority indicators</w:t>
            </w:r>
          </w:p>
          <w:p w14:paraId="31B9229C" w14:textId="77777777" w:rsidR="002D4A98" w:rsidRPr="00502302" w:rsidRDefault="002D4A98" w:rsidP="00B57053">
            <w:pPr>
              <w:spacing w:after="120"/>
              <w:rPr>
                <w:rFonts w:eastAsia="MS Mincho" w:cstheme="minorHAnsi"/>
                <w:sz w:val="20"/>
                <w:szCs w:val="20"/>
              </w:rPr>
            </w:pPr>
            <w:r w:rsidRPr="00502302">
              <w:rPr>
                <w:rFonts w:eastAsia="MS Mincho" w:cstheme="minorHAnsi"/>
                <w:bCs/>
                <w:sz w:val="20"/>
                <w:szCs w:val="20"/>
              </w:rPr>
              <w:t>Analysis and</w:t>
            </w:r>
            <w:r w:rsidRPr="00650576">
              <w:rPr>
                <w:rFonts w:eastAsia="MS Mincho" w:cstheme="minorHAnsi"/>
                <w:bCs/>
                <w:sz w:val="20"/>
                <w:szCs w:val="20"/>
              </w:rPr>
              <w:t xml:space="preserve"> Write Up</w:t>
            </w:r>
          </w:p>
          <w:p w14:paraId="267199AF" w14:textId="77777777" w:rsidR="002D4A98" w:rsidRPr="00650576" w:rsidRDefault="002D4A98" w:rsidP="00B57053">
            <w:pPr>
              <w:spacing w:after="120"/>
              <w:rPr>
                <w:rFonts w:eastAsia="MS Mincho" w:cstheme="minorHAnsi"/>
                <w:sz w:val="20"/>
                <w:szCs w:val="20"/>
              </w:rPr>
            </w:pPr>
            <w:r w:rsidRPr="00502302">
              <w:rPr>
                <w:rFonts w:eastAsia="MS Mincho" w:cstheme="minorHAnsi"/>
                <w:sz w:val="20"/>
                <w:szCs w:val="20"/>
              </w:rPr>
              <w:t>Validation workshop (remote or in-person)</w:t>
            </w:r>
            <w:r w:rsidRPr="00502302">
              <w:rPr>
                <w:rFonts w:eastAsia="MS Mincho" w:cstheme="minorHAnsi"/>
                <w:i/>
                <w:sz w:val="20"/>
                <w:szCs w:val="20"/>
              </w:rPr>
              <w:t xml:space="preserve"> </w:t>
            </w:r>
            <w:r w:rsidRPr="00502302">
              <w:rPr>
                <w:rFonts w:eastAsia="MS Mincho" w:cstheme="minorHAnsi"/>
                <w:iCs/>
                <w:sz w:val="20"/>
                <w:szCs w:val="20"/>
              </w:rPr>
              <w:t>to discuss</w:t>
            </w:r>
            <w:r w:rsidRPr="00502302">
              <w:rPr>
                <w:rFonts w:eastAsia="MS Mincho" w:cstheme="minorHAnsi"/>
                <w:i/>
                <w:sz w:val="20"/>
                <w:szCs w:val="20"/>
              </w:rPr>
              <w:t xml:space="preserve"> s</w:t>
            </w:r>
            <w:r w:rsidRPr="00502302">
              <w:rPr>
                <w:rFonts w:eastAsia="MS Mincho" w:cstheme="minorHAnsi"/>
                <w:sz w:val="20"/>
                <w:szCs w:val="20"/>
              </w:rPr>
              <w:t>takeholder feedback</w:t>
            </w:r>
            <w:r w:rsidRPr="00650576">
              <w:rPr>
                <w:rFonts w:eastAsia="MS Mincho" w:cstheme="minorHAnsi"/>
                <w:sz w:val="20"/>
                <w:szCs w:val="20"/>
              </w:rPr>
              <w:t>,</w:t>
            </w:r>
            <w:r w:rsidRPr="00502302">
              <w:rPr>
                <w:rFonts w:eastAsia="MS Mincho" w:cstheme="minorHAnsi"/>
                <w:sz w:val="20"/>
                <w:szCs w:val="20"/>
              </w:rPr>
              <w:t xml:space="preserve"> validate </w:t>
            </w:r>
            <w:r w:rsidRPr="00650576">
              <w:rPr>
                <w:rFonts w:eastAsia="MS Mincho" w:cstheme="minorHAnsi"/>
                <w:sz w:val="20"/>
                <w:szCs w:val="20"/>
              </w:rPr>
              <w:t xml:space="preserve">final </w:t>
            </w:r>
            <w:r w:rsidRPr="00502302">
              <w:rPr>
                <w:rFonts w:eastAsia="MS Mincho" w:cstheme="minorHAnsi"/>
                <w:sz w:val="20"/>
                <w:szCs w:val="20"/>
              </w:rPr>
              <w:t>evaluation findings</w:t>
            </w:r>
            <w:r w:rsidRPr="00650576">
              <w:rPr>
                <w:rFonts w:eastAsia="MS Mincho" w:cstheme="minorHAnsi"/>
                <w:sz w:val="20"/>
                <w:szCs w:val="20"/>
              </w:rPr>
              <w:t>,</w:t>
            </w:r>
            <w:r w:rsidRPr="00502302">
              <w:rPr>
                <w:rFonts w:eastAsia="MS Mincho" w:cstheme="minorHAnsi"/>
                <w:sz w:val="20"/>
                <w:szCs w:val="20"/>
              </w:rPr>
              <w:t xml:space="preserve"> discuss conclusions and proposed</w:t>
            </w:r>
            <w:r w:rsidRPr="00650576">
              <w:rPr>
                <w:rFonts w:eastAsia="MS Mincho" w:cstheme="minorHAnsi"/>
                <w:sz w:val="20"/>
                <w:szCs w:val="20"/>
              </w:rPr>
              <w:t xml:space="preserve"> strategic forward-looking</w:t>
            </w:r>
            <w:r w:rsidRPr="00502302">
              <w:rPr>
                <w:rFonts w:eastAsia="MS Mincho" w:cstheme="minorHAnsi"/>
                <w:sz w:val="20"/>
                <w:szCs w:val="20"/>
              </w:rPr>
              <w:t xml:space="preserve"> recommendations</w:t>
            </w:r>
            <w:r>
              <w:rPr>
                <w:rFonts w:eastAsia="MS Mincho" w:cstheme="minorHAnsi"/>
                <w:sz w:val="20"/>
                <w:szCs w:val="20"/>
              </w:rPr>
              <w:t xml:space="preserve"> (facilitated by TL).</w:t>
            </w:r>
          </w:p>
          <w:p w14:paraId="6F218E56" w14:textId="77777777" w:rsidR="002D4A98" w:rsidRPr="00502302" w:rsidRDefault="002D4A98" w:rsidP="00B57053">
            <w:pPr>
              <w:spacing w:after="120"/>
              <w:rPr>
                <w:rFonts w:eastAsia="MS Mincho" w:cstheme="minorHAnsi"/>
                <w:i/>
                <w:sz w:val="20"/>
                <w:szCs w:val="20"/>
              </w:rPr>
            </w:pPr>
            <w:r w:rsidRPr="00502302">
              <w:rPr>
                <w:rFonts w:eastAsia="MS Mincho" w:cstheme="minorHAnsi"/>
                <w:sz w:val="20"/>
                <w:szCs w:val="20"/>
              </w:rPr>
              <w:t xml:space="preserve">EQA review of draft report, circulation for comments  </w:t>
            </w:r>
          </w:p>
          <w:p w14:paraId="755E692F" w14:textId="77777777" w:rsidR="002D4A98" w:rsidRPr="00502302" w:rsidRDefault="002D4A98" w:rsidP="00B57053">
            <w:pPr>
              <w:spacing w:after="120"/>
              <w:rPr>
                <w:rFonts w:eastAsia="MS Mincho" w:cstheme="minorHAnsi"/>
                <w:iCs/>
                <w:sz w:val="20"/>
                <w:szCs w:val="20"/>
              </w:rPr>
            </w:pPr>
            <w:r w:rsidRPr="00650576">
              <w:rPr>
                <w:rFonts w:eastAsia="MS Mincho" w:cstheme="minorHAnsi"/>
                <w:iCs/>
                <w:sz w:val="20"/>
                <w:szCs w:val="20"/>
              </w:rPr>
              <w:t>Finalisation of Evaluation Report (March 2022)</w:t>
            </w:r>
          </w:p>
        </w:tc>
        <w:tc>
          <w:tcPr>
            <w:tcW w:w="3969" w:type="dxa"/>
            <w:shd w:val="clear" w:color="auto" w:fill="auto"/>
            <w:vAlign w:val="center"/>
          </w:tcPr>
          <w:p w14:paraId="41F6184D" w14:textId="77777777" w:rsidR="002D4A98" w:rsidRPr="00502302" w:rsidRDefault="002D4A98" w:rsidP="00B57053">
            <w:pPr>
              <w:spacing w:after="120"/>
              <w:rPr>
                <w:rFonts w:eastAsia="MS Mincho" w:cstheme="minorHAnsi"/>
                <w:sz w:val="20"/>
                <w:szCs w:val="20"/>
              </w:rPr>
            </w:pPr>
            <w:r w:rsidRPr="00502302">
              <w:rPr>
                <w:rFonts w:eastAsia="MS Mincho" w:cstheme="minorHAnsi"/>
                <w:sz w:val="20"/>
                <w:szCs w:val="20"/>
              </w:rPr>
              <w:t>Validation Workshop PowerPoint presentation</w:t>
            </w:r>
          </w:p>
          <w:p w14:paraId="190F0EED" w14:textId="77777777" w:rsidR="002D4A98" w:rsidRDefault="002D4A98" w:rsidP="00B57053">
            <w:pPr>
              <w:spacing w:after="120"/>
              <w:rPr>
                <w:rFonts w:eastAsia="MS Mincho" w:cstheme="minorHAnsi"/>
                <w:sz w:val="20"/>
                <w:szCs w:val="20"/>
              </w:rPr>
            </w:pPr>
            <w:r w:rsidRPr="00502302">
              <w:rPr>
                <w:rFonts w:eastAsia="MS Mincho" w:cstheme="minorHAnsi"/>
                <w:sz w:val="20"/>
                <w:szCs w:val="20"/>
              </w:rPr>
              <w:t>Draft final report (for circulation and comments)</w:t>
            </w:r>
          </w:p>
          <w:p w14:paraId="71BC627A" w14:textId="77777777" w:rsidR="002D4A98" w:rsidRDefault="002D4A98" w:rsidP="00B57053">
            <w:pPr>
              <w:spacing w:after="120"/>
              <w:rPr>
                <w:rFonts w:eastAsia="MS Mincho" w:cstheme="minorHAnsi"/>
                <w:sz w:val="20"/>
                <w:szCs w:val="20"/>
              </w:rPr>
            </w:pPr>
            <w:r w:rsidRPr="00502302">
              <w:rPr>
                <w:rFonts w:eastAsia="MS Mincho" w:cstheme="minorHAnsi"/>
                <w:sz w:val="20"/>
                <w:szCs w:val="20"/>
              </w:rPr>
              <w:t>Final Evaluation Report</w:t>
            </w:r>
            <w:r>
              <w:rPr>
                <w:rStyle w:val="FootnoteReference"/>
                <w:rFonts w:eastAsia="MS Mincho" w:cstheme="minorHAnsi"/>
                <w:sz w:val="20"/>
                <w:szCs w:val="20"/>
              </w:rPr>
              <w:footnoteReference w:id="5"/>
            </w:r>
            <w:r w:rsidRPr="00502302">
              <w:rPr>
                <w:rFonts w:eastAsia="MS Mincho" w:cstheme="minorHAnsi"/>
                <w:sz w:val="20"/>
                <w:szCs w:val="20"/>
              </w:rPr>
              <w:t xml:space="preserve"> (40-50 pages) including </w:t>
            </w:r>
            <w:r w:rsidRPr="00650576">
              <w:rPr>
                <w:rFonts w:eastAsia="MS Mincho" w:cstheme="minorHAnsi"/>
                <w:sz w:val="20"/>
                <w:szCs w:val="20"/>
              </w:rPr>
              <w:t xml:space="preserve">strategic forward-looking </w:t>
            </w:r>
            <w:r w:rsidRPr="00502302">
              <w:rPr>
                <w:rFonts w:eastAsia="MS Mincho" w:cstheme="minorHAnsi"/>
                <w:sz w:val="20"/>
                <w:szCs w:val="20"/>
              </w:rPr>
              <w:t>recommendations and standalone executive summary (5-10 pages)</w:t>
            </w:r>
          </w:p>
          <w:p w14:paraId="631ACDFE" w14:textId="77777777" w:rsidR="002D4A98" w:rsidRPr="00502302" w:rsidRDefault="002D4A98" w:rsidP="00B57053">
            <w:pPr>
              <w:spacing w:after="120"/>
              <w:rPr>
                <w:rFonts w:eastAsia="MS Mincho" w:cstheme="minorHAnsi"/>
                <w:i/>
                <w:sz w:val="20"/>
                <w:szCs w:val="20"/>
              </w:rPr>
            </w:pPr>
          </w:p>
        </w:tc>
        <w:tc>
          <w:tcPr>
            <w:tcW w:w="1701" w:type="dxa"/>
            <w:shd w:val="clear" w:color="auto" w:fill="auto"/>
            <w:vAlign w:val="center"/>
          </w:tcPr>
          <w:p w14:paraId="165D63DD" w14:textId="2CE28C09" w:rsidR="002D4A98" w:rsidRPr="00502302" w:rsidRDefault="002D4A98" w:rsidP="00B57053">
            <w:pPr>
              <w:spacing w:after="120"/>
              <w:rPr>
                <w:rFonts w:eastAsia="MS Mincho" w:cstheme="minorHAnsi"/>
                <w:sz w:val="20"/>
                <w:szCs w:val="20"/>
              </w:rPr>
            </w:pPr>
            <w:r>
              <w:rPr>
                <w:rFonts w:eastAsia="MS Mincho" w:cstheme="minorHAnsi"/>
                <w:sz w:val="20"/>
                <w:szCs w:val="20"/>
              </w:rPr>
              <w:t>January</w:t>
            </w:r>
            <w:r w:rsidRPr="00650576">
              <w:rPr>
                <w:rFonts w:eastAsia="MS Mincho" w:cstheme="minorHAnsi"/>
                <w:sz w:val="20"/>
                <w:szCs w:val="20"/>
              </w:rPr>
              <w:t xml:space="preserve"> – March 202</w:t>
            </w:r>
            <w:r w:rsidR="00200CC1">
              <w:rPr>
                <w:rFonts w:eastAsia="MS Mincho" w:cstheme="minorHAnsi"/>
                <w:sz w:val="20"/>
                <w:szCs w:val="20"/>
              </w:rPr>
              <w:t>3</w:t>
            </w:r>
          </w:p>
          <w:p w14:paraId="17CCDFEB" w14:textId="77777777" w:rsidR="002D4A98" w:rsidRPr="00502302" w:rsidRDefault="002D4A98" w:rsidP="00B57053">
            <w:pPr>
              <w:spacing w:after="120"/>
              <w:ind w:left="360" w:hanging="360"/>
              <w:rPr>
                <w:rFonts w:eastAsia="MS Mincho" w:cstheme="minorHAnsi"/>
                <w:sz w:val="20"/>
                <w:szCs w:val="20"/>
              </w:rPr>
            </w:pPr>
          </w:p>
          <w:p w14:paraId="29B6EA8D" w14:textId="77777777" w:rsidR="002D4A98" w:rsidRPr="00502302" w:rsidRDefault="002D4A98" w:rsidP="00B57053">
            <w:pPr>
              <w:spacing w:after="120"/>
              <w:ind w:left="360" w:hanging="360"/>
              <w:rPr>
                <w:rFonts w:eastAsia="MS Mincho" w:cstheme="minorHAnsi"/>
                <w:sz w:val="20"/>
                <w:szCs w:val="20"/>
              </w:rPr>
            </w:pPr>
          </w:p>
        </w:tc>
      </w:tr>
      <w:tr w:rsidR="002D4A98" w:rsidRPr="00502302" w14:paraId="234C0305" w14:textId="77777777" w:rsidTr="00B57053">
        <w:trPr>
          <w:trHeight w:val="730"/>
          <w:tblHeader/>
        </w:trPr>
        <w:tc>
          <w:tcPr>
            <w:tcW w:w="3828" w:type="dxa"/>
            <w:shd w:val="clear" w:color="auto" w:fill="auto"/>
            <w:vAlign w:val="center"/>
          </w:tcPr>
          <w:p w14:paraId="61DB4E10" w14:textId="77777777" w:rsidR="002D4A98" w:rsidRPr="00502302" w:rsidRDefault="002D4A98" w:rsidP="00B57053">
            <w:pPr>
              <w:spacing w:after="120"/>
              <w:rPr>
                <w:rFonts w:eastAsia="MS Mincho" w:cstheme="minorHAnsi"/>
                <w:sz w:val="20"/>
                <w:szCs w:val="20"/>
              </w:rPr>
            </w:pPr>
            <w:r w:rsidRPr="00650576">
              <w:rPr>
                <w:rFonts w:eastAsia="MS Mincho" w:cstheme="minorHAnsi"/>
                <w:b/>
                <w:sz w:val="20"/>
                <w:szCs w:val="20"/>
              </w:rPr>
              <w:t xml:space="preserve">Management Response </w:t>
            </w:r>
          </w:p>
        </w:tc>
        <w:tc>
          <w:tcPr>
            <w:tcW w:w="3969" w:type="dxa"/>
            <w:shd w:val="clear" w:color="auto" w:fill="auto"/>
            <w:vAlign w:val="center"/>
          </w:tcPr>
          <w:p w14:paraId="354E9FEB" w14:textId="77777777" w:rsidR="002D4A98" w:rsidRPr="00502302" w:rsidRDefault="002D4A98" w:rsidP="00B57053">
            <w:pPr>
              <w:spacing w:after="120"/>
              <w:rPr>
                <w:rFonts w:eastAsia="MS Mincho" w:cstheme="minorHAnsi"/>
                <w:sz w:val="20"/>
                <w:szCs w:val="20"/>
              </w:rPr>
            </w:pPr>
          </w:p>
        </w:tc>
        <w:tc>
          <w:tcPr>
            <w:tcW w:w="1701" w:type="dxa"/>
            <w:shd w:val="clear" w:color="auto" w:fill="auto"/>
            <w:vAlign w:val="center"/>
          </w:tcPr>
          <w:p w14:paraId="2459C7A0" w14:textId="71351F33" w:rsidR="002D4A98" w:rsidRPr="00502302" w:rsidRDefault="00200CC1" w:rsidP="00B57053">
            <w:pPr>
              <w:spacing w:after="120"/>
              <w:rPr>
                <w:rFonts w:eastAsia="MS Mincho" w:cstheme="minorHAnsi"/>
                <w:sz w:val="20"/>
                <w:szCs w:val="20"/>
              </w:rPr>
            </w:pPr>
            <w:r>
              <w:rPr>
                <w:rFonts w:eastAsia="MS Mincho" w:cstheme="minorHAnsi"/>
                <w:sz w:val="20"/>
                <w:szCs w:val="20"/>
              </w:rPr>
              <w:t>TBD</w:t>
            </w:r>
          </w:p>
        </w:tc>
      </w:tr>
      <w:tr w:rsidR="002D4A98" w:rsidRPr="00502302" w14:paraId="6BF52AB7" w14:textId="77777777" w:rsidTr="00B57053">
        <w:trPr>
          <w:trHeight w:val="730"/>
          <w:tblHeader/>
        </w:trPr>
        <w:tc>
          <w:tcPr>
            <w:tcW w:w="3828" w:type="dxa"/>
            <w:shd w:val="clear" w:color="auto" w:fill="auto"/>
            <w:vAlign w:val="center"/>
          </w:tcPr>
          <w:p w14:paraId="361C8BA4" w14:textId="77777777" w:rsidR="002D4A98" w:rsidRPr="00650576" w:rsidRDefault="002D4A98" w:rsidP="00B57053">
            <w:pPr>
              <w:spacing w:after="120"/>
              <w:rPr>
                <w:rFonts w:eastAsia="MS Mincho" w:cstheme="minorHAnsi"/>
                <w:b/>
                <w:sz w:val="20"/>
                <w:szCs w:val="20"/>
              </w:rPr>
            </w:pPr>
            <w:r>
              <w:rPr>
                <w:rFonts w:eastAsia="MS Mincho" w:cstheme="minorHAnsi"/>
                <w:b/>
                <w:sz w:val="20"/>
                <w:szCs w:val="20"/>
              </w:rPr>
              <w:t>Dissemination</w:t>
            </w:r>
          </w:p>
        </w:tc>
        <w:tc>
          <w:tcPr>
            <w:tcW w:w="3969" w:type="dxa"/>
            <w:shd w:val="clear" w:color="auto" w:fill="auto"/>
            <w:vAlign w:val="center"/>
          </w:tcPr>
          <w:p w14:paraId="0025EE98" w14:textId="77777777" w:rsidR="002D4A98" w:rsidRPr="00502302" w:rsidRDefault="002D4A98" w:rsidP="00B57053">
            <w:pPr>
              <w:spacing w:after="120"/>
              <w:rPr>
                <w:rFonts w:eastAsia="MS Mincho" w:cstheme="minorHAnsi"/>
                <w:sz w:val="20"/>
                <w:szCs w:val="20"/>
              </w:rPr>
            </w:pPr>
          </w:p>
        </w:tc>
        <w:tc>
          <w:tcPr>
            <w:tcW w:w="1701" w:type="dxa"/>
            <w:shd w:val="clear" w:color="auto" w:fill="auto"/>
            <w:vAlign w:val="center"/>
          </w:tcPr>
          <w:p w14:paraId="4A3EF2CB" w14:textId="77B674DF" w:rsidR="002D4A98" w:rsidRPr="00650576" w:rsidRDefault="00200CC1" w:rsidP="00B57053">
            <w:pPr>
              <w:spacing w:after="120"/>
              <w:rPr>
                <w:rFonts w:eastAsia="MS Mincho" w:cstheme="minorHAnsi"/>
                <w:sz w:val="20"/>
                <w:szCs w:val="20"/>
              </w:rPr>
            </w:pPr>
            <w:r>
              <w:rPr>
                <w:rFonts w:eastAsia="MS Mincho" w:cstheme="minorHAnsi"/>
                <w:sz w:val="20"/>
                <w:szCs w:val="20"/>
              </w:rPr>
              <w:t>TBD</w:t>
            </w:r>
          </w:p>
        </w:tc>
      </w:tr>
    </w:tbl>
    <w:p w14:paraId="377495F5" w14:textId="77777777" w:rsidR="002D4A98" w:rsidRDefault="002D4A98" w:rsidP="002D4A98">
      <w:pPr>
        <w:spacing w:after="120"/>
      </w:pPr>
    </w:p>
    <w:p w14:paraId="0EA9AC00" w14:textId="77777777" w:rsidR="002D4A98" w:rsidRPr="00825B9B" w:rsidRDefault="002D4A98" w:rsidP="002D4A98">
      <w:pPr>
        <w:pStyle w:val="ListParagraph"/>
        <w:shd w:val="clear" w:color="auto" w:fill="00B0F0"/>
        <w:ind w:left="0"/>
        <w:rPr>
          <w:rFonts w:cstheme="minorHAnsi"/>
          <w:b/>
          <w:color w:val="FFFFFF"/>
          <w:sz w:val="24"/>
        </w:rPr>
      </w:pPr>
      <w:r w:rsidRPr="00825B9B">
        <w:rPr>
          <w:rFonts w:cstheme="minorHAnsi"/>
          <w:color w:val="FFFFFF" w:themeColor="background1"/>
          <w:sz w:val="24"/>
        </w:rPr>
        <w:t>I</w:t>
      </w:r>
      <w:r w:rsidRPr="00825B9B">
        <w:rPr>
          <w:rFonts w:cstheme="minorHAnsi"/>
          <w:b/>
          <w:color w:val="FFFFFF" w:themeColor="background1"/>
          <w:sz w:val="24"/>
        </w:rPr>
        <w:t xml:space="preserve">. </w:t>
      </w:r>
      <w:r w:rsidRPr="00825B9B">
        <w:rPr>
          <w:rFonts w:cstheme="minorHAnsi"/>
          <w:b/>
          <w:color w:val="FFFFFF"/>
          <w:sz w:val="24"/>
        </w:rPr>
        <w:t xml:space="preserve">Limitations and anticipated Challenges  </w:t>
      </w:r>
    </w:p>
    <w:p w14:paraId="1E38473B" w14:textId="77777777" w:rsidR="002D4A98" w:rsidRDefault="002D4A98" w:rsidP="002D4A98">
      <w:pPr>
        <w:spacing w:before="120" w:after="120"/>
        <w:rPr>
          <w:rFonts w:cstheme="minorHAnsi"/>
        </w:rPr>
      </w:pPr>
      <w:r w:rsidRPr="00214D68">
        <w:rPr>
          <w:rFonts w:cstheme="minorHAnsi"/>
        </w:rPr>
        <w:t xml:space="preserve">Key limitations will include the typical time constraints affecting </w:t>
      </w:r>
      <w:r>
        <w:rPr>
          <w:rFonts w:cstheme="minorHAnsi"/>
        </w:rPr>
        <w:t>iterative evaluations</w:t>
      </w:r>
      <w:r w:rsidRPr="00214D68">
        <w:rPr>
          <w:rFonts w:cstheme="minorHAnsi"/>
        </w:rPr>
        <w:t xml:space="preserve">, access and availability of data in </w:t>
      </w:r>
      <w:r>
        <w:rPr>
          <w:rFonts w:cstheme="minorHAnsi"/>
        </w:rPr>
        <w:t xml:space="preserve">the context of the current COVID-19 pandemic, </w:t>
      </w:r>
      <w:r w:rsidRPr="00214D68">
        <w:rPr>
          <w:rFonts w:cstheme="minorHAnsi"/>
        </w:rPr>
        <w:t xml:space="preserve">and the need to balance timeliness with depth of information and well-substantiated findings. </w:t>
      </w:r>
      <w:r>
        <w:rPr>
          <w:rFonts w:cstheme="minorHAnsi"/>
        </w:rPr>
        <w:t xml:space="preserve">In additional to practical challenges, the global response to the COVID-19 pandemic is also likely to impact the progress towards intended Blueprint outcomes as they have been conceptualised during the design phase. </w:t>
      </w:r>
    </w:p>
    <w:p w14:paraId="701163FE" w14:textId="77777777" w:rsidR="002D4A98" w:rsidRDefault="002D4A98" w:rsidP="002D4A98">
      <w:pPr>
        <w:spacing w:before="120" w:after="120"/>
      </w:pPr>
      <w:r>
        <w:rPr>
          <w:rFonts w:cstheme="minorHAnsi"/>
        </w:rPr>
        <w:t xml:space="preserve">Also, recognizing that </w:t>
      </w:r>
      <w:r>
        <w:t>no additional staff capacity has been put in place at country level to support the Blueprint implementation, including for M&amp;E, this means that results monitoring will be dependent on the existing capacities of UNICEF and UNHCRs country teams.</w:t>
      </w:r>
    </w:p>
    <w:p w14:paraId="66360500" w14:textId="77777777" w:rsidR="002D4A98" w:rsidRPr="00AA44DC" w:rsidRDefault="002D4A98" w:rsidP="002D4A98">
      <w:pPr>
        <w:spacing w:before="120" w:after="120"/>
      </w:pPr>
    </w:p>
    <w:p w14:paraId="416AC969" w14:textId="77777777" w:rsidR="002D4A98" w:rsidRPr="00825B9B" w:rsidRDefault="002D4A98" w:rsidP="002D4A98">
      <w:pPr>
        <w:shd w:val="clear" w:color="auto" w:fill="00B0F0"/>
        <w:autoSpaceDE w:val="0"/>
        <w:autoSpaceDN w:val="0"/>
        <w:adjustRightInd w:val="0"/>
        <w:ind w:left="720" w:right="-64" w:hanging="720"/>
        <w:rPr>
          <w:rFonts w:cstheme="minorHAnsi"/>
          <w:b/>
          <w:color w:val="FFFFFF"/>
          <w:sz w:val="24"/>
        </w:rPr>
      </w:pPr>
      <w:r w:rsidRPr="00825B9B">
        <w:rPr>
          <w:rFonts w:cstheme="minorHAnsi"/>
          <w:b/>
          <w:color w:val="FFFFFF"/>
          <w:sz w:val="24"/>
        </w:rPr>
        <w:t>J.  Norms and Standards</w:t>
      </w:r>
    </w:p>
    <w:p w14:paraId="38BD9703" w14:textId="77777777" w:rsidR="002D4A98" w:rsidRPr="00214D68" w:rsidRDefault="002D4A98" w:rsidP="002D4A98">
      <w:pPr>
        <w:autoSpaceDE w:val="0"/>
        <w:autoSpaceDN w:val="0"/>
        <w:adjustRightInd w:val="0"/>
        <w:spacing w:after="120"/>
        <w:rPr>
          <w:rFonts w:cstheme="minorHAnsi"/>
          <w:color w:val="000000"/>
        </w:rPr>
      </w:pPr>
      <w:r w:rsidRPr="00214D68">
        <w:rPr>
          <w:rFonts w:cstheme="minorHAnsi"/>
          <w:color w:val="000000"/>
        </w:rPr>
        <w:t xml:space="preserve">Guidance documents mentioned below are those that the Evaluation Team is expected to comply with: </w:t>
      </w:r>
    </w:p>
    <w:p w14:paraId="5C572E12" w14:textId="77777777" w:rsidR="002D4A98" w:rsidRPr="00214D68" w:rsidRDefault="002D4A98" w:rsidP="002D4A98">
      <w:pPr>
        <w:numPr>
          <w:ilvl w:val="0"/>
          <w:numId w:val="39"/>
        </w:numPr>
        <w:autoSpaceDE w:val="0"/>
        <w:autoSpaceDN w:val="0"/>
        <w:adjustRightInd w:val="0"/>
        <w:spacing w:after="120"/>
        <w:jc w:val="left"/>
        <w:rPr>
          <w:rFonts w:cstheme="minorHAnsi"/>
          <w:color w:val="000000"/>
        </w:rPr>
      </w:pPr>
      <w:r w:rsidRPr="00214D68">
        <w:rPr>
          <w:rFonts w:cstheme="minorHAnsi"/>
          <w:color w:val="000000"/>
        </w:rPr>
        <w:t>United Nations Evaluation Group (UNEG) Norms and Standards for Evaluation in the UN System 2016;</w:t>
      </w:r>
      <w:r w:rsidRPr="00214D68">
        <w:rPr>
          <w:rStyle w:val="FootnoteReference"/>
          <w:rFonts w:cstheme="minorHAnsi"/>
          <w:color w:val="000000"/>
        </w:rPr>
        <w:footnoteReference w:id="6"/>
      </w:r>
      <w:r w:rsidRPr="00214D68">
        <w:rPr>
          <w:rFonts w:cstheme="minorHAnsi"/>
          <w:color w:val="000000"/>
        </w:rPr>
        <w:t xml:space="preserve"> (including impartiality, independence, quality, transparency, consultative process); </w:t>
      </w:r>
    </w:p>
    <w:p w14:paraId="178F5C88" w14:textId="77777777" w:rsidR="002D4A98" w:rsidRPr="00214D68" w:rsidRDefault="002D4A98" w:rsidP="002D4A98">
      <w:pPr>
        <w:numPr>
          <w:ilvl w:val="0"/>
          <w:numId w:val="39"/>
        </w:numPr>
        <w:autoSpaceDE w:val="0"/>
        <w:autoSpaceDN w:val="0"/>
        <w:adjustRightInd w:val="0"/>
        <w:spacing w:after="120"/>
        <w:jc w:val="left"/>
        <w:rPr>
          <w:rFonts w:cstheme="minorHAnsi"/>
          <w:color w:val="000000"/>
        </w:rPr>
      </w:pPr>
      <w:r w:rsidRPr="00214D68">
        <w:rPr>
          <w:rFonts w:cstheme="minorHAnsi"/>
          <w:color w:val="000000"/>
        </w:rPr>
        <w:t>Ethical Guidelines for UN Evaluations;</w:t>
      </w:r>
      <w:r w:rsidRPr="00214D68">
        <w:rPr>
          <w:rStyle w:val="FootnoteReference"/>
          <w:rFonts w:cstheme="minorHAnsi"/>
          <w:color w:val="000000"/>
        </w:rPr>
        <w:footnoteReference w:id="7"/>
      </w:r>
      <w:r w:rsidRPr="00214D68">
        <w:rPr>
          <w:rFonts w:cstheme="minorHAnsi"/>
          <w:color w:val="000000"/>
        </w:rPr>
        <w:t xml:space="preserve"> </w:t>
      </w:r>
    </w:p>
    <w:p w14:paraId="71DD87C6" w14:textId="77777777" w:rsidR="002D4A98" w:rsidRPr="00214D68" w:rsidRDefault="002D4A98" w:rsidP="002D4A98">
      <w:pPr>
        <w:numPr>
          <w:ilvl w:val="0"/>
          <w:numId w:val="39"/>
        </w:numPr>
        <w:autoSpaceDE w:val="0"/>
        <w:autoSpaceDN w:val="0"/>
        <w:adjustRightInd w:val="0"/>
        <w:spacing w:after="120"/>
        <w:jc w:val="left"/>
        <w:rPr>
          <w:rFonts w:cstheme="minorHAnsi"/>
          <w:color w:val="000000"/>
        </w:rPr>
      </w:pPr>
      <w:r w:rsidRPr="00214D68">
        <w:rPr>
          <w:rFonts w:cstheme="minorHAnsi"/>
          <w:color w:val="000000"/>
        </w:rPr>
        <w:t>UNICEF Ethical Guidelines and standards for research and evaluation</w:t>
      </w:r>
      <w:r w:rsidRPr="00214D68">
        <w:rPr>
          <w:rStyle w:val="FootnoteReference"/>
          <w:rFonts w:cstheme="minorHAnsi"/>
          <w:color w:val="000000"/>
        </w:rPr>
        <w:footnoteReference w:id="8"/>
      </w:r>
      <w:r w:rsidRPr="00214D68">
        <w:rPr>
          <w:rFonts w:cstheme="minorHAnsi"/>
          <w:color w:val="000000"/>
        </w:rPr>
        <w:t xml:space="preserve"> </w:t>
      </w:r>
      <w:r>
        <w:rPr>
          <w:rFonts w:cstheme="minorHAnsi"/>
          <w:color w:val="000000"/>
        </w:rPr>
        <w:t>and UNHCR Data Protection Policy</w:t>
      </w:r>
      <w:r>
        <w:rPr>
          <w:rStyle w:val="FootnoteReference"/>
          <w:rFonts w:cstheme="minorHAnsi"/>
          <w:color w:val="000000"/>
        </w:rPr>
        <w:footnoteReference w:id="9"/>
      </w:r>
      <w:r>
        <w:rPr>
          <w:rFonts w:cstheme="minorHAnsi"/>
          <w:color w:val="000000"/>
        </w:rPr>
        <w:t>; and,</w:t>
      </w:r>
    </w:p>
    <w:p w14:paraId="5AAEA3E0" w14:textId="77777777" w:rsidR="002D4A98" w:rsidRPr="00214D68" w:rsidRDefault="002D4A98" w:rsidP="002D4A98">
      <w:pPr>
        <w:numPr>
          <w:ilvl w:val="0"/>
          <w:numId w:val="39"/>
        </w:numPr>
        <w:autoSpaceDE w:val="0"/>
        <w:autoSpaceDN w:val="0"/>
        <w:adjustRightInd w:val="0"/>
        <w:spacing w:after="120"/>
        <w:jc w:val="left"/>
        <w:rPr>
          <w:rFonts w:cstheme="minorHAnsi"/>
          <w:color w:val="000000"/>
        </w:rPr>
      </w:pPr>
      <w:r w:rsidRPr="00214D68">
        <w:rPr>
          <w:rFonts w:cstheme="minorHAnsi"/>
          <w:color w:val="000000"/>
        </w:rPr>
        <w:t>UNEG guidance on integrating human rights and gender equality and UN System-Wide Action Plan (UN-SWAP) on gender equality;</w:t>
      </w:r>
      <w:r w:rsidRPr="00214D68">
        <w:rPr>
          <w:rStyle w:val="FootnoteReference"/>
          <w:rFonts w:cstheme="minorHAnsi"/>
          <w:color w:val="000000"/>
        </w:rPr>
        <w:t xml:space="preserve"> </w:t>
      </w:r>
      <w:r w:rsidRPr="00214D68">
        <w:rPr>
          <w:rStyle w:val="FootnoteReference"/>
          <w:rFonts w:cstheme="minorHAnsi"/>
          <w:color w:val="000000"/>
        </w:rPr>
        <w:footnoteReference w:id="10"/>
      </w:r>
    </w:p>
    <w:p w14:paraId="78D1A668" w14:textId="77777777" w:rsidR="002D4A98" w:rsidRPr="00214D68" w:rsidRDefault="002D4A98" w:rsidP="002D4A98">
      <w:pPr>
        <w:autoSpaceDE w:val="0"/>
        <w:autoSpaceDN w:val="0"/>
        <w:adjustRightInd w:val="0"/>
        <w:ind w:left="360"/>
        <w:rPr>
          <w:rFonts w:cstheme="minorHAnsi"/>
          <w:color w:val="000000"/>
        </w:rPr>
      </w:pPr>
    </w:p>
    <w:p w14:paraId="1DE9E26A" w14:textId="77777777" w:rsidR="002D4A98" w:rsidRPr="00825B9B" w:rsidRDefault="002D4A98" w:rsidP="002D4A98">
      <w:pPr>
        <w:shd w:val="clear" w:color="auto" w:fill="00B0F0"/>
        <w:autoSpaceDE w:val="0"/>
        <w:autoSpaceDN w:val="0"/>
        <w:adjustRightInd w:val="0"/>
        <w:ind w:left="720" w:right="-64" w:hanging="720"/>
        <w:rPr>
          <w:rFonts w:cstheme="minorHAnsi"/>
          <w:b/>
          <w:color w:val="FFFFFF"/>
          <w:sz w:val="24"/>
        </w:rPr>
      </w:pPr>
      <w:r w:rsidRPr="00825B9B">
        <w:rPr>
          <w:rFonts w:cstheme="minorHAnsi"/>
          <w:b/>
          <w:color w:val="FFFFFF"/>
          <w:sz w:val="24"/>
        </w:rPr>
        <w:t>K.  Management and governance arrangements</w:t>
      </w:r>
    </w:p>
    <w:p w14:paraId="309FAF16" w14:textId="77777777" w:rsidR="002D4A98" w:rsidRDefault="002D4A98" w:rsidP="002D4A98">
      <w:pPr>
        <w:rPr>
          <w:rFonts w:cstheme="minorHAnsi"/>
          <w:b/>
          <w:i/>
        </w:rPr>
      </w:pPr>
      <w:r w:rsidRPr="00214D68">
        <w:rPr>
          <w:rFonts w:cstheme="minorHAnsi"/>
          <w:b/>
          <w:i/>
        </w:rPr>
        <w:t>Evaluation Office and Regional Office:</w:t>
      </w:r>
    </w:p>
    <w:p w14:paraId="790CA9C4" w14:textId="77777777" w:rsidR="002D4A98" w:rsidRPr="00AA44DC" w:rsidRDefault="002D4A98" w:rsidP="002D4A98">
      <w:pPr>
        <w:rPr>
          <w:rFonts w:cstheme="minorHAnsi"/>
          <w:b/>
          <w:i/>
        </w:rPr>
      </w:pPr>
    </w:p>
    <w:p w14:paraId="75D9CF0B" w14:textId="77777777" w:rsidR="002D4A98" w:rsidRPr="00AA44DC" w:rsidRDefault="002D4A98" w:rsidP="002D4A98">
      <w:pPr>
        <w:pStyle w:val="CommentText"/>
        <w:rPr>
          <w:sz w:val="22"/>
          <w:szCs w:val="22"/>
        </w:rPr>
      </w:pPr>
      <w:r w:rsidRPr="00AA44DC">
        <w:rPr>
          <w:rFonts w:cstheme="minorHAnsi"/>
          <w:sz w:val="22"/>
          <w:szCs w:val="22"/>
        </w:rPr>
        <w:t xml:space="preserve">The learning agenda and the iterative evaluation will be co-managed by UNHCR’s Evaluation Service (ES) and UNICEF’s Evaluation Office (EO).  The two Evaluation Offices </w:t>
      </w:r>
      <w:r w:rsidRPr="00AA44DC">
        <w:rPr>
          <w:sz w:val="22"/>
          <w:szCs w:val="22"/>
        </w:rPr>
        <w:t>will jointly manage and supervise the evaluation team throughout the entire process.</w:t>
      </w:r>
    </w:p>
    <w:p w14:paraId="3FE8C92A" w14:textId="77777777" w:rsidR="002D4A98" w:rsidRPr="00214D68" w:rsidRDefault="002D4A98" w:rsidP="002D4A98">
      <w:pPr>
        <w:rPr>
          <w:rFonts w:cstheme="minorHAnsi"/>
          <w:b/>
          <w:i/>
        </w:rPr>
      </w:pPr>
      <w:r w:rsidRPr="00214D68">
        <w:rPr>
          <w:rFonts w:cstheme="minorHAnsi"/>
          <w:b/>
          <w:i/>
        </w:rPr>
        <w:t>Evaluation Reference Group:</w:t>
      </w:r>
    </w:p>
    <w:p w14:paraId="607A26F3" w14:textId="77777777" w:rsidR="002D4A98" w:rsidRDefault="002D4A98" w:rsidP="002D4A98">
      <w:pPr>
        <w:rPr>
          <w:rFonts w:cstheme="minorHAnsi"/>
        </w:rPr>
      </w:pPr>
    </w:p>
    <w:p w14:paraId="4935182F" w14:textId="77777777" w:rsidR="002D4A98" w:rsidRPr="00214D68" w:rsidRDefault="002D4A98" w:rsidP="002D4A98">
      <w:pPr>
        <w:rPr>
          <w:rFonts w:cstheme="minorHAnsi"/>
          <w:color w:val="000000" w:themeColor="text1"/>
        </w:rPr>
      </w:pPr>
      <w:r w:rsidRPr="00214D68">
        <w:rPr>
          <w:rFonts w:cstheme="minorHAnsi"/>
        </w:rPr>
        <w:t>A</w:t>
      </w:r>
      <w:r>
        <w:rPr>
          <w:rFonts w:cstheme="minorHAnsi"/>
        </w:rPr>
        <w:t xml:space="preserve">n advisory </w:t>
      </w:r>
      <w:r w:rsidRPr="00214D68">
        <w:rPr>
          <w:rFonts w:cstheme="minorHAnsi"/>
        </w:rPr>
        <w:t xml:space="preserve">Reference Group will be established to ensure ownership from relevant stakeholder groups of the </w:t>
      </w:r>
      <w:r>
        <w:rPr>
          <w:rFonts w:cstheme="minorHAnsi"/>
        </w:rPr>
        <w:t xml:space="preserve">iterative evaluation </w:t>
      </w:r>
      <w:r w:rsidRPr="00214D68">
        <w:rPr>
          <w:rFonts w:cstheme="minorHAnsi"/>
        </w:rPr>
        <w:t xml:space="preserve">process, provide expert advice, inputs and support to the </w:t>
      </w:r>
      <w:r>
        <w:rPr>
          <w:rFonts w:cstheme="minorHAnsi"/>
        </w:rPr>
        <w:t xml:space="preserve">evaluation as it </w:t>
      </w:r>
      <w:r w:rsidRPr="00214D68">
        <w:rPr>
          <w:rFonts w:cstheme="minorHAnsi"/>
        </w:rPr>
        <w:t xml:space="preserve">unfolds. The </w:t>
      </w:r>
      <w:r>
        <w:rPr>
          <w:rFonts w:cstheme="minorHAnsi"/>
        </w:rPr>
        <w:t xml:space="preserve">iterative Evaluation </w:t>
      </w:r>
      <w:r w:rsidRPr="00214D68">
        <w:rPr>
          <w:rFonts w:cstheme="minorHAnsi"/>
        </w:rPr>
        <w:t xml:space="preserve">Reference Group should include representatives </w:t>
      </w:r>
      <w:r>
        <w:rPr>
          <w:rFonts w:cstheme="minorHAnsi"/>
        </w:rPr>
        <w:t xml:space="preserve">from the Joint Coordination Team and Senior Programme staff from both agencies.  </w:t>
      </w:r>
      <w:r w:rsidRPr="00214D68">
        <w:rPr>
          <w:rFonts w:cstheme="minorHAnsi"/>
        </w:rPr>
        <w:t xml:space="preserve"> </w:t>
      </w:r>
      <w:r>
        <w:rPr>
          <w:rFonts w:cstheme="minorHAnsi"/>
        </w:rPr>
        <w:t xml:space="preserve">A detailed TOR will be prepared for the </w:t>
      </w:r>
      <w:r>
        <w:rPr>
          <w:rFonts w:cstheme="minorHAnsi"/>
          <w:color w:val="000000" w:themeColor="text1"/>
        </w:rPr>
        <w:t>R</w:t>
      </w:r>
      <w:r w:rsidRPr="00214D68">
        <w:rPr>
          <w:rFonts w:cstheme="minorHAnsi"/>
          <w:color w:val="000000" w:themeColor="text1"/>
        </w:rPr>
        <w:t xml:space="preserve">eference </w:t>
      </w:r>
      <w:r>
        <w:rPr>
          <w:rFonts w:cstheme="minorHAnsi"/>
          <w:color w:val="000000" w:themeColor="text1"/>
        </w:rPr>
        <w:t>G</w:t>
      </w:r>
      <w:r w:rsidRPr="00214D68">
        <w:rPr>
          <w:rFonts w:cstheme="minorHAnsi"/>
          <w:color w:val="000000" w:themeColor="text1"/>
        </w:rPr>
        <w:t xml:space="preserve">roup will have the following responsibilities: </w:t>
      </w:r>
    </w:p>
    <w:p w14:paraId="14EDB019" w14:textId="77777777" w:rsidR="002D4A98" w:rsidRPr="00214D68" w:rsidRDefault="002D4A98" w:rsidP="002D4A98">
      <w:pPr>
        <w:pStyle w:val="ListParagraph"/>
        <w:numPr>
          <w:ilvl w:val="0"/>
          <w:numId w:val="38"/>
        </w:numPr>
        <w:ind w:left="540" w:hanging="540"/>
        <w:rPr>
          <w:rFonts w:cstheme="minorHAnsi"/>
          <w:color w:val="000000" w:themeColor="text1"/>
        </w:rPr>
      </w:pPr>
      <w:r w:rsidRPr="00214D68">
        <w:rPr>
          <w:rFonts w:cstheme="minorHAnsi"/>
          <w:color w:val="000000" w:themeColor="text1"/>
        </w:rPr>
        <w:t xml:space="preserve">Provide inputs in the inception phase to influence the approach of the evaluation, and, where necessary, provide information and institutional knowledge as key informants; </w:t>
      </w:r>
    </w:p>
    <w:p w14:paraId="7D896D92" w14:textId="77777777" w:rsidR="002D4A98" w:rsidRPr="00214D68" w:rsidRDefault="002D4A98" w:rsidP="002D4A98">
      <w:pPr>
        <w:pStyle w:val="ListParagraph"/>
        <w:numPr>
          <w:ilvl w:val="0"/>
          <w:numId w:val="38"/>
        </w:numPr>
        <w:ind w:left="540" w:hanging="540"/>
        <w:rPr>
          <w:rFonts w:cstheme="minorHAnsi"/>
          <w:color w:val="000000" w:themeColor="text1"/>
        </w:rPr>
      </w:pPr>
      <w:r w:rsidRPr="00214D68">
        <w:rPr>
          <w:rFonts w:cstheme="minorHAnsi"/>
          <w:color w:val="000000" w:themeColor="text1"/>
        </w:rPr>
        <w:t xml:space="preserve">Support the work of the evaluation team by facilitating connections with key informants and ensuring the team </w:t>
      </w:r>
      <w:r>
        <w:rPr>
          <w:rFonts w:cstheme="minorHAnsi"/>
          <w:color w:val="000000" w:themeColor="text1"/>
        </w:rPr>
        <w:t>is aware of</w:t>
      </w:r>
      <w:r w:rsidRPr="00214D68">
        <w:rPr>
          <w:rFonts w:cstheme="minorHAnsi"/>
          <w:color w:val="000000" w:themeColor="text1"/>
        </w:rPr>
        <w:t xml:space="preserve"> relevant reference documents;</w:t>
      </w:r>
    </w:p>
    <w:p w14:paraId="1C3D669D" w14:textId="77777777" w:rsidR="002D4A98" w:rsidRPr="00214D68" w:rsidRDefault="002D4A98" w:rsidP="002D4A98">
      <w:pPr>
        <w:pStyle w:val="ListParagraph"/>
        <w:numPr>
          <w:ilvl w:val="0"/>
          <w:numId w:val="38"/>
        </w:numPr>
        <w:ind w:left="540" w:hanging="540"/>
        <w:rPr>
          <w:rFonts w:cstheme="minorHAnsi"/>
          <w:color w:val="000000" w:themeColor="text1"/>
        </w:rPr>
      </w:pPr>
      <w:r w:rsidRPr="00214D68">
        <w:rPr>
          <w:rFonts w:cstheme="minorHAnsi"/>
          <w:color w:val="000000" w:themeColor="text1"/>
        </w:rPr>
        <w:t xml:space="preserve">Review selected evaluation products (inception report and final/penultimate report) and providing </w:t>
      </w:r>
      <w:r>
        <w:rPr>
          <w:rFonts w:cstheme="minorHAnsi"/>
          <w:color w:val="000000" w:themeColor="text1"/>
        </w:rPr>
        <w:t xml:space="preserve">substantive </w:t>
      </w:r>
      <w:r w:rsidRPr="00214D68">
        <w:rPr>
          <w:rFonts w:cstheme="minorHAnsi"/>
          <w:color w:val="000000" w:themeColor="text1"/>
        </w:rPr>
        <w:t xml:space="preserve">written comments to the evaluation team through the evaluation manager; and, </w:t>
      </w:r>
    </w:p>
    <w:p w14:paraId="7A965026" w14:textId="77777777" w:rsidR="002D4A98" w:rsidRPr="00214D68" w:rsidRDefault="002D4A98" w:rsidP="002D4A98">
      <w:pPr>
        <w:pStyle w:val="ListParagraph"/>
        <w:numPr>
          <w:ilvl w:val="0"/>
          <w:numId w:val="38"/>
        </w:numPr>
        <w:ind w:left="540" w:hanging="540"/>
        <w:rPr>
          <w:rFonts w:cstheme="minorHAnsi"/>
          <w:color w:val="000000" w:themeColor="text1"/>
        </w:rPr>
      </w:pPr>
      <w:r w:rsidRPr="00214D68">
        <w:rPr>
          <w:rFonts w:cstheme="minorHAnsi"/>
          <w:color w:val="000000" w:themeColor="text1"/>
        </w:rPr>
        <w:t>Where feasible, contribute to the post-evaluation management response, action plan and dissemination strategy.</w:t>
      </w:r>
    </w:p>
    <w:p w14:paraId="738DCE11" w14:textId="77777777" w:rsidR="002D4A98" w:rsidRDefault="002D4A98" w:rsidP="002D4A98">
      <w:pPr>
        <w:rPr>
          <w:rFonts w:cstheme="minorHAnsi"/>
          <w:b/>
          <w:i/>
        </w:rPr>
      </w:pPr>
    </w:p>
    <w:p w14:paraId="22276394" w14:textId="77777777" w:rsidR="002D4A98" w:rsidRPr="00214D68" w:rsidRDefault="002D4A98" w:rsidP="002D4A98">
      <w:pPr>
        <w:rPr>
          <w:rFonts w:cstheme="minorHAnsi"/>
          <w:b/>
          <w:i/>
        </w:rPr>
      </w:pPr>
      <w:r w:rsidRPr="00214D68">
        <w:rPr>
          <w:rFonts w:cstheme="minorHAnsi"/>
          <w:b/>
          <w:i/>
        </w:rPr>
        <w:t>Country Offices:</w:t>
      </w:r>
    </w:p>
    <w:p w14:paraId="5C23F2EA" w14:textId="77777777" w:rsidR="002D4A98" w:rsidRDefault="002D4A98" w:rsidP="002D4A98">
      <w:pPr>
        <w:shd w:val="clear" w:color="auto" w:fill="FFFFFF"/>
        <w:tabs>
          <w:tab w:val="left" w:pos="450"/>
        </w:tabs>
        <w:ind w:right="-64"/>
        <w:rPr>
          <w:rFonts w:cstheme="minorHAnsi"/>
        </w:rPr>
      </w:pPr>
      <w:r w:rsidRPr="00214D68">
        <w:rPr>
          <w:rFonts w:cstheme="minorHAnsi"/>
        </w:rPr>
        <w:t xml:space="preserve">The </w:t>
      </w:r>
      <w:r>
        <w:rPr>
          <w:rFonts w:cstheme="minorHAnsi"/>
        </w:rPr>
        <w:t xml:space="preserve">focus </w:t>
      </w:r>
      <w:r w:rsidRPr="00214D68">
        <w:rPr>
          <w:rFonts w:cstheme="minorHAnsi"/>
        </w:rPr>
        <w:t xml:space="preserve">Country Offices will be responsible for </w:t>
      </w:r>
      <w:r>
        <w:rPr>
          <w:rFonts w:cstheme="minorHAnsi"/>
        </w:rPr>
        <w:t xml:space="preserve">facilitating access to </w:t>
      </w:r>
      <w:r w:rsidRPr="00214D68">
        <w:rPr>
          <w:rFonts w:cstheme="minorHAnsi"/>
        </w:rPr>
        <w:t xml:space="preserve">documentation, data and materials that </w:t>
      </w:r>
      <w:r>
        <w:rPr>
          <w:rFonts w:cstheme="minorHAnsi"/>
        </w:rPr>
        <w:t>are</w:t>
      </w:r>
      <w:r w:rsidRPr="00214D68">
        <w:rPr>
          <w:rFonts w:cstheme="minorHAnsi"/>
        </w:rPr>
        <w:t xml:space="preserve"> not readily available within HQ and Regional Office</w:t>
      </w:r>
      <w:r>
        <w:rPr>
          <w:rFonts w:cstheme="minorHAnsi"/>
        </w:rPr>
        <w:t>s</w:t>
      </w:r>
      <w:r w:rsidRPr="00214D68">
        <w:rPr>
          <w:rFonts w:cstheme="minorHAnsi"/>
        </w:rPr>
        <w:t>. Each CO will appoint a focal point for this evaluation who, in liaison and strong coordination with the Evaluation Office</w:t>
      </w:r>
      <w:r>
        <w:rPr>
          <w:rFonts w:cstheme="minorHAnsi"/>
        </w:rPr>
        <w:t xml:space="preserve">s. COs </w:t>
      </w:r>
      <w:r w:rsidRPr="00214D68">
        <w:rPr>
          <w:rFonts w:cstheme="minorHAnsi"/>
        </w:rPr>
        <w:t xml:space="preserve">will </w:t>
      </w:r>
      <w:r>
        <w:rPr>
          <w:rFonts w:cstheme="minorHAnsi"/>
        </w:rPr>
        <w:t xml:space="preserve">also </w:t>
      </w:r>
      <w:r w:rsidRPr="00214D68">
        <w:rPr>
          <w:rFonts w:cstheme="minorHAnsi"/>
        </w:rPr>
        <w:t>provide logistical support</w:t>
      </w:r>
      <w:r>
        <w:rPr>
          <w:rFonts w:cstheme="minorHAnsi"/>
        </w:rPr>
        <w:t xml:space="preserve"> (help organize meetings, transportation, interpretation if necessary)</w:t>
      </w:r>
      <w:r w:rsidRPr="00214D68">
        <w:rPr>
          <w:rFonts w:cstheme="minorHAnsi"/>
        </w:rPr>
        <w:t xml:space="preserve"> and act as resource staff for the exercise, including helping to arrange for interviews with key stakeholders.</w:t>
      </w:r>
    </w:p>
    <w:p w14:paraId="6A2AE627" w14:textId="77777777" w:rsidR="002D4A98" w:rsidRPr="00214D68" w:rsidRDefault="002D4A98" w:rsidP="002D4A98">
      <w:pPr>
        <w:shd w:val="clear" w:color="auto" w:fill="FFFFFF"/>
        <w:tabs>
          <w:tab w:val="left" w:pos="450"/>
        </w:tabs>
        <w:ind w:right="-64"/>
        <w:rPr>
          <w:rFonts w:cstheme="minorHAnsi"/>
        </w:rPr>
      </w:pPr>
      <w:r>
        <w:rPr>
          <w:rFonts w:cstheme="minorHAnsi"/>
        </w:rPr>
        <w:t>The focus Country Offices will also be encouraged to form a WG that the Evaluation Team and UNICEF and UNHCR Evaluation Managers will work with on the day-to-day implementation of the evaluation.</w:t>
      </w:r>
    </w:p>
    <w:p w14:paraId="10398553" w14:textId="09BC7934" w:rsidR="00DF13FA" w:rsidRDefault="00DF13FA">
      <w:r>
        <w:br w:type="page"/>
      </w:r>
    </w:p>
    <w:p w14:paraId="2D461B5A" w14:textId="3F64D518" w:rsidR="00DF13FA" w:rsidRPr="00096EA5" w:rsidRDefault="00DF13FA" w:rsidP="00DF13FA">
      <w:pPr>
        <w:shd w:val="clear" w:color="auto" w:fill="242852" w:themeFill="text2"/>
        <w:outlineLvl w:val="0"/>
        <w:rPr>
          <w:rFonts w:ascii="Franklin Gothic Book" w:hAnsi="Franklin Gothic Book"/>
          <w:color w:val="FFFFFF" w:themeColor="background1"/>
          <w:sz w:val="36"/>
          <w:szCs w:val="36"/>
        </w:rPr>
      </w:pPr>
      <w:r w:rsidRPr="00096EA5">
        <w:rPr>
          <w:rFonts w:ascii="Franklin Gothic Book" w:hAnsi="Franklin Gothic Book"/>
          <w:color w:val="FFFFFF" w:themeColor="background1"/>
          <w:sz w:val="36"/>
          <w:szCs w:val="36"/>
        </w:rPr>
        <w:t>A</w:t>
      </w:r>
      <w:r>
        <w:rPr>
          <w:rFonts w:ascii="Franklin Gothic Book" w:hAnsi="Franklin Gothic Book"/>
          <w:color w:val="FFFFFF" w:themeColor="background1"/>
          <w:sz w:val="36"/>
          <w:szCs w:val="36"/>
        </w:rPr>
        <w:t>nnex 2: Key informants</w:t>
      </w:r>
      <w:r w:rsidRPr="00096EA5">
        <w:rPr>
          <w:rFonts w:ascii="Franklin Gothic Book" w:hAnsi="Franklin Gothic Book"/>
          <w:color w:val="FFFFFF" w:themeColor="background1"/>
          <w:sz w:val="36"/>
          <w:szCs w:val="36"/>
        </w:rPr>
        <w:tab/>
      </w:r>
      <w:r w:rsidRPr="00096EA5">
        <w:rPr>
          <w:rFonts w:ascii="Franklin Gothic Book" w:hAnsi="Franklin Gothic Book"/>
          <w:color w:val="FFFFFF" w:themeColor="background1"/>
          <w:sz w:val="36"/>
          <w:szCs w:val="36"/>
        </w:rPr>
        <w:tab/>
      </w:r>
    </w:p>
    <w:p w14:paraId="1E826E46" w14:textId="1A4FC121" w:rsidR="00DF13FA" w:rsidRDefault="00DF13FA" w:rsidP="00DF13FA">
      <w:pPr>
        <w:pStyle w:val="NoSpacing"/>
      </w:pPr>
    </w:p>
    <w:p w14:paraId="2870B9D9" w14:textId="3168599F" w:rsidR="00BB171D" w:rsidRDefault="001515ED" w:rsidP="001A18B3">
      <w:pPr>
        <w:pStyle w:val="NoSpacing"/>
        <w:rPr>
          <w:i/>
          <w:iCs/>
          <w:color w:val="002060"/>
        </w:rPr>
      </w:pPr>
      <w:r w:rsidRPr="001A18B3">
        <w:rPr>
          <w:i/>
          <w:iCs/>
          <w:color w:val="002060"/>
        </w:rPr>
        <w:t>The list of informants who were consulted during the inception phase are provided belo</w:t>
      </w:r>
      <w:r w:rsidR="001A18B3">
        <w:rPr>
          <w:i/>
          <w:iCs/>
          <w:color w:val="002060"/>
        </w:rPr>
        <w:t>w.</w:t>
      </w:r>
      <w:r w:rsidR="00113365">
        <w:rPr>
          <w:i/>
          <w:iCs/>
          <w:color w:val="002060"/>
        </w:rPr>
        <w:t xml:space="preserve"> Please note that informants will be added to the list as the phase continues to progress.</w:t>
      </w:r>
    </w:p>
    <w:p w14:paraId="0B42FA36" w14:textId="2385AE1B" w:rsidR="002102FF" w:rsidRDefault="002102FF" w:rsidP="001A18B3">
      <w:pPr>
        <w:pStyle w:val="NoSpacing"/>
        <w:rPr>
          <w:i/>
          <w:iCs/>
          <w:color w:val="002060"/>
        </w:rPr>
      </w:pPr>
    </w:p>
    <w:p w14:paraId="5A74F608" w14:textId="5164B8AE" w:rsidR="002102FF" w:rsidRPr="002102FF" w:rsidRDefault="002102FF" w:rsidP="001A18B3">
      <w:pPr>
        <w:pStyle w:val="NoSpacing"/>
        <w:rPr>
          <w:b/>
          <w:bCs/>
          <w:i/>
          <w:iCs/>
          <w:color w:val="002060"/>
          <w:u w:val="single"/>
        </w:rPr>
      </w:pPr>
      <w:r w:rsidRPr="002102FF">
        <w:rPr>
          <w:b/>
          <w:bCs/>
          <w:i/>
          <w:iCs/>
          <w:color w:val="002060"/>
          <w:u w:val="single"/>
        </w:rPr>
        <w:t>Inception phase and first round of data collection</w:t>
      </w:r>
    </w:p>
    <w:p w14:paraId="332287E5" w14:textId="77777777" w:rsidR="001A18B3" w:rsidRDefault="001A18B3" w:rsidP="001A18B3">
      <w:pPr>
        <w:pStyle w:val="NoSpacing"/>
        <w:rPr>
          <w:i/>
          <w:iCs/>
          <w:color w:val="002060"/>
        </w:rPr>
      </w:pPr>
    </w:p>
    <w:p w14:paraId="45A3AAE3" w14:textId="77777777" w:rsidR="00977A3E" w:rsidRDefault="00977A3E" w:rsidP="001A18B3">
      <w:pPr>
        <w:pStyle w:val="NoSpacing"/>
        <w:rPr>
          <w:b/>
          <w:bCs/>
          <w:i/>
          <w:iCs/>
          <w:color w:val="002060"/>
        </w:rPr>
        <w:sectPr w:rsidR="00977A3E" w:rsidSect="006717E0">
          <w:headerReference w:type="even" r:id="rId15"/>
          <w:footerReference w:type="default" r:id="rId16"/>
          <w:footerReference w:type="first" r:id="rId17"/>
          <w:type w:val="continuous"/>
          <w:pgSz w:w="11900" w:h="16840"/>
          <w:pgMar w:top="1440" w:right="1440" w:bottom="1256" w:left="1440" w:header="720" w:footer="720" w:gutter="0"/>
          <w:cols w:space="720"/>
          <w:titlePg/>
          <w:docGrid w:linePitch="360"/>
        </w:sectPr>
      </w:pPr>
    </w:p>
    <w:p w14:paraId="419B9D67" w14:textId="035A98C7" w:rsidR="001A18B3" w:rsidRPr="001A18B3" w:rsidRDefault="001A18B3" w:rsidP="001A18B3">
      <w:pPr>
        <w:pStyle w:val="NoSpacing"/>
        <w:rPr>
          <w:b/>
          <w:bCs/>
          <w:i/>
          <w:iCs/>
          <w:color w:val="002060"/>
        </w:rPr>
      </w:pPr>
      <w:r w:rsidRPr="001A18B3">
        <w:rPr>
          <w:b/>
          <w:bCs/>
          <w:i/>
          <w:iCs/>
          <w:color w:val="002060"/>
        </w:rPr>
        <w:t>Global Staff</w:t>
      </w:r>
    </w:p>
    <w:p w14:paraId="49B53578" w14:textId="1092362A" w:rsidR="00CD6312" w:rsidRDefault="00CD6312" w:rsidP="001A18B3">
      <w:pPr>
        <w:pStyle w:val="NoSpacing"/>
        <w:rPr>
          <w:color w:val="000000" w:themeColor="text1"/>
        </w:rPr>
      </w:pPr>
      <w:r w:rsidRPr="00CD6312">
        <w:rPr>
          <w:color w:val="000000" w:themeColor="text1"/>
        </w:rPr>
        <w:t>Amanda Louise Melville</w:t>
      </w:r>
      <w:r>
        <w:rPr>
          <w:color w:val="000000" w:themeColor="text1"/>
        </w:rPr>
        <w:t xml:space="preserve">, </w:t>
      </w:r>
      <w:r w:rsidRPr="00CD6312">
        <w:rPr>
          <w:color w:val="000000" w:themeColor="text1"/>
        </w:rPr>
        <w:t>Senior Child Protection Advisor, UNHCR</w:t>
      </w:r>
    </w:p>
    <w:p w14:paraId="3F9FF125" w14:textId="3525A7E6" w:rsidR="001A18B3" w:rsidRPr="001A18B3" w:rsidRDefault="001A18B3" w:rsidP="001A18B3">
      <w:pPr>
        <w:pStyle w:val="NoSpacing"/>
        <w:rPr>
          <w:color w:val="000000" w:themeColor="text1"/>
        </w:rPr>
      </w:pPr>
      <w:r w:rsidRPr="001A18B3">
        <w:rPr>
          <w:color w:val="000000" w:themeColor="text1"/>
        </w:rPr>
        <w:t>Annika Sandlund, Head of Partnership and Coordination, UNHCR</w:t>
      </w:r>
    </w:p>
    <w:p w14:paraId="75F2DD86" w14:textId="12D5DECF" w:rsidR="001A18B3" w:rsidRPr="001A18B3" w:rsidRDefault="001A18B3" w:rsidP="001A18B3">
      <w:pPr>
        <w:pStyle w:val="NoSpacing"/>
        <w:rPr>
          <w:color w:val="000000" w:themeColor="text1"/>
        </w:rPr>
      </w:pPr>
      <w:r w:rsidRPr="001A18B3">
        <w:rPr>
          <w:color w:val="000000" w:themeColor="text1"/>
        </w:rPr>
        <w:t>Benoit D'Ansenbourg, Senior Education Officer, UNHCR</w:t>
      </w:r>
    </w:p>
    <w:p w14:paraId="012949A8" w14:textId="5EC487E9" w:rsidR="001A18B3" w:rsidRPr="001A18B3" w:rsidRDefault="001A18B3" w:rsidP="001A18B3">
      <w:pPr>
        <w:pStyle w:val="NoSpacing"/>
        <w:rPr>
          <w:color w:val="000000" w:themeColor="text1"/>
        </w:rPr>
      </w:pPr>
      <w:r w:rsidRPr="001A18B3">
        <w:rPr>
          <w:color w:val="000000" w:themeColor="text1"/>
        </w:rPr>
        <w:t>Brigid Kennedy Pfister, Senior Child Protection Specialist, UNICEF</w:t>
      </w:r>
    </w:p>
    <w:p w14:paraId="27FB5BC5" w14:textId="01798136" w:rsidR="001A18B3" w:rsidRPr="001A18B3" w:rsidRDefault="001A18B3" w:rsidP="001A18B3">
      <w:pPr>
        <w:pStyle w:val="NoSpacing"/>
        <w:rPr>
          <w:color w:val="000000" w:themeColor="text1"/>
        </w:rPr>
      </w:pPr>
      <w:r w:rsidRPr="001A18B3">
        <w:rPr>
          <w:color w:val="000000" w:themeColor="text1"/>
        </w:rPr>
        <w:t>Catherine (Katy) Barnett, Senior Adviser CRR, UNHCR</w:t>
      </w:r>
    </w:p>
    <w:p w14:paraId="70FC4EB6" w14:textId="52F9E603" w:rsidR="001A18B3" w:rsidRPr="001A18B3" w:rsidRDefault="001A18B3" w:rsidP="001A18B3">
      <w:pPr>
        <w:pStyle w:val="NoSpacing"/>
        <w:rPr>
          <w:color w:val="000000" w:themeColor="text1"/>
        </w:rPr>
      </w:pPr>
      <w:r w:rsidRPr="001A18B3">
        <w:rPr>
          <w:color w:val="000000" w:themeColor="text1"/>
        </w:rPr>
        <w:t>Catherine Poulton, Programme Division, GBV Technical lead, UNICEF</w:t>
      </w:r>
    </w:p>
    <w:p w14:paraId="1A647FA9" w14:textId="5A8B5890" w:rsidR="001A18B3" w:rsidRPr="001A18B3" w:rsidRDefault="001A18B3" w:rsidP="001A18B3">
      <w:pPr>
        <w:pStyle w:val="NoSpacing"/>
        <w:rPr>
          <w:color w:val="000000" w:themeColor="text1"/>
        </w:rPr>
      </w:pPr>
      <w:r w:rsidRPr="001A18B3">
        <w:rPr>
          <w:color w:val="000000" w:themeColor="text1"/>
        </w:rPr>
        <w:t>Claas Morlang, Senior Analyst RBM, UNHCR</w:t>
      </w:r>
    </w:p>
    <w:p w14:paraId="1C82490B" w14:textId="303002DC" w:rsidR="001A18B3" w:rsidRPr="001A18B3" w:rsidRDefault="001A18B3" w:rsidP="001A18B3">
      <w:pPr>
        <w:pStyle w:val="NoSpacing"/>
        <w:rPr>
          <w:color w:val="000000" w:themeColor="text1"/>
        </w:rPr>
      </w:pPr>
      <w:r w:rsidRPr="001A18B3">
        <w:rPr>
          <w:color w:val="000000" w:themeColor="text1"/>
        </w:rPr>
        <w:t>Cornelius Williams, Programme Division, CP Global Lead, UNICEF</w:t>
      </w:r>
    </w:p>
    <w:p w14:paraId="0A8DE5B5" w14:textId="4AAF0235" w:rsidR="00CD6312" w:rsidRPr="00CD6312" w:rsidRDefault="00CD6312" w:rsidP="00CD6312">
      <w:r w:rsidRPr="00CD6312">
        <w:t>Emilie Page</w:t>
      </w:r>
      <w:r>
        <w:t xml:space="preserve">, </w:t>
      </w:r>
      <w:r w:rsidRPr="00CD6312">
        <w:t>SGBV Officer, UNHCR</w:t>
      </w:r>
    </w:p>
    <w:p w14:paraId="51674E9C" w14:textId="3CEA7B6D" w:rsidR="00CD6312" w:rsidRDefault="001A18B3" w:rsidP="001A18B3">
      <w:pPr>
        <w:pStyle w:val="NoSpacing"/>
        <w:rPr>
          <w:color w:val="000000" w:themeColor="text1"/>
        </w:rPr>
      </w:pPr>
      <w:r w:rsidRPr="001A18B3">
        <w:rPr>
          <w:color w:val="000000" w:themeColor="text1"/>
        </w:rPr>
        <w:t>Emmett Kearney, Senior WASH Officer, UNHCR</w:t>
      </w:r>
    </w:p>
    <w:p w14:paraId="1BBE227B" w14:textId="46E81B2C" w:rsidR="001A18B3" w:rsidRPr="001A18B3" w:rsidRDefault="001A18B3" w:rsidP="001A18B3">
      <w:pPr>
        <w:pStyle w:val="NoSpacing"/>
        <w:rPr>
          <w:color w:val="000000" w:themeColor="text1"/>
        </w:rPr>
      </w:pPr>
      <w:r w:rsidRPr="001A18B3">
        <w:rPr>
          <w:color w:val="000000" w:themeColor="text1"/>
        </w:rPr>
        <w:t>Esther Waters-Crane, Programme Coordinator EMOPS , UNICEF</w:t>
      </w:r>
    </w:p>
    <w:p w14:paraId="683D994E" w14:textId="064E248E" w:rsidR="001A18B3" w:rsidRPr="001A18B3" w:rsidRDefault="001A18B3" w:rsidP="001A18B3">
      <w:pPr>
        <w:pStyle w:val="NoSpacing"/>
        <w:rPr>
          <w:color w:val="000000" w:themeColor="text1"/>
        </w:rPr>
      </w:pPr>
      <w:r w:rsidRPr="001A18B3">
        <w:rPr>
          <w:color w:val="000000" w:themeColor="text1"/>
        </w:rPr>
        <w:t>George Laryea-Adjei, Director, Evaluation Office, UNICEF</w:t>
      </w:r>
    </w:p>
    <w:p w14:paraId="1E2F3043" w14:textId="07FCD9FB" w:rsidR="001A18B3" w:rsidRPr="001A18B3" w:rsidRDefault="001A18B3" w:rsidP="001A18B3">
      <w:pPr>
        <w:pStyle w:val="NoSpacing"/>
        <w:rPr>
          <w:color w:val="000000" w:themeColor="text1"/>
        </w:rPr>
      </w:pPr>
      <w:r w:rsidRPr="001A18B3">
        <w:rPr>
          <w:color w:val="000000" w:themeColor="text1"/>
        </w:rPr>
        <w:t>Gita Swamy Meier-Ewert, Senior Monitoring &amp; RBM Officer, UNHCR</w:t>
      </w:r>
    </w:p>
    <w:p w14:paraId="135B3589" w14:textId="6B3E9470" w:rsidR="001A18B3" w:rsidRPr="001A18B3" w:rsidRDefault="001A18B3" w:rsidP="001A18B3">
      <w:pPr>
        <w:pStyle w:val="NoSpacing"/>
        <w:rPr>
          <w:color w:val="000000" w:themeColor="text1"/>
        </w:rPr>
      </w:pPr>
      <w:r w:rsidRPr="001A18B3">
        <w:rPr>
          <w:color w:val="000000" w:themeColor="text1"/>
        </w:rPr>
        <w:t>Jamal Shah, Programme Division, WASH Technical lead, UNICEF</w:t>
      </w:r>
    </w:p>
    <w:p w14:paraId="2D218F47" w14:textId="6BD9D735" w:rsidR="001A18B3" w:rsidRPr="001A18B3" w:rsidRDefault="001A18B3" w:rsidP="001A18B3">
      <w:pPr>
        <w:pStyle w:val="NoSpacing"/>
        <w:rPr>
          <w:color w:val="000000" w:themeColor="text1"/>
        </w:rPr>
      </w:pPr>
      <w:r w:rsidRPr="001A18B3">
        <w:rPr>
          <w:color w:val="000000" w:themeColor="text1"/>
        </w:rPr>
        <w:t>Jane Mwangi, Evaluation Specialist, UNICEF</w:t>
      </w:r>
    </w:p>
    <w:p w14:paraId="7B826DB5" w14:textId="55E8BD32" w:rsidR="001A18B3" w:rsidRPr="001A18B3" w:rsidRDefault="001A18B3" w:rsidP="001A18B3">
      <w:pPr>
        <w:pStyle w:val="NoSpacing"/>
        <w:rPr>
          <w:color w:val="000000" w:themeColor="text1"/>
        </w:rPr>
      </w:pPr>
      <w:r w:rsidRPr="001A18B3">
        <w:rPr>
          <w:color w:val="000000" w:themeColor="text1"/>
        </w:rPr>
        <w:t>Joanna Bosworth, Chief, Public Finance and local Governance, UNICEF</w:t>
      </w:r>
    </w:p>
    <w:p w14:paraId="5A8788B2" w14:textId="4CF8A57E" w:rsidR="00CD6312" w:rsidRDefault="00CD6312" w:rsidP="001A18B3">
      <w:pPr>
        <w:pStyle w:val="NoSpacing"/>
        <w:rPr>
          <w:color w:val="000000" w:themeColor="text1"/>
        </w:rPr>
      </w:pPr>
      <w:r w:rsidRPr="00CD6312">
        <w:rPr>
          <w:color w:val="000000" w:themeColor="text1"/>
        </w:rPr>
        <w:t>June Munala</w:t>
      </w:r>
      <w:r>
        <w:rPr>
          <w:color w:val="000000" w:themeColor="text1"/>
        </w:rPr>
        <w:t xml:space="preserve">, </w:t>
      </w:r>
      <w:r w:rsidRPr="00CD6312">
        <w:rPr>
          <w:color w:val="000000" w:themeColor="text1"/>
        </w:rPr>
        <w:t>Senior Adviser SGBV, UNHCR</w:t>
      </w:r>
    </w:p>
    <w:p w14:paraId="55B7AD91" w14:textId="6521BE1F" w:rsidR="001A18B3" w:rsidRPr="001A18B3" w:rsidRDefault="001A18B3" w:rsidP="001A18B3">
      <w:pPr>
        <w:pStyle w:val="NoSpacing"/>
        <w:rPr>
          <w:color w:val="000000" w:themeColor="text1"/>
        </w:rPr>
      </w:pPr>
      <w:r w:rsidRPr="001A18B3">
        <w:rPr>
          <w:color w:val="000000" w:themeColor="text1"/>
        </w:rPr>
        <w:t>Karen Carter, Statistics Specialist (administrative data</w:t>
      </w:r>
      <w:r w:rsidR="00260D64">
        <w:rPr>
          <w:color w:val="000000" w:themeColor="text1"/>
        </w:rPr>
        <w:t>)</w:t>
      </w:r>
      <w:r w:rsidRPr="001A18B3">
        <w:rPr>
          <w:color w:val="000000" w:themeColor="text1"/>
        </w:rPr>
        <w:t>, UNICEF</w:t>
      </w:r>
    </w:p>
    <w:p w14:paraId="028A746A" w14:textId="707A60A0" w:rsidR="001A18B3" w:rsidRPr="001A18B3" w:rsidRDefault="001A18B3" w:rsidP="001A18B3">
      <w:pPr>
        <w:pStyle w:val="NoSpacing"/>
        <w:rPr>
          <w:color w:val="000000" w:themeColor="text1"/>
        </w:rPr>
      </w:pPr>
      <w:r w:rsidRPr="001A18B3">
        <w:rPr>
          <w:color w:val="000000" w:themeColor="text1"/>
        </w:rPr>
        <w:t>Karin Jehle, Senior Prog Officer (</w:t>
      </w:r>
      <w:r w:rsidR="00B66339">
        <w:rPr>
          <w:color w:val="000000" w:themeColor="text1"/>
        </w:rPr>
        <w:t>t</w:t>
      </w:r>
      <w:r w:rsidRPr="001A18B3">
        <w:rPr>
          <w:color w:val="000000" w:themeColor="text1"/>
        </w:rPr>
        <w:t>argeting), UNHCR</w:t>
      </w:r>
    </w:p>
    <w:p w14:paraId="4D8744DB" w14:textId="603D9262" w:rsidR="00CD6312" w:rsidRDefault="00CD6312" w:rsidP="001A18B3">
      <w:pPr>
        <w:pStyle w:val="NoSpacing"/>
        <w:rPr>
          <w:color w:val="000000" w:themeColor="text1"/>
        </w:rPr>
      </w:pPr>
      <w:r w:rsidRPr="00CD6312">
        <w:rPr>
          <w:color w:val="000000" w:themeColor="text1"/>
        </w:rPr>
        <w:t>Kemlin Furley</w:t>
      </w:r>
      <w:r>
        <w:rPr>
          <w:color w:val="000000" w:themeColor="text1"/>
        </w:rPr>
        <w:t xml:space="preserve">, </w:t>
      </w:r>
      <w:r w:rsidRPr="00CD6312">
        <w:rPr>
          <w:color w:val="000000" w:themeColor="text1"/>
        </w:rPr>
        <w:t>Representative (formerly External Relations, GVA)</w:t>
      </w:r>
    </w:p>
    <w:p w14:paraId="14A0A6BB" w14:textId="3FEBA0DE" w:rsidR="001A18B3" w:rsidRPr="001A18B3" w:rsidRDefault="001A18B3" w:rsidP="001A18B3">
      <w:pPr>
        <w:pStyle w:val="NoSpacing"/>
        <w:rPr>
          <w:color w:val="000000" w:themeColor="text1"/>
        </w:rPr>
      </w:pPr>
      <w:r w:rsidRPr="001A18B3">
        <w:rPr>
          <w:color w:val="000000" w:themeColor="text1"/>
        </w:rPr>
        <w:t>Leila Pakkala, OED/Special Advisor, UNICEF</w:t>
      </w:r>
    </w:p>
    <w:p w14:paraId="72290B74" w14:textId="4A4B753A" w:rsidR="001A18B3" w:rsidRPr="001A18B3" w:rsidRDefault="001A18B3" w:rsidP="001A18B3">
      <w:pPr>
        <w:pStyle w:val="NoSpacing"/>
        <w:rPr>
          <w:color w:val="000000" w:themeColor="text1"/>
        </w:rPr>
      </w:pPr>
      <w:r w:rsidRPr="001A18B3">
        <w:rPr>
          <w:color w:val="000000" w:themeColor="text1"/>
        </w:rPr>
        <w:t>Linda Jones, Senior Advisor, Education, UNICEF</w:t>
      </w:r>
    </w:p>
    <w:p w14:paraId="2BA968D6" w14:textId="3313A84A" w:rsidR="001A18B3" w:rsidRPr="001A18B3" w:rsidRDefault="001A18B3" w:rsidP="001A18B3">
      <w:pPr>
        <w:pStyle w:val="NoSpacing"/>
        <w:rPr>
          <w:color w:val="000000" w:themeColor="text1"/>
        </w:rPr>
      </w:pPr>
      <w:r w:rsidRPr="001A18B3">
        <w:rPr>
          <w:color w:val="000000" w:themeColor="text1"/>
        </w:rPr>
        <w:t>Lori Bell, Head of Evaluation, UNHCR</w:t>
      </w:r>
    </w:p>
    <w:p w14:paraId="1D27B1C9" w14:textId="461C9E51" w:rsidR="001A18B3" w:rsidRPr="001A18B3" w:rsidRDefault="001A18B3" w:rsidP="001A18B3">
      <w:pPr>
        <w:pStyle w:val="NoSpacing"/>
        <w:rPr>
          <w:color w:val="000000" w:themeColor="text1"/>
        </w:rPr>
      </w:pPr>
      <w:r w:rsidRPr="001A18B3">
        <w:rPr>
          <w:color w:val="000000" w:themeColor="text1"/>
        </w:rPr>
        <w:t>Mark Hereward, Associate Director for Data and Analytics, UNICEF</w:t>
      </w:r>
    </w:p>
    <w:p w14:paraId="16DC2FE8" w14:textId="3B50FE0D" w:rsidR="001A18B3" w:rsidRPr="001A18B3" w:rsidRDefault="001A18B3" w:rsidP="001A18B3">
      <w:pPr>
        <w:pStyle w:val="NoSpacing"/>
        <w:rPr>
          <w:color w:val="000000" w:themeColor="text1"/>
        </w:rPr>
      </w:pPr>
      <w:r w:rsidRPr="001A18B3">
        <w:rPr>
          <w:color w:val="000000" w:themeColor="text1"/>
        </w:rPr>
        <w:t>Meritxell Relano, Deputy EMOPS Director, EMOPS, UNICEF</w:t>
      </w:r>
    </w:p>
    <w:p w14:paraId="1826A07D" w14:textId="0F3D0AC9" w:rsidR="001A18B3" w:rsidRPr="001A18B3" w:rsidRDefault="001A18B3" w:rsidP="001A18B3">
      <w:pPr>
        <w:pStyle w:val="NoSpacing"/>
        <w:rPr>
          <w:color w:val="000000" w:themeColor="text1"/>
        </w:rPr>
      </w:pPr>
      <w:r w:rsidRPr="001A18B3">
        <w:rPr>
          <w:color w:val="000000" w:themeColor="text1"/>
        </w:rPr>
        <w:t>Nabila Hameed, Senior Evaluation Officer, UNHCR</w:t>
      </w:r>
    </w:p>
    <w:p w14:paraId="1CE7A0A5" w14:textId="300A0611" w:rsidR="001A18B3" w:rsidRPr="001A18B3" w:rsidRDefault="001A18B3" w:rsidP="001A18B3">
      <w:pPr>
        <w:pStyle w:val="NoSpacing"/>
        <w:rPr>
          <w:color w:val="000000" w:themeColor="text1"/>
        </w:rPr>
      </w:pPr>
      <w:r w:rsidRPr="001A18B3">
        <w:rPr>
          <w:color w:val="000000" w:themeColor="text1"/>
        </w:rPr>
        <w:t>Natalia Elena Winder-Rossi, Programme Division, Social Policy Global Lead, UNICEF</w:t>
      </w:r>
    </w:p>
    <w:p w14:paraId="7D0AAD7C" w14:textId="66A6BD34" w:rsidR="001A18B3" w:rsidRPr="001A18B3" w:rsidRDefault="001A18B3" w:rsidP="001A18B3">
      <w:pPr>
        <w:pStyle w:val="NoSpacing"/>
        <w:rPr>
          <w:color w:val="000000" w:themeColor="text1"/>
        </w:rPr>
      </w:pPr>
      <w:r w:rsidRPr="001A18B3">
        <w:rPr>
          <w:color w:val="000000" w:themeColor="text1"/>
        </w:rPr>
        <w:t>Nevin Knezevic, Education in Emergency Sp</w:t>
      </w:r>
      <w:r w:rsidR="00260D64">
        <w:rPr>
          <w:color w:val="000000" w:themeColor="text1"/>
        </w:rPr>
        <w:t>e</w:t>
      </w:r>
      <w:r w:rsidRPr="001A18B3">
        <w:rPr>
          <w:color w:val="000000" w:themeColor="text1"/>
        </w:rPr>
        <w:t>cialist, UNICEF</w:t>
      </w:r>
    </w:p>
    <w:p w14:paraId="1DAE5C32" w14:textId="1CF3E63F" w:rsidR="001A18B3" w:rsidRPr="001A18B3" w:rsidRDefault="001A18B3" w:rsidP="001A18B3">
      <w:pPr>
        <w:pStyle w:val="NoSpacing"/>
        <w:rPr>
          <w:color w:val="000000" w:themeColor="text1"/>
        </w:rPr>
      </w:pPr>
      <w:r w:rsidRPr="001A18B3">
        <w:rPr>
          <w:color w:val="000000" w:themeColor="text1"/>
        </w:rPr>
        <w:t>Noela Barasa, Child Protection Specialist, UNICEF</w:t>
      </w:r>
    </w:p>
    <w:p w14:paraId="45139E3D" w14:textId="7402A296" w:rsidR="001A18B3" w:rsidRPr="001A18B3" w:rsidRDefault="001A18B3" w:rsidP="001A18B3">
      <w:pPr>
        <w:pStyle w:val="NoSpacing"/>
        <w:rPr>
          <w:color w:val="000000" w:themeColor="text1"/>
        </w:rPr>
      </w:pPr>
      <w:r w:rsidRPr="001A18B3">
        <w:rPr>
          <w:color w:val="000000" w:themeColor="text1"/>
        </w:rPr>
        <w:t>Omar El Hattab, WASH lead, UNICEF</w:t>
      </w:r>
    </w:p>
    <w:p w14:paraId="1CAA6D38" w14:textId="35F4B204" w:rsidR="001A18B3" w:rsidRPr="001A18B3" w:rsidRDefault="001A18B3" w:rsidP="001A18B3">
      <w:pPr>
        <w:pStyle w:val="NoSpacing"/>
        <w:rPr>
          <w:color w:val="000000" w:themeColor="text1"/>
        </w:rPr>
      </w:pPr>
      <w:r w:rsidRPr="001A18B3">
        <w:rPr>
          <w:color w:val="000000" w:themeColor="text1"/>
        </w:rPr>
        <w:t>Rebecca Telford, Senior Adviser Education, UNHCR</w:t>
      </w:r>
    </w:p>
    <w:p w14:paraId="512CB5C4" w14:textId="4CA987AB" w:rsidR="001A18B3" w:rsidRPr="001A18B3" w:rsidRDefault="001A18B3" w:rsidP="001A18B3">
      <w:pPr>
        <w:pStyle w:val="NoSpacing"/>
        <w:rPr>
          <w:color w:val="000000" w:themeColor="text1"/>
        </w:rPr>
      </w:pPr>
      <w:r w:rsidRPr="001A18B3">
        <w:rPr>
          <w:color w:val="000000" w:themeColor="text1"/>
        </w:rPr>
        <w:t>Rob Jenkins, Programme Division, Education Global Lead, UNICEF</w:t>
      </w:r>
    </w:p>
    <w:p w14:paraId="3B45F16D" w14:textId="2E897E84" w:rsidR="001A18B3" w:rsidRPr="001A18B3" w:rsidRDefault="001A18B3" w:rsidP="001A18B3">
      <w:pPr>
        <w:pStyle w:val="NoSpacing"/>
        <w:rPr>
          <w:color w:val="000000" w:themeColor="text1"/>
        </w:rPr>
      </w:pPr>
      <w:r w:rsidRPr="001A18B3">
        <w:rPr>
          <w:color w:val="000000" w:themeColor="text1"/>
        </w:rPr>
        <w:t>Ryan Schweitzer, WASH Officer, UNHCR</w:t>
      </w:r>
    </w:p>
    <w:p w14:paraId="054BB88B" w14:textId="43D6FAC6" w:rsidR="001A18B3" w:rsidRPr="001A18B3" w:rsidRDefault="001A18B3" w:rsidP="001A18B3">
      <w:pPr>
        <w:pStyle w:val="NoSpacing"/>
        <w:rPr>
          <w:color w:val="000000" w:themeColor="text1"/>
        </w:rPr>
      </w:pPr>
      <w:r w:rsidRPr="001A18B3">
        <w:rPr>
          <w:color w:val="000000" w:themeColor="text1"/>
        </w:rPr>
        <w:t>Shelley Gornall, Senior IM Officer, UNHCR</w:t>
      </w:r>
    </w:p>
    <w:p w14:paraId="0B19B3DA" w14:textId="7B5E1802" w:rsidR="001A18B3" w:rsidRDefault="001A18B3" w:rsidP="001A18B3">
      <w:pPr>
        <w:pStyle w:val="NoSpacing"/>
        <w:rPr>
          <w:color w:val="000000" w:themeColor="text1"/>
        </w:rPr>
      </w:pPr>
      <w:r w:rsidRPr="001A18B3">
        <w:rPr>
          <w:color w:val="000000" w:themeColor="text1"/>
        </w:rPr>
        <w:t>Verena Knaus, Chief of Migration and Displacement, UNICEF</w:t>
      </w:r>
    </w:p>
    <w:p w14:paraId="63CC09B9" w14:textId="4D87FFE2" w:rsidR="00FE7C6F" w:rsidRPr="001A18B3" w:rsidRDefault="00FE7C6F" w:rsidP="001A18B3">
      <w:pPr>
        <w:pStyle w:val="NoSpacing"/>
        <w:rPr>
          <w:color w:val="000000" w:themeColor="text1"/>
        </w:rPr>
      </w:pPr>
      <w:r w:rsidRPr="00FE7C6F">
        <w:rPr>
          <w:color w:val="000000" w:themeColor="text1"/>
        </w:rPr>
        <w:t>Yasir Masud</w:t>
      </w:r>
      <w:r>
        <w:rPr>
          <w:color w:val="000000" w:themeColor="text1"/>
        </w:rPr>
        <w:t xml:space="preserve">, </w:t>
      </w:r>
      <w:r w:rsidRPr="00FE7C6F">
        <w:rPr>
          <w:color w:val="000000" w:themeColor="text1"/>
        </w:rPr>
        <w:t>Senior Programme Budget Officer (Resource Mobilisation)</w:t>
      </w:r>
      <w:r>
        <w:rPr>
          <w:color w:val="000000" w:themeColor="text1"/>
        </w:rPr>
        <w:t>, UNHCR</w:t>
      </w:r>
    </w:p>
    <w:p w14:paraId="620A6425" w14:textId="77777777" w:rsidR="00B66339" w:rsidRDefault="00B66339" w:rsidP="001A18B3">
      <w:pPr>
        <w:pStyle w:val="NoSpacing"/>
        <w:rPr>
          <w:b/>
          <w:bCs/>
          <w:i/>
          <w:iCs/>
          <w:color w:val="002060"/>
        </w:rPr>
      </w:pPr>
    </w:p>
    <w:p w14:paraId="702980CF" w14:textId="506AAA37" w:rsidR="00CD6312" w:rsidRDefault="00CD6312" w:rsidP="001A18B3">
      <w:pPr>
        <w:pStyle w:val="NoSpacing"/>
        <w:rPr>
          <w:b/>
          <w:bCs/>
          <w:i/>
          <w:iCs/>
          <w:color w:val="002060"/>
        </w:rPr>
      </w:pPr>
      <w:r>
        <w:rPr>
          <w:b/>
          <w:bCs/>
          <w:i/>
          <w:iCs/>
          <w:color w:val="002060"/>
        </w:rPr>
        <w:t>Regional staff</w:t>
      </w:r>
    </w:p>
    <w:p w14:paraId="35877161" w14:textId="3CE5BAF7" w:rsidR="00B37F51" w:rsidRDefault="00B37F51" w:rsidP="001A18B3">
      <w:pPr>
        <w:pStyle w:val="NoSpacing"/>
        <w:rPr>
          <w:color w:val="000000" w:themeColor="text1"/>
        </w:rPr>
      </w:pPr>
      <w:r w:rsidRPr="00B37F51">
        <w:rPr>
          <w:color w:val="000000" w:themeColor="text1"/>
        </w:rPr>
        <w:t>Annalaura Sacco</w:t>
      </w:r>
      <w:r>
        <w:rPr>
          <w:color w:val="000000" w:themeColor="text1"/>
        </w:rPr>
        <w:t xml:space="preserve">, </w:t>
      </w:r>
      <w:r w:rsidRPr="00B37F51">
        <w:rPr>
          <w:color w:val="000000" w:themeColor="text1"/>
        </w:rPr>
        <w:t>Regional Protection Coordinator, Middle East and North Africa</w:t>
      </w:r>
    </w:p>
    <w:p w14:paraId="726DD2FA" w14:textId="25EAA34C" w:rsidR="00B37F51" w:rsidRDefault="00B37F51" w:rsidP="001A18B3">
      <w:pPr>
        <w:pStyle w:val="NoSpacing"/>
        <w:rPr>
          <w:color w:val="000000" w:themeColor="text1"/>
        </w:rPr>
      </w:pPr>
      <w:r w:rsidRPr="00B37F51">
        <w:rPr>
          <w:color w:val="000000" w:themeColor="text1"/>
        </w:rPr>
        <w:t>Carmen Van Heese</w:t>
      </w:r>
      <w:r>
        <w:rPr>
          <w:color w:val="000000" w:themeColor="text1"/>
        </w:rPr>
        <w:t xml:space="preserve">, </w:t>
      </w:r>
      <w:r w:rsidRPr="00B37F51">
        <w:rPr>
          <w:color w:val="000000" w:themeColor="text1"/>
        </w:rPr>
        <w:t>Regional Emergency Advisor, UNICEF ROSA</w:t>
      </w:r>
    </w:p>
    <w:p w14:paraId="1D4C417F" w14:textId="0868E7D8" w:rsidR="00016670" w:rsidRDefault="00016670" w:rsidP="001A18B3">
      <w:pPr>
        <w:pStyle w:val="NoSpacing"/>
        <w:rPr>
          <w:color w:val="000000" w:themeColor="text1"/>
        </w:rPr>
      </w:pPr>
      <w:r w:rsidRPr="00016670">
        <w:rPr>
          <w:color w:val="000000" w:themeColor="text1"/>
        </w:rPr>
        <w:t>Lauren Panetta</w:t>
      </w:r>
      <w:r w:rsidRPr="00016670">
        <w:rPr>
          <w:color w:val="000000" w:themeColor="text1"/>
        </w:rPr>
        <w:tab/>
        <w:t>Senior</w:t>
      </w:r>
      <w:r>
        <w:rPr>
          <w:color w:val="000000" w:themeColor="text1"/>
        </w:rPr>
        <w:t xml:space="preserve">, </w:t>
      </w:r>
      <w:r w:rsidRPr="00016670">
        <w:rPr>
          <w:color w:val="000000" w:themeColor="text1"/>
        </w:rPr>
        <w:t>Inter-Agency Coordination Officer</w:t>
      </w:r>
      <w:r>
        <w:rPr>
          <w:color w:val="000000" w:themeColor="text1"/>
        </w:rPr>
        <w:t>, UNHCR West Africa</w:t>
      </w:r>
    </w:p>
    <w:p w14:paraId="2710D89F" w14:textId="2E521068" w:rsidR="00CD6312" w:rsidRPr="00CD6312" w:rsidRDefault="00CD6312" w:rsidP="001A18B3">
      <w:pPr>
        <w:pStyle w:val="NoSpacing"/>
        <w:rPr>
          <w:color w:val="000000" w:themeColor="text1"/>
        </w:rPr>
      </w:pPr>
      <w:r w:rsidRPr="00CD6312">
        <w:rPr>
          <w:color w:val="000000" w:themeColor="text1"/>
        </w:rPr>
        <w:t>Marc Rubin, Regional Emergency Advisor, EAPRO, UNICEF</w:t>
      </w:r>
    </w:p>
    <w:p w14:paraId="7C4533A7" w14:textId="318EA3C2" w:rsidR="009E0E8B" w:rsidRDefault="009E0E8B" w:rsidP="001A18B3">
      <w:pPr>
        <w:pStyle w:val="NoSpacing"/>
        <w:rPr>
          <w:color w:val="000000" w:themeColor="text1"/>
        </w:rPr>
      </w:pPr>
      <w:r w:rsidRPr="009E0E8B">
        <w:rPr>
          <w:color w:val="000000" w:themeColor="text1"/>
        </w:rPr>
        <w:t>Monica Darer</w:t>
      </w:r>
      <w:r>
        <w:rPr>
          <w:color w:val="000000" w:themeColor="text1"/>
        </w:rPr>
        <w:t xml:space="preserve">, </w:t>
      </w:r>
      <w:r w:rsidRPr="009E0E8B">
        <w:rPr>
          <w:color w:val="000000" w:themeColor="text1"/>
        </w:rPr>
        <w:t xml:space="preserve">Regional Child Protection Specialist, </w:t>
      </w:r>
      <w:r w:rsidR="00016670">
        <w:rPr>
          <w:color w:val="000000" w:themeColor="text1"/>
        </w:rPr>
        <w:t xml:space="preserve">UNICEF </w:t>
      </w:r>
      <w:r w:rsidRPr="009E0E8B">
        <w:rPr>
          <w:color w:val="000000" w:themeColor="text1"/>
        </w:rPr>
        <w:t>LAC RO</w:t>
      </w:r>
    </w:p>
    <w:p w14:paraId="35F09D8C" w14:textId="0BF20FE4" w:rsidR="00CD6312" w:rsidRDefault="00CD6312" w:rsidP="001A18B3">
      <w:pPr>
        <w:pStyle w:val="NoSpacing"/>
        <w:rPr>
          <w:color w:val="000000" w:themeColor="text1"/>
        </w:rPr>
      </w:pPr>
      <w:r w:rsidRPr="00CD6312">
        <w:rPr>
          <w:color w:val="000000" w:themeColor="text1"/>
        </w:rPr>
        <w:t xml:space="preserve">Paulin Nkwosseu, Emergency Specialist, </w:t>
      </w:r>
      <w:r w:rsidR="00016670">
        <w:rPr>
          <w:color w:val="000000" w:themeColor="text1"/>
        </w:rPr>
        <w:t xml:space="preserve">UNICEF </w:t>
      </w:r>
      <w:r w:rsidRPr="00CD6312">
        <w:rPr>
          <w:color w:val="000000" w:themeColor="text1"/>
        </w:rPr>
        <w:t>ESARO</w:t>
      </w:r>
    </w:p>
    <w:p w14:paraId="49D0A794" w14:textId="6A701960" w:rsidR="009E0E8B" w:rsidRDefault="009E0E8B" w:rsidP="001A18B3">
      <w:pPr>
        <w:pStyle w:val="NoSpacing"/>
        <w:rPr>
          <w:color w:val="000000" w:themeColor="text1"/>
        </w:rPr>
      </w:pPr>
      <w:r w:rsidRPr="009E0E8B">
        <w:rPr>
          <w:color w:val="000000" w:themeColor="text1"/>
        </w:rPr>
        <w:t>Pilar Gonzalez Rams</w:t>
      </w:r>
      <w:r>
        <w:rPr>
          <w:color w:val="000000" w:themeColor="text1"/>
        </w:rPr>
        <w:t xml:space="preserve">, </w:t>
      </w:r>
      <w:r w:rsidRPr="009E0E8B">
        <w:rPr>
          <w:color w:val="000000" w:themeColor="text1"/>
        </w:rPr>
        <w:t>S</w:t>
      </w:r>
      <w:r w:rsidR="00650929">
        <w:rPr>
          <w:color w:val="000000" w:themeColor="text1"/>
        </w:rPr>
        <w:t>r.</w:t>
      </w:r>
      <w:r w:rsidRPr="009E0E8B">
        <w:rPr>
          <w:color w:val="000000" w:themeColor="text1"/>
        </w:rPr>
        <w:t xml:space="preserve"> Regional Protection Officer, Americas Regional Bureau, UNHCR</w:t>
      </w:r>
    </w:p>
    <w:p w14:paraId="6BCDC813" w14:textId="765F8726" w:rsidR="009E0E8B" w:rsidRPr="00CD6312" w:rsidRDefault="009E0E8B" w:rsidP="001A18B3">
      <w:pPr>
        <w:pStyle w:val="NoSpacing"/>
        <w:rPr>
          <w:color w:val="000000" w:themeColor="text1"/>
        </w:rPr>
      </w:pPr>
      <w:r w:rsidRPr="009E0E8B">
        <w:rPr>
          <w:color w:val="000000" w:themeColor="text1"/>
        </w:rPr>
        <w:t>Simone Schwartz-Delgado</w:t>
      </w:r>
      <w:r>
        <w:rPr>
          <w:color w:val="000000" w:themeColor="text1"/>
        </w:rPr>
        <w:t xml:space="preserve">, </w:t>
      </w:r>
      <w:r w:rsidRPr="009E0E8B">
        <w:rPr>
          <w:color w:val="000000" w:themeColor="text1"/>
        </w:rPr>
        <w:t>Senior Regional Protection Officer, East Africa, Horn of Africa and Great Lakes Regional Bureau, UNHCR</w:t>
      </w:r>
    </w:p>
    <w:p w14:paraId="573A56D3" w14:textId="77777777" w:rsidR="00CD6312" w:rsidRDefault="00CD6312" w:rsidP="001A18B3">
      <w:pPr>
        <w:pStyle w:val="NoSpacing"/>
        <w:rPr>
          <w:b/>
          <w:bCs/>
          <w:i/>
          <w:iCs/>
          <w:color w:val="002060"/>
        </w:rPr>
      </w:pPr>
    </w:p>
    <w:p w14:paraId="2D0E047B" w14:textId="13B5EA7C" w:rsidR="00CD6312" w:rsidRDefault="001A18B3" w:rsidP="00A22381">
      <w:pPr>
        <w:pStyle w:val="NoSpacing"/>
      </w:pPr>
      <w:r w:rsidRPr="001A18B3">
        <w:rPr>
          <w:b/>
          <w:bCs/>
          <w:i/>
          <w:iCs/>
          <w:color w:val="002060"/>
        </w:rPr>
        <w:t xml:space="preserve">Country </w:t>
      </w:r>
      <w:r>
        <w:rPr>
          <w:b/>
          <w:bCs/>
          <w:i/>
          <w:iCs/>
          <w:color w:val="002060"/>
        </w:rPr>
        <w:t>S</w:t>
      </w:r>
      <w:r w:rsidRPr="001A18B3">
        <w:rPr>
          <w:b/>
          <w:bCs/>
          <w:i/>
          <w:iCs/>
          <w:color w:val="002060"/>
        </w:rPr>
        <w:t>taff</w:t>
      </w:r>
    </w:p>
    <w:p w14:paraId="58D39941" w14:textId="3796BE44" w:rsidR="00CD6312" w:rsidRDefault="00CD6312" w:rsidP="001A18B3">
      <w:r w:rsidRPr="00CD6312">
        <w:t>Alex Aleinikoff</w:t>
      </w:r>
      <w:r>
        <w:t xml:space="preserve">, </w:t>
      </w:r>
      <w:r w:rsidRPr="00CD6312">
        <w:t>Protection Officer, UNHCR Kenya</w:t>
      </w:r>
    </w:p>
    <w:p w14:paraId="4C902C29" w14:textId="200DCC52" w:rsidR="00AF1BE8" w:rsidRDefault="00AF1BE8" w:rsidP="001A18B3">
      <w:r w:rsidRPr="00AF1BE8">
        <w:t>Ali Al-Khateb</w:t>
      </w:r>
      <w:r>
        <w:t xml:space="preserve">, </w:t>
      </w:r>
      <w:r w:rsidRPr="00AF1BE8">
        <w:t>Chief of WASH, UNICEF Iraq</w:t>
      </w:r>
    </w:p>
    <w:p w14:paraId="2E183B01" w14:textId="4EA81046" w:rsidR="00AF1BE8" w:rsidRDefault="00AF1BE8" w:rsidP="001A18B3">
      <w:r w:rsidRPr="00AF1BE8">
        <w:t>Ali Aulia Ramly</w:t>
      </w:r>
      <w:r>
        <w:t xml:space="preserve">, </w:t>
      </w:r>
      <w:r w:rsidRPr="00AF1BE8">
        <w:t>Child Protection Specialist, UNICEF Indonesia</w:t>
      </w:r>
    </w:p>
    <w:p w14:paraId="143F264B" w14:textId="3CEFC4A2" w:rsidR="00AF1BE8" w:rsidRDefault="00AF1BE8" w:rsidP="001A18B3">
      <w:r w:rsidRPr="00AF1BE8">
        <w:t>Andee Cooper Parks</w:t>
      </w:r>
      <w:r>
        <w:t xml:space="preserve">, </w:t>
      </w:r>
      <w:r w:rsidRPr="00AF1BE8">
        <w:t>Research and Evaluation Specialist, UNICEF Bangladesh</w:t>
      </w:r>
    </w:p>
    <w:p w14:paraId="56CF4202" w14:textId="5071C4C6" w:rsidR="00CD6312" w:rsidRPr="00CD6312" w:rsidRDefault="00CD6312" w:rsidP="00CD6312">
      <w:pPr>
        <w:pStyle w:val="NoSpacing"/>
        <w:rPr>
          <w:color w:val="000000" w:themeColor="text1"/>
        </w:rPr>
      </w:pPr>
      <w:r w:rsidRPr="00CD6312">
        <w:rPr>
          <w:color w:val="000000" w:themeColor="text1"/>
        </w:rPr>
        <w:t>Anne Triboulet</w:t>
      </w:r>
      <w:r>
        <w:rPr>
          <w:color w:val="000000" w:themeColor="text1"/>
        </w:rPr>
        <w:t xml:space="preserve">, </w:t>
      </w:r>
      <w:r w:rsidRPr="00CD6312">
        <w:rPr>
          <w:color w:val="000000" w:themeColor="text1"/>
        </w:rPr>
        <w:t>Senior Protection Officer, UNHCR Lebanon</w:t>
      </w:r>
    </w:p>
    <w:p w14:paraId="2F626968" w14:textId="04C36390" w:rsidR="001A18B3" w:rsidRDefault="001A18B3" w:rsidP="001A18B3">
      <w:r>
        <w:t>Areti Sianni, Senior Asylum/Migration Policy Officer, UNHCR Libya</w:t>
      </w:r>
    </w:p>
    <w:p w14:paraId="253F9B19" w14:textId="7C22C980" w:rsidR="00AF1BE8" w:rsidRDefault="00AF1BE8" w:rsidP="001A18B3">
      <w:r w:rsidRPr="00AF1BE8">
        <w:t>Armine Karkhanyan</w:t>
      </w:r>
      <w:r>
        <w:t xml:space="preserve">, </w:t>
      </w:r>
      <w:r w:rsidRPr="00AF1BE8">
        <w:t>Senior Protection Officer, UNHCR Libya</w:t>
      </w:r>
    </w:p>
    <w:p w14:paraId="22CB423A" w14:textId="236CEFFE" w:rsidR="00AF1BE8" w:rsidRDefault="00AF1BE8" w:rsidP="001A18B3">
      <w:r w:rsidRPr="00AF1BE8">
        <w:t>Barbara Pellegrini</w:t>
      </w:r>
      <w:r>
        <w:t xml:space="preserve">, </w:t>
      </w:r>
      <w:r w:rsidRPr="00AF1BE8">
        <w:t>Child Protection Specialist, UNICEF Libya</w:t>
      </w:r>
    </w:p>
    <w:p w14:paraId="3D98ABBE" w14:textId="3F7BF4FD" w:rsidR="00CD6312" w:rsidRDefault="00CD6312" w:rsidP="001A18B3">
      <w:r w:rsidRPr="00CD6312">
        <w:t>Bobbie Francis Baker</w:t>
      </w:r>
      <w:r>
        <w:t xml:space="preserve">, </w:t>
      </w:r>
      <w:r w:rsidRPr="00CD6312">
        <w:t>Senior Technical Officer, UNHCR Lebanon</w:t>
      </w:r>
    </w:p>
    <w:p w14:paraId="6D7299F0" w14:textId="20CB9826" w:rsidR="001A18B3" w:rsidRDefault="001A18B3" w:rsidP="001A18B3">
      <w:r>
        <w:t>Boubacar Bamba, Deputy Representative, UNHCR Rwanda</w:t>
      </w:r>
    </w:p>
    <w:p w14:paraId="32E89562" w14:textId="11B5962A" w:rsidR="00AF1BE8" w:rsidRDefault="00AF1BE8" w:rsidP="001A18B3">
      <w:r w:rsidRPr="00AF1BE8">
        <w:t>Celestine Ahou Assuie</w:t>
      </w:r>
      <w:r>
        <w:t xml:space="preserve">, </w:t>
      </w:r>
      <w:r w:rsidRPr="00AF1BE8">
        <w:t>Protection Officer (CP), UNHCR Bangladesh</w:t>
      </w:r>
    </w:p>
    <w:p w14:paraId="6BD3FDB4" w14:textId="6BD1E7B1" w:rsidR="00AF1BE8" w:rsidRDefault="00AF1BE8" w:rsidP="001A18B3">
      <w:r w:rsidRPr="00AF1BE8">
        <w:t>Charles Avelino</w:t>
      </w:r>
      <w:r>
        <w:t xml:space="preserve">, </w:t>
      </w:r>
      <w:r w:rsidRPr="00AF1BE8">
        <w:t>Team Lead Education, Cox's Bazar, UNICEF Bangladesh</w:t>
      </w:r>
    </w:p>
    <w:p w14:paraId="0316578E" w14:textId="75C13DF6" w:rsidR="00CD6312" w:rsidRDefault="00CD6312" w:rsidP="001A18B3">
      <w:r w:rsidRPr="00CD6312">
        <w:t>Divya Jacob</w:t>
      </w:r>
      <w:r>
        <w:t xml:space="preserve">, </w:t>
      </w:r>
      <w:r w:rsidRPr="00CD6312">
        <w:t>Education, UNICEF Lebanon</w:t>
      </w:r>
    </w:p>
    <w:p w14:paraId="60888040" w14:textId="68B501E3" w:rsidR="001A18B3" w:rsidRDefault="001A18B3" w:rsidP="001A18B3">
      <w:r>
        <w:t>Djamal Zamoum, Deputy Representative, UNHCR Libya</w:t>
      </w:r>
    </w:p>
    <w:p w14:paraId="75F5A92B" w14:textId="6DAA36B9" w:rsidR="00CD6312" w:rsidRDefault="00CD6312" w:rsidP="001A18B3">
      <w:r w:rsidRPr="00CD6312">
        <w:t>Elena Cibeira</w:t>
      </w:r>
      <w:r>
        <w:t xml:space="preserve">, </w:t>
      </w:r>
      <w:r w:rsidRPr="00CD6312">
        <w:t>Education Officer, UNHCR Lebanon</w:t>
      </w:r>
    </w:p>
    <w:p w14:paraId="322E91FC" w14:textId="1BE9DDFB" w:rsidR="00AF1BE8" w:rsidRDefault="00AF1BE8" w:rsidP="001A18B3">
      <w:r w:rsidRPr="00AF1BE8">
        <w:t>Erica Aiazzi</w:t>
      </w:r>
      <w:r>
        <w:t xml:space="preserve">, </w:t>
      </w:r>
      <w:r w:rsidRPr="00AF1BE8">
        <w:t>Education Officer, UNICEF Libya</w:t>
      </w:r>
    </w:p>
    <w:p w14:paraId="3A52EFEA" w14:textId="11F6FB45" w:rsidR="00AF1BE8" w:rsidRDefault="00AF1BE8" w:rsidP="001A18B3">
      <w:r w:rsidRPr="00AF1BE8">
        <w:t>Gertrude Mubiru</w:t>
      </w:r>
      <w:r>
        <w:t xml:space="preserve">, </w:t>
      </w:r>
      <w:r w:rsidRPr="00AF1BE8">
        <w:t>CP Specialist, UNICEF Bangladesh</w:t>
      </w:r>
    </w:p>
    <w:p w14:paraId="2A945660" w14:textId="73B67928" w:rsidR="00AF1BE8" w:rsidRDefault="00AF1BE8" w:rsidP="001A18B3">
      <w:r w:rsidRPr="00AF1BE8">
        <w:t>Haruno Nakashiba</w:t>
      </w:r>
      <w:r>
        <w:t xml:space="preserve">, </w:t>
      </w:r>
      <w:r w:rsidRPr="00AF1BE8">
        <w:t>S</w:t>
      </w:r>
      <w:r>
        <w:t>e</w:t>
      </w:r>
      <w:r w:rsidRPr="00AF1BE8">
        <w:t>n</w:t>
      </w:r>
      <w:r>
        <w:t>io</w:t>
      </w:r>
      <w:r w:rsidRPr="00AF1BE8">
        <w:t>r Protection Officer</w:t>
      </w:r>
      <w:r>
        <w:t>, UNHCR Bangladesh</w:t>
      </w:r>
    </w:p>
    <w:p w14:paraId="523415FF" w14:textId="3052E783" w:rsidR="00AF1BE8" w:rsidRDefault="00AF1BE8" w:rsidP="001A18B3">
      <w:r w:rsidRPr="00AF1BE8">
        <w:t>Helen Hayford</w:t>
      </w:r>
      <w:r>
        <w:t xml:space="preserve">, </w:t>
      </w:r>
      <w:r w:rsidRPr="00AF1BE8">
        <w:t>Child Protection, UNICEF Libya</w:t>
      </w:r>
    </w:p>
    <w:p w14:paraId="778863CE" w14:textId="5D71D99E" w:rsidR="00AF1BE8" w:rsidRDefault="00AF1BE8" w:rsidP="001A18B3">
      <w:r w:rsidRPr="00AF1BE8">
        <w:t>Irene Tumwabaze</w:t>
      </w:r>
      <w:r>
        <w:t xml:space="preserve">, </w:t>
      </w:r>
      <w:r w:rsidRPr="00AF1BE8">
        <w:t>CP Emergency Specialist, UNICEF Bangladesh</w:t>
      </w:r>
    </w:p>
    <w:p w14:paraId="4987157F" w14:textId="6324E2D2" w:rsidR="00CD6312" w:rsidRDefault="00AF1BE8" w:rsidP="001A18B3">
      <w:r w:rsidRPr="00AF1BE8">
        <w:t>Ismail Kharufa</w:t>
      </w:r>
      <w:r>
        <w:t xml:space="preserve">, </w:t>
      </w:r>
      <w:r w:rsidRPr="00AF1BE8">
        <w:t>Project Coordination officer, UNHCR Libya</w:t>
      </w:r>
    </w:p>
    <w:p w14:paraId="2FC8E8B0" w14:textId="4728031C" w:rsidR="00CD6312" w:rsidRDefault="00CD6312" w:rsidP="001A18B3">
      <w:r w:rsidRPr="00CD6312">
        <w:t>Ivana Unluova</w:t>
      </w:r>
      <w:r w:rsidRPr="00CD6312">
        <w:tab/>
        <w:t>Assistant Representative (Programme), UNHCR Kenya</w:t>
      </w:r>
    </w:p>
    <w:p w14:paraId="6FACFF06" w14:textId="7416F52E" w:rsidR="001A18B3" w:rsidRDefault="001A18B3" w:rsidP="001A18B3">
      <w:r>
        <w:t>Jean Choi, Child Protection in Emergency Officer, UNICEF Ethiopia</w:t>
      </w:r>
    </w:p>
    <w:p w14:paraId="1BA2930B" w14:textId="2788D1F6" w:rsidR="00CD6312" w:rsidRDefault="00CD6312" w:rsidP="001A18B3">
      <w:r w:rsidRPr="00CD6312">
        <w:t>Jennie Taylor</w:t>
      </w:r>
      <w:r>
        <w:t xml:space="preserve">, </w:t>
      </w:r>
      <w:r w:rsidRPr="00CD6312">
        <w:t>Education specialist, UNHCR Kenya</w:t>
      </w:r>
    </w:p>
    <w:p w14:paraId="68C502FC" w14:textId="650C1586" w:rsidR="00CD6312" w:rsidRDefault="00CD6312" w:rsidP="001A18B3">
      <w:r w:rsidRPr="00CD6312">
        <w:t>Johanna Eriksson</w:t>
      </w:r>
      <w:r>
        <w:t xml:space="preserve">, </w:t>
      </w:r>
      <w:r w:rsidRPr="00CD6312">
        <w:t>Chief of Child Protection, UNICEF Lebanon</w:t>
      </w:r>
    </w:p>
    <w:p w14:paraId="4975E3E0" w14:textId="45765C70" w:rsidR="00AF1BE8" w:rsidRDefault="00AF1BE8" w:rsidP="001A18B3">
      <w:r w:rsidRPr="00AF1BE8">
        <w:t>Juan Camilo Jimenez Garces</w:t>
      </w:r>
      <w:r>
        <w:t xml:space="preserve">, </w:t>
      </w:r>
      <w:r w:rsidRPr="00AF1BE8">
        <w:t>Senior Protection Assistant, UNHCR Honduras</w:t>
      </w:r>
    </w:p>
    <w:p w14:paraId="5AC078F9" w14:textId="6715C6BB" w:rsidR="001A18B3" w:rsidRDefault="001A18B3" w:rsidP="001A18B3">
      <w:r>
        <w:t>Juan Enrique Quinonez, Deputy Representative, UNICEF Ecuador</w:t>
      </w:r>
    </w:p>
    <w:p w14:paraId="0A310DBB" w14:textId="16A017E3" w:rsidR="00AF1BE8" w:rsidRDefault="00AF1BE8" w:rsidP="001A18B3">
      <w:r w:rsidRPr="00AF1BE8">
        <w:t>Julia Zajkowski</w:t>
      </w:r>
      <w:r>
        <w:t xml:space="preserve">, </w:t>
      </w:r>
      <w:r w:rsidRPr="00AF1BE8">
        <w:t>Senior Protection Officer, UNHCR Ecuador</w:t>
      </w:r>
    </w:p>
    <w:p w14:paraId="5B979E64" w14:textId="0E8A8B84" w:rsidR="00CD6312" w:rsidRDefault="00CD6312" w:rsidP="001A18B3">
      <w:r w:rsidRPr="00CD6312">
        <w:t>Karen Whiting</w:t>
      </w:r>
      <w:r>
        <w:t xml:space="preserve">, </w:t>
      </w:r>
      <w:r w:rsidRPr="00CD6312">
        <w:t>Assistant Representative (Protection), UNHCR Iraq</w:t>
      </w:r>
    </w:p>
    <w:p w14:paraId="6F7F9080" w14:textId="36F47775" w:rsidR="00CD6312" w:rsidRDefault="00CD6312" w:rsidP="001A18B3">
      <w:r w:rsidRPr="00AF1BE8">
        <w:t>Koenraad Vancraeynest</w:t>
      </w:r>
      <w:r>
        <w:t xml:space="preserve">, </w:t>
      </w:r>
      <w:r w:rsidRPr="00AF1BE8">
        <w:t>WASH Specialist, UNICEF Ecuador</w:t>
      </w:r>
    </w:p>
    <w:p w14:paraId="54202EA7" w14:textId="53409421" w:rsidR="00AF1BE8" w:rsidRDefault="00AF1BE8" w:rsidP="001A18B3">
      <w:r w:rsidRPr="00AF1BE8">
        <w:t>Lea Beaudry</w:t>
      </w:r>
      <w:r>
        <w:t xml:space="preserve">, </w:t>
      </w:r>
      <w:r w:rsidRPr="00AF1BE8">
        <w:t>Child Protection Specialist, UNICEF Honduras</w:t>
      </w:r>
    </w:p>
    <w:p w14:paraId="472414B8" w14:textId="0E64DDF8" w:rsidR="00AF1BE8" w:rsidRDefault="00AF1BE8" w:rsidP="001A18B3">
      <w:r w:rsidRPr="00AF1BE8">
        <w:t>Letizia Sozzi</w:t>
      </w:r>
      <w:r>
        <w:t xml:space="preserve">, </w:t>
      </w:r>
      <w:r w:rsidRPr="00AF1BE8">
        <w:t>Emergency Officer, UNICEF Ecuador</w:t>
      </w:r>
    </w:p>
    <w:p w14:paraId="528C792E" w14:textId="421FF978" w:rsidR="00CD6312" w:rsidRDefault="00CD6312" w:rsidP="001A18B3">
      <w:r w:rsidRPr="00CD6312">
        <w:t>Luca Guanziroli</w:t>
      </w:r>
      <w:r>
        <w:t xml:space="preserve">, </w:t>
      </w:r>
      <w:r w:rsidRPr="00CD6312">
        <w:t>Protection Officer, UNHCR Ecuador</w:t>
      </w:r>
    </w:p>
    <w:p w14:paraId="2C26FE82" w14:textId="5E50885E" w:rsidR="00CD6312" w:rsidRDefault="00CD6312" w:rsidP="001A18B3">
      <w:r w:rsidRPr="00CD6312">
        <w:t>Magda Medina</w:t>
      </w:r>
      <w:r>
        <w:t xml:space="preserve">, </w:t>
      </w:r>
      <w:r w:rsidRPr="00CD6312">
        <w:t>Deputy Representative, UNHCR Ecuador</w:t>
      </w:r>
    </w:p>
    <w:p w14:paraId="1DEE1B19" w14:textId="4C532108" w:rsidR="00AF1BE8" w:rsidRDefault="00AF1BE8" w:rsidP="001A18B3">
      <w:r w:rsidRPr="00AF1BE8">
        <w:t>Maria Gabriela Espinosa</w:t>
      </w:r>
      <w:r>
        <w:t xml:space="preserve">, </w:t>
      </w:r>
      <w:r w:rsidRPr="00AF1BE8">
        <w:t>Protection Officer, UNHCR Honduras</w:t>
      </w:r>
    </w:p>
    <w:p w14:paraId="56EEAE54" w14:textId="52A98E02" w:rsidR="00AF1BE8" w:rsidRDefault="00AF1BE8" w:rsidP="001A18B3">
      <w:r w:rsidRPr="00AF1BE8">
        <w:t>Martin Worth</w:t>
      </w:r>
      <w:r>
        <w:t xml:space="preserve">, </w:t>
      </w:r>
      <w:r w:rsidRPr="00AF1BE8">
        <w:t>WASH Manager, Cox's Bazar, UNICEF Bangladesh</w:t>
      </w:r>
    </w:p>
    <w:p w14:paraId="24EDC299" w14:textId="5D99235E" w:rsidR="001A18B3" w:rsidRDefault="001A18B3" w:rsidP="001A18B3">
      <w:r>
        <w:t>Mathijs Le Rutte, Deputy Representative, UNHCR Ethiopia</w:t>
      </w:r>
    </w:p>
    <w:p w14:paraId="504F2EC3" w14:textId="12405940" w:rsidR="001A18B3" w:rsidRDefault="001A18B3" w:rsidP="001A18B3">
      <w:r>
        <w:t>Michele Servadei, Deputy Representative (Programme), UNICEF Ethiopia</w:t>
      </w:r>
    </w:p>
    <w:p w14:paraId="30E8ED01" w14:textId="47A92B36" w:rsidR="00CD6312" w:rsidRDefault="00CD6312" w:rsidP="001A18B3">
      <w:r w:rsidRPr="00CD6312">
        <w:t>Naoko Akiyama</w:t>
      </w:r>
      <w:r>
        <w:t xml:space="preserve">, </w:t>
      </w:r>
      <w:r w:rsidRPr="00CD6312">
        <w:t>Humanitarian Affairs Manager, UNICEF Lebanon</w:t>
      </w:r>
    </w:p>
    <w:p w14:paraId="08C1DE1D" w14:textId="735221D5" w:rsidR="001A18B3" w:rsidRDefault="001A18B3" w:rsidP="001A18B3">
      <w:r>
        <w:t>Narine Aslanyan, Deputy Representative, UNICEF Libya</w:t>
      </w:r>
    </w:p>
    <w:p w14:paraId="520F7F87" w14:textId="3EB392DD" w:rsidR="00AF1BE8" w:rsidRDefault="00AF1BE8" w:rsidP="001A18B3">
      <w:r w:rsidRPr="00AF1BE8">
        <w:t>Nathalie Hamoudi</w:t>
      </w:r>
      <w:r>
        <w:t xml:space="preserve">, </w:t>
      </w:r>
      <w:r w:rsidRPr="00AF1BE8">
        <w:t>Deputy Representative, UNICEF Rwanda</w:t>
      </w:r>
    </w:p>
    <w:p w14:paraId="4CB98AA1" w14:textId="482436B0" w:rsidR="00AF1BE8" w:rsidRDefault="00AF1BE8" w:rsidP="001A18B3">
      <w:r w:rsidRPr="00AF1BE8">
        <w:t>Nor Shirin Mokhtar</w:t>
      </w:r>
      <w:r>
        <w:t xml:space="preserve">, </w:t>
      </w:r>
      <w:r w:rsidRPr="00AF1BE8">
        <w:t>Chief Education, UNICEF Bangladesh</w:t>
      </w:r>
    </w:p>
    <w:p w14:paraId="0512F591" w14:textId="6EB2642A" w:rsidR="00AF1BE8" w:rsidRDefault="00AF1BE8" w:rsidP="001A18B3">
      <w:r w:rsidRPr="00AF1BE8">
        <w:t>Nouran Nehia</w:t>
      </w:r>
      <w:r>
        <w:t xml:space="preserve">, </w:t>
      </w:r>
      <w:r w:rsidRPr="00AF1BE8">
        <w:t>Community based Protection Officer, UNHCR Libya</w:t>
      </w:r>
    </w:p>
    <w:p w14:paraId="446E02E1" w14:textId="54AC152B" w:rsidR="00CD6312" w:rsidRDefault="00CD6312" w:rsidP="001A18B3">
      <w:r w:rsidRPr="00CD6312">
        <w:t>Olivier Thonet</w:t>
      </w:r>
      <w:r>
        <w:t xml:space="preserve">, </w:t>
      </w:r>
      <w:r w:rsidRPr="00CD6312">
        <w:t>Chief, WASH, UNICEF Lebanon</w:t>
      </w:r>
    </w:p>
    <w:p w14:paraId="1072A7E6" w14:textId="191E8F59" w:rsidR="001A18B3" w:rsidRDefault="001A18B3" w:rsidP="001A18B3">
      <w:r>
        <w:t>Paula Bulancea, Deputy Representative, UNICEF Iraq</w:t>
      </w:r>
    </w:p>
    <w:p w14:paraId="124BC2CF" w14:textId="14D1F45E" w:rsidR="00AF1BE8" w:rsidRDefault="00AF1BE8" w:rsidP="001A18B3">
      <w:r w:rsidRPr="00AF1BE8">
        <w:t>Remy Pigois</w:t>
      </w:r>
      <w:r>
        <w:t xml:space="preserve">, </w:t>
      </w:r>
      <w:r w:rsidRPr="00AF1BE8">
        <w:t>Social Policy Manager, UNICEF Libya</w:t>
      </w:r>
    </w:p>
    <w:p w14:paraId="31A033D3" w14:textId="347F4A22" w:rsidR="00AF1BE8" w:rsidRDefault="00AF1BE8" w:rsidP="001A18B3">
      <w:r w:rsidRPr="00AF1BE8">
        <w:t>Robert Gass</w:t>
      </w:r>
      <w:r>
        <w:t xml:space="preserve">, </w:t>
      </w:r>
      <w:r w:rsidRPr="00AF1BE8">
        <w:t>Deputy Representative (programmes), UNICEF Indonesia</w:t>
      </w:r>
    </w:p>
    <w:p w14:paraId="6927E50A" w14:textId="1AFD8DC4" w:rsidR="00AF1BE8" w:rsidRDefault="00AF1BE8" w:rsidP="001A18B3">
      <w:r w:rsidRPr="00AF1BE8">
        <w:t>Rory Robertshow</w:t>
      </w:r>
      <w:r>
        <w:t xml:space="preserve">, </w:t>
      </w:r>
      <w:r w:rsidRPr="00AF1BE8">
        <w:t>Chief of Education, UNICEF Iraq</w:t>
      </w:r>
    </w:p>
    <w:p w14:paraId="0AB53A0F" w14:textId="2DFA883F" w:rsidR="00AF1BE8" w:rsidRDefault="00AF1BE8" w:rsidP="001A18B3">
      <w:r w:rsidRPr="00AF1BE8">
        <w:t>Sabin Prakash Sainju</w:t>
      </w:r>
      <w:r>
        <w:t xml:space="preserve">, </w:t>
      </w:r>
      <w:r w:rsidRPr="00AF1BE8">
        <w:t>Protection Officer, UNHCR Ecuador</w:t>
      </w:r>
    </w:p>
    <w:p w14:paraId="25F6F43E" w14:textId="16C12500" w:rsidR="00AF1BE8" w:rsidRDefault="00AF1BE8" w:rsidP="001A18B3">
      <w:r w:rsidRPr="00AF1BE8">
        <w:t>Selamawit Berhanu</w:t>
      </w:r>
      <w:r>
        <w:t xml:space="preserve">, </w:t>
      </w:r>
      <w:r w:rsidRPr="00AF1BE8">
        <w:t>Community Services Associate (Education), UNHCR Bangladesh</w:t>
      </w:r>
    </w:p>
    <w:p w14:paraId="199FE039" w14:textId="7E4E8951" w:rsidR="001A18B3" w:rsidRDefault="001A18B3" w:rsidP="001A18B3">
      <w:r>
        <w:t>Shairose Mawji, Chief of Field Services/Head of Emergencies, UNICEF Bangladesh</w:t>
      </w:r>
    </w:p>
    <w:p w14:paraId="2606D6BE" w14:textId="30D62C44" w:rsidR="00AF1BE8" w:rsidRDefault="00AF1BE8" w:rsidP="001A18B3">
      <w:r w:rsidRPr="00AF1BE8">
        <w:t>Sofia Tekidou</w:t>
      </w:r>
      <w:r>
        <w:t xml:space="preserve">, </w:t>
      </w:r>
      <w:r w:rsidRPr="00AF1BE8">
        <w:t>Community based Protection Officer, UNHCR Libya</w:t>
      </w:r>
    </w:p>
    <w:p w14:paraId="0F793B8B" w14:textId="31DDB092" w:rsidR="00CD6312" w:rsidRDefault="00CD6312" w:rsidP="001A18B3">
      <w:r w:rsidRPr="00CD6312">
        <w:t>Tima Safa</w:t>
      </w:r>
      <w:r>
        <w:t xml:space="preserve">, </w:t>
      </w:r>
      <w:r w:rsidRPr="00CD6312">
        <w:t>Associate Education Officer, UNHCR Lebanon</w:t>
      </w:r>
    </w:p>
    <w:p w14:paraId="4E4AA0CF" w14:textId="360240B5" w:rsidR="00AF1BE8" w:rsidRDefault="00AF1BE8" w:rsidP="001A18B3">
      <w:r w:rsidRPr="00AF1BE8">
        <w:t>Vedasto Nsanzugwanko</w:t>
      </w:r>
      <w:r>
        <w:t xml:space="preserve">, </w:t>
      </w:r>
      <w:r w:rsidRPr="00AF1BE8">
        <w:t>Chief of Child Protection, UNICEF Iraq</w:t>
      </w:r>
    </w:p>
    <w:p w14:paraId="38EC041B" w14:textId="0298B029" w:rsidR="002102FF" w:rsidRDefault="00CD6312" w:rsidP="001A18B3">
      <w:r w:rsidRPr="00CD6312">
        <w:t>Veton Orana</w:t>
      </w:r>
      <w:r>
        <w:t xml:space="preserve">, </w:t>
      </w:r>
      <w:r w:rsidRPr="00CD6312">
        <w:t>Assistant Representative, Operations, UNHCR Bangladesh</w:t>
      </w:r>
    </w:p>
    <w:p w14:paraId="0637308D" w14:textId="138DD1B3" w:rsidR="00CD6312" w:rsidRDefault="00CD6312" w:rsidP="001A18B3">
      <w:r w:rsidRPr="00CD6312">
        <w:t>Zarak Jan</w:t>
      </w:r>
      <w:r>
        <w:t xml:space="preserve">, </w:t>
      </w:r>
      <w:r w:rsidRPr="00CD6312">
        <w:t>Planning, Monitoring and Evaluation Chief, UNICEF Lebanon</w:t>
      </w:r>
    </w:p>
    <w:p w14:paraId="78E7C924" w14:textId="7E3D770A" w:rsidR="00977A3E" w:rsidRDefault="001A18B3" w:rsidP="001A18B3">
      <w:r>
        <w:t>Ziad Naboulsi, Programme Specialist, UNICEF Ethiopi</w:t>
      </w:r>
      <w:r w:rsidR="00650929">
        <w:t>a</w:t>
      </w:r>
    </w:p>
    <w:p w14:paraId="170CA82E" w14:textId="5B9CB5C4" w:rsidR="002102FF" w:rsidRDefault="002102FF" w:rsidP="001A18B3"/>
    <w:p w14:paraId="6918E312" w14:textId="36AAC693" w:rsidR="002102FF" w:rsidRPr="002102FF" w:rsidRDefault="002102FF" w:rsidP="002102FF">
      <w:pPr>
        <w:rPr>
          <w:b/>
          <w:bCs/>
          <w:i/>
          <w:iCs/>
          <w:color w:val="242852" w:themeColor="text2"/>
          <w:u w:val="single"/>
        </w:rPr>
      </w:pPr>
      <w:r w:rsidRPr="002102FF">
        <w:rPr>
          <w:b/>
          <w:bCs/>
          <w:i/>
          <w:iCs/>
          <w:color w:val="242852" w:themeColor="text2"/>
          <w:u w:val="single"/>
        </w:rPr>
        <w:t>Second round of data collection</w:t>
      </w:r>
    </w:p>
    <w:p w14:paraId="5090B94A" w14:textId="5B212C17" w:rsidR="002102FF" w:rsidRDefault="002102FF" w:rsidP="002102FF">
      <w:pPr>
        <w:rPr>
          <w:b/>
          <w:bCs/>
          <w:i/>
          <w:iCs/>
          <w:color w:val="242852" w:themeColor="text2"/>
        </w:rPr>
      </w:pPr>
    </w:p>
    <w:p w14:paraId="22A550E3" w14:textId="5486891A" w:rsidR="002102FF" w:rsidRDefault="002102FF" w:rsidP="002102FF">
      <w:pPr>
        <w:rPr>
          <w:b/>
          <w:bCs/>
          <w:i/>
          <w:iCs/>
          <w:color w:val="242852" w:themeColor="text2"/>
        </w:rPr>
      </w:pPr>
      <w:r>
        <w:rPr>
          <w:b/>
          <w:bCs/>
          <w:i/>
          <w:iCs/>
          <w:color w:val="242852" w:themeColor="text2"/>
        </w:rPr>
        <w:t>Global staff</w:t>
      </w:r>
    </w:p>
    <w:p w14:paraId="0C9AA45B" w14:textId="649A3BDC" w:rsidR="002102FF" w:rsidRDefault="002102FF" w:rsidP="002102FF">
      <w:r>
        <w:t>Amanda Louise Melville</w:t>
      </w:r>
      <w:r w:rsidR="0087374F">
        <w:t xml:space="preserve"> </w:t>
      </w:r>
      <w:r>
        <w:t>Senior,</w:t>
      </w:r>
      <w:r w:rsidR="0087374F">
        <w:t xml:space="preserve"> </w:t>
      </w:r>
      <w:r>
        <w:t>Child Protection Advisor, UNHCR</w:t>
      </w:r>
    </w:p>
    <w:p w14:paraId="239FFFF7" w14:textId="1E209C55" w:rsidR="002102FF" w:rsidRDefault="002102FF" w:rsidP="002102FF">
      <w:r>
        <w:t>Ann Burton</w:t>
      </w:r>
      <w:r w:rsidR="0087374F">
        <w:t xml:space="preserve">, </w:t>
      </w:r>
      <w:r>
        <w:t>Health &amp; Nutrition, UNHCR</w:t>
      </w:r>
    </w:p>
    <w:p w14:paraId="4C2B7674" w14:textId="7D261B4F" w:rsidR="002102FF" w:rsidRDefault="002102FF" w:rsidP="002102FF">
      <w:r>
        <w:t>Annika Sandlund, Head of Partnership and Coordination Service, UNHCR</w:t>
      </w:r>
    </w:p>
    <w:p w14:paraId="3A6C242C" w14:textId="6B36821D" w:rsidR="002102FF" w:rsidRDefault="002102FF" w:rsidP="002102FF">
      <w:r>
        <w:t>Benoit d'Ansembourg, Senior Education Officer, UNHCR</w:t>
      </w:r>
    </w:p>
    <w:p w14:paraId="61B47244" w14:textId="21A3B122" w:rsidR="002102FF" w:rsidRDefault="002102FF" w:rsidP="002102FF">
      <w:r>
        <w:t>Berina Arslanagic, Child Protection Officer (retd.), UNICEF</w:t>
      </w:r>
    </w:p>
    <w:p w14:paraId="62908314" w14:textId="3173B764" w:rsidR="002102FF" w:rsidRDefault="002102FF" w:rsidP="002102FF">
      <w:r>
        <w:t>Catherine Poulton, Gender based violence in emergencies manager, UNICEF</w:t>
      </w:r>
    </w:p>
    <w:p w14:paraId="5D017114" w14:textId="4CB8DFFF" w:rsidR="002102FF" w:rsidRDefault="002102FF" w:rsidP="002102FF">
      <w:r>
        <w:t>Chloe Coves, External relation devision at UNHCR, UNHCR</w:t>
      </w:r>
    </w:p>
    <w:p w14:paraId="1B5BEBCD" w14:textId="3BF5CCF5" w:rsidR="002102FF" w:rsidRDefault="002102FF" w:rsidP="002102FF">
      <w:r>
        <w:t>Irina Conovali, Chief of Norms and Standards Section, UNHCR</w:t>
      </w:r>
    </w:p>
    <w:p w14:paraId="3071E1A7" w14:textId="5CFF4797" w:rsidR="002102FF" w:rsidRDefault="002102FF" w:rsidP="002102FF">
      <w:r>
        <w:t>Jamal Shah, WASH Technical Lead, UNICEF</w:t>
      </w:r>
    </w:p>
    <w:p w14:paraId="1BEA96C4" w14:textId="4BAEF793" w:rsidR="002102FF" w:rsidRDefault="002102FF" w:rsidP="002102FF">
      <w:r>
        <w:t>Jan Beise, Statistics and Monitoring Specialist, UNICEF</w:t>
      </w:r>
    </w:p>
    <w:p w14:paraId="11A6A18A" w14:textId="6E03257B" w:rsidR="002102FF" w:rsidRDefault="002102FF" w:rsidP="002102FF">
      <w:r>
        <w:t>Katy Barnett, Senior Advisor, Partnerships, UNHCR</w:t>
      </w:r>
    </w:p>
    <w:p w14:paraId="408FF7C9" w14:textId="290533F9" w:rsidR="002102FF" w:rsidRDefault="002102FF" w:rsidP="002102FF">
      <w:r>
        <w:t>Khurram Javed</w:t>
      </w:r>
      <w:r w:rsidR="0087374F">
        <w:t xml:space="preserve">, </w:t>
      </w:r>
      <w:r>
        <w:t>Partnerships</w:t>
      </w:r>
      <w:r w:rsidR="0087374F">
        <w:t xml:space="preserve"> </w:t>
      </w:r>
      <w:r>
        <w:t>Specialist, UNICEF</w:t>
      </w:r>
    </w:p>
    <w:p w14:paraId="6E21ACE3" w14:textId="5CB6521E" w:rsidR="002102FF" w:rsidRDefault="002102FF" w:rsidP="002102FF">
      <w:r>
        <w:t>Laura</w:t>
      </w:r>
      <w:r w:rsidR="0087374F">
        <w:t xml:space="preserve"> </w:t>
      </w:r>
      <w:r>
        <w:t>Mckiernan, Planning and M&amp;E/</w:t>
      </w:r>
      <w:r w:rsidR="0087374F">
        <w:t xml:space="preserve"> </w:t>
      </w:r>
      <w:r>
        <w:t>Reporting and Budgeting, UNHCR</w:t>
      </w:r>
    </w:p>
    <w:p w14:paraId="1CF27CA0" w14:textId="5939E494" w:rsidR="002102FF" w:rsidRDefault="002102FF" w:rsidP="002102FF">
      <w:r>
        <w:t>Laurent Chapuis, Child Protection, UNICEF</w:t>
      </w:r>
    </w:p>
    <w:p w14:paraId="1DA3B8DB" w14:textId="6768C309" w:rsidR="002102FF" w:rsidRDefault="002102FF" w:rsidP="002102FF">
      <w:r>
        <w:t>Leila Pakkala, OED/Special Advisor, UNICEF</w:t>
      </w:r>
    </w:p>
    <w:p w14:paraId="2CF75BE9" w14:textId="1943627F" w:rsidR="002102FF" w:rsidRDefault="002102FF" w:rsidP="002102FF">
      <w:r>
        <w:t>Linda Jones, Senior Advisor, Education, UNICEF</w:t>
      </w:r>
    </w:p>
    <w:p w14:paraId="288DD5E2" w14:textId="0B1AB5AC" w:rsidR="002102FF" w:rsidRDefault="002102FF" w:rsidP="002102FF">
      <w:r>
        <w:t>Louise Graymore, Private Partnerships, UNICEF</w:t>
      </w:r>
    </w:p>
    <w:p w14:paraId="64530994" w14:textId="139446EC" w:rsidR="002102FF" w:rsidRDefault="002102FF" w:rsidP="002102FF">
      <w:r>
        <w:t>Luc Chauvin, IAHP EMOPS, UNICEF</w:t>
      </w:r>
    </w:p>
    <w:p w14:paraId="60A361BC" w14:textId="1576CA51" w:rsidR="002102FF" w:rsidRDefault="002102FF" w:rsidP="002102FF">
      <w:r>
        <w:t xml:space="preserve">Ndeye Djigal Sall, Analysis </w:t>
      </w:r>
      <w:r w:rsidR="00C26BC5">
        <w:t>planning</w:t>
      </w:r>
      <w:r>
        <w:t xml:space="preserve"> and monitoring, program manager for planning and reporting systems at corporate level, UNICEF</w:t>
      </w:r>
    </w:p>
    <w:p w14:paraId="76E94382" w14:textId="7673712F" w:rsidR="002102FF" w:rsidRDefault="002102FF" w:rsidP="002102FF">
      <w:r>
        <w:t>Neven Knezevic, Education in Emergency Specialist, UNICEF</w:t>
      </w:r>
    </w:p>
    <w:p w14:paraId="6DCFC6BD" w14:textId="787AB900" w:rsidR="002102FF" w:rsidRDefault="002102FF" w:rsidP="002102FF">
      <w:r>
        <w:t>Omar El Hattab, Chief of Water, Environment and Sanitation, UNICEF</w:t>
      </w:r>
    </w:p>
    <w:p w14:paraId="57082BE2" w14:textId="6DA48DF3" w:rsidR="002102FF" w:rsidRDefault="002102FF" w:rsidP="002102FF">
      <w:r>
        <w:t>Ralf Moreno Garcia, Health in Emergencies, UNICEF</w:t>
      </w:r>
    </w:p>
    <w:p w14:paraId="6F88543E" w14:textId="67D22848" w:rsidR="002102FF" w:rsidRDefault="002102FF" w:rsidP="002102FF">
      <w:r>
        <w:t>Rebecca Telford</w:t>
      </w:r>
      <w:r>
        <w:tab/>
        <w:t>Senior, Advisor, Education, UNHCR</w:t>
      </w:r>
    </w:p>
    <w:p w14:paraId="5C14B1E1" w14:textId="2B15ED64" w:rsidR="002102FF" w:rsidRDefault="002102FF" w:rsidP="002102FF">
      <w:r>
        <w:t>Saul Ignacio Guerrero Oteyza, Nutrition (technical global lead), UNICEF</w:t>
      </w:r>
    </w:p>
    <w:p w14:paraId="25F5FDDE" w14:textId="3C2ED10D" w:rsidR="002102FF" w:rsidRDefault="002102FF" w:rsidP="002102FF">
      <w:r>
        <w:t>Verena Knaus, Programme Division PD, UNICEF</w:t>
      </w:r>
    </w:p>
    <w:p w14:paraId="64630C4D" w14:textId="77777777" w:rsidR="002102FF" w:rsidRDefault="002102FF" w:rsidP="001A18B3"/>
    <w:p w14:paraId="57EE2C6B" w14:textId="1083B376" w:rsidR="002102FF" w:rsidRDefault="002102FF" w:rsidP="001A18B3">
      <w:pPr>
        <w:rPr>
          <w:color w:val="242852" w:themeColor="text2"/>
        </w:rPr>
      </w:pPr>
      <w:r>
        <w:rPr>
          <w:b/>
          <w:bCs/>
          <w:i/>
          <w:iCs/>
          <w:color w:val="242852" w:themeColor="text2"/>
        </w:rPr>
        <w:t>Regional staff</w:t>
      </w:r>
    </w:p>
    <w:p w14:paraId="59D6C3D6" w14:textId="0774A058" w:rsidR="002102FF" w:rsidRPr="00F22FC8" w:rsidRDefault="002102FF" w:rsidP="002102FF">
      <w:pPr>
        <w:rPr>
          <w:color w:val="000000" w:themeColor="text1"/>
        </w:rPr>
      </w:pPr>
      <w:r w:rsidRPr="00F22FC8">
        <w:rPr>
          <w:color w:val="000000" w:themeColor="text1"/>
        </w:rPr>
        <w:t>Duncan  Breen, Senior Protection Officer (mixed movements), UNHCR</w:t>
      </w:r>
      <w:r w:rsidR="0087374F">
        <w:rPr>
          <w:color w:val="000000" w:themeColor="text1"/>
        </w:rPr>
        <w:t xml:space="preserve"> </w:t>
      </w:r>
      <w:r w:rsidRPr="00F22FC8">
        <w:rPr>
          <w:color w:val="000000" w:themeColor="text1"/>
        </w:rPr>
        <w:t>MENA</w:t>
      </w:r>
    </w:p>
    <w:p w14:paraId="1F23C235" w14:textId="7A65E844" w:rsidR="002102FF" w:rsidRPr="00F22FC8" w:rsidRDefault="002102FF" w:rsidP="002102FF">
      <w:pPr>
        <w:rPr>
          <w:color w:val="000000" w:themeColor="text1"/>
        </w:rPr>
      </w:pPr>
      <w:r w:rsidRPr="00F22FC8">
        <w:rPr>
          <w:color w:val="000000" w:themeColor="text1"/>
        </w:rPr>
        <w:t>Elena  Del Fabbro, Emergency Preparedness and Response Specialist, UNICEF</w:t>
      </w:r>
      <w:r w:rsidR="00F22FC8">
        <w:rPr>
          <w:color w:val="000000" w:themeColor="text1"/>
        </w:rPr>
        <w:t xml:space="preserve"> </w:t>
      </w:r>
      <w:r w:rsidRPr="00F22FC8">
        <w:rPr>
          <w:color w:val="000000" w:themeColor="text1"/>
        </w:rPr>
        <w:t>South Asia</w:t>
      </w:r>
    </w:p>
    <w:p w14:paraId="39DE4073" w14:textId="0E0DEA62" w:rsidR="002102FF" w:rsidRPr="00F22FC8" w:rsidRDefault="002102FF" w:rsidP="002102FF">
      <w:pPr>
        <w:rPr>
          <w:color w:val="000000" w:themeColor="text1"/>
        </w:rPr>
      </w:pPr>
      <w:r w:rsidRPr="00F22FC8">
        <w:rPr>
          <w:color w:val="000000" w:themeColor="text1"/>
        </w:rPr>
        <w:t>Els Jellema, Regional Protection Officer, UNHCR</w:t>
      </w:r>
      <w:r w:rsidRPr="00F22FC8">
        <w:rPr>
          <w:color w:val="000000" w:themeColor="text1"/>
        </w:rPr>
        <w:tab/>
        <w:t>MENA</w:t>
      </w:r>
    </w:p>
    <w:p w14:paraId="1E5B4369" w14:textId="0EA8E226" w:rsidR="002102FF" w:rsidRPr="00F22FC8" w:rsidRDefault="002102FF" w:rsidP="00F22FC8">
      <w:pPr>
        <w:rPr>
          <w:color w:val="000000" w:themeColor="text1"/>
        </w:rPr>
      </w:pPr>
      <w:r w:rsidRPr="00F22FC8">
        <w:rPr>
          <w:color w:val="000000" w:themeColor="text1"/>
        </w:rPr>
        <w:t>Kendra  Gregson , Regional Child Protection Advisor, UNICEF</w:t>
      </w:r>
      <w:r w:rsidR="00F22FC8">
        <w:rPr>
          <w:color w:val="000000" w:themeColor="text1"/>
        </w:rPr>
        <w:t xml:space="preserve"> </w:t>
      </w:r>
      <w:r w:rsidRPr="00F22FC8">
        <w:rPr>
          <w:color w:val="000000" w:themeColor="text1"/>
        </w:rPr>
        <w:t>South Asia</w:t>
      </w:r>
    </w:p>
    <w:p w14:paraId="2E35DF7F" w14:textId="21355237" w:rsidR="002102FF" w:rsidRPr="00F22FC8" w:rsidRDefault="002102FF" w:rsidP="002102FF">
      <w:pPr>
        <w:rPr>
          <w:color w:val="000000" w:themeColor="text1"/>
        </w:rPr>
      </w:pPr>
      <w:r w:rsidRPr="00F22FC8">
        <w:rPr>
          <w:color w:val="000000" w:themeColor="text1"/>
        </w:rPr>
        <w:t>Mahmoud Awad, Inter-Agency Coordination Officer, UNHCR</w:t>
      </w:r>
      <w:r w:rsidRPr="00F22FC8">
        <w:rPr>
          <w:color w:val="000000" w:themeColor="text1"/>
        </w:rPr>
        <w:tab/>
        <w:t>Asia</w:t>
      </w:r>
    </w:p>
    <w:p w14:paraId="63CBE87F" w14:textId="7A6DCF41" w:rsidR="002102FF" w:rsidRPr="00F22FC8" w:rsidRDefault="002102FF" w:rsidP="002102FF">
      <w:pPr>
        <w:rPr>
          <w:color w:val="000000" w:themeColor="text1"/>
        </w:rPr>
      </w:pPr>
      <w:r w:rsidRPr="00F22FC8">
        <w:rPr>
          <w:color w:val="000000" w:themeColor="text1"/>
        </w:rPr>
        <w:t>Marina  Capriola, Senior Protection Officer, UNHCR</w:t>
      </w:r>
      <w:r w:rsidRPr="00F22FC8">
        <w:rPr>
          <w:color w:val="000000" w:themeColor="text1"/>
        </w:rPr>
        <w:tab/>
        <w:t>Americas Region</w:t>
      </w:r>
    </w:p>
    <w:p w14:paraId="20A3366B" w14:textId="4DF45B0F" w:rsidR="002102FF" w:rsidRPr="00F22FC8" w:rsidRDefault="002102FF" w:rsidP="002102FF">
      <w:pPr>
        <w:rPr>
          <w:color w:val="000000" w:themeColor="text1"/>
        </w:rPr>
      </w:pPr>
      <w:r w:rsidRPr="00F22FC8">
        <w:rPr>
          <w:color w:val="000000" w:themeColor="text1"/>
        </w:rPr>
        <w:t>Paulin</w:t>
      </w:r>
      <w:r w:rsidR="0087374F">
        <w:rPr>
          <w:color w:val="000000" w:themeColor="text1"/>
        </w:rPr>
        <w:t xml:space="preserve"> </w:t>
      </w:r>
      <w:r w:rsidRPr="00F22FC8">
        <w:rPr>
          <w:color w:val="000000" w:themeColor="text1"/>
        </w:rPr>
        <w:t>Nkwosseu, Emergency Specialist, UNICEF</w:t>
      </w:r>
      <w:r w:rsidRPr="00F22FC8">
        <w:rPr>
          <w:color w:val="000000" w:themeColor="text1"/>
        </w:rPr>
        <w:tab/>
        <w:t>East and Southern Africa</w:t>
      </w:r>
    </w:p>
    <w:p w14:paraId="278864D9" w14:textId="2213C521" w:rsidR="002102FF" w:rsidRPr="00F22FC8" w:rsidRDefault="002102FF" w:rsidP="002102FF">
      <w:pPr>
        <w:rPr>
          <w:color w:val="000000" w:themeColor="text1"/>
        </w:rPr>
      </w:pPr>
      <w:r w:rsidRPr="00F22FC8">
        <w:rPr>
          <w:color w:val="000000" w:themeColor="text1"/>
        </w:rPr>
        <w:t>Pedro  Pablo Palma, Regional Emergency Specialist, UNICEF</w:t>
      </w:r>
      <w:r w:rsidR="0087374F">
        <w:rPr>
          <w:color w:val="000000" w:themeColor="text1"/>
        </w:rPr>
        <w:t xml:space="preserve"> </w:t>
      </w:r>
      <w:r w:rsidRPr="00F22FC8">
        <w:rPr>
          <w:color w:val="000000" w:themeColor="text1"/>
        </w:rPr>
        <w:t>West and Central Africa</w:t>
      </w:r>
    </w:p>
    <w:p w14:paraId="4C52FEF5" w14:textId="77777777" w:rsidR="002102FF" w:rsidRDefault="002102FF" w:rsidP="001A18B3">
      <w:pPr>
        <w:rPr>
          <w:color w:val="242852" w:themeColor="text2"/>
        </w:rPr>
      </w:pPr>
    </w:p>
    <w:p w14:paraId="0DDC6988" w14:textId="3691AE67" w:rsidR="002102FF" w:rsidRPr="002102FF" w:rsidRDefault="002102FF" w:rsidP="001A18B3">
      <w:pPr>
        <w:rPr>
          <w:b/>
          <w:bCs/>
          <w:i/>
          <w:iCs/>
          <w:color w:val="242852" w:themeColor="text2"/>
        </w:rPr>
      </w:pPr>
      <w:r>
        <w:rPr>
          <w:b/>
          <w:bCs/>
          <w:i/>
          <w:iCs/>
          <w:color w:val="242852" w:themeColor="text2"/>
        </w:rPr>
        <w:t>Country staff</w:t>
      </w:r>
    </w:p>
    <w:p w14:paraId="4E589504" w14:textId="190707F9" w:rsidR="002102FF" w:rsidRDefault="002102FF" w:rsidP="002102FF">
      <w:r>
        <w:t>A. Jalil Sahibzad</w:t>
      </w:r>
      <w:r w:rsidR="00F22FC8">
        <w:t>,</w:t>
      </w:r>
      <w:r>
        <w:tab/>
        <w:t>Senior Programme Officer</w:t>
      </w:r>
      <w:r w:rsidR="00F22FC8">
        <w:t xml:space="preserve">, </w:t>
      </w:r>
      <w:r>
        <w:t>UNHCR</w:t>
      </w:r>
      <w:r>
        <w:tab/>
        <w:t>Libya</w:t>
      </w:r>
    </w:p>
    <w:p w14:paraId="37598C80" w14:textId="14FE7F17" w:rsidR="002102FF" w:rsidRDefault="002102FF" w:rsidP="002102FF">
      <w:r>
        <w:t>Abby Turcos, Direccion de Niñez, Adolescencia y Familia, DINAF</w:t>
      </w:r>
      <w:r w:rsidR="00F22FC8">
        <w:t xml:space="preserve">, </w:t>
      </w:r>
      <w:r>
        <w:t>Honduras</w:t>
      </w:r>
    </w:p>
    <w:p w14:paraId="016FE05F" w14:textId="68BF8BB9" w:rsidR="002102FF" w:rsidRDefault="002102FF" w:rsidP="002102FF">
      <w:r>
        <w:t>Abdirahman Isak</w:t>
      </w:r>
      <w:r w:rsidR="00F22FC8">
        <w:t xml:space="preserve">, </w:t>
      </w:r>
      <w:r>
        <w:t>WASH Specialist (Somali field office)</w:t>
      </w:r>
      <w:r w:rsidR="00F22FC8">
        <w:t xml:space="preserve">, </w:t>
      </w:r>
      <w:r>
        <w:t>UNICEF</w:t>
      </w:r>
      <w:r>
        <w:tab/>
        <w:t>Ethiopia</w:t>
      </w:r>
    </w:p>
    <w:p w14:paraId="3BFF5622" w14:textId="319F78B7" w:rsidR="002102FF" w:rsidRDefault="002102FF" w:rsidP="002102FF">
      <w:r>
        <w:t>Abduljabar Arab</w:t>
      </w:r>
      <w:r w:rsidR="00F22FC8">
        <w:t xml:space="preserve">, </w:t>
      </w:r>
      <w:r>
        <w:t>Child Protection Officer</w:t>
      </w:r>
      <w:r w:rsidR="00F22FC8">
        <w:t xml:space="preserve">, </w:t>
      </w:r>
      <w:r>
        <w:t>UNICEF</w:t>
      </w:r>
      <w:r>
        <w:tab/>
        <w:t>Iraq</w:t>
      </w:r>
    </w:p>
    <w:p w14:paraId="4D9823FA" w14:textId="1680E971" w:rsidR="002102FF" w:rsidRDefault="002102FF" w:rsidP="002102FF">
      <w:r>
        <w:t>Abdulqader Kakasur</w:t>
      </w:r>
      <w:r w:rsidR="00F22FC8">
        <w:t xml:space="preserve">, </w:t>
      </w:r>
      <w:r>
        <w:t>Education Specialist</w:t>
      </w:r>
      <w:r w:rsidR="00F22FC8">
        <w:t xml:space="preserve">, </w:t>
      </w:r>
      <w:r>
        <w:t>UNICEF</w:t>
      </w:r>
      <w:r>
        <w:tab/>
        <w:t>Iraq</w:t>
      </w:r>
    </w:p>
    <w:p w14:paraId="60A91A04" w14:textId="5A15144D" w:rsidR="002102FF" w:rsidRDefault="002102FF" w:rsidP="002102FF">
      <w:r>
        <w:t>Agatha Abi-Aad</w:t>
      </w:r>
      <w:r>
        <w:tab/>
        <w:t>national</w:t>
      </w:r>
      <w:r w:rsidR="00F22FC8">
        <w:t xml:space="preserve">, </w:t>
      </w:r>
      <w:r>
        <w:t>Education Officer</w:t>
      </w:r>
      <w:r w:rsidR="00F22FC8">
        <w:t xml:space="preserve">, </w:t>
      </w:r>
      <w:r>
        <w:t>UNHCR</w:t>
      </w:r>
      <w:r>
        <w:tab/>
        <w:t>Lebanon</w:t>
      </w:r>
    </w:p>
    <w:p w14:paraId="5257F061" w14:textId="1A051E01" w:rsidR="002102FF" w:rsidRDefault="002102FF" w:rsidP="002102FF">
      <w:r>
        <w:t>Ahmed Tahir</w:t>
      </w:r>
      <w:r w:rsidR="00F22FC8">
        <w:t xml:space="preserve">, </w:t>
      </w:r>
      <w:r>
        <w:t>Child Protection Specialist, Erbil Field Office</w:t>
      </w:r>
      <w:r w:rsidR="00F22FC8">
        <w:t xml:space="preserve">, </w:t>
      </w:r>
      <w:r>
        <w:t>UNICEF</w:t>
      </w:r>
      <w:r w:rsidR="0087374F">
        <w:t xml:space="preserve"> </w:t>
      </w:r>
      <w:r>
        <w:t>Iraq</w:t>
      </w:r>
    </w:p>
    <w:p w14:paraId="12ADACC8" w14:textId="2F588330" w:rsidR="002102FF" w:rsidRDefault="002102FF" w:rsidP="002102FF">
      <w:r>
        <w:t>Alessia Turco</w:t>
      </w:r>
      <w:r w:rsidR="00F22FC8">
        <w:t>,</w:t>
      </w:r>
      <w:r w:rsidR="0087374F">
        <w:t xml:space="preserve"> </w:t>
      </w:r>
      <w:r>
        <w:t>Chief of Ops &amp; Emergency</w:t>
      </w:r>
      <w:r w:rsidR="0087374F">
        <w:t xml:space="preserve">, </w:t>
      </w:r>
      <w:r>
        <w:t>UNICEF</w:t>
      </w:r>
      <w:r>
        <w:tab/>
        <w:t>Uganda</w:t>
      </w:r>
    </w:p>
    <w:p w14:paraId="2BCA2B95" w14:textId="5714DF8A" w:rsidR="002102FF" w:rsidRDefault="002102FF" w:rsidP="002102FF">
      <w:r>
        <w:t>Andrés Celis, Representative in Honduras</w:t>
      </w:r>
      <w:r w:rsidR="0087374F">
        <w:t xml:space="preserve">, </w:t>
      </w:r>
      <w:r>
        <w:t>UNHCR</w:t>
      </w:r>
      <w:r>
        <w:tab/>
        <w:t>Honduras</w:t>
      </w:r>
    </w:p>
    <w:p w14:paraId="05F6AC14" w14:textId="7BE8CAE7" w:rsidR="002102FF" w:rsidRDefault="002102FF" w:rsidP="002102FF">
      <w:r>
        <w:t>Aneeta Ghotge</w:t>
      </w:r>
      <w:r w:rsidR="0087374F">
        <w:t xml:space="preserve">, </w:t>
      </w:r>
      <w:r>
        <w:t>Senior Protection Officer</w:t>
      </w:r>
      <w:r w:rsidR="0087374F">
        <w:t xml:space="preserve">, </w:t>
      </w:r>
      <w:r>
        <w:t>UNHCR</w:t>
      </w:r>
      <w:r>
        <w:tab/>
        <w:t>Iraq</w:t>
      </w:r>
    </w:p>
    <w:p w14:paraId="6334308A" w14:textId="033E9098" w:rsidR="002102FF" w:rsidRDefault="002102FF" w:rsidP="002102FF">
      <w:r>
        <w:t>Anhared Price</w:t>
      </w:r>
      <w:r w:rsidR="0087374F">
        <w:t xml:space="preserve">, </w:t>
      </w:r>
      <w:r>
        <w:t>Child Protection Specialist</w:t>
      </w:r>
      <w:r w:rsidR="0087374F">
        <w:t xml:space="preserve">, </w:t>
      </w:r>
      <w:r>
        <w:t>UNICEF</w:t>
      </w:r>
      <w:r>
        <w:tab/>
        <w:t>Rwanda</w:t>
      </w:r>
    </w:p>
    <w:p w14:paraId="6436FD97" w14:textId="4A012D1D" w:rsidR="002102FF" w:rsidRDefault="002102FF" w:rsidP="002102FF">
      <w:r>
        <w:t>Anna Riatti</w:t>
      </w:r>
      <w:r w:rsidR="0087374F">
        <w:t xml:space="preserve">, </w:t>
      </w:r>
      <w:r>
        <w:t>UNICEF Representative to Romania (formerly Italy)</w:t>
      </w:r>
      <w:r w:rsidR="0087374F">
        <w:t xml:space="preserve">, </w:t>
      </w:r>
      <w:r>
        <w:t>UNICEF</w:t>
      </w:r>
      <w:r>
        <w:tab/>
        <w:t>Italy</w:t>
      </w:r>
    </w:p>
    <w:p w14:paraId="2CAB736E" w14:textId="22662223" w:rsidR="002102FF" w:rsidRDefault="002102FF" w:rsidP="002102FF">
      <w:r>
        <w:t>Annaliza Laylo</w:t>
      </w:r>
      <w:r w:rsidR="0087374F">
        <w:t xml:space="preserve">, </w:t>
      </w:r>
      <w:r>
        <w:t>Education</w:t>
      </w:r>
      <w:r w:rsidR="0087374F">
        <w:t xml:space="preserve"> </w:t>
      </w:r>
      <w:r>
        <w:t>Cluster Coordinator, Save the Children</w:t>
      </w:r>
      <w:r w:rsidR="0087374F">
        <w:t xml:space="preserve"> </w:t>
      </w:r>
      <w:r>
        <w:t>Iraq</w:t>
      </w:r>
    </w:p>
    <w:p w14:paraId="48781A2D" w14:textId="26237EF5" w:rsidR="002102FF" w:rsidRDefault="002102FF" w:rsidP="002102FF">
      <w:r>
        <w:t>Armine Karakhan</w:t>
      </w:r>
      <w:r w:rsidR="0087374F">
        <w:t xml:space="preserve"> </w:t>
      </w:r>
      <w:r>
        <w:t>and Sofia Tekidou</w:t>
      </w:r>
      <w:r w:rsidR="0087374F">
        <w:t xml:space="preserve">, </w:t>
      </w:r>
      <w:r>
        <w:t>Senior Protection Officer (Armine)</w:t>
      </w:r>
      <w:r w:rsidR="0087374F">
        <w:t xml:space="preserve">, </w:t>
      </w:r>
      <w:r>
        <w:t>UNHCR</w:t>
      </w:r>
      <w:r w:rsidR="0087374F">
        <w:t xml:space="preserve"> </w:t>
      </w:r>
      <w:r>
        <w:t>Libya</w:t>
      </w:r>
    </w:p>
    <w:p w14:paraId="42911AAC" w14:textId="330F16E6" w:rsidR="002102FF" w:rsidRDefault="002102FF" w:rsidP="002102FF">
      <w:r>
        <w:t>Asefa Tolessa Dano</w:t>
      </w:r>
      <w:r w:rsidR="0087374F">
        <w:t xml:space="preserve">, </w:t>
      </w:r>
      <w:r>
        <w:t>Child Protection Specialist</w:t>
      </w:r>
      <w:r w:rsidR="0087374F">
        <w:t xml:space="preserve">, </w:t>
      </w:r>
      <w:r>
        <w:t>UNICEF</w:t>
      </w:r>
      <w:r>
        <w:tab/>
        <w:t>Iraq</w:t>
      </w:r>
    </w:p>
    <w:p w14:paraId="53B908A8" w14:textId="1A77C3B2" w:rsidR="002102FF" w:rsidRDefault="002102FF" w:rsidP="002102FF">
      <w:r>
        <w:t>Astrid Dionisio</w:t>
      </w:r>
      <w:r w:rsidR="0087374F">
        <w:t xml:space="preserve">, </w:t>
      </w:r>
      <w:r>
        <w:t>Child Protection Specialist</w:t>
      </w:r>
      <w:r w:rsidR="0087374F">
        <w:t xml:space="preserve">, </w:t>
      </w:r>
      <w:r>
        <w:t>UNICEF</w:t>
      </w:r>
      <w:r>
        <w:tab/>
        <w:t>Indonesia</w:t>
      </w:r>
    </w:p>
    <w:p w14:paraId="7C8DFC81" w14:textId="32C89FC9" w:rsidR="002102FF" w:rsidRDefault="002102FF" w:rsidP="002102FF">
      <w:r>
        <w:t>Atnafu Getachew Asfa</w:t>
      </w:r>
      <w:r w:rsidR="0087374F">
        <w:t xml:space="preserve">w, </w:t>
      </w:r>
      <w:r>
        <w:t>Health &amp; HIV manager</w:t>
      </w:r>
      <w:r w:rsidR="0087374F">
        <w:t xml:space="preserve">, </w:t>
      </w:r>
      <w:r>
        <w:t>UNICEF</w:t>
      </w:r>
      <w:r w:rsidR="00E963DD">
        <w:t xml:space="preserve"> </w:t>
      </w:r>
      <w:r>
        <w:t>Uganda</w:t>
      </w:r>
    </w:p>
    <w:p w14:paraId="6E1CDB25" w14:textId="2DF1F645" w:rsidR="002102FF" w:rsidRDefault="002102FF" w:rsidP="002102FF">
      <w:r>
        <w:t>Baraa Darwich</w:t>
      </w:r>
      <w:r w:rsidR="0087374F">
        <w:t xml:space="preserve">, </w:t>
      </w:r>
      <w:r>
        <w:t>Associate Protection Officer</w:t>
      </w:r>
      <w:r w:rsidR="0087374F">
        <w:t xml:space="preserve">, </w:t>
      </w:r>
      <w:r>
        <w:t>UNHCR</w:t>
      </w:r>
      <w:r>
        <w:tab/>
        <w:t>Iraq</w:t>
      </w:r>
    </w:p>
    <w:p w14:paraId="49A34111" w14:textId="77777777" w:rsidR="0087374F" w:rsidRDefault="002102FF" w:rsidP="002102FF">
      <w:r>
        <w:t>Berhanu Geneti</w:t>
      </w:r>
      <w:r w:rsidR="0087374F">
        <w:t xml:space="preserve">, </w:t>
      </w:r>
      <w:r>
        <w:t>Associate Education Officer</w:t>
      </w:r>
      <w:r w:rsidR="0087374F">
        <w:t xml:space="preserve">, </w:t>
      </w:r>
      <w:r>
        <w:t>UNICEF</w:t>
      </w:r>
      <w:r>
        <w:tab/>
        <w:t>Ethiopia</w:t>
      </w:r>
    </w:p>
    <w:p w14:paraId="559F22EF" w14:textId="028C2C84" w:rsidR="002102FF" w:rsidRDefault="002102FF" w:rsidP="002102FF">
      <w:r>
        <w:t>Brigitte Eno</w:t>
      </w:r>
      <w:r w:rsidR="0087374F">
        <w:t xml:space="preserve">, </w:t>
      </w:r>
      <w:r>
        <w:t>Deputy Country Representative</w:t>
      </w:r>
      <w:r w:rsidR="0087374F">
        <w:t xml:space="preserve">, </w:t>
      </w:r>
      <w:r>
        <w:t>UNHCR</w:t>
      </w:r>
      <w:r>
        <w:tab/>
        <w:t>Uganda</w:t>
      </w:r>
    </w:p>
    <w:p w14:paraId="550C08C9" w14:textId="3E1D4229" w:rsidR="002102FF" w:rsidRDefault="002102FF" w:rsidP="002102FF">
      <w:r>
        <w:t>Carol Sparks</w:t>
      </w:r>
      <w:r w:rsidR="0087374F">
        <w:t xml:space="preserve">, </w:t>
      </w:r>
      <w:r>
        <w:t>Senior Comprehensive Refugee Response Officer</w:t>
      </w:r>
      <w:r w:rsidR="0087374F">
        <w:t xml:space="preserve">, </w:t>
      </w:r>
      <w:r>
        <w:t>UNHCR</w:t>
      </w:r>
      <w:r w:rsidR="0087374F">
        <w:t xml:space="preserve"> </w:t>
      </w:r>
      <w:r>
        <w:t>Uganda</w:t>
      </w:r>
    </w:p>
    <w:p w14:paraId="49B9D851" w14:textId="475BBA10" w:rsidR="002102FF" w:rsidRDefault="002102FF" w:rsidP="002102FF">
      <w:r>
        <w:t>Cesare Fermi,</w:t>
      </w:r>
      <w:r w:rsidR="0087374F">
        <w:t xml:space="preserve"> </w:t>
      </w:r>
      <w:r>
        <w:t>Director for European Region,</w:t>
      </w:r>
      <w:r w:rsidR="0087374F">
        <w:t xml:space="preserve"> </w:t>
      </w:r>
      <w:r>
        <w:t>InterSoS</w:t>
      </w:r>
      <w:r w:rsidR="0087374F">
        <w:t xml:space="preserve"> </w:t>
      </w:r>
      <w:r>
        <w:t>Italy</w:t>
      </w:r>
    </w:p>
    <w:p w14:paraId="79AC7855" w14:textId="616E1BD1" w:rsidR="002102FF" w:rsidRDefault="002102FF" w:rsidP="002102FF">
      <w:r>
        <w:t>Charles Avelino</w:t>
      </w:r>
      <w:r w:rsidR="0087374F">
        <w:t xml:space="preserve">, </w:t>
      </w:r>
      <w:r>
        <w:t>Chief</w:t>
      </w:r>
      <w:r w:rsidR="0087374F">
        <w:t xml:space="preserve"> of</w:t>
      </w:r>
      <w:r>
        <w:t xml:space="preserve"> Education</w:t>
      </w:r>
      <w:r w:rsidR="0087374F">
        <w:t xml:space="preserve">, </w:t>
      </w:r>
      <w:r>
        <w:t>UNICEF</w:t>
      </w:r>
      <w:r w:rsidR="0087374F">
        <w:t xml:space="preserve"> </w:t>
      </w:r>
      <w:r>
        <w:t>Rwanda</w:t>
      </w:r>
    </w:p>
    <w:p w14:paraId="68915E12" w14:textId="7B47035A" w:rsidR="002102FF" w:rsidRDefault="002102FF" w:rsidP="002102FF">
      <w:r>
        <w:t>Chemeda Nurgi</w:t>
      </w:r>
      <w:r w:rsidR="0087374F">
        <w:t xml:space="preserve">, </w:t>
      </w:r>
      <w:r>
        <w:t>WASH Specialist (Benishangul Gumuz field office)</w:t>
      </w:r>
      <w:r w:rsidR="0087374F">
        <w:t xml:space="preserve">, </w:t>
      </w:r>
      <w:r>
        <w:t>UNICEF</w:t>
      </w:r>
      <w:r w:rsidR="0087374F">
        <w:t xml:space="preserve"> </w:t>
      </w:r>
      <w:r>
        <w:t>Ethiopia</w:t>
      </w:r>
    </w:p>
    <w:p w14:paraId="50705E1D" w14:textId="3CFB6F13" w:rsidR="002102FF" w:rsidRDefault="002102FF" w:rsidP="002102FF">
      <w:r>
        <w:t>Chiara Cardoletti</w:t>
      </w:r>
      <w:r w:rsidR="0087374F">
        <w:t xml:space="preserve">, </w:t>
      </w:r>
      <w:r>
        <w:t>UNHCR Representative to Italy, the Holy See and San Marino</w:t>
      </w:r>
      <w:r w:rsidR="0087374F">
        <w:t xml:space="preserve">, </w:t>
      </w:r>
      <w:r>
        <w:t>UNHCR</w:t>
      </w:r>
      <w:r w:rsidR="0087374F">
        <w:t xml:space="preserve"> </w:t>
      </w:r>
      <w:r>
        <w:t>Italy</w:t>
      </w:r>
    </w:p>
    <w:p w14:paraId="01D74F3D" w14:textId="3A8BB751" w:rsidR="002102FF" w:rsidRDefault="002102FF" w:rsidP="002102FF">
      <w:r>
        <w:t>Chiara Garri</w:t>
      </w:r>
      <w:r w:rsidR="0087374F">
        <w:t xml:space="preserve">, </w:t>
      </w:r>
      <w:r>
        <w:t>GBV Associate</w:t>
      </w:r>
      <w:r w:rsidR="0087374F">
        <w:t xml:space="preserve">, </w:t>
      </w:r>
      <w:r>
        <w:t>UNHCR</w:t>
      </w:r>
      <w:r w:rsidR="0087374F">
        <w:t xml:space="preserve"> </w:t>
      </w:r>
      <w:r>
        <w:t>Italy</w:t>
      </w:r>
    </w:p>
    <w:p w14:paraId="3C077C53" w14:textId="1649E230" w:rsidR="002102FF" w:rsidRDefault="002102FF" w:rsidP="002102FF">
      <w:r>
        <w:t>Cristina Brugiolo</w:t>
      </w:r>
      <w:r w:rsidR="0087374F">
        <w:t xml:space="preserve">, </w:t>
      </w:r>
      <w:r>
        <w:t>Deputy Representative Libya</w:t>
      </w:r>
      <w:r w:rsidR="0087374F">
        <w:t xml:space="preserve">, </w:t>
      </w:r>
      <w:r>
        <w:t>UNICEF</w:t>
      </w:r>
      <w:r>
        <w:tab/>
        <w:t>Libya</w:t>
      </w:r>
    </w:p>
    <w:p w14:paraId="6BB6139A" w14:textId="77777777" w:rsidR="0087374F" w:rsidRDefault="002102FF" w:rsidP="002102FF">
      <w:r>
        <w:t>David Githiri Njoroge</w:t>
      </w:r>
      <w:r w:rsidR="0087374F">
        <w:t xml:space="preserve">, </w:t>
      </w:r>
      <w:r>
        <w:t>Technical Coordinator</w:t>
      </w:r>
      <w:r w:rsidR="0087374F">
        <w:t xml:space="preserve">, </w:t>
      </w:r>
      <w:r>
        <w:t>UNHCR</w:t>
      </w:r>
      <w:r>
        <w:tab/>
        <w:t>Uganda</w:t>
      </w:r>
    </w:p>
    <w:p w14:paraId="612ED3BD" w14:textId="5B798A33" w:rsidR="002102FF" w:rsidRDefault="002102FF" w:rsidP="002102FF">
      <w:r>
        <w:t>Diannah Aanyu</w:t>
      </w:r>
      <w:r w:rsidR="0087374F">
        <w:t xml:space="preserve">, </w:t>
      </w:r>
      <w:r>
        <w:t>Project Manager</w:t>
      </w:r>
      <w:r w:rsidR="0087374F">
        <w:t xml:space="preserve">, </w:t>
      </w:r>
      <w:r>
        <w:t>UNHCR</w:t>
      </w:r>
      <w:r w:rsidR="0087374F">
        <w:t xml:space="preserve"> </w:t>
      </w:r>
      <w:r>
        <w:t>Uganda</w:t>
      </w:r>
    </w:p>
    <w:p w14:paraId="5C7DEA5A" w14:textId="0879C1FC" w:rsidR="002102FF" w:rsidRDefault="002102FF" w:rsidP="002102FF">
      <w:r>
        <w:t>Dyah Fariani</w:t>
      </w:r>
      <w:r w:rsidR="00780E3A">
        <w:t xml:space="preserve">, </w:t>
      </w:r>
      <w:r>
        <w:t>Protection Officer</w:t>
      </w:r>
      <w:r>
        <w:tab/>
        <w:t>UNHCR</w:t>
      </w:r>
      <w:r w:rsidR="00780E3A">
        <w:t xml:space="preserve">, </w:t>
      </w:r>
      <w:r>
        <w:t>Indonesia</w:t>
      </w:r>
    </w:p>
    <w:p w14:paraId="65945FBA" w14:textId="032320B5" w:rsidR="002102FF" w:rsidRDefault="002102FF" w:rsidP="002102FF">
      <w:r>
        <w:t>Emily Lugano</w:t>
      </w:r>
      <w:r w:rsidR="00780E3A">
        <w:t xml:space="preserve">, </w:t>
      </w:r>
      <w:r>
        <w:t>Senior Regional Education Officer</w:t>
      </w:r>
      <w:r w:rsidR="00780E3A">
        <w:t xml:space="preserve">, </w:t>
      </w:r>
      <w:r>
        <w:t>UNICEF</w:t>
      </w:r>
      <w:r>
        <w:tab/>
        <w:t>Ethiopia</w:t>
      </w:r>
    </w:p>
    <w:p w14:paraId="08294508" w14:textId="5784C3A5" w:rsidR="002102FF" w:rsidRDefault="002102FF" w:rsidP="002102FF">
      <w:r>
        <w:t>Eng. Diyar Sadeq Saeed</w:t>
      </w:r>
      <w:r w:rsidR="00780E3A">
        <w:t xml:space="preserve">, </w:t>
      </w:r>
      <w:r>
        <w:t>Head of Environment and Cleaning Services at Directorate General of Municipalities</w:t>
      </w:r>
      <w:r w:rsidR="00780E3A">
        <w:t xml:space="preserve">, </w:t>
      </w:r>
      <w:r>
        <w:t>Iraq</w:t>
      </w:r>
    </w:p>
    <w:p w14:paraId="58C711BE" w14:textId="3380D0C0" w:rsidR="002102FF" w:rsidRDefault="002102FF" w:rsidP="002102FF">
      <w:r>
        <w:t>Enza Maria Leone and Carmen Cosentino</w:t>
      </w:r>
      <w:r w:rsidR="00780E3A">
        <w:t xml:space="preserve">, </w:t>
      </w:r>
      <w:r>
        <w:t>Policy Advisor, Ministry of Interior</w:t>
      </w:r>
      <w:r w:rsidR="00780E3A">
        <w:t xml:space="preserve">, </w:t>
      </w:r>
      <w:r>
        <w:t>Italy</w:t>
      </w:r>
    </w:p>
    <w:p w14:paraId="680078F8" w14:textId="618549CC" w:rsidR="002102FF" w:rsidRDefault="002102FF" w:rsidP="002102FF">
      <w:r>
        <w:t>Erica Aiazzi</w:t>
      </w:r>
      <w:r w:rsidR="00780E3A">
        <w:t xml:space="preserve">, </w:t>
      </w:r>
      <w:r>
        <w:t>Education Specialist</w:t>
      </w:r>
      <w:r w:rsidR="00780E3A">
        <w:t xml:space="preserve">, </w:t>
      </w:r>
      <w:r>
        <w:t>UNICEF</w:t>
      </w:r>
      <w:r w:rsidR="00780E3A">
        <w:t xml:space="preserve"> </w:t>
      </w:r>
      <w:r>
        <w:t>Libya</w:t>
      </w:r>
    </w:p>
    <w:p w14:paraId="752D9EDA" w14:textId="59AB8D1D" w:rsidR="002102FF" w:rsidRDefault="002102FF" w:rsidP="002102FF">
      <w:r>
        <w:t>Ezatullah Majeed</w:t>
      </w:r>
      <w:r w:rsidR="00780E3A">
        <w:t xml:space="preserve">, </w:t>
      </w:r>
      <w:r>
        <w:t>Chief of Field Office, UNICEF Cox's Bazar</w:t>
      </w:r>
      <w:r w:rsidR="00780E3A">
        <w:t xml:space="preserve">, </w:t>
      </w:r>
      <w:r>
        <w:t>UNICEF</w:t>
      </w:r>
      <w:r w:rsidR="00780E3A">
        <w:t xml:space="preserve"> </w:t>
      </w:r>
      <w:r>
        <w:t>Bangladesh</w:t>
      </w:r>
    </w:p>
    <w:p w14:paraId="72340C73" w14:textId="09BA70B4" w:rsidR="002102FF" w:rsidRDefault="002102FF" w:rsidP="002102FF">
      <w:r>
        <w:t>Fabien Mwanyumba</w:t>
      </w:r>
      <w:r w:rsidR="00780E3A">
        <w:t xml:space="preserve">, </w:t>
      </w:r>
      <w:r>
        <w:t>UNICEF Chief of Field Office</w:t>
      </w:r>
      <w:r w:rsidR="00780E3A">
        <w:t xml:space="preserve">, </w:t>
      </w:r>
      <w:r>
        <w:t>UNICEF</w:t>
      </w:r>
      <w:r>
        <w:tab/>
        <w:t>Uganda</w:t>
      </w:r>
    </w:p>
    <w:p w14:paraId="51CE9056" w14:textId="1EAED66B" w:rsidR="002102FF" w:rsidRDefault="002102FF" w:rsidP="002102FF">
      <w:r>
        <w:t>Fasika Hailu</w:t>
      </w:r>
      <w:r w:rsidR="00780E3A">
        <w:t xml:space="preserve">, </w:t>
      </w:r>
      <w:r>
        <w:t>Child Protection Specialist</w:t>
      </w:r>
      <w:r w:rsidR="00780E3A">
        <w:t xml:space="preserve">, </w:t>
      </w:r>
      <w:r>
        <w:t>UNICEF</w:t>
      </w:r>
      <w:r>
        <w:tab/>
        <w:t>Ethiopia</w:t>
      </w:r>
    </w:p>
    <w:p w14:paraId="7C84171E" w14:textId="2A16A90F" w:rsidR="002102FF" w:rsidRDefault="002102FF" w:rsidP="002102FF">
      <w:r>
        <w:t>Fernanda Espinoza, Directora de Educación para la Democracia y el Buen Vivir Subogante</w:t>
      </w:r>
      <w:r w:rsidR="00780E3A">
        <w:t xml:space="preserve">, </w:t>
      </w:r>
      <w:r>
        <w:t>Ecuador</w:t>
      </w:r>
    </w:p>
    <w:p w14:paraId="7277DEF8" w14:textId="65BDD0B2" w:rsidR="002102FF" w:rsidRDefault="002102FF" w:rsidP="002102FF">
      <w:r>
        <w:t>Francesca Fontanini</w:t>
      </w:r>
      <w:r w:rsidR="00780E3A">
        <w:t xml:space="preserve">, </w:t>
      </w:r>
      <w:r>
        <w:t>Senior Inter-Agency Coordinator</w:t>
      </w:r>
      <w:r w:rsidR="00780E3A">
        <w:t xml:space="preserve">, </w:t>
      </w:r>
      <w:r>
        <w:t>UNHCR</w:t>
      </w:r>
      <w:r w:rsidR="00780E3A">
        <w:t xml:space="preserve"> </w:t>
      </w:r>
      <w:r>
        <w:t>Ethiopia</w:t>
      </w:r>
    </w:p>
    <w:p w14:paraId="7BB1C0B5" w14:textId="7A8FA038" w:rsidR="002102FF" w:rsidRDefault="002102FF" w:rsidP="002102FF">
      <w:r>
        <w:t>Francisco Urbina, Child protection Area of Responsibility Coordinator</w:t>
      </w:r>
      <w:r w:rsidR="00780E3A">
        <w:t xml:space="preserve">, </w:t>
      </w:r>
      <w:r>
        <w:t>UNICEF</w:t>
      </w:r>
      <w:r w:rsidR="00780E3A">
        <w:t xml:space="preserve"> </w:t>
      </w:r>
      <w:r>
        <w:t>Honduras</w:t>
      </w:r>
    </w:p>
    <w:p w14:paraId="6D3AE041" w14:textId="1A5040BC" w:rsidR="002102FF" w:rsidRDefault="002102FF" w:rsidP="002102FF">
      <w:r>
        <w:t>Genevieve Uwamariya</w:t>
      </w:r>
      <w:r w:rsidR="00780E3A">
        <w:t xml:space="preserve">, </w:t>
      </w:r>
      <w:r>
        <w:t>Child Protection Officer</w:t>
      </w:r>
      <w:r w:rsidR="00780E3A">
        <w:t xml:space="preserve">, </w:t>
      </w:r>
      <w:r>
        <w:t>UNICEF</w:t>
      </w:r>
      <w:r>
        <w:tab/>
        <w:t>Rwanda</w:t>
      </w:r>
    </w:p>
    <w:p w14:paraId="06BA0B3D" w14:textId="1CE4387D" w:rsidR="002102FF" w:rsidRDefault="002102FF" w:rsidP="002102FF">
      <w:r>
        <w:t>George Gena Ogwang</w:t>
      </w:r>
      <w:r w:rsidR="00780E3A">
        <w:t xml:space="preserve">, </w:t>
      </w:r>
      <w:r>
        <w:t>Education Officer, emergencies</w:t>
      </w:r>
      <w:r w:rsidR="00780E3A">
        <w:t xml:space="preserve">, </w:t>
      </w:r>
      <w:r>
        <w:t>UNICEF</w:t>
      </w:r>
      <w:r>
        <w:tab/>
        <w:t>Uganda</w:t>
      </w:r>
    </w:p>
    <w:p w14:paraId="2A4DCCBF" w14:textId="6AC72624" w:rsidR="002102FF" w:rsidRDefault="002102FF" w:rsidP="002102FF">
      <w:r>
        <w:t>Georgio Baracco</w:t>
      </w:r>
      <w:r w:rsidR="00780E3A">
        <w:t xml:space="preserve">, </w:t>
      </w:r>
      <w:r>
        <w:t>Head of Community management programme, ‘Refugees welcome</w:t>
      </w:r>
    </w:p>
    <w:p w14:paraId="05B48DF6" w14:textId="2A1C26DC" w:rsidR="002102FF" w:rsidRDefault="002102FF" w:rsidP="002102FF">
      <w:r>
        <w:t>Italy</w:t>
      </w:r>
      <w:r w:rsidR="009A1A8B">
        <w:t>’</w:t>
      </w:r>
      <w:r w:rsidR="00E963DD">
        <w:t xml:space="preserve">, </w:t>
      </w:r>
      <w:r>
        <w:t>Italy</w:t>
      </w:r>
    </w:p>
    <w:p w14:paraId="7AB6D049" w14:textId="12DF47DA" w:rsidR="002102FF" w:rsidRDefault="002102FF" w:rsidP="002102FF">
      <w:r>
        <w:t>Geovanna</w:t>
      </w:r>
      <w:r w:rsidR="00E963DD">
        <w:t xml:space="preserve"> </w:t>
      </w:r>
      <w:r>
        <w:t>Reinoso, UNV Climate Change Specialist</w:t>
      </w:r>
      <w:r w:rsidR="00E963DD">
        <w:t xml:space="preserve">, </w:t>
      </w:r>
      <w:r>
        <w:t>UNICEF</w:t>
      </w:r>
      <w:r w:rsidR="00E963DD">
        <w:t xml:space="preserve"> </w:t>
      </w:r>
      <w:r>
        <w:t>Ecuador</w:t>
      </w:r>
    </w:p>
    <w:p w14:paraId="52616A05" w14:textId="33754EA3" w:rsidR="002102FF" w:rsidRDefault="002102FF" w:rsidP="002102FF">
      <w:r>
        <w:t>Ghinwa Itani</w:t>
      </w:r>
      <w:r w:rsidR="00E963DD">
        <w:t xml:space="preserve">, </w:t>
      </w:r>
      <w:r>
        <w:t>Education Specialist</w:t>
      </w:r>
      <w:r w:rsidR="00E963DD">
        <w:t xml:space="preserve">, </w:t>
      </w:r>
      <w:r>
        <w:t>UNICEF</w:t>
      </w:r>
      <w:r w:rsidR="00E963DD">
        <w:t xml:space="preserve"> </w:t>
      </w:r>
      <w:r>
        <w:t>Lebanon</w:t>
      </w:r>
    </w:p>
    <w:p w14:paraId="7E2D1210" w14:textId="29AD3D02" w:rsidR="002102FF" w:rsidRDefault="002102FF" w:rsidP="002102FF">
      <w:r>
        <w:t>Girma Yadeta</w:t>
      </w:r>
      <w:r w:rsidR="00E963DD">
        <w:t xml:space="preserve">, </w:t>
      </w:r>
      <w:r>
        <w:t>Education</w:t>
      </w:r>
      <w:r w:rsidR="00E963DD">
        <w:t xml:space="preserve"> </w:t>
      </w:r>
      <w:r>
        <w:t>Officer</w:t>
      </w:r>
      <w:r w:rsidR="00E963DD">
        <w:t xml:space="preserve">, </w:t>
      </w:r>
      <w:r>
        <w:t>UNHCR</w:t>
      </w:r>
      <w:r w:rsidR="00E963DD">
        <w:t xml:space="preserve"> </w:t>
      </w:r>
      <w:r>
        <w:t>Rwanda</w:t>
      </w:r>
    </w:p>
    <w:p w14:paraId="7BCD59EC" w14:textId="120A03B1" w:rsidR="002102FF" w:rsidRDefault="002102FF" w:rsidP="002102FF">
      <w:r>
        <w:t>Giuseppe Lococo</w:t>
      </w:r>
      <w:r w:rsidR="00E963DD">
        <w:t xml:space="preserve">, </w:t>
      </w:r>
      <w:r>
        <w:t>Protection Associate</w:t>
      </w:r>
      <w:r w:rsidR="00E963DD">
        <w:t xml:space="preserve">, </w:t>
      </w:r>
      <w:r>
        <w:t>UNHCR</w:t>
      </w:r>
      <w:r>
        <w:tab/>
        <w:t>Italy</w:t>
      </w:r>
    </w:p>
    <w:p w14:paraId="0FFFABAC" w14:textId="4BB972F9" w:rsidR="002102FF" w:rsidRDefault="002102FF" w:rsidP="002102FF">
      <w:r>
        <w:t>Gloria Mukama</w:t>
      </w:r>
      <w:r w:rsidR="00E963DD">
        <w:t xml:space="preserve">, </w:t>
      </w:r>
      <w:r>
        <w:t>Senior</w:t>
      </w:r>
      <w:r w:rsidR="00E963DD">
        <w:t xml:space="preserve"> </w:t>
      </w:r>
      <w:r>
        <w:t>Community-Based Protection</w:t>
      </w:r>
      <w:r w:rsidR="00E963DD">
        <w:t xml:space="preserve">, </w:t>
      </w:r>
      <w:r>
        <w:t>UNHCR</w:t>
      </w:r>
      <w:r w:rsidR="00E963DD">
        <w:t xml:space="preserve"> </w:t>
      </w:r>
      <w:r>
        <w:t>Ethiopia</w:t>
      </w:r>
    </w:p>
    <w:p w14:paraId="5E699F8D" w14:textId="78365107" w:rsidR="002102FF" w:rsidRDefault="002102FF" w:rsidP="002102FF">
      <w:r>
        <w:t>Hassan Mourad</w:t>
      </w:r>
      <w:r w:rsidR="00E963DD">
        <w:t xml:space="preserve">, </w:t>
      </w:r>
      <w:r>
        <w:t>Registration</w:t>
      </w:r>
      <w:r w:rsidR="00E963DD">
        <w:t xml:space="preserve"> </w:t>
      </w:r>
      <w:r>
        <w:t>and Identity Management Officer</w:t>
      </w:r>
      <w:r w:rsidR="00E963DD">
        <w:t xml:space="preserve">, </w:t>
      </w:r>
      <w:r>
        <w:t>UNHCR</w:t>
      </w:r>
      <w:r w:rsidR="00E963DD">
        <w:t xml:space="preserve"> </w:t>
      </w:r>
      <w:r>
        <w:t>Bangladesh</w:t>
      </w:r>
    </w:p>
    <w:p w14:paraId="151ADBA9" w14:textId="36BA7560" w:rsidR="002102FF" w:rsidRDefault="002102FF" w:rsidP="002102FF">
      <w:r>
        <w:t>Hector Saul Hernandez</w:t>
      </w:r>
      <w:r w:rsidR="00E963DD">
        <w:t xml:space="preserve">, </w:t>
      </w:r>
      <w:r>
        <w:t>UNHCR</w:t>
      </w:r>
      <w:r>
        <w:tab/>
        <w:t>Honduras</w:t>
      </w:r>
    </w:p>
    <w:p w14:paraId="4269AA67" w14:textId="749A0A0B" w:rsidR="002102FF" w:rsidRDefault="002102FF" w:rsidP="002102FF">
      <w:r>
        <w:t>Hendrik Therik</w:t>
      </w:r>
      <w:r w:rsidR="00E963DD">
        <w:t xml:space="preserve">, </w:t>
      </w:r>
      <w:r>
        <w:t>Assistant Protection Officer</w:t>
      </w:r>
      <w:r w:rsidR="00E963DD">
        <w:t xml:space="preserve">, </w:t>
      </w:r>
      <w:r>
        <w:t>UNHCR</w:t>
      </w:r>
      <w:r>
        <w:tab/>
        <w:t>Indonesia</w:t>
      </w:r>
    </w:p>
    <w:p w14:paraId="21CE3884" w14:textId="141AB264" w:rsidR="002102FF" w:rsidRDefault="002102FF" w:rsidP="002102FF">
      <w:r>
        <w:t>Hermin Gbedo</w:t>
      </w:r>
      <w:r>
        <w:tab/>
        <w:t>Stellapolare</w:t>
      </w:r>
      <w:r w:rsidR="00E963DD">
        <w:t xml:space="preserve">, </w:t>
      </w:r>
      <w:r>
        <w:t>Italy</w:t>
      </w:r>
    </w:p>
    <w:p w14:paraId="7F5AE5DC" w14:textId="3D8C8C5F" w:rsidR="002102FF" w:rsidRDefault="002102FF" w:rsidP="002102FF">
      <w:r>
        <w:t>Ismenia Iñiguez, Education</w:t>
      </w:r>
      <w:r w:rsidR="00E963DD">
        <w:t xml:space="preserve">, </w:t>
      </w:r>
      <w:r>
        <w:t>UNHCR</w:t>
      </w:r>
      <w:r w:rsidR="00E963DD">
        <w:t xml:space="preserve"> </w:t>
      </w:r>
      <w:r>
        <w:t>Ecuador</w:t>
      </w:r>
    </w:p>
    <w:p w14:paraId="5D3114D1" w14:textId="2067B629" w:rsidR="002102FF" w:rsidRDefault="002102FF" w:rsidP="002102FF">
      <w:r>
        <w:t>Ivan Mei</w:t>
      </w:r>
      <w:r w:rsidR="00E963DD">
        <w:t xml:space="preserve">, </w:t>
      </w:r>
      <w:r>
        <w:t>Child Protection Officer</w:t>
      </w:r>
      <w:r w:rsidR="00E963DD">
        <w:t xml:space="preserve">, </w:t>
      </w:r>
      <w:r>
        <w:t>UNICEF</w:t>
      </w:r>
      <w:r w:rsidR="00E963DD">
        <w:t xml:space="preserve"> </w:t>
      </w:r>
      <w:r>
        <w:t>Italy</w:t>
      </w:r>
    </w:p>
    <w:p w14:paraId="3EF88558" w14:textId="2A64A894" w:rsidR="002102FF" w:rsidRDefault="002102FF" w:rsidP="002102FF">
      <w:r>
        <w:t>Jaynab Akhtab</w:t>
      </w:r>
      <w:r>
        <w:tab/>
        <w:t>Associate Protection Officer (Child Protection), UNHCR Cox’s Bazar, UNHCR</w:t>
      </w:r>
      <w:r w:rsidR="00E963DD">
        <w:t xml:space="preserve"> </w:t>
      </w:r>
      <w:r>
        <w:t>Bangladesh</w:t>
      </w:r>
    </w:p>
    <w:p w14:paraId="5F205EA1" w14:textId="5B27BB2B" w:rsidR="002102FF" w:rsidRDefault="002102FF" w:rsidP="002102FF">
      <w:r>
        <w:t>Jean-Nicolas Beuze</w:t>
      </w:r>
      <w:r w:rsidR="00E963DD">
        <w:t xml:space="preserve">, </w:t>
      </w:r>
      <w:r>
        <w:t>Representative</w:t>
      </w:r>
      <w:r w:rsidR="00E963DD">
        <w:t xml:space="preserve">, </w:t>
      </w:r>
      <w:r>
        <w:t>UNHCR</w:t>
      </w:r>
      <w:r w:rsidR="00E963DD">
        <w:t xml:space="preserve"> </w:t>
      </w:r>
      <w:r>
        <w:t>Iraq</w:t>
      </w:r>
    </w:p>
    <w:p w14:paraId="77DB2246" w14:textId="438C64E9" w:rsidR="002102FF" w:rsidRDefault="002102FF" w:rsidP="002102FF">
      <w:r>
        <w:t>Johanna Seidl</w:t>
      </w:r>
      <w:r w:rsidR="00E963DD">
        <w:t xml:space="preserve">, </w:t>
      </w:r>
      <w:r>
        <w:t>Associate Protection Officer</w:t>
      </w:r>
      <w:r w:rsidR="00E963DD">
        <w:t xml:space="preserve">, </w:t>
      </w:r>
      <w:r>
        <w:t>UNHCR</w:t>
      </w:r>
      <w:r>
        <w:tab/>
        <w:t>Rwanda</w:t>
      </w:r>
    </w:p>
    <w:p w14:paraId="2CBEC4D4" w14:textId="582B8A7A" w:rsidR="002102FF" w:rsidRDefault="002102FF" w:rsidP="002102FF">
      <w:r>
        <w:t>Jonathan Hunter</w:t>
      </w:r>
      <w:r w:rsidR="00E963DD">
        <w:t xml:space="preserve">, </w:t>
      </w:r>
      <w:r>
        <w:t>WASH Manager</w:t>
      </w:r>
      <w:r w:rsidR="00E963DD">
        <w:t xml:space="preserve">, </w:t>
      </w:r>
      <w:r>
        <w:t>UNICEF</w:t>
      </w:r>
      <w:r w:rsidR="00E963DD">
        <w:t xml:space="preserve"> </w:t>
      </w:r>
      <w:r>
        <w:t>Uganda</w:t>
      </w:r>
    </w:p>
    <w:p w14:paraId="2D91B3FC" w14:textId="38A56C75" w:rsidR="002102FF" w:rsidRDefault="002102FF" w:rsidP="002102FF">
      <w:r>
        <w:t>Jorge Ludeña, Shelter and Infrastructure Specialist COOPI</w:t>
      </w:r>
      <w:r w:rsidR="00E963DD">
        <w:t xml:space="preserve">, </w:t>
      </w:r>
      <w:r>
        <w:t>Ecuador</w:t>
      </w:r>
    </w:p>
    <w:p w14:paraId="49B2A283" w14:textId="03B6925D" w:rsidR="002102FF" w:rsidRDefault="002102FF" w:rsidP="002102FF">
      <w:r>
        <w:t>Jorge Luis Mejia, Direccion de Niñez, Adolescencia y Familia, DINAF</w:t>
      </w:r>
      <w:r w:rsidR="00E963DD">
        <w:t xml:space="preserve">, </w:t>
      </w:r>
      <w:r>
        <w:t>Honduras</w:t>
      </w:r>
    </w:p>
    <w:p w14:paraId="65115EDE" w14:textId="77777777" w:rsidR="002102FF" w:rsidRDefault="002102FF" w:rsidP="002102FF">
      <w:r>
        <w:t>Juan Enrique Quinonez, Deputy Representative</w:t>
      </w:r>
      <w:r>
        <w:tab/>
      </w:r>
      <w:r>
        <w:tab/>
        <w:t>UNICEF</w:t>
      </w:r>
      <w:r>
        <w:tab/>
        <w:t>Ecuador</w:t>
      </w:r>
    </w:p>
    <w:p w14:paraId="66715E56" w14:textId="0B448544" w:rsidR="002102FF" w:rsidRDefault="002102FF" w:rsidP="002102FF">
      <w:r>
        <w:t>Juan Rivadeneira, Asociado Senior de Proteccion</w:t>
      </w:r>
      <w:r w:rsidR="00E963DD">
        <w:t xml:space="preserve">, </w:t>
      </w:r>
      <w:r>
        <w:t>UNHCR</w:t>
      </w:r>
      <w:r>
        <w:tab/>
        <w:t>Ecuador</w:t>
      </w:r>
    </w:p>
    <w:p w14:paraId="263CF477" w14:textId="7A0C4DF9" w:rsidR="002102FF" w:rsidRDefault="002102FF" w:rsidP="002102FF">
      <w:r>
        <w:t>Juliet Ssekandi</w:t>
      </w:r>
      <w:r w:rsidR="00E963DD">
        <w:t>,</w:t>
      </w:r>
      <w:r>
        <w:tab/>
        <w:t>Programme Specialist, Field O</w:t>
      </w:r>
      <w:r w:rsidR="00E963DD">
        <w:t>perations</w:t>
      </w:r>
      <w:r>
        <w:t xml:space="preserve"> </w:t>
      </w:r>
      <w:r w:rsidR="00E963DD">
        <w:t>and</w:t>
      </w:r>
      <w:r>
        <w:t xml:space="preserve"> Emergency</w:t>
      </w:r>
      <w:r w:rsidR="00E963DD">
        <w:t xml:space="preserve">, </w:t>
      </w:r>
      <w:r>
        <w:t>UNICEF</w:t>
      </w:r>
      <w:r w:rsidR="00E963DD">
        <w:t xml:space="preserve"> </w:t>
      </w:r>
      <w:r>
        <w:t>Uganda</w:t>
      </w:r>
    </w:p>
    <w:p w14:paraId="0B7B504D" w14:textId="4C4F22BE" w:rsidR="002102FF" w:rsidRDefault="002102FF" w:rsidP="002102FF">
      <w:r>
        <w:t>Junita Upadhyay</w:t>
      </w:r>
      <w:r w:rsidR="00E963DD">
        <w:t xml:space="preserve">, </w:t>
      </w:r>
      <w:r>
        <w:t>Chief of Child Protection</w:t>
      </w:r>
      <w:r w:rsidR="00E963DD">
        <w:t xml:space="preserve">, </w:t>
      </w:r>
      <w:r>
        <w:t>UNICEF</w:t>
      </w:r>
      <w:r>
        <w:tab/>
        <w:t>Iraq</w:t>
      </w:r>
    </w:p>
    <w:p w14:paraId="14C45000" w14:textId="767E7E44" w:rsidR="002102FF" w:rsidRDefault="002102FF" w:rsidP="002102FF">
      <w:r>
        <w:t>Karthik Vanniasingham</w:t>
      </w:r>
      <w:r w:rsidR="00E963DD">
        <w:t xml:space="preserve">, </w:t>
      </w:r>
      <w:r>
        <w:t>Senior Programme Officer</w:t>
      </w:r>
      <w:r w:rsidR="00E963DD">
        <w:t xml:space="preserve">, </w:t>
      </w:r>
      <w:r>
        <w:t>UNHCR</w:t>
      </w:r>
      <w:r>
        <w:tab/>
        <w:t>Bangladesh</w:t>
      </w:r>
    </w:p>
    <w:p w14:paraId="4A3DC20D" w14:textId="09CAD7C6" w:rsidR="002102FF" w:rsidRDefault="002102FF" w:rsidP="002102FF">
      <w:r>
        <w:t>Kathryn Lo, Head of sub-office, Ibarra</w:t>
      </w:r>
      <w:r w:rsidR="00E963DD">
        <w:t xml:space="preserve">, </w:t>
      </w:r>
      <w:r>
        <w:t>UNHCR</w:t>
      </w:r>
      <w:r w:rsidR="00E963DD">
        <w:t xml:space="preserve"> </w:t>
      </w:r>
      <w:r>
        <w:t>Ecuador</w:t>
      </w:r>
    </w:p>
    <w:p w14:paraId="3E4A5373" w14:textId="48186753" w:rsidR="002102FF" w:rsidRDefault="002102FF" w:rsidP="002102FF">
      <w:r>
        <w:t>Kawa Yahya</w:t>
      </w:r>
      <w:r w:rsidR="00E963DD">
        <w:t xml:space="preserve">, </w:t>
      </w:r>
      <w:r>
        <w:t>WASH Officer</w:t>
      </w:r>
      <w:r w:rsidR="00E963DD">
        <w:t xml:space="preserve">, </w:t>
      </w:r>
      <w:r>
        <w:t>UNHCR</w:t>
      </w:r>
      <w:r w:rsidR="00E963DD">
        <w:t xml:space="preserve"> </w:t>
      </w:r>
      <w:r>
        <w:t>Iraq</w:t>
      </w:r>
    </w:p>
    <w:p w14:paraId="44703DBE" w14:textId="29A24F8E" w:rsidR="002102FF" w:rsidRDefault="002102FF" w:rsidP="002102FF">
      <w:r>
        <w:t>Kayihura Nyundo</w:t>
      </w:r>
      <w:r w:rsidR="00E963DD">
        <w:t xml:space="preserve">, </w:t>
      </w:r>
      <w:r>
        <w:t>Construction Officer, ADRA</w:t>
      </w:r>
      <w:r w:rsidR="00E963DD">
        <w:t xml:space="preserve"> </w:t>
      </w:r>
      <w:r>
        <w:t>Rwanda</w:t>
      </w:r>
    </w:p>
    <w:p w14:paraId="20FD6922" w14:textId="75478ADC" w:rsidR="002102FF" w:rsidRDefault="002102FF" w:rsidP="002102FF">
      <w:r>
        <w:t>Khushbakht Hojiev</w:t>
      </w:r>
      <w:r w:rsidR="00E963DD">
        <w:t xml:space="preserve">, </w:t>
      </w:r>
      <w:r>
        <w:t>Adolescent Programme Manager</w:t>
      </w:r>
      <w:r w:rsidR="00E963DD">
        <w:t xml:space="preserve">, </w:t>
      </w:r>
      <w:r>
        <w:t>UNICEF</w:t>
      </w:r>
      <w:r w:rsidR="00E963DD">
        <w:t xml:space="preserve"> </w:t>
      </w:r>
      <w:r>
        <w:t>Uganda</w:t>
      </w:r>
    </w:p>
    <w:p w14:paraId="34B6FF4A" w14:textId="2D27EB43" w:rsidR="002102FF" w:rsidRDefault="002102FF" w:rsidP="002102FF">
      <w:r>
        <w:t>Kitka Goyol</w:t>
      </w:r>
      <w:r w:rsidR="00E963DD">
        <w:t xml:space="preserve">, </w:t>
      </w:r>
      <w:r>
        <w:t>WASH Chief</w:t>
      </w:r>
      <w:r w:rsidR="00E963DD">
        <w:t xml:space="preserve">, </w:t>
      </w:r>
      <w:r>
        <w:t>UNICEF</w:t>
      </w:r>
      <w:r w:rsidR="00E963DD">
        <w:t xml:space="preserve"> </w:t>
      </w:r>
      <w:r>
        <w:t>Ethiopia</w:t>
      </w:r>
    </w:p>
    <w:p w14:paraId="6B6C8DBA" w14:textId="05EE1A01" w:rsidR="002102FF" w:rsidRDefault="002102FF" w:rsidP="002102FF">
      <w:r>
        <w:t>Koen Vancraeynest, WASH Specialist</w:t>
      </w:r>
      <w:r w:rsidR="00E963DD">
        <w:t xml:space="preserve">, </w:t>
      </w:r>
      <w:r>
        <w:t>UNHCR</w:t>
      </w:r>
      <w:r w:rsidR="00E963DD">
        <w:t xml:space="preserve"> </w:t>
      </w:r>
      <w:r>
        <w:t>Ecuador</w:t>
      </w:r>
    </w:p>
    <w:p w14:paraId="3E85FC3A" w14:textId="74A8A26B" w:rsidR="002102FF" w:rsidRDefault="002102FF" w:rsidP="002102FF">
      <w:r>
        <w:t>Lavuun Verstraete</w:t>
      </w:r>
      <w:r w:rsidR="00E963DD">
        <w:t xml:space="preserve">, </w:t>
      </w:r>
      <w:r>
        <w:t>Urban WASH Manager</w:t>
      </w:r>
      <w:r w:rsidR="00E963DD">
        <w:t xml:space="preserve">, </w:t>
      </w:r>
      <w:r>
        <w:t>UNICEF</w:t>
      </w:r>
      <w:r w:rsidR="00E963DD">
        <w:t xml:space="preserve"> </w:t>
      </w:r>
      <w:r>
        <w:t>Ethiopia</w:t>
      </w:r>
    </w:p>
    <w:p w14:paraId="352A0707" w14:textId="7B4B43AD" w:rsidR="002102FF" w:rsidRDefault="002102FF" w:rsidP="002102FF">
      <w:r>
        <w:t>Leana Podeszfa</w:t>
      </w:r>
      <w:r w:rsidR="00E963DD">
        <w:t xml:space="preserve">, </w:t>
      </w:r>
      <w:r>
        <w:t>Protection</w:t>
      </w:r>
      <w:r w:rsidR="00E963DD">
        <w:t xml:space="preserve"> </w:t>
      </w:r>
      <w:r>
        <w:t>Officer</w:t>
      </w:r>
      <w:r w:rsidR="00E963DD">
        <w:t xml:space="preserve">, </w:t>
      </w:r>
      <w:r>
        <w:t>UNHCR</w:t>
      </w:r>
      <w:r w:rsidR="00E963DD">
        <w:t xml:space="preserve"> </w:t>
      </w:r>
      <w:r>
        <w:t>Lebanon</w:t>
      </w:r>
    </w:p>
    <w:p w14:paraId="285C55BC" w14:textId="7A41690B" w:rsidR="002102FF" w:rsidRDefault="002102FF" w:rsidP="002102FF">
      <w:r>
        <w:t>Leonardo Mier, Child Protection Specialist</w:t>
      </w:r>
      <w:r w:rsidR="00E963DD">
        <w:t xml:space="preserve">, </w:t>
      </w:r>
      <w:r>
        <w:t>UNICEF</w:t>
      </w:r>
      <w:r>
        <w:tab/>
        <w:t>Honduras</w:t>
      </w:r>
    </w:p>
    <w:p w14:paraId="7951DDFE" w14:textId="1CA2ADD2" w:rsidR="002102FF" w:rsidRDefault="002102FF" w:rsidP="002102FF">
      <w:r>
        <w:t>Ligia Mencia, Coordinadora Programa Fortalecimiento del Desarrollo Local, Save the Children</w:t>
      </w:r>
      <w:r w:rsidR="00E963DD">
        <w:t xml:space="preserve">, </w:t>
      </w:r>
      <w:r>
        <w:t>Honduras</w:t>
      </w:r>
    </w:p>
    <w:p w14:paraId="54BE4B2A" w14:textId="2EE7DCC2" w:rsidR="002102FF" w:rsidRDefault="002102FF" w:rsidP="002102FF">
      <w:r>
        <w:t>Lina Castro, Protection Cluster Coordinator</w:t>
      </w:r>
      <w:r w:rsidR="00E963DD">
        <w:t xml:space="preserve">, </w:t>
      </w:r>
      <w:r>
        <w:t>UNHCR</w:t>
      </w:r>
      <w:r>
        <w:tab/>
        <w:t>Honduras</w:t>
      </w:r>
    </w:p>
    <w:p w14:paraId="235667B2" w14:textId="5786C63F" w:rsidR="002102FF" w:rsidRDefault="002102FF" w:rsidP="002102FF">
      <w:r>
        <w:t>Lisa Zimmerman</w:t>
      </w:r>
      <w:r w:rsidR="00E963DD">
        <w:t xml:space="preserve">, </w:t>
      </w:r>
      <w:r>
        <w:t>Child Protection Specialist</w:t>
      </w:r>
      <w:r w:rsidR="00E963DD">
        <w:t xml:space="preserve">, </w:t>
      </w:r>
      <w:r>
        <w:t>UNICEF</w:t>
      </w:r>
      <w:r>
        <w:tab/>
        <w:t>Uganda</w:t>
      </w:r>
    </w:p>
    <w:p w14:paraId="44D4DE8C" w14:textId="18CF9C3F" w:rsidR="002102FF" w:rsidRDefault="002102FF" w:rsidP="002102FF">
      <w:r>
        <w:t>Luca Guanziroli, Protection Officer</w:t>
      </w:r>
      <w:r w:rsidR="00E963DD">
        <w:t xml:space="preserve">, </w:t>
      </w:r>
      <w:r>
        <w:t>UNHCR</w:t>
      </w:r>
      <w:r w:rsidR="00E963DD">
        <w:t xml:space="preserve"> </w:t>
      </w:r>
      <w:r>
        <w:t>Ecuador</w:t>
      </w:r>
    </w:p>
    <w:p w14:paraId="356A7441" w14:textId="2B76D945" w:rsidR="002102FF" w:rsidRDefault="002102FF" w:rsidP="002102FF">
      <w:r>
        <w:t>Luckson Katsi</w:t>
      </w:r>
      <w:r w:rsidR="00E963DD">
        <w:t xml:space="preserve">, </w:t>
      </w:r>
      <w:r>
        <w:t>WASH Officer</w:t>
      </w:r>
      <w:r w:rsidR="00E963DD">
        <w:t xml:space="preserve">, </w:t>
      </w:r>
      <w:r>
        <w:t>UNHCR</w:t>
      </w:r>
      <w:r w:rsidR="00E963DD">
        <w:t xml:space="preserve"> </w:t>
      </w:r>
      <w:r>
        <w:t>Ethiopia</w:t>
      </w:r>
    </w:p>
    <w:p w14:paraId="4FFAC1D2" w14:textId="0CCA3977" w:rsidR="002102FF" w:rsidRDefault="002102FF" w:rsidP="002102FF">
      <w:r>
        <w:t>Lydia Kishimba</w:t>
      </w:r>
      <w:r w:rsidR="00E963DD">
        <w:t>,</w:t>
      </w:r>
      <w:r>
        <w:tab/>
        <w:t>Child Protection Officer</w:t>
      </w:r>
      <w:r w:rsidR="00E963DD">
        <w:t xml:space="preserve">, </w:t>
      </w:r>
      <w:r>
        <w:t>UNHCR</w:t>
      </w:r>
      <w:r>
        <w:tab/>
        <w:t>Ethiopia</w:t>
      </w:r>
    </w:p>
    <w:p w14:paraId="61EA77D1" w14:textId="7A0457F2" w:rsidR="002102FF" w:rsidRDefault="002102FF" w:rsidP="002102FF">
      <w:r>
        <w:t>Mads Oyen</w:t>
      </w:r>
      <w:r w:rsidR="00E963DD">
        <w:t xml:space="preserve">, </w:t>
      </w:r>
      <w:r>
        <w:t>Deputy Representative Programmes (OIC)</w:t>
      </w:r>
      <w:r w:rsidR="00E963DD">
        <w:t xml:space="preserve">, </w:t>
      </w:r>
      <w:r>
        <w:t>UNICEF</w:t>
      </w:r>
      <w:r w:rsidR="00E963DD">
        <w:t xml:space="preserve"> </w:t>
      </w:r>
      <w:r>
        <w:t>Iraq</w:t>
      </w:r>
    </w:p>
    <w:p w14:paraId="7B0387A8" w14:textId="0934492F" w:rsidR="002102FF" w:rsidRDefault="002102FF" w:rsidP="002102FF">
      <w:r>
        <w:t>Magda Medina, Deputy Representative to Ecuador</w:t>
      </w:r>
      <w:r w:rsidR="00E963DD">
        <w:t xml:space="preserve">, </w:t>
      </w:r>
      <w:r>
        <w:t>UNHCR</w:t>
      </w:r>
      <w:r w:rsidR="00E963DD">
        <w:t xml:space="preserve"> </w:t>
      </w:r>
      <w:r>
        <w:t>Ecuador</w:t>
      </w:r>
    </w:p>
    <w:p w14:paraId="5178261A" w14:textId="55C62D42" w:rsidR="002102FF" w:rsidRDefault="002102FF" w:rsidP="002102FF">
      <w:r>
        <w:t>Maria Eduarda Ponce, Oficial de Educación y Primera Infancia</w:t>
      </w:r>
      <w:r w:rsidR="00E963DD">
        <w:t xml:space="preserve">, </w:t>
      </w:r>
      <w:r>
        <w:t>UNICEF</w:t>
      </w:r>
      <w:r>
        <w:tab/>
        <w:t>Ecuador</w:t>
      </w:r>
    </w:p>
    <w:p w14:paraId="095A86D8" w14:textId="66EEBF6E" w:rsidR="002102FF" w:rsidRDefault="002102FF" w:rsidP="002102FF">
      <w:r>
        <w:t>Maria Fernanda Moreno, Child Protection Officer</w:t>
      </w:r>
      <w:r w:rsidR="00E963DD">
        <w:t xml:space="preserve">, </w:t>
      </w:r>
      <w:r>
        <w:t>UNICEF</w:t>
      </w:r>
      <w:r>
        <w:tab/>
        <w:t>Ecuador</w:t>
      </w:r>
    </w:p>
    <w:p w14:paraId="70F3C650" w14:textId="46FE514F" w:rsidR="002102FF" w:rsidRDefault="002102FF" w:rsidP="002102FF">
      <w:r>
        <w:t>Maria Margherita Maglietti</w:t>
      </w:r>
      <w:r w:rsidR="00E963DD">
        <w:t xml:space="preserve">, </w:t>
      </w:r>
      <w:r>
        <w:t>Gender Programme Specialist</w:t>
      </w:r>
      <w:r w:rsidR="00E963DD">
        <w:t xml:space="preserve">, </w:t>
      </w:r>
      <w:r>
        <w:t>UNICEF</w:t>
      </w:r>
      <w:r>
        <w:tab/>
        <w:t>Italy</w:t>
      </w:r>
    </w:p>
    <w:p w14:paraId="530BCD98" w14:textId="692EB52C" w:rsidR="002102FF" w:rsidRDefault="002102FF" w:rsidP="002102FF">
      <w:r>
        <w:t>Marjorie Echenique, Child Protection Officer</w:t>
      </w:r>
      <w:r w:rsidR="00E963DD">
        <w:t xml:space="preserve">, </w:t>
      </w:r>
      <w:r>
        <w:t>UNICEF</w:t>
      </w:r>
      <w:r>
        <w:tab/>
        <w:t>Honduras</w:t>
      </w:r>
    </w:p>
    <w:p w14:paraId="06DB14AB" w14:textId="7480C6A5" w:rsidR="002102FF" w:rsidRDefault="002102FF" w:rsidP="002102FF">
      <w:r>
        <w:t>Mark Connolly, Representative to Honduras</w:t>
      </w:r>
      <w:r w:rsidR="00E963DD">
        <w:t xml:space="preserve">, </w:t>
      </w:r>
      <w:r>
        <w:t>UNICEF</w:t>
      </w:r>
      <w:r>
        <w:tab/>
        <w:t>Honduras</w:t>
      </w:r>
    </w:p>
    <w:p w14:paraId="1DB48C6F" w14:textId="429D9507" w:rsidR="002102FF" w:rsidRDefault="002102FF" w:rsidP="002102FF">
      <w:r>
        <w:t>Mark Mutswenje</w:t>
      </w:r>
      <w:r w:rsidR="00E963DD">
        <w:t xml:space="preserve">, </w:t>
      </w:r>
      <w:r>
        <w:t>WASH Specialist (Addis Ababa)</w:t>
      </w:r>
      <w:r w:rsidR="00E963DD">
        <w:t xml:space="preserve">, </w:t>
      </w:r>
      <w:r>
        <w:t>UNICEF</w:t>
      </w:r>
      <w:r>
        <w:tab/>
        <w:t>Ethiopia</w:t>
      </w:r>
    </w:p>
    <w:p w14:paraId="327C4D86" w14:textId="00951DF0" w:rsidR="002102FF" w:rsidRDefault="002102FF" w:rsidP="002102FF">
      <w:r>
        <w:t>Marta D’Agosto</w:t>
      </w:r>
      <w:r w:rsidR="00E963DD">
        <w:t xml:space="preserve">, </w:t>
      </w:r>
      <w:r>
        <w:t>Community based protection</w:t>
      </w:r>
    </w:p>
    <w:p w14:paraId="65B6E74B" w14:textId="1671014F" w:rsidR="002102FF" w:rsidRDefault="00E963DD" w:rsidP="002102FF">
      <w:r>
        <w:t>O</w:t>
      </w:r>
      <w:r w:rsidR="002102FF">
        <w:t>fficer</w:t>
      </w:r>
      <w:r>
        <w:t>,</w:t>
      </w:r>
      <w:r w:rsidR="002102FF">
        <w:tab/>
        <w:t>UNHCR</w:t>
      </w:r>
      <w:r w:rsidR="002102FF">
        <w:tab/>
        <w:t>Italy</w:t>
      </w:r>
    </w:p>
    <w:p w14:paraId="34D40B61" w14:textId="7F44B98D" w:rsidR="002102FF" w:rsidRDefault="002102FF" w:rsidP="002102FF">
      <w:r>
        <w:t>Michael Juma</w:t>
      </w:r>
      <w:r w:rsidR="00E963DD">
        <w:t xml:space="preserve">, </w:t>
      </w:r>
      <w:r>
        <w:t>Emergency Manager, UNICEF Cox’s Bazar</w:t>
      </w:r>
      <w:r w:rsidR="00E963DD">
        <w:t xml:space="preserve">, </w:t>
      </w:r>
      <w:r>
        <w:t>UNICEF</w:t>
      </w:r>
      <w:r w:rsidR="00E963DD">
        <w:t xml:space="preserve"> </w:t>
      </w:r>
      <w:r>
        <w:t>Bangladesh</w:t>
      </w:r>
    </w:p>
    <w:p w14:paraId="45C547A1" w14:textId="4160ADA9" w:rsidR="002102FF" w:rsidRDefault="002102FF" w:rsidP="002102FF">
      <w:r>
        <w:t>Mohamed Akelah</w:t>
      </w:r>
      <w:r w:rsidR="00E963DD">
        <w:t xml:space="preserve">, </w:t>
      </w:r>
      <w:r>
        <w:t>Protection Associate</w:t>
      </w:r>
      <w:r w:rsidR="00E963DD">
        <w:t xml:space="preserve">, </w:t>
      </w:r>
      <w:r>
        <w:t>UNHCR</w:t>
      </w:r>
      <w:r w:rsidR="00E963DD">
        <w:t xml:space="preserve"> </w:t>
      </w:r>
      <w:r>
        <w:t>Libya</w:t>
      </w:r>
    </w:p>
    <w:p w14:paraId="3C59B897" w14:textId="40E098D4" w:rsidR="002102FF" w:rsidRDefault="002102FF" w:rsidP="002102FF">
      <w:r>
        <w:t>Mohammad Almjadleh</w:t>
      </w:r>
      <w:r w:rsidR="00E963DD">
        <w:t>,</w:t>
      </w:r>
      <w:r>
        <w:tab/>
        <w:t>Water, Sanitation and Hygiene</w:t>
      </w:r>
      <w:r w:rsidR="00E963DD">
        <w:t xml:space="preserve"> </w:t>
      </w:r>
      <w:r>
        <w:t>(WASH) Specialist</w:t>
      </w:r>
      <w:r w:rsidR="00E963DD">
        <w:t xml:space="preserve">, </w:t>
      </w:r>
      <w:r>
        <w:t>UNICEF</w:t>
      </w:r>
      <w:r w:rsidR="00E963DD">
        <w:t xml:space="preserve"> </w:t>
      </w:r>
      <w:r>
        <w:t>Libya</w:t>
      </w:r>
    </w:p>
    <w:p w14:paraId="590B4F2C" w14:textId="1AEA13F7" w:rsidR="002102FF" w:rsidRDefault="002102FF" w:rsidP="002102FF">
      <w:r>
        <w:t>Mohammed</w:t>
      </w:r>
      <w:r w:rsidR="00BA3184">
        <w:t xml:space="preserve"> </w:t>
      </w:r>
      <w:r>
        <w:t>Jahedul</w:t>
      </w:r>
      <w:r w:rsidR="00BA3184">
        <w:t xml:space="preserve"> </w:t>
      </w:r>
      <w:r>
        <w:t>Islam</w:t>
      </w:r>
      <w:r w:rsidR="00BA3184">
        <w:t xml:space="preserve"> </w:t>
      </w:r>
      <w:r>
        <w:t>Chowdhury</w:t>
      </w:r>
      <w:r w:rsidR="00E963DD">
        <w:t xml:space="preserve">, </w:t>
      </w:r>
      <w:r>
        <w:t>Assistant Education Officer</w:t>
      </w:r>
      <w:r w:rsidR="00E963DD">
        <w:t xml:space="preserve">, </w:t>
      </w:r>
      <w:r>
        <w:t>UNHCR</w:t>
      </w:r>
      <w:r w:rsidR="00E963DD">
        <w:t xml:space="preserve"> </w:t>
      </w:r>
      <w:r>
        <w:t>Bangladesh</w:t>
      </w:r>
    </w:p>
    <w:p w14:paraId="21E92E6B" w14:textId="02787DAB" w:rsidR="002102FF" w:rsidRDefault="002102FF" w:rsidP="002102FF">
      <w:r>
        <w:t>Mr. Shafiq Butanda</w:t>
      </w:r>
      <w:r w:rsidR="00BA3184">
        <w:t xml:space="preserve">, </w:t>
      </w:r>
      <w:r>
        <w:t>Head of Alternative Care Unit, Ministry of gender, labour and social development</w:t>
      </w:r>
      <w:r w:rsidR="00BA3184">
        <w:t xml:space="preserve">, </w:t>
      </w:r>
      <w:r>
        <w:t>Uganda</w:t>
      </w:r>
    </w:p>
    <w:p w14:paraId="09A673C6" w14:textId="778F3C3D" w:rsidR="002102FF" w:rsidRDefault="002102FF" w:rsidP="002102FF">
      <w:r>
        <w:t>Ms. Luz Angela Melo, Representative</w:t>
      </w:r>
      <w:r w:rsidR="00BA3184">
        <w:t xml:space="preserve">, </w:t>
      </w:r>
      <w:r>
        <w:t>UNICEF</w:t>
      </w:r>
      <w:r w:rsidR="00BA3184">
        <w:t xml:space="preserve"> </w:t>
      </w:r>
      <w:r>
        <w:t>Ecuador</w:t>
      </w:r>
    </w:p>
    <w:p w14:paraId="51B42F8C" w14:textId="4B4BB139" w:rsidR="002102FF" w:rsidRDefault="002102FF" w:rsidP="002102FF">
      <w:r>
        <w:t>Murtaza Malik</w:t>
      </w:r>
      <w:r>
        <w:tab/>
        <w:t>Chief of WASH</w:t>
      </w:r>
      <w:r>
        <w:tab/>
        <w:t>UNICEF</w:t>
      </w:r>
      <w:r w:rsidR="00BA3184">
        <w:t xml:space="preserve">, </w:t>
      </w:r>
      <w:r>
        <w:t>Rwanda</w:t>
      </w:r>
    </w:p>
    <w:p w14:paraId="0890E5AE" w14:textId="474233F7" w:rsidR="002102FF" w:rsidRDefault="002102FF" w:rsidP="002102FF">
      <w:r>
        <w:t>Nabendra Dahal</w:t>
      </w:r>
      <w:r w:rsidR="00BA3184">
        <w:t xml:space="preserve">, </w:t>
      </w:r>
      <w:r>
        <w:t>Education Chief</w:t>
      </w:r>
      <w:r w:rsidR="00BA3184">
        <w:t xml:space="preserve">, </w:t>
      </w:r>
      <w:r>
        <w:t>UNICEF</w:t>
      </w:r>
      <w:r w:rsidR="00BA3184">
        <w:t xml:space="preserve"> </w:t>
      </w:r>
      <w:r>
        <w:t>Uganda</w:t>
      </w:r>
    </w:p>
    <w:p w14:paraId="39C7F331" w14:textId="22B8ADB9" w:rsidR="002102FF" w:rsidRDefault="002102FF" w:rsidP="002102FF">
      <w:r>
        <w:t>Nawras Mahmood</w:t>
      </w:r>
      <w:r w:rsidR="00BA3184">
        <w:t xml:space="preserve">, </w:t>
      </w:r>
      <w:r>
        <w:t>Child Protection Sub-Sector Coordinator (Rapid Response Team)</w:t>
      </w:r>
      <w:r w:rsidR="00BA3184">
        <w:t xml:space="preserve">, </w:t>
      </w:r>
      <w:r>
        <w:t>UNICEF</w:t>
      </w:r>
      <w:r>
        <w:tab/>
        <w:t>Bangladesh</w:t>
      </w:r>
    </w:p>
    <w:p w14:paraId="46C9745E" w14:textId="4D2615B5" w:rsidR="002102FF" w:rsidRDefault="002102FF" w:rsidP="002102FF">
      <w:r>
        <w:t>Niccolo Gargaglia</w:t>
      </w:r>
      <w:r w:rsidR="00BA3184">
        <w:t>,</w:t>
      </w:r>
      <w:r>
        <w:t xml:space="preserve"> Save the Children</w:t>
      </w:r>
      <w:r w:rsidR="00BA3184">
        <w:t xml:space="preserve"> </w:t>
      </w:r>
      <w:r>
        <w:t>Italy</w:t>
      </w:r>
    </w:p>
    <w:p w14:paraId="3982249F" w14:textId="41149935" w:rsidR="002102FF" w:rsidRDefault="002102FF" w:rsidP="002102FF">
      <w:r>
        <w:t>Nicole Chantal Teta</w:t>
      </w:r>
      <w:r w:rsidR="00BA3184">
        <w:t xml:space="preserve">, </w:t>
      </w:r>
      <w:r>
        <w:t>Education</w:t>
      </w:r>
      <w:r w:rsidR="00BA3184">
        <w:t xml:space="preserve"> </w:t>
      </w:r>
      <w:r>
        <w:t>Officer</w:t>
      </w:r>
      <w:r w:rsidR="00BA3184">
        <w:t xml:space="preserve">, </w:t>
      </w:r>
      <w:r>
        <w:t>UNHCR</w:t>
      </w:r>
      <w:r w:rsidR="00BA3184">
        <w:t xml:space="preserve"> </w:t>
      </w:r>
      <w:r>
        <w:t>Iraq</w:t>
      </w:r>
    </w:p>
    <w:p w14:paraId="50C3C5DF" w14:textId="3DC53281" w:rsidR="002102FF" w:rsidRDefault="002102FF" w:rsidP="002102FF">
      <w:r>
        <w:t>Nyanjagi Ally</w:t>
      </w:r>
      <w:r w:rsidR="00BA3184">
        <w:t xml:space="preserve">, </w:t>
      </w:r>
      <w:r>
        <w:t>Assistant</w:t>
      </w:r>
      <w:r w:rsidR="00BA3184">
        <w:t xml:space="preserve"> </w:t>
      </w:r>
      <w:r>
        <w:t>Representative (Protection)</w:t>
      </w:r>
      <w:r w:rsidR="00BA3184">
        <w:t xml:space="preserve">, </w:t>
      </w:r>
      <w:r>
        <w:t>UNHCR</w:t>
      </w:r>
      <w:r w:rsidR="00BA3184">
        <w:t xml:space="preserve"> </w:t>
      </w:r>
      <w:r>
        <w:t>Uganda</w:t>
      </w:r>
    </w:p>
    <w:p w14:paraId="018ADB40" w14:textId="237035B5" w:rsidR="002102FF" w:rsidRDefault="002102FF" w:rsidP="002102FF">
      <w:r>
        <w:t>Ola Kalil</w:t>
      </w:r>
      <w:r w:rsidR="00BA3184">
        <w:t xml:space="preserve">, </w:t>
      </w:r>
      <w:r>
        <w:t>Associate Programme Officer</w:t>
      </w:r>
      <w:r w:rsidR="00BA3184">
        <w:t xml:space="preserve">, </w:t>
      </w:r>
      <w:r>
        <w:t>UNHCR</w:t>
      </w:r>
      <w:r w:rsidR="00BA3184">
        <w:t xml:space="preserve"> </w:t>
      </w:r>
      <w:r>
        <w:t>Bangladesh</w:t>
      </w:r>
    </w:p>
    <w:p w14:paraId="4709D48E" w14:textId="70522BC7" w:rsidR="002102FF" w:rsidRDefault="002102FF" w:rsidP="002102FF">
      <w:r>
        <w:t>Patrick Halton</w:t>
      </w:r>
      <w:r w:rsidR="00BA3184">
        <w:t xml:space="preserve">, </w:t>
      </w:r>
      <w:r>
        <w:t>Child</w:t>
      </w:r>
      <w:r w:rsidR="00BA3184">
        <w:t xml:space="preserve"> </w:t>
      </w:r>
      <w:r>
        <w:t>Protection Manager, UNICEF Cox’s Bazar</w:t>
      </w:r>
      <w:r w:rsidR="00BA3184">
        <w:t xml:space="preserve">, </w:t>
      </w:r>
      <w:r>
        <w:t>UNICEF</w:t>
      </w:r>
      <w:r w:rsidR="00BA3184">
        <w:t xml:space="preserve"> </w:t>
      </w:r>
      <w:r>
        <w:t>Bangladesh</w:t>
      </w:r>
    </w:p>
    <w:p w14:paraId="5F2C2F2A" w14:textId="43EB2791" w:rsidR="002102FF" w:rsidRDefault="002102FF" w:rsidP="002102FF">
      <w:r>
        <w:t>Paul Guerreo,</w:t>
      </w:r>
      <w:r w:rsidR="00BA3184">
        <w:t xml:space="preserve"> </w:t>
      </w:r>
      <w:r>
        <w:t>Monitoring and Evaluation Officer</w:t>
      </w:r>
      <w:r w:rsidR="00BA3184">
        <w:t xml:space="preserve">, </w:t>
      </w:r>
      <w:r>
        <w:t>UNICEF</w:t>
      </w:r>
      <w:r w:rsidR="00BA3184">
        <w:t xml:space="preserve"> </w:t>
      </w:r>
      <w:r>
        <w:t>Ecuador</w:t>
      </w:r>
    </w:p>
    <w:p w14:paraId="3D1A52EC" w14:textId="7B4BA96F" w:rsidR="002102FF" w:rsidRDefault="002102FF" w:rsidP="002102FF">
      <w:r>
        <w:t>Paula Guerra, Especialista en Gestión Integral de Residuos Sólidos y ReciclajeInclusivo</w:t>
      </w:r>
      <w:r>
        <w:tab/>
      </w:r>
      <w:r w:rsidR="00BA3184">
        <w:t xml:space="preserve">, </w:t>
      </w:r>
      <w:r>
        <w:t>Ecuador</w:t>
      </w:r>
    </w:p>
    <w:p w14:paraId="35EBFA75" w14:textId="778BE717" w:rsidR="002102FF" w:rsidRDefault="002102FF" w:rsidP="002102FF">
      <w:r>
        <w:t>Pierre Nzeyimana</w:t>
      </w:r>
      <w:r w:rsidR="00BA3184">
        <w:t xml:space="preserve">, </w:t>
      </w:r>
      <w:r>
        <w:t>ECD Officer</w:t>
      </w:r>
      <w:r w:rsidR="00BA3184">
        <w:t xml:space="preserve">, </w:t>
      </w:r>
      <w:r>
        <w:t>UNICEF</w:t>
      </w:r>
      <w:r w:rsidR="00BA3184">
        <w:t xml:space="preserve"> </w:t>
      </w:r>
      <w:r>
        <w:t>Rwanda</w:t>
      </w:r>
    </w:p>
    <w:p w14:paraId="38F4225C" w14:textId="133BC4AD" w:rsidR="002102FF" w:rsidRDefault="002102FF" w:rsidP="002102FF">
      <w:r>
        <w:t>Ralph Zireva</w:t>
      </w:r>
      <w:r w:rsidR="00BA3184">
        <w:t xml:space="preserve">, </w:t>
      </w:r>
      <w:r>
        <w:t>Education Manager, UNICEF Cox's Bazar</w:t>
      </w:r>
      <w:r w:rsidR="00BA3184">
        <w:t xml:space="preserve">, </w:t>
      </w:r>
      <w:r>
        <w:t>UNICEF</w:t>
      </w:r>
      <w:r w:rsidR="00BA3184">
        <w:t xml:space="preserve"> </w:t>
      </w:r>
      <w:r>
        <w:t>Bangladesh</w:t>
      </w:r>
    </w:p>
    <w:p w14:paraId="08D704AF" w14:textId="5F50F500" w:rsidR="002102FF" w:rsidRDefault="002102FF" w:rsidP="002102FF">
      <w:r>
        <w:t>Reinaldo Cervantes, Education Officer</w:t>
      </w:r>
      <w:r w:rsidR="00BA3184">
        <w:t xml:space="preserve">, </w:t>
      </w:r>
      <w:r>
        <w:t>UNICEF</w:t>
      </w:r>
      <w:r w:rsidR="00BA3184">
        <w:t xml:space="preserve"> </w:t>
      </w:r>
      <w:r>
        <w:t>Ecuador</w:t>
      </w:r>
    </w:p>
    <w:p w14:paraId="3BDB5836" w14:textId="7D6F08D1" w:rsidR="002102FF" w:rsidRDefault="002102FF" w:rsidP="002102FF">
      <w:r>
        <w:t>Remy Pigois</w:t>
      </w:r>
      <w:r w:rsidR="00BA3184">
        <w:t xml:space="preserve">, </w:t>
      </w:r>
      <w:r>
        <w:t>Social Policy Manager</w:t>
      </w:r>
      <w:r w:rsidR="00BA3184">
        <w:t xml:space="preserve">, </w:t>
      </w:r>
      <w:r>
        <w:t>UNICEF</w:t>
      </w:r>
      <w:r w:rsidR="00BA3184">
        <w:t xml:space="preserve"> </w:t>
      </w:r>
      <w:r>
        <w:t>Libya</w:t>
      </w:r>
    </w:p>
    <w:p w14:paraId="68D3D0A7" w14:textId="18389091" w:rsidR="002102FF" w:rsidRDefault="002102FF" w:rsidP="002102FF">
      <w:r>
        <w:t>Sacha Westerbeek</w:t>
      </w:r>
      <w:r w:rsidR="00BA3184">
        <w:t xml:space="preserve">, </w:t>
      </w:r>
      <w:r>
        <w:t>Chief Communication</w:t>
      </w:r>
      <w:r w:rsidR="00BA3184">
        <w:t xml:space="preserve"> </w:t>
      </w:r>
      <w:r>
        <w:t>UNICEF</w:t>
      </w:r>
      <w:r>
        <w:tab/>
        <w:t>Uganda</w:t>
      </w:r>
    </w:p>
    <w:p w14:paraId="20F889FC" w14:textId="50E68A6C" w:rsidR="002102FF" w:rsidRDefault="002102FF" w:rsidP="002102FF">
      <w:r>
        <w:t>Samuel Gonzaga</w:t>
      </w:r>
      <w:r w:rsidR="00BA3184">
        <w:t xml:space="preserve">, </w:t>
      </w:r>
      <w:r>
        <w:t>WASH Officer</w:t>
      </w:r>
      <w:r w:rsidR="00BA3184">
        <w:t xml:space="preserve">, </w:t>
      </w:r>
      <w:r>
        <w:t>UNHCR</w:t>
      </w:r>
      <w:r w:rsidR="00BA3184">
        <w:t xml:space="preserve"> </w:t>
      </w:r>
      <w:r>
        <w:t>Rwanda</w:t>
      </w:r>
    </w:p>
    <w:p w14:paraId="79D250ED" w14:textId="42B444CF" w:rsidR="002102FF" w:rsidRDefault="002102FF" w:rsidP="002102FF">
      <w:r>
        <w:t>Shahad Rashid Majeed</w:t>
      </w:r>
      <w:r w:rsidR="00BA3184">
        <w:t>,</w:t>
      </w:r>
      <w:r>
        <w:tab/>
        <w:t>Protection Associate</w:t>
      </w:r>
      <w:r w:rsidR="00BA3184">
        <w:t xml:space="preserve">, </w:t>
      </w:r>
      <w:r>
        <w:t>UNHCR</w:t>
      </w:r>
      <w:r w:rsidR="00BA3184">
        <w:t xml:space="preserve"> </w:t>
      </w:r>
      <w:r>
        <w:t>Iraq</w:t>
      </w:r>
    </w:p>
    <w:p w14:paraId="14777FC6" w14:textId="02232758" w:rsidR="002102FF" w:rsidRDefault="002102FF" w:rsidP="002102FF">
      <w:r>
        <w:t>Sidra Anwar</w:t>
      </w:r>
      <w:r w:rsidR="00BA3184">
        <w:t xml:space="preserve">, </w:t>
      </w:r>
      <w:r>
        <w:t>Associate Protection Officer</w:t>
      </w:r>
      <w:r w:rsidR="00BA3184">
        <w:t xml:space="preserve">, </w:t>
      </w:r>
      <w:r>
        <w:t>UNHCR</w:t>
      </w:r>
      <w:r>
        <w:tab/>
        <w:t>Rwanda</w:t>
      </w:r>
    </w:p>
    <w:p w14:paraId="476D8328" w14:textId="4E5CEF93" w:rsidR="002102FF" w:rsidRDefault="002102FF" w:rsidP="002102FF">
      <w:r>
        <w:t>Silas Rapold</w:t>
      </w:r>
      <w:r w:rsidR="00BA3184">
        <w:t xml:space="preserve">, </w:t>
      </w:r>
      <w:r>
        <w:t>Chief of Planning &amp; Emergency</w:t>
      </w:r>
      <w:r w:rsidR="00BA3184">
        <w:t xml:space="preserve">, </w:t>
      </w:r>
      <w:r>
        <w:t>UNICEF</w:t>
      </w:r>
      <w:r>
        <w:tab/>
        <w:t>Indonesia</w:t>
      </w:r>
    </w:p>
    <w:p w14:paraId="4F4D6029" w14:textId="127ED0DB" w:rsidR="002102FF" w:rsidRDefault="002102FF" w:rsidP="002102FF">
      <w:r>
        <w:t>Silvia Ramos</w:t>
      </w:r>
      <w:r w:rsidR="00BA3184">
        <w:t xml:space="preserve">, </w:t>
      </w:r>
      <w:r>
        <w:t>WASH Specialist</w:t>
      </w:r>
      <w:r w:rsidR="00BA3184">
        <w:t xml:space="preserve">, </w:t>
      </w:r>
      <w:r>
        <w:t>UNICEF</w:t>
      </w:r>
      <w:r w:rsidR="00BA3184">
        <w:t xml:space="preserve"> </w:t>
      </w:r>
      <w:r>
        <w:t>Bangladesh</w:t>
      </w:r>
    </w:p>
    <w:p w14:paraId="666EDB6F" w14:textId="0A6D2315" w:rsidR="002102FF" w:rsidRDefault="002102FF" w:rsidP="002102FF">
      <w:r>
        <w:t>Sofia Baccichetto, Child Protection Associate</w:t>
      </w:r>
      <w:r w:rsidR="00BA3184">
        <w:t xml:space="preserve">, </w:t>
      </w:r>
      <w:r>
        <w:t>UNHCR</w:t>
      </w:r>
      <w:r>
        <w:tab/>
        <w:t>Ecuador</w:t>
      </w:r>
    </w:p>
    <w:p w14:paraId="45E529A9" w14:textId="12CDC366" w:rsidR="002102FF" w:rsidRDefault="002102FF" w:rsidP="002102FF">
      <w:r>
        <w:t>Soha Bou Chabke</w:t>
      </w:r>
      <w:r w:rsidR="00BA3184">
        <w:t xml:space="preserve">, </w:t>
      </w:r>
      <w:r>
        <w:t>Education Specialist</w:t>
      </w:r>
      <w:r w:rsidR="00BA3184">
        <w:t xml:space="preserve">, </w:t>
      </w:r>
      <w:r>
        <w:t>UNICEF</w:t>
      </w:r>
      <w:r w:rsidR="00BA3184">
        <w:t xml:space="preserve"> </w:t>
      </w:r>
      <w:r>
        <w:t>Lebanon</w:t>
      </w:r>
    </w:p>
    <w:p w14:paraId="037C074C" w14:textId="223F1744" w:rsidR="002102FF" w:rsidRDefault="002102FF" w:rsidP="002102FF">
      <w:r>
        <w:t>Sophie Etzold</w:t>
      </w:r>
      <w:r w:rsidR="00BA3184">
        <w:t xml:space="preserve">, </w:t>
      </w:r>
      <w:r>
        <w:t>Child</w:t>
      </w:r>
      <w:r w:rsidR="00BA3184">
        <w:t xml:space="preserve"> </w:t>
      </w:r>
      <w:r>
        <w:t>Protection Officer</w:t>
      </w:r>
      <w:r w:rsidR="00BA3184">
        <w:t xml:space="preserve">, </w:t>
      </w:r>
      <w:r>
        <w:t>UNHCR</w:t>
      </w:r>
      <w:r w:rsidR="00BA3184">
        <w:t xml:space="preserve"> </w:t>
      </w:r>
      <w:r>
        <w:t>Uganda</w:t>
      </w:r>
    </w:p>
    <w:p w14:paraId="4830AC5A" w14:textId="24085328" w:rsidR="002102FF" w:rsidRDefault="002102FF" w:rsidP="002102FF">
      <w:r>
        <w:t>Stefano Scarpelli</w:t>
      </w:r>
      <w:r w:rsidR="00BA3184">
        <w:t xml:space="preserve">, </w:t>
      </w:r>
      <w:r>
        <w:t>Representative, Ufficio dell' Autorità Garante per l'Infanzia e l'Adolescenza (AGIA)</w:t>
      </w:r>
      <w:r w:rsidR="00BA3184">
        <w:t xml:space="preserve">, </w:t>
      </w:r>
      <w:r>
        <w:t>Italy</w:t>
      </w:r>
    </w:p>
    <w:p w14:paraId="0E50C5F3" w14:textId="042705A5" w:rsidR="002102FF" w:rsidRDefault="002102FF" w:rsidP="002102FF">
      <w:r>
        <w:t>Suhaeni Kudus</w:t>
      </w:r>
      <w:r>
        <w:tab/>
        <w:t>Educatio</w:t>
      </w:r>
      <w:r w:rsidR="00BA3184">
        <w:t xml:space="preserve">n, </w:t>
      </w:r>
      <w:r>
        <w:t>Specialist</w:t>
      </w:r>
      <w:r w:rsidR="00BA3184">
        <w:t xml:space="preserve">, </w:t>
      </w:r>
      <w:r>
        <w:t>UNICEF</w:t>
      </w:r>
      <w:r w:rsidR="00BA3184">
        <w:t xml:space="preserve"> </w:t>
      </w:r>
      <w:r>
        <w:t>Indonesia</w:t>
      </w:r>
    </w:p>
    <w:p w14:paraId="4BC6B92B" w14:textId="2469C0DC" w:rsidR="002102FF" w:rsidRDefault="002102FF" w:rsidP="002102FF">
      <w:r>
        <w:t>Tatiana Ten</w:t>
      </w:r>
      <w:r w:rsidR="00BA3184">
        <w:t xml:space="preserve">, </w:t>
      </w:r>
      <w:r>
        <w:t>Emergency/DRR Specialist</w:t>
      </w:r>
      <w:r w:rsidR="00BA3184">
        <w:t xml:space="preserve">, </w:t>
      </w:r>
      <w:r>
        <w:t>UNICEF</w:t>
      </w:r>
      <w:r>
        <w:tab/>
        <w:t>Indonesia</w:t>
      </w:r>
    </w:p>
    <w:p w14:paraId="21BA81D0" w14:textId="38B2CF66" w:rsidR="002102FF" w:rsidRDefault="002102FF" w:rsidP="002102FF">
      <w:r>
        <w:t>Tima Safa</w:t>
      </w:r>
      <w:r w:rsidR="00BA3184">
        <w:t xml:space="preserve">, </w:t>
      </w:r>
      <w:r>
        <w:t>Associate Education Officer</w:t>
      </w:r>
      <w:r w:rsidR="00BA3184">
        <w:t xml:space="preserve">, </w:t>
      </w:r>
      <w:r>
        <w:t>UNHCR</w:t>
      </w:r>
      <w:r w:rsidR="00BA3184">
        <w:t xml:space="preserve"> </w:t>
      </w:r>
      <w:r>
        <w:t>Lebanon</w:t>
      </w:r>
    </w:p>
    <w:p w14:paraId="0B12BE37" w14:textId="320B52D5" w:rsidR="002102FF" w:rsidRDefault="002102FF" w:rsidP="002102FF">
      <w:r>
        <w:t>Titti Postiglione</w:t>
      </w:r>
      <w:r w:rsidR="00BA3184">
        <w:t xml:space="preserve">, </w:t>
      </w:r>
      <w:r>
        <w:t>Department of Civil Protection</w:t>
      </w:r>
      <w:r w:rsidR="00BA3184">
        <w:t xml:space="preserve">, </w:t>
      </w:r>
      <w:r>
        <w:t>Italy</w:t>
      </w:r>
    </w:p>
    <w:p w14:paraId="6917F98D" w14:textId="4CD8CAF8" w:rsidR="002102FF" w:rsidRDefault="002102FF" w:rsidP="002102FF">
      <w:r>
        <w:t>Towela Ndhelma</w:t>
      </w:r>
      <w:r w:rsidR="00BA3184">
        <w:t xml:space="preserve">, </w:t>
      </w:r>
      <w:r>
        <w:t>Social Policy Specialist, UNICEF Cox's Bazar</w:t>
      </w:r>
      <w:r w:rsidR="00BA3184">
        <w:t xml:space="preserve">, </w:t>
      </w:r>
      <w:r>
        <w:t>UNICEF</w:t>
      </w:r>
      <w:r w:rsidR="00BA3184">
        <w:t xml:space="preserve"> </w:t>
      </w:r>
      <w:r>
        <w:t>Bangladesh</w:t>
      </w:r>
    </w:p>
    <w:p w14:paraId="57CD918E" w14:textId="3E7C4598" w:rsidR="002102FF" w:rsidRDefault="002102FF" w:rsidP="002102FF">
      <w:r>
        <w:t>Valeria Rosa Cerza</w:t>
      </w:r>
      <w:r w:rsidR="00BA3184">
        <w:t xml:space="preserve">, </w:t>
      </w:r>
      <w:r>
        <w:t>Monitoring and Evaluation Officer</w:t>
      </w:r>
      <w:r w:rsidR="00BA3184">
        <w:t xml:space="preserve">, </w:t>
      </w:r>
      <w:r>
        <w:t>UNHCR</w:t>
      </w:r>
      <w:r>
        <w:tab/>
        <w:t>Uganda</w:t>
      </w:r>
    </w:p>
    <w:p w14:paraId="0455CDAE" w14:textId="7E73E258" w:rsidR="002102FF" w:rsidRDefault="002102FF" w:rsidP="002102FF">
      <w:r>
        <w:t>Valerie Svobodova</w:t>
      </w:r>
      <w:r w:rsidR="00BA3184">
        <w:t xml:space="preserve">, </w:t>
      </w:r>
      <w:r>
        <w:t>Assistant Representative for Protection</w:t>
      </w:r>
      <w:r w:rsidR="00BA3184">
        <w:t xml:space="preserve">, </w:t>
      </w:r>
      <w:r>
        <w:t>UNHCR</w:t>
      </w:r>
      <w:r>
        <w:tab/>
        <w:t>Iraq</w:t>
      </w:r>
    </w:p>
    <w:p w14:paraId="6AC03E8F" w14:textId="2D0F30BD" w:rsidR="002102FF" w:rsidRDefault="002102FF" w:rsidP="002102FF">
      <w:r>
        <w:t>Veronica Chapaca, Oficial Asistente de Protección Comunitaria</w:t>
      </w:r>
      <w:r>
        <w:tab/>
      </w:r>
      <w:r w:rsidR="00BA3184">
        <w:t xml:space="preserve">, </w:t>
      </w:r>
      <w:r>
        <w:t>UNHCR</w:t>
      </w:r>
      <w:r w:rsidR="00BA3184">
        <w:t xml:space="preserve"> </w:t>
      </w:r>
      <w:r>
        <w:t>Ecuador</w:t>
      </w:r>
    </w:p>
    <w:p w14:paraId="6C2CF68C" w14:textId="7846BEF5" w:rsidR="002102FF" w:rsidRDefault="002102FF" w:rsidP="002102FF">
      <w:r>
        <w:t>Vick Ikobwa</w:t>
      </w:r>
      <w:r w:rsidR="00BA3184">
        <w:t xml:space="preserve">, </w:t>
      </w:r>
      <w:r>
        <w:t>Education Officer</w:t>
      </w:r>
      <w:r w:rsidR="00BA3184">
        <w:t xml:space="preserve">, </w:t>
      </w:r>
      <w:r>
        <w:t>UNHCR</w:t>
      </w:r>
      <w:r w:rsidR="00BA3184">
        <w:t xml:space="preserve"> </w:t>
      </w:r>
      <w:r>
        <w:t>Uganda</w:t>
      </w:r>
    </w:p>
    <w:p w14:paraId="13FB49B4" w14:textId="72AD8F16" w:rsidR="002102FF" w:rsidRDefault="002102FF" w:rsidP="002102FF">
      <w:r>
        <w:t>Wilberforce Kimezere</w:t>
      </w:r>
      <w:r w:rsidR="00BA3184">
        <w:t xml:space="preserve">, </w:t>
      </w:r>
      <w:r>
        <w:t>WASH Specialist</w:t>
      </w:r>
      <w:r w:rsidR="00BA3184">
        <w:t xml:space="preserve">, </w:t>
      </w:r>
      <w:r>
        <w:t>UNICEF</w:t>
      </w:r>
      <w:r>
        <w:tab/>
        <w:t>Uganda</w:t>
      </w:r>
    </w:p>
    <w:p w14:paraId="2A474726" w14:textId="2BF77AD0" w:rsidR="002102FF" w:rsidRDefault="002102FF" w:rsidP="002102FF">
      <w:r>
        <w:t>Winnie Banda</w:t>
      </w:r>
      <w:r w:rsidR="00BA3184">
        <w:t>,</w:t>
      </w:r>
      <w:r>
        <w:tab/>
        <w:t>Associate protection officer</w:t>
      </w:r>
      <w:r w:rsidR="00BA3184">
        <w:t xml:space="preserve">, </w:t>
      </w:r>
      <w:r>
        <w:t>UNHCR</w:t>
      </w:r>
      <w:r>
        <w:tab/>
        <w:t>Libya</w:t>
      </w:r>
    </w:p>
    <w:p w14:paraId="784B1320" w14:textId="42EAE013" w:rsidR="002102FF" w:rsidRDefault="002102FF" w:rsidP="002102FF">
      <w:r>
        <w:t>Yuko Osawa</w:t>
      </w:r>
      <w:r w:rsidR="00BA3184">
        <w:t xml:space="preserve">, </w:t>
      </w:r>
      <w:r>
        <w:t>Chief Child Protection</w:t>
      </w:r>
      <w:r w:rsidR="00BA3184">
        <w:t xml:space="preserve">, </w:t>
      </w:r>
      <w:r>
        <w:t>UNICEF</w:t>
      </w:r>
      <w:r w:rsidR="00BA3184">
        <w:t xml:space="preserve"> </w:t>
      </w:r>
      <w:r>
        <w:t>Libya</w:t>
      </w:r>
    </w:p>
    <w:p w14:paraId="73299E85" w14:textId="705E5F9B" w:rsidR="002102FF" w:rsidRDefault="002102FF" w:rsidP="002102FF">
      <w:r>
        <w:t>Zainab Saad Hussein Al-Aghidi</w:t>
      </w:r>
      <w:r w:rsidR="00BA3184">
        <w:t xml:space="preserve">, </w:t>
      </w:r>
      <w:r>
        <w:t>WASH Specialist</w:t>
      </w:r>
      <w:r w:rsidR="00BA3184">
        <w:t xml:space="preserve"> </w:t>
      </w:r>
      <w:r>
        <w:t>UNICEF</w:t>
      </w:r>
      <w:r w:rsidR="00BA3184">
        <w:t xml:space="preserve"> </w:t>
      </w:r>
      <w:r>
        <w:t>Iraq</w:t>
      </w:r>
    </w:p>
    <w:p w14:paraId="31009413" w14:textId="4216B187" w:rsidR="002102FF" w:rsidRDefault="002102FF" w:rsidP="002102FF">
      <w:r>
        <w:t>Ziad El Naboulsi</w:t>
      </w:r>
      <w:r w:rsidR="00BA3184">
        <w:t xml:space="preserve">, </w:t>
      </w:r>
      <w:r>
        <w:t>Programme Specialis</w:t>
      </w:r>
      <w:r w:rsidR="00BA3184">
        <w:t xml:space="preserve">t, </w:t>
      </w:r>
      <w:r>
        <w:t>UNICEF</w:t>
      </w:r>
      <w:r>
        <w:tab/>
        <w:t>Ethiopia</w:t>
      </w:r>
    </w:p>
    <w:p w14:paraId="64E94074" w14:textId="6F1C6FF9" w:rsidR="002102FF" w:rsidRDefault="002102FF" w:rsidP="001A18B3">
      <w:pPr>
        <w:sectPr w:rsidR="002102FF" w:rsidSect="00A22381">
          <w:type w:val="continuous"/>
          <w:pgSz w:w="11900" w:h="16840"/>
          <w:pgMar w:top="1440" w:right="1440" w:bottom="1440" w:left="1440" w:header="720" w:footer="720" w:gutter="0"/>
          <w:cols w:num="2" w:space="720"/>
          <w:titlePg/>
          <w:docGrid w:linePitch="360"/>
        </w:sectPr>
      </w:pPr>
    </w:p>
    <w:p w14:paraId="137DBE4E" w14:textId="77777777" w:rsidR="002102FF" w:rsidRDefault="002102FF">
      <w:pPr>
        <w:jc w:val="left"/>
        <w:rPr>
          <w:rFonts w:ascii="Franklin Gothic Book" w:hAnsi="Franklin Gothic Book"/>
          <w:color w:val="FFFFFF" w:themeColor="background1"/>
          <w:sz w:val="36"/>
          <w:szCs w:val="36"/>
        </w:rPr>
      </w:pPr>
      <w:r>
        <w:rPr>
          <w:rFonts w:ascii="Franklin Gothic Book" w:hAnsi="Franklin Gothic Book"/>
          <w:color w:val="FFFFFF" w:themeColor="background1"/>
          <w:sz w:val="36"/>
          <w:szCs w:val="36"/>
        </w:rPr>
        <w:br w:type="page"/>
      </w:r>
    </w:p>
    <w:p w14:paraId="6C79051C" w14:textId="659EADC8" w:rsidR="00BC67C3" w:rsidRDefault="00DF13FA" w:rsidP="00DF13FA">
      <w:pPr>
        <w:shd w:val="clear" w:color="auto" w:fill="242852" w:themeFill="text2"/>
        <w:outlineLvl w:val="0"/>
        <w:rPr>
          <w:rFonts w:ascii="Franklin Gothic Book" w:hAnsi="Franklin Gothic Book"/>
          <w:color w:val="FFFFFF" w:themeColor="background1"/>
          <w:sz w:val="36"/>
          <w:szCs w:val="36"/>
        </w:rPr>
      </w:pPr>
      <w:r w:rsidRPr="00096EA5">
        <w:rPr>
          <w:rFonts w:ascii="Franklin Gothic Book" w:hAnsi="Franklin Gothic Book"/>
          <w:color w:val="FFFFFF" w:themeColor="background1"/>
          <w:sz w:val="36"/>
          <w:szCs w:val="36"/>
        </w:rPr>
        <w:t>A</w:t>
      </w:r>
      <w:r>
        <w:rPr>
          <w:rFonts w:ascii="Franklin Gothic Book" w:hAnsi="Franklin Gothic Book"/>
          <w:color w:val="FFFFFF" w:themeColor="background1"/>
          <w:sz w:val="36"/>
          <w:szCs w:val="36"/>
        </w:rPr>
        <w:t>nnex 3: Bibliography</w:t>
      </w:r>
      <w:r w:rsidRPr="00096EA5">
        <w:rPr>
          <w:rFonts w:ascii="Franklin Gothic Book" w:hAnsi="Franklin Gothic Book"/>
          <w:color w:val="FFFFFF" w:themeColor="background1"/>
          <w:sz w:val="36"/>
          <w:szCs w:val="36"/>
        </w:rPr>
        <w:tab/>
      </w:r>
    </w:p>
    <w:p w14:paraId="0D1421EB" w14:textId="77777777" w:rsidR="006219D9" w:rsidRDefault="006219D9" w:rsidP="00BC67C3">
      <w:pPr>
        <w:pStyle w:val="NoSpacing"/>
      </w:pPr>
    </w:p>
    <w:p w14:paraId="0A78A011" w14:textId="4015DA34" w:rsidR="006219D9" w:rsidRPr="00DA1CA8" w:rsidRDefault="006219D9" w:rsidP="00BC67C3">
      <w:pPr>
        <w:pStyle w:val="NoSpacing"/>
        <w:rPr>
          <w:i/>
          <w:iCs/>
          <w:color w:val="002060"/>
        </w:rPr>
      </w:pPr>
      <w:r w:rsidRPr="00DA1CA8">
        <w:rPr>
          <w:i/>
          <w:iCs/>
          <w:color w:val="002060"/>
        </w:rPr>
        <w:t xml:space="preserve">The documents below were </w:t>
      </w:r>
      <w:r w:rsidR="009F75B7">
        <w:rPr>
          <w:i/>
          <w:iCs/>
          <w:color w:val="002060"/>
        </w:rPr>
        <w:t>cited in</w:t>
      </w:r>
      <w:r w:rsidRPr="00DA1CA8">
        <w:rPr>
          <w:i/>
          <w:iCs/>
          <w:color w:val="002060"/>
        </w:rPr>
        <w:t xml:space="preserve"> th</w:t>
      </w:r>
      <w:r w:rsidR="009F75B7">
        <w:rPr>
          <w:i/>
          <w:iCs/>
          <w:color w:val="002060"/>
        </w:rPr>
        <w:t>e evaluation</w:t>
      </w:r>
      <w:r w:rsidRPr="00DA1CA8">
        <w:rPr>
          <w:i/>
          <w:iCs/>
          <w:color w:val="002060"/>
        </w:rPr>
        <w:t xml:space="preserve"> report. A summary</w:t>
      </w:r>
      <w:r w:rsidR="009F75B7">
        <w:rPr>
          <w:i/>
          <w:iCs/>
          <w:color w:val="002060"/>
        </w:rPr>
        <w:t xml:space="preserve"> table</w:t>
      </w:r>
      <w:r w:rsidRPr="00DA1CA8">
        <w:rPr>
          <w:i/>
          <w:iCs/>
          <w:color w:val="002060"/>
        </w:rPr>
        <w:t xml:space="preserve"> is provided </w:t>
      </w:r>
      <w:r w:rsidR="009F75B7">
        <w:rPr>
          <w:i/>
          <w:iCs/>
          <w:color w:val="002060"/>
        </w:rPr>
        <w:t>at the end of this annex which summarise</w:t>
      </w:r>
      <w:r w:rsidRPr="00DA1CA8">
        <w:rPr>
          <w:i/>
          <w:iCs/>
          <w:color w:val="002060"/>
        </w:rPr>
        <w:t xml:space="preserve"> </w:t>
      </w:r>
      <w:r w:rsidR="009F75B7">
        <w:rPr>
          <w:i/>
          <w:iCs/>
          <w:color w:val="002060"/>
        </w:rPr>
        <w:t>the</w:t>
      </w:r>
      <w:r w:rsidRPr="00DA1CA8">
        <w:rPr>
          <w:i/>
          <w:iCs/>
          <w:color w:val="002060"/>
        </w:rPr>
        <w:t xml:space="preserve"> reports that </w:t>
      </w:r>
      <w:r w:rsidR="009F75B7">
        <w:rPr>
          <w:i/>
          <w:iCs/>
          <w:color w:val="002060"/>
        </w:rPr>
        <w:t>were downloaded and reviewed by the evaluation team from</w:t>
      </w:r>
      <w:r w:rsidRPr="00DA1CA8">
        <w:rPr>
          <w:i/>
          <w:iCs/>
          <w:color w:val="002060"/>
        </w:rPr>
        <w:t xml:space="preserve"> the </w:t>
      </w:r>
      <w:r w:rsidR="00200CC1">
        <w:rPr>
          <w:i/>
          <w:iCs/>
          <w:color w:val="002060"/>
        </w:rPr>
        <w:t>SharePoint</w:t>
      </w:r>
      <w:r w:rsidRPr="00DA1CA8">
        <w:rPr>
          <w:i/>
          <w:iCs/>
          <w:color w:val="002060"/>
        </w:rPr>
        <w:t xml:space="preserve"> document repositor</w:t>
      </w:r>
      <w:r w:rsidR="009F75B7">
        <w:rPr>
          <w:i/>
          <w:iCs/>
          <w:color w:val="002060"/>
        </w:rPr>
        <w:t>y.</w:t>
      </w:r>
      <w:r w:rsidRPr="00DA1CA8">
        <w:rPr>
          <w:i/>
          <w:iCs/>
          <w:color w:val="002060"/>
        </w:rPr>
        <w:t xml:space="preserve"> </w:t>
      </w:r>
      <w:r w:rsidR="009F75B7">
        <w:rPr>
          <w:i/>
          <w:iCs/>
          <w:color w:val="002060"/>
        </w:rPr>
        <w:t>Also included in the table are</w:t>
      </w:r>
      <w:r w:rsidRPr="00DA1CA8">
        <w:rPr>
          <w:i/>
          <w:iCs/>
          <w:color w:val="002060"/>
        </w:rPr>
        <w:t xml:space="preserve"> </w:t>
      </w:r>
      <w:r w:rsidR="00200CC1">
        <w:rPr>
          <w:i/>
          <w:iCs/>
          <w:color w:val="002060"/>
        </w:rPr>
        <w:t xml:space="preserve">country case study documents </w:t>
      </w:r>
      <w:r w:rsidR="009F75B7">
        <w:rPr>
          <w:i/>
          <w:iCs/>
          <w:color w:val="002060"/>
        </w:rPr>
        <w:t xml:space="preserve">that were </w:t>
      </w:r>
      <w:r w:rsidR="00200CC1">
        <w:rPr>
          <w:i/>
          <w:iCs/>
          <w:color w:val="002060"/>
        </w:rPr>
        <w:t>submitted by the Country Offices that participated in the evaluation</w:t>
      </w:r>
      <w:r w:rsidRPr="00DA1CA8">
        <w:rPr>
          <w:i/>
          <w:iCs/>
          <w:color w:val="002060"/>
        </w:rPr>
        <w:t>.</w:t>
      </w:r>
    </w:p>
    <w:p w14:paraId="47725496" w14:textId="77777777" w:rsidR="001515ED" w:rsidRDefault="001515ED" w:rsidP="001515ED">
      <w:pPr>
        <w:pStyle w:val="NoSpacing"/>
        <w:rPr>
          <w:color w:val="000000" w:themeColor="text1"/>
        </w:rPr>
      </w:pPr>
    </w:p>
    <w:p w14:paraId="3BE1CD50" w14:textId="50A09C8B" w:rsidR="001515ED" w:rsidRPr="009F75B7" w:rsidRDefault="001515ED" w:rsidP="00F45261">
      <w:pPr>
        <w:pStyle w:val="NoSpacing"/>
        <w:rPr>
          <w:rFonts w:cstheme="minorHAnsi"/>
          <w:color w:val="000000" w:themeColor="text1"/>
          <w:szCs w:val="22"/>
        </w:rPr>
      </w:pPr>
      <w:r w:rsidRPr="009F75B7">
        <w:rPr>
          <w:rFonts w:cstheme="minorHAnsi"/>
          <w:color w:val="000000" w:themeColor="text1"/>
          <w:szCs w:val="22"/>
        </w:rPr>
        <w:t xml:space="preserve">Davies, R. and Dart, J. (2005) </w:t>
      </w:r>
      <w:r w:rsidRPr="009F75B7">
        <w:rPr>
          <w:rFonts w:cstheme="minorHAnsi"/>
          <w:i/>
          <w:iCs/>
          <w:color w:val="000000" w:themeColor="text1"/>
          <w:szCs w:val="22"/>
        </w:rPr>
        <w:t>The ‘Most Significant Change’ (MSC) Technique: A Guide to Its Use</w:t>
      </w:r>
      <w:r w:rsidRPr="009F75B7">
        <w:rPr>
          <w:rFonts w:cstheme="minorHAnsi"/>
          <w:color w:val="000000" w:themeColor="text1"/>
          <w:szCs w:val="22"/>
        </w:rPr>
        <w:t>, April 2005.</w:t>
      </w:r>
    </w:p>
    <w:p w14:paraId="1EBB6783" w14:textId="652E4A35" w:rsidR="00005905" w:rsidRPr="009F75B7" w:rsidRDefault="00005905" w:rsidP="00F45261">
      <w:pPr>
        <w:pStyle w:val="FootnoteText"/>
        <w:rPr>
          <w:rFonts w:cstheme="minorHAnsi"/>
          <w:sz w:val="22"/>
          <w:szCs w:val="22"/>
        </w:rPr>
      </w:pPr>
      <w:r w:rsidRPr="009F75B7">
        <w:rPr>
          <w:rFonts w:cstheme="minorHAnsi"/>
          <w:sz w:val="22"/>
          <w:szCs w:val="22"/>
        </w:rPr>
        <w:t xml:space="preserve">DFID (2013), </w:t>
      </w:r>
      <w:r w:rsidRPr="009F75B7">
        <w:rPr>
          <w:rFonts w:cstheme="minorHAnsi"/>
          <w:i/>
          <w:sz w:val="22"/>
          <w:szCs w:val="22"/>
        </w:rPr>
        <w:t>Planning Evaluability Assessments: a synthesis of the literature with recommendations</w:t>
      </w:r>
    </w:p>
    <w:p w14:paraId="20548A4E" w14:textId="664A9E03" w:rsidR="005B4DCE" w:rsidRPr="009F75B7" w:rsidRDefault="00005905" w:rsidP="00F45261">
      <w:pPr>
        <w:pStyle w:val="FootnoteText"/>
        <w:rPr>
          <w:rFonts w:cstheme="minorHAnsi"/>
          <w:sz w:val="22"/>
          <w:szCs w:val="22"/>
        </w:rPr>
      </w:pPr>
      <w:r w:rsidRPr="009F75B7">
        <w:rPr>
          <w:rFonts w:cstheme="minorHAnsi"/>
          <w:sz w:val="22"/>
          <w:szCs w:val="22"/>
        </w:rPr>
        <w:t>International Council of Voluntary Agencies (2017) The ‘New Way of Working’ Examined: An ICVA Briefing Paper, September 2017.</w:t>
      </w:r>
    </w:p>
    <w:p w14:paraId="576ADD97" w14:textId="39C3D18F" w:rsidR="00E3422F" w:rsidRPr="009F75B7" w:rsidRDefault="00E3422F" w:rsidP="00F45261">
      <w:pPr>
        <w:pStyle w:val="FootnoteText"/>
        <w:rPr>
          <w:rFonts w:eastAsiaTheme="minorHAnsi" w:cstheme="minorHAnsi"/>
          <w:sz w:val="22"/>
          <w:szCs w:val="22"/>
          <w:lang w:val="en-US" w:eastAsia="en-US"/>
        </w:rPr>
      </w:pPr>
      <w:r w:rsidRPr="009F75B7">
        <w:rPr>
          <w:rFonts w:cstheme="minorHAnsi"/>
          <w:sz w:val="22"/>
          <w:szCs w:val="22"/>
        </w:rPr>
        <w:t xml:space="preserve">Featherstone, A. &amp; Lattimer, C. (2021) </w:t>
      </w:r>
      <w:r w:rsidRPr="009F75B7">
        <w:rPr>
          <w:rFonts w:cstheme="minorHAnsi"/>
          <w:i/>
          <w:iCs/>
          <w:sz w:val="22"/>
          <w:szCs w:val="22"/>
        </w:rPr>
        <w:t>Iterative evaluation of  the UNHCR/UNICEF blueprint for joint action for refugee children.</w:t>
      </w:r>
      <w:r w:rsidRPr="009F75B7">
        <w:rPr>
          <w:rFonts w:cstheme="minorHAnsi"/>
          <w:sz w:val="22"/>
          <w:szCs w:val="22"/>
        </w:rPr>
        <w:t xml:space="preserve"> Inception report. January 2021.</w:t>
      </w:r>
    </w:p>
    <w:p w14:paraId="2CB41F14" w14:textId="5D210933" w:rsidR="00E3422F" w:rsidRPr="009F75B7" w:rsidRDefault="00E3422F" w:rsidP="00F45261">
      <w:pPr>
        <w:pStyle w:val="FootnoteText"/>
        <w:rPr>
          <w:rFonts w:cstheme="minorHAnsi"/>
          <w:sz w:val="22"/>
          <w:szCs w:val="22"/>
        </w:rPr>
      </w:pPr>
      <w:r w:rsidRPr="009F75B7">
        <w:rPr>
          <w:rFonts w:eastAsiaTheme="minorHAnsi" w:cstheme="minorHAnsi"/>
          <w:sz w:val="22"/>
          <w:szCs w:val="22"/>
          <w:lang w:val="en-US" w:eastAsia="en-US"/>
        </w:rPr>
        <w:t xml:space="preserve">Featherstone, A. &amp; Lattimer, C. (2021) </w:t>
      </w:r>
      <w:r w:rsidRPr="009F75B7">
        <w:rPr>
          <w:rFonts w:eastAsiaTheme="minorHAnsi" w:cstheme="minorHAnsi"/>
          <w:i/>
          <w:iCs/>
          <w:sz w:val="22"/>
          <w:szCs w:val="22"/>
          <w:lang w:val="en-US" w:eastAsia="en-US"/>
        </w:rPr>
        <w:t>Iterative evaluation of UNHCR/UNICEF blueprint for joint action for refugee children: Year One Report, October 2021</w:t>
      </w:r>
      <w:r w:rsidRPr="009F75B7">
        <w:rPr>
          <w:rFonts w:eastAsiaTheme="minorHAnsi" w:cstheme="minorHAnsi"/>
          <w:sz w:val="22"/>
          <w:szCs w:val="22"/>
          <w:lang w:val="en-US" w:eastAsia="en-US"/>
        </w:rPr>
        <w:t xml:space="preserve"> (internal report, not for circulation outside UNHCR &amp; UNICEF).</w:t>
      </w:r>
    </w:p>
    <w:p w14:paraId="1B60F266" w14:textId="5FBB3A30" w:rsidR="00005905" w:rsidRPr="009F75B7" w:rsidRDefault="00005905" w:rsidP="00F45261">
      <w:pPr>
        <w:pStyle w:val="FootnoteText"/>
        <w:rPr>
          <w:rFonts w:cstheme="minorHAnsi"/>
          <w:sz w:val="22"/>
          <w:szCs w:val="22"/>
        </w:rPr>
      </w:pPr>
      <w:r w:rsidRPr="009F75B7">
        <w:rPr>
          <w:rFonts w:cstheme="minorHAnsi"/>
          <w:sz w:val="22"/>
          <w:szCs w:val="22"/>
        </w:rPr>
        <w:t xml:space="preserve">Intrac (2017) </w:t>
      </w:r>
      <w:r w:rsidRPr="009F75B7">
        <w:rPr>
          <w:rFonts w:cstheme="minorHAnsi"/>
          <w:i/>
          <w:sz w:val="22"/>
          <w:szCs w:val="22"/>
        </w:rPr>
        <w:t>Contribution analysis.</w:t>
      </w:r>
    </w:p>
    <w:p w14:paraId="56D9CA58" w14:textId="7C34764B" w:rsidR="00650929" w:rsidRPr="009F75B7" w:rsidRDefault="00650929" w:rsidP="00F45261">
      <w:pPr>
        <w:pStyle w:val="FootnoteText"/>
        <w:rPr>
          <w:rFonts w:cstheme="minorHAnsi"/>
          <w:sz w:val="22"/>
          <w:szCs w:val="22"/>
        </w:rPr>
      </w:pPr>
      <w:r w:rsidRPr="009F75B7">
        <w:rPr>
          <w:rFonts w:cstheme="minorHAnsi"/>
          <w:sz w:val="22"/>
          <w:szCs w:val="22"/>
        </w:rPr>
        <w:t xml:space="preserve">OCHA (2020) </w:t>
      </w:r>
      <w:r w:rsidRPr="009F75B7">
        <w:rPr>
          <w:rFonts w:cstheme="minorHAnsi"/>
          <w:i/>
          <w:iCs/>
          <w:sz w:val="22"/>
          <w:szCs w:val="22"/>
        </w:rPr>
        <w:t>DR Congo: Volcanic eruption in Goma - Situation Report No. 1</w:t>
      </w:r>
      <w:r w:rsidRPr="009F75B7">
        <w:rPr>
          <w:rFonts w:cstheme="minorHAnsi"/>
          <w:sz w:val="22"/>
          <w:szCs w:val="22"/>
        </w:rPr>
        <w:t>, as of 25 May 2021.</w:t>
      </w:r>
    </w:p>
    <w:p w14:paraId="0AFDFFD0" w14:textId="6BC3EFF7" w:rsidR="002966E5" w:rsidRPr="009F75B7" w:rsidRDefault="002966E5" w:rsidP="00F45261">
      <w:pPr>
        <w:pStyle w:val="FootnoteText"/>
        <w:rPr>
          <w:rFonts w:cstheme="minorHAnsi"/>
          <w:sz w:val="22"/>
          <w:szCs w:val="22"/>
        </w:rPr>
      </w:pPr>
      <w:r w:rsidRPr="009F75B7">
        <w:rPr>
          <w:rFonts w:cstheme="minorHAnsi"/>
          <w:sz w:val="22"/>
          <w:szCs w:val="22"/>
        </w:rPr>
        <w:t xml:space="preserve">Stibbe, D., Prescott, D. and UNDESA (2020) </w:t>
      </w:r>
      <w:r w:rsidRPr="009F75B7">
        <w:rPr>
          <w:rFonts w:cstheme="minorHAnsi"/>
          <w:i/>
          <w:iCs/>
          <w:sz w:val="22"/>
          <w:szCs w:val="22"/>
        </w:rPr>
        <w:t>The SDG Partnership Guidebook: A practical guide to building high impact multi-stakeholder partnerships for the Sustainable Development Goals.</w:t>
      </w:r>
      <w:r w:rsidRPr="009F75B7">
        <w:rPr>
          <w:rFonts w:cstheme="minorHAnsi"/>
          <w:sz w:val="22"/>
          <w:szCs w:val="22"/>
        </w:rPr>
        <w:t xml:space="preserve"> The Partnering Initiative and UNDESA.</w:t>
      </w:r>
    </w:p>
    <w:p w14:paraId="18799387" w14:textId="78F931F2" w:rsidR="005B4DCE" w:rsidRPr="009F75B7" w:rsidRDefault="005B4DCE" w:rsidP="00F45261">
      <w:pPr>
        <w:pStyle w:val="FootnoteText"/>
        <w:rPr>
          <w:rFonts w:cstheme="minorHAnsi"/>
          <w:sz w:val="22"/>
          <w:szCs w:val="22"/>
        </w:rPr>
      </w:pPr>
      <w:r w:rsidRPr="009F75B7">
        <w:rPr>
          <w:rFonts w:cstheme="minorHAnsi"/>
          <w:sz w:val="22"/>
          <w:szCs w:val="22"/>
        </w:rPr>
        <w:t xml:space="preserve">Stibbe, D.T., Reid, S. and Gilbert, J. (2018) </w:t>
      </w:r>
      <w:r w:rsidRPr="009F75B7">
        <w:rPr>
          <w:rFonts w:cstheme="minorHAnsi"/>
          <w:i/>
          <w:iCs/>
          <w:sz w:val="22"/>
          <w:szCs w:val="22"/>
        </w:rPr>
        <w:t>Maximising the impact of partnership for the SDGs: A practical guide to partnership for the SDGs</w:t>
      </w:r>
      <w:r w:rsidRPr="009F75B7">
        <w:rPr>
          <w:rFonts w:cstheme="minorHAnsi"/>
          <w:sz w:val="22"/>
          <w:szCs w:val="22"/>
        </w:rPr>
        <w:t>, The Partnering Initiative and UN DESA.</w:t>
      </w:r>
    </w:p>
    <w:p w14:paraId="4EFD8521" w14:textId="6EE92F55" w:rsidR="00FE1327" w:rsidRPr="009F75B7" w:rsidRDefault="00FE1327" w:rsidP="00F45261">
      <w:pPr>
        <w:pStyle w:val="FootnoteText"/>
        <w:rPr>
          <w:rFonts w:cstheme="minorHAnsi"/>
          <w:sz w:val="22"/>
          <w:szCs w:val="22"/>
        </w:rPr>
      </w:pPr>
      <w:r w:rsidRPr="009F75B7">
        <w:rPr>
          <w:rFonts w:cstheme="minorHAnsi"/>
          <w:sz w:val="22"/>
          <w:szCs w:val="22"/>
        </w:rPr>
        <w:t xml:space="preserve">UN (2018) </w:t>
      </w:r>
      <w:r w:rsidRPr="009F75B7">
        <w:rPr>
          <w:rFonts w:cstheme="minorHAnsi"/>
          <w:i/>
          <w:iCs/>
          <w:sz w:val="22"/>
          <w:szCs w:val="22"/>
        </w:rPr>
        <w:t>UN Development System Reform 101: UNDS Reform FAQ</w:t>
      </w:r>
      <w:r w:rsidRPr="009F75B7">
        <w:rPr>
          <w:rFonts w:cstheme="minorHAnsi"/>
          <w:sz w:val="22"/>
          <w:szCs w:val="22"/>
        </w:rPr>
        <w:t>, 31 December 2018.</w:t>
      </w:r>
    </w:p>
    <w:p w14:paraId="713FE27B" w14:textId="698FDC26" w:rsidR="00005905" w:rsidRPr="009F75B7" w:rsidRDefault="00005905" w:rsidP="00F45261">
      <w:pPr>
        <w:pStyle w:val="FootnoteText"/>
        <w:rPr>
          <w:rFonts w:cstheme="minorHAnsi"/>
          <w:sz w:val="22"/>
          <w:szCs w:val="22"/>
        </w:rPr>
      </w:pPr>
      <w:r w:rsidRPr="009F75B7">
        <w:rPr>
          <w:rFonts w:cstheme="minorHAnsi"/>
          <w:sz w:val="22"/>
          <w:szCs w:val="22"/>
        </w:rPr>
        <w:t xml:space="preserve">UNEG (2008) </w:t>
      </w:r>
      <w:r w:rsidRPr="009F75B7">
        <w:rPr>
          <w:rFonts w:cstheme="minorHAnsi"/>
          <w:i/>
          <w:sz w:val="22"/>
          <w:szCs w:val="22"/>
        </w:rPr>
        <w:t>UNEG ethical guidelines for evaluation</w:t>
      </w:r>
      <w:r w:rsidRPr="009F75B7">
        <w:rPr>
          <w:rFonts w:cstheme="minorHAnsi"/>
          <w:sz w:val="22"/>
          <w:szCs w:val="22"/>
        </w:rPr>
        <w:t>.</w:t>
      </w:r>
    </w:p>
    <w:p w14:paraId="45DCE68A" w14:textId="3332AC03" w:rsidR="00005905" w:rsidRPr="009F75B7" w:rsidRDefault="00005905" w:rsidP="00F45261">
      <w:pPr>
        <w:pStyle w:val="FootnoteText"/>
        <w:rPr>
          <w:rFonts w:cstheme="minorHAnsi"/>
          <w:sz w:val="22"/>
          <w:szCs w:val="22"/>
        </w:rPr>
      </w:pPr>
      <w:r w:rsidRPr="009F75B7">
        <w:rPr>
          <w:rFonts w:cstheme="minorHAnsi"/>
          <w:sz w:val="22"/>
          <w:szCs w:val="22"/>
        </w:rPr>
        <w:t xml:space="preserve">UNEG (2016) </w:t>
      </w:r>
      <w:r w:rsidRPr="009F75B7">
        <w:rPr>
          <w:rFonts w:cstheme="minorHAnsi"/>
          <w:i/>
          <w:iCs/>
          <w:sz w:val="22"/>
          <w:szCs w:val="22"/>
        </w:rPr>
        <w:t>UNEG Norms and Standards for Evaluation.</w:t>
      </w:r>
    </w:p>
    <w:p w14:paraId="1DF1F9B3" w14:textId="16565CF0" w:rsidR="005B4DCE" w:rsidRPr="009F75B7" w:rsidRDefault="005B4DCE" w:rsidP="00F45261">
      <w:pPr>
        <w:pStyle w:val="FootnoteText"/>
        <w:rPr>
          <w:rFonts w:cstheme="minorHAnsi"/>
          <w:sz w:val="22"/>
          <w:szCs w:val="22"/>
        </w:rPr>
      </w:pPr>
      <w:r w:rsidRPr="009F75B7">
        <w:rPr>
          <w:rFonts w:cstheme="minorHAnsi"/>
          <w:sz w:val="22"/>
          <w:szCs w:val="22"/>
        </w:rPr>
        <w:t xml:space="preserve">UN General Assembly (2015) </w:t>
      </w:r>
      <w:r w:rsidRPr="009F75B7">
        <w:rPr>
          <w:rFonts w:cstheme="minorHAnsi"/>
          <w:i/>
          <w:iCs/>
          <w:sz w:val="22"/>
          <w:szCs w:val="22"/>
        </w:rPr>
        <w:t>Resolution Adopted by the General Assembly on 25 September 2015: Transforming our world: the 2030 Agenda for Sustainable Development</w:t>
      </w:r>
      <w:r w:rsidRPr="009F75B7">
        <w:rPr>
          <w:rFonts w:cstheme="minorHAnsi"/>
          <w:sz w:val="22"/>
          <w:szCs w:val="22"/>
        </w:rPr>
        <w:t>. A/Res/70/1. 21 October 2015.</w:t>
      </w:r>
    </w:p>
    <w:p w14:paraId="41181B34" w14:textId="54D87C1F" w:rsidR="00E3422F" w:rsidRPr="009F75B7" w:rsidRDefault="00E3422F" w:rsidP="00F45261">
      <w:pPr>
        <w:pStyle w:val="FootnoteText"/>
        <w:rPr>
          <w:rFonts w:cstheme="minorHAnsi"/>
          <w:sz w:val="22"/>
          <w:szCs w:val="22"/>
        </w:rPr>
      </w:pPr>
      <w:r w:rsidRPr="009F75B7">
        <w:rPr>
          <w:rFonts w:cstheme="minorHAnsi"/>
          <w:sz w:val="22"/>
          <w:szCs w:val="22"/>
        </w:rPr>
        <w:t xml:space="preserve">UNHCR (2022) </w:t>
      </w:r>
      <w:r w:rsidRPr="009F75B7">
        <w:rPr>
          <w:rFonts w:cstheme="minorHAnsi"/>
          <w:i/>
          <w:iCs/>
          <w:sz w:val="22"/>
          <w:szCs w:val="22"/>
        </w:rPr>
        <w:t>UNHCR Global Report 2021</w:t>
      </w:r>
      <w:r w:rsidRPr="009F75B7">
        <w:rPr>
          <w:rFonts w:cstheme="minorHAnsi"/>
          <w:sz w:val="22"/>
          <w:szCs w:val="22"/>
        </w:rPr>
        <w:t>, 15 June 2022</w:t>
      </w:r>
    </w:p>
    <w:p w14:paraId="5A98ED16" w14:textId="1524D550" w:rsidR="00650929" w:rsidRPr="009F75B7" w:rsidRDefault="00650929" w:rsidP="00F45261">
      <w:pPr>
        <w:pStyle w:val="FootnoteText"/>
        <w:rPr>
          <w:rFonts w:cstheme="minorHAnsi"/>
          <w:sz w:val="22"/>
          <w:szCs w:val="22"/>
        </w:rPr>
      </w:pPr>
      <w:r w:rsidRPr="009F75B7">
        <w:rPr>
          <w:rFonts w:cstheme="minorHAnsi"/>
          <w:sz w:val="22"/>
          <w:szCs w:val="22"/>
        </w:rPr>
        <w:t xml:space="preserve">UNHCR (2021) </w:t>
      </w:r>
      <w:r w:rsidRPr="009F75B7">
        <w:rPr>
          <w:rFonts w:cstheme="minorHAnsi"/>
          <w:i/>
          <w:iCs/>
          <w:sz w:val="22"/>
          <w:szCs w:val="22"/>
        </w:rPr>
        <w:t>Guidance on Mainstreaming the Blueprint for Joint Action in 2022 Programme/Budget</w:t>
      </w:r>
      <w:r w:rsidRPr="009F75B7">
        <w:rPr>
          <w:rFonts w:cstheme="minorHAnsi"/>
          <w:sz w:val="22"/>
          <w:szCs w:val="22"/>
        </w:rPr>
        <w:t>, 31 March 2021.</w:t>
      </w:r>
    </w:p>
    <w:p w14:paraId="314D8EBA" w14:textId="43F5120D" w:rsidR="00E3422F" w:rsidRPr="009F75B7" w:rsidRDefault="00E3422F" w:rsidP="00F45261">
      <w:pPr>
        <w:pStyle w:val="FootnoteText"/>
        <w:rPr>
          <w:rFonts w:cstheme="minorHAnsi"/>
          <w:sz w:val="22"/>
          <w:szCs w:val="22"/>
        </w:rPr>
      </w:pPr>
      <w:r w:rsidRPr="009F75B7">
        <w:rPr>
          <w:rFonts w:cstheme="minorHAnsi"/>
          <w:sz w:val="22"/>
          <w:szCs w:val="22"/>
        </w:rPr>
        <w:t xml:space="preserve">UNHCR (2020) </w:t>
      </w:r>
      <w:r w:rsidRPr="009F75B7">
        <w:rPr>
          <w:rFonts w:cstheme="minorHAnsi"/>
          <w:i/>
          <w:iCs/>
          <w:sz w:val="22"/>
          <w:szCs w:val="22"/>
        </w:rPr>
        <w:t>Discussion Papers 1-4, UNHCR’s Engagement in Humanitarian-Development Cooperation, Emerging Findings from a Longitudinal Evaluation, Phase 2, November 2019 – May 2020</w:t>
      </w:r>
      <w:r w:rsidRPr="009F75B7">
        <w:rPr>
          <w:rFonts w:cstheme="minorHAnsi"/>
          <w:sz w:val="22"/>
          <w:szCs w:val="22"/>
        </w:rPr>
        <w:t>, December 2020.</w:t>
      </w:r>
    </w:p>
    <w:p w14:paraId="5E3191E2" w14:textId="2063D776" w:rsidR="005B4DCE" w:rsidRPr="009F75B7" w:rsidRDefault="005B4DCE" w:rsidP="00F45261">
      <w:pPr>
        <w:pStyle w:val="FootnoteText"/>
        <w:rPr>
          <w:rFonts w:cstheme="minorHAnsi"/>
          <w:sz w:val="22"/>
          <w:szCs w:val="22"/>
        </w:rPr>
      </w:pPr>
      <w:r w:rsidRPr="009F75B7">
        <w:rPr>
          <w:rFonts w:cstheme="minorHAnsi"/>
          <w:sz w:val="22"/>
          <w:szCs w:val="22"/>
        </w:rPr>
        <w:t xml:space="preserve">UNHCR (2020) </w:t>
      </w:r>
      <w:r w:rsidRPr="009F75B7">
        <w:rPr>
          <w:rFonts w:cstheme="minorHAnsi"/>
          <w:i/>
          <w:iCs/>
          <w:sz w:val="22"/>
          <w:szCs w:val="22"/>
        </w:rPr>
        <w:t>The Sustainable Development Goals and the Global Compact on Refugees</w:t>
      </w:r>
      <w:r w:rsidRPr="009F75B7">
        <w:rPr>
          <w:rFonts w:cstheme="minorHAnsi"/>
          <w:sz w:val="22"/>
          <w:szCs w:val="22"/>
        </w:rPr>
        <w:t>.</w:t>
      </w:r>
    </w:p>
    <w:p w14:paraId="7A838F90" w14:textId="579CC476" w:rsidR="00005905" w:rsidRPr="009F75B7" w:rsidRDefault="00005905" w:rsidP="00F45261">
      <w:pPr>
        <w:pStyle w:val="FootnoteText"/>
        <w:rPr>
          <w:rFonts w:cstheme="minorHAnsi"/>
          <w:i/>
          <w:iCs/>
          <w:sz w:val="22"/>
          <w:szCs w:val="22"/>
        </w:rPr>
      </w:pPr>
      <w:r w:rsidRPr="009F75B7">
        <w:rPr>
          <w:rFonts w:cstheme="minorHAnsi"/>
          <w:sz w:val="22"/>
          <w:szCs w:val="22"/>
        </w:rPr>
        <w:t xml:space="preserve">UNHCR (2015) </w:t>
      </w:r>
      <w:r w:rsidRPr="009F75B7">
        <w:rPr>
          <w:rFonts w:cstheme="minorHAnsi"/>
          <w:i/>
          <w:iCs/>
          <w:sz w:val="22"/>
          <w:szCs w:val="22"/>
        </w:rPr>
        <w:t>UNHCR Policy on the Protection of Personal Data of Persons of Concern.</w:t>
      </w:r>
    </w:p>
    <w:p w14:paraId="05A72F89" w14:textId="3B02CD4C" w:rsidR="00005905" w:rsidRPr="009F75B7" w:rsidRDefault="00005905" w:rsidP="00F45261">
      <w:pPr>
        <w:pStyle w:val="FootnoteText"/>
        <w:rPr>
          <w:rFonts w:cstheme="minorHAnsi"/>
          <w:sz w:val="22"/>
          <w:szCs w:val="22"/>
        </w:rPr>
      </w:pPr>
      <w:r w:rsidRPr="009F75B7">
        <w:rPr>
          <w:rFonts w:cstheme="minorHAnsi"/>
          <w:sz w:val="22"/>
          <w:szCs w:val="22"/>
        </w:rPr>
        <w:t>UNHCR (</w:t>
      </w:r>
      <w:r w:rsidR="00E3422F" w:rsidRPr="009F75B7">
        <w:rPr>
          <w:rFonts w:cstheme="minorHAnsi"/>
          <w:sz w:val="22"/>
          <w:szCs w:val="22"/>
        </w:rPr>
        <w:t>2020</w:t>
      </w:r>
      <w:r w:rsidRPr="009F75B7">
        <w:rPr>
          <w:rFonts w:cstheme="minorHAnsi"/>
          <w:sz w:val="22"/>
          <w:szCs w:val="22"/>
        </w:rPr>
        <w:t xml:space="preserve">) </w:t>
      </w:r>
      <w:r w:rsidRPr="009F75B7">
        <w:rPr>
          <w:rFonts w:cstheme="minorHAnsi"/>
          <w:i/>
          <w:iCs/>
          <w:sz w:val="22"/>
          <w:szCs w:val="22"/>
        </w:rPr>
        <w:t>The Sustainable Development Goals and the Global Compact on Refugees</w:t>
      </w:r>
      <w:r w:rsidRPr="009F75B7">
        <w:rPr>
          <w:rFonts w:cstheme="minorHAnsi"/>
          <w:sz w:val="22"/>
          <w:szCs w:val="22"/>
        </w:rPr>
        <w:t>.</w:t>
      </w:r>
    </w:p>
    <w:p w14:paraId="758AB0E7" w14:textId="64B17504" w:rsidR="009F75B7" w:rsidRPr="009F75B7" w:rsidRDefault="009F75B7" w:rsidP="00F45261">
      <w:pPr>
        <w:pStyle w:val="FootnoteText"/>
        <w:rPr>
          <w:rFonts w:cstheme="minorHAnsi"/>
          <w:sz w:val="22"/>
          <w:szCs w:val="22"/>
        </w:rPr>
      </w:pPr>
      <w:r w:rsidRPr="009F75B7">
        <w:rPr>
          <w:rFonts w:cstheme="minorHAnsi"/>
          <w:sz w:val="22"/>
          <w:szCs w:val="22"/>
        </w:rPr>
        <w:t xml:space="preserve">UNHCR (ND) </w:t>
      </w:r>
      <w:r w:rsidRPr="009F75B7">
        <w:rPr>
          <w:rFonts w:cstheme="minorHAnsi"/>
          <w:i/>
          <w:iCs/>
          <w:sz w:val="22"/>
          <w:szCs w:val="22"/>
        </w:rPr>
        <w:t>Update on Decentralization and Regionalization in UNHCR</w:t>
      </w:r>
      <w:r w:rsidRPr="009F75B7">
        <w:rPr>
          <w:rFonts w:cstheme="minorHAnsi"/>
          <w:sz w:val="22"/>
          <w:szCs w:val="22"/>
        </w:rPr>
        <w:t>.</w:t>
      </w:r>
    </w:p>
    <w:p w14:paraId="30E684BA" w14:textId="167E9968" w:rsidR="00E3422F" w:rsidRPr="009F75B7" w:rsidRDefault="00E3422F" w:rsidP="00F45261">
      <w:pPr>
        <w:rPr>
          <w:rFonts w:eastAsiaTheme="minorHAnsi" w:cstheme="minorHAnsi"/>
          <w:szCs w:val="22"/>
          <w:lang w:eastAsia="en-US"/>
        </w:rPr>
      </w:pPr>
      <w:r w:rsidRPr="009F75B7">
        <w:rPr>
          <w:rFonts w:eastAsiaTheme="minorHAnsi" w:cstheme="minorHAnsi"/>
          <w:szCs w:val="22"/>
          <w:lang w:eastAsia="en-US"/>
        </w:rPr>
        <w:t xml:space="preserve">UNHCR and UNICEF (2023) </w:t>
      </w:r>
      <w:r w:rsidRPr="009F75B7">
        <w:rPr>
          <w:rFonts w:eastAsiaTheme="minorHAnsi" w:cstheme="minorHAnsi"/>
          <w:i/>
          <w:iCs/>
          <w:szCs w:val="22"/>
          <w:lang w:eastAsia="en-US"/>
        </w:rPr>
        <w:t>UNICEF-UNHCR Strategic Collaboration Framework: Implementation Plan</w:t>
      </w:r>
      <w:r w:rsidRPr="009F75B7">
        <w:rPr>
          <w:rFonts w:eastAsiaTheme="minorHAnsi" w:cstheme="minorHAnsi"/>
          <w:szCs w:val="22"/>
          <w:lang w:eastAsia="en-US"/>
        </w:rPr>
        <w:t>, Release 1.0, 9 January 2023.</w:t>
      </w:r>
    </w:p>
    <w:p w14:paraId="774F0AEC" w14:textId="6F090915" w:rsidR="00E3422F" w:rsidRPr="009F75B7" w:rsidRDefault="00E3422F" w:rsidP="00F45261">
      <w:pPr>
        <w:rPr>
          <w:rFonts w:eastAsiaTheme="minorHAnsi" w:cstheme="minorHAnsi"/>
          <w:szCs w:val="22"/>
          <w:lang w:eastAsia="en-US"/>
        </w:rPr>
      </w:pPr>
      <w:r w:rsidRPr="009F75B7">
        <w:rPr>
          <w:rFonts w:eastAsiaTheme="minorHAnsi" w:cstheme="minorHAnsi"/>
          <w:szCs w:val="22"/>
          <w:lang w:eastAsia="en-US"/>
        </w:rPr>
        <w:t xml:space="preserve">UNHCR and UNICEF (2022) </w:t>
      </w:r>
      <w:r w:rsidRPr="009F75B7">
        <w:rPr>
          <w:rFonts w:eastAsiaTheme="minorHAnsi" w:cstheme="minorHAnsi"/>
          <w:i/>
          <w:iCs/>
          <w:szCs w:val="22"/>
          <w:lang w:eastAsia="en-US"/>
        </w:rPr>
        <w:t>Strategic Collaboration Framework between the United Nations Children’s Fund and Office of the United Nations High Commissioner for Refugees</w:t>
      </w:r>
      <w:r w:rsidRPr="009F75B7">
        <w:rPr>
          <w:rFonts w:eastAsiaTheme="minorHAnsi" w:cstheme="minorHAnsi"/>
          <w:szCs w:val="22"/>
          <w:lang w:eastAsia="en-US"/>
        </w:rPr>
        <w:t>.</w:t>
      </w:r>
    </w:p>
    <w:p w14:paraId="7E19DCAD" w14:textId="4133C20C" w:rsidR="009F75B7" w:rsidRPr="009F75B7" w:rsidRDefault="009F75B7" w:rsidP="00F45261">
      <w:pPr>
        <w:rPr>
          <w:rFonts w:cstheme="minorHAnsi"/>
          <w:szCs w:val="22"/>
        </w:rPr>
      </w:pPr>
      <w:r w:rsidRPr="009F75B7">
        <w:rPr>
          <w:rFonts w:cstheme="minorHAnsi"/>
          <w:szCs w:val="22"/>
        </w:rPr>
        <w:t xml:space="preserve">UNHCR and UNICEF (2022) </w:t>
      </w:r>
      <w:r w:rsidRPr="009F75B7">
        <w:rPr>
          <w:rFonts w:cstheme="minorHAnsi"/>
          <w:i/>
          <w:iCs/>
          <w:szCs w:val="22"/>
        </w:rPr>
        <w:t>Terms of reference: Evaluation of the UNHCR-UNICEF Fair Deal (Blueprint) for Refugee Children 2020-2022</w:t>
      </w:r>
      <w:r w:rsidRPr="009F75B7">
        <w:rPr>
          <w:rFonts w:cstheme="minorHAnsi"/>
          <w:szCs w:val="22"/>
        </w:rPr>
        <w:t>, March 2022.</w:t>
      </w:r>
    </w:p>
    <w:p w14:paraId="1B37834C" w14:textId="086DF9EE" w:rsidR="009F75B7" w:rsidRPr="009F75B7" w:rsidRDefault="009F75B7" w:rsidP="00F45261">
      <w:pPr>
        <w:rPr>
          <w:rFonts w:eastAsiaTheme="minorHAnsi" w:cstheme="minorHAnsi"/>
          <w:szCs w:val="22"/>
          <w:lang w:eastAsia="en-US"/>
        </w:rPr>
      </w:pPr>
      <w:r w:rsidRPr="009F75B7">
        <w:rPr>
          <w:rFonts w:cstheme="minorHAnsi"/>
          <w:szCs w:val="22"/>
        </w:rPr>
        <w:t xml:space="preserve">UNHCR and UNICEF (2022) </w:t>
      </w:r>
      <w:r w:rsidRPr="009F75B7">
        <w:rPr>
          <w:rFonts w:cstheme="minorHAnsi"/>
          <w:i/>
          <w:iCs/>
          <w:szCs w:val="22"/>
        </w:rPr>
        <w:t>UNICEF – UNHCR Blueprint for Joint Action: A Fair Deal for Refugee Children. Frequently Asked Questions</w:t>
      </w:r>
      <w:r w:rsidRPr="009F75B7">
        <w:rPr>
          <w:rFonts w:cstheme="minorHAnsi"/>
          <w:szCs w:val="22"/>
        </w:rPr>
        <w:t>. February 2022.</w:t>
      </w:r>
    </w:p>
    <w:p w14:paraId="48AE6908" w14:textId="1D09C782" w:rsidR="00E3422F" w:rsidRPr="009F75B7" w:rsidRDefault="00E3422F" w:rsidP="00F45261">
      <w:pPr>
        <w:rPr>
          <w:rFonts w:cstheme="minorHAnsi"/>
          <w:szCs w:val="22"/>
        </w:rPr>
      </w:pPr>
      <w:r w:rsidRPr="009F75B7">
        <w:rPr>
          <w:rFonts w:eastAsiaTheme="minorHAnsi" w:cstheme="minorHAnsi"/>
          <w:szCs w:val="22"/>
          <w:lang w:eastAsia="en-US"/>
        </w:rPr>
        <w:t xml:space="preserve">UNHCR and UNICEF (2022) </w:t>
      </w:r>
      <w:r w:rsidRPr="009F75B7">
        <w:rPr>
          <w:rFonts w:eastAsiaTheme="minorHAnsi" w:cstheme="minorHAnsi"/>
          <w:i/>
          <w:iCs/>
          <w:szCs w:val="22"/>
          <w:lang w:eastAsia="en-US"/>
        </w:rPr>
        <w:t>UNICEF-UNHCR Strategic Collaboration Framework, ANNEX – II, Template Letter of Understanding (LoU) for Country Offices.</w:t>
      </w:r>
    </w:p>
    <w:p w14:paraId="12CFD602" w14:textId="4A51C5FF" w:rsidR="009F75B7" w:rsidRPr="009F75B7" w:rsidRDefault="009F75B7" w:rsidP="00F45261">
      <w:pPr>
        <w:rPr>
          <w:rFonts w:cstheme="minorHAnsi"/>
          <w:szCs w:val="22"/>
        </w:rPr>
      </w:pPr>
      <w:r w:rsidRPr="009F75B7">
        <w:rPr>
          <w:rFonts w:cstheme="minorHAnsi"/>
          <w:szCs w:val="22"/>
        </w:rPr>
        <w:t xml:space="preserve">UNHCR and UNICEF (2021) </w:t>
      </w:r>
      <w:r w:rsidRPr="009F75B7">
        <w:rPr>
          <w:rFonts w:cstheme="minorHAnsi"/>
          <w:i/>
          <w:iCs/>
          <w:szCs w:val="22"/>
        </w:rPr>
        <w:t>The Blueprint in Action: 5 Accelerators for Refugee Inclusion</w:t>
      </w:r>
      <w:r w:rsidRPr="009F75B7">
        <w:rPr>
          <w:rFonts w:cstheme="minorHAnsi"/>
          <w:szCs w:val="22"/>
        </w:rPr>
        <w:t>. October 2021.</w:t>
      </w:r>
    </w:p>
    <w:p w14:paraId="3DDF081C" w14:textId="721B0D08" w:rsidR="00E3422F" w:rsidRPr="009F75B7" w:rsidRDefault="00E3422F" w:rsidP="00F45261">
      <w:pPr>
        <w:rPr>
          <w:rFonts w:cstheme="minorHAnsi"/>
          <w:szCs w:val="22"/>
        </w:rPr>
      </w:pPr>
      <w:r w:rsidRPr="009F75B7">
        <w:rPr>
          <w:rFonts w:cstheme="minorHAnsi"/>
          <w:szCs w:val="22"/>
        </w:rPr>
        <w:t xml:space="preserve">UNHCR and UNICEF (2021) </w:t>
      </w:r>
      <w:r w:rsidRPr="009F75B7">
        <w:rPr>
          <w:rFonts w:cstheme="minorHAnsi"/>
          <w:i/>
          <w:iCs/>
          <w:szCs w:val="22"/>
        </w:rPr>
        <w:t>UNHCR-UNICEF Blueprint for Joint Action - discussion paper on extension and strengthening of the Blueprint initiative</w:t>
      </w:r>
      <w:r w:rsidRPr="009F75B7">
        <w:rPr>
          <w:rFonts w:cstheme="minorHAnsi"/>
          <w:szCs w:val="22"/>
        </w:rPr>
        <w:t>, April 2021.</w:t>
      </w:r>
    </w:p>
    <w:p w14:paraId="03356C60" w14:textId="43951CC9" w:rsidR="00E3422F" w:rsidRPr="009F75B7" w:rsidRDefault="00E3422F" w:rsidP="00E3422F">
      <w:pPr>
        <w:pStyle w:val="FootnoteText"/>
        <w:rPr>
          <w:rFonts w:cstheme="minorHAnsi"/>
          <w:sz w:val="22"/>
          <w:szCs w:val="22"/>
        </w:rPr>
      </w:pPr>
      <w:r w:rsidRPr="009F75B7">
        <w:rPr>
          <w:rFonts w:cstheme="minorHAnsi"/>
          <w:sz w:val="22"/>
          <w:szCs w:val="22"/>
        </w:rPr>
        <w:t xml:space="preserve">UNHCR and UNICEF (2020) </w:t>
      </w:r>
      <w:r w:rsidRPr="009F75B7">
        <w:rPr>
          <w:rFonts w:cstheme="minorHAnsi"/>
          <w:i/>
          <w:iCs/>
          <w:sz w:val="22"/>
          <w:szCs w:val="22"/>
        </w:rPr>
        <w:t>Blueprint for Joint Action: Case for Investment</w:t>
      </w:r>
      <w:r w:rsidRPr="009F75B7">
        <w:rPr>
          <w:rFonts w:cstheme="minorHAnsi"/>
          <w:sz w:val="22"/>
          <w:szCs w:val="22"/>
        </w:rPr>
        <w:t>.</w:t>
      </w:r>
    </w:p>
    <w:p w14:paraId="63B8F09B" w14:textId="7210A276" w:rsidR="00E3422F" w:rsidRPr="009F75B7" w:rsidRDefault="00E3422F" w:rsidP="00F45261">
      <w:pPr>
        <w:rPr>
          <w:rFonts w:cstheme="minorHAnsi"/>
          <w:szCs w:val="22"/>
        </w:rPr>
      </w:pPr>
      <w:r w:rsidRPr="009F75B7">
        <w:rPr>
          <w:rFonts w:cstheme="minorHAnsi"/>
          <w:szCs w:val="22"/>
        </w:rPr>
        <w:t xml:space="preserve">UNHCR and UNICEF (2020) </w:t>
      </w:r>
      <w:r w:rsidRPr="009F75B7">
        <w:rPr>
          <w:rFonts w:cstheme="minorHAnsi"/>
          <w:i/>
          <w:iCs/>
          <w:szCs w:val="22"/>
        </w:rPr>
        <w:t>Joint Advocacy Engagement Plan, UNICEF-UNHCR Blueprint, Living Document</w:t>
      </w:r>
      <w:r w:rsidRPr="009F75B7">
        <w:rPr>
          <w:rFonts w:cstheme="minorHAnsi"/>
          <w:szCs w:val="22"/>
        </w:rPr>
        <w:t>, updated 8 January 2020.</w:t>
      </w:r>
    </w:p>
    <w:p w14:paraId="2D7B7E55" w14:textId="384254B8" w:rsidR="00E3422F" w:rsidRPr="009F75B7" w:rsidRDefault="00E3422F" w:rsidP="00F45261">
      <w:pPr>
        <w:rPr>
          <w:rFonts w:cstheme="minorHAnsi"/>
          <w:szCs w:val="22"/>
        </w:rPr>
      </w:pPr>
      <w:r w:rsidRPr="009F75B7">
        <w:rPr>
          <w:rFonts w:cstheme="minorHAnsi"/>
          <w:szCs w:val="22"/>
        </w:rPr>
        <w:t xml:space="preserve">UNHCR and UNICEF (2020) </w:t>
      </w:r>
      <w:r w:rsidRPr="009F75B7">
        <w:rPr>
          <w:rFonts w:cstheme="minorHAnsi"/>
          <w:i/>
          <w:iCs/>
          <w:szCs w:val="22"/>
        </w:rPr>
        <w:t>UNICEF-UNHCR Blueprint for joint action: theory of change narrative</w:t>
      </w:r>
      <w:r w:rsidRPr="009F75B7">
        <w:rPr>
          <w:rFonts w:cstheme="minorHAnsi"/>
          <w:szCs w:val="22"/>
        </w:rPr>
        <w:t>, 11 May 2020.</w:t>
      </w:r>
    </w:p>
    <w:p w14:paraId="31CBF764" w14:textId="78DE75AB" w:rsidR="00E3422F" w:rsidRPr="009F75B7" w:rsidRDefault="00E3422F" w:rsidP="00F45261">
      <w:pPr>
        <w:rPr>
          <w:rFonts w:cstheme="minorHAnsi"/>
          <w:szCs w:val="22"/>
        </w:rPr>
      </w:pPr>
      <w:r w:rsidRPr="009F75B7">
        <w:rPr>
          <w:rFonts w:cstheme="minorHAnsi"/>
          <w:szCs w:val="22"/>
        </w:rPr>
        <w:t>UNHCR and UNICEF (2015) Annex A: Guidance for Country LOU development, January 2015.</w:t>
      </w:r>
    </w:p>
    <w:p w14:paraId="58BFE301" w14:textId="6CC3C5D6" w:rsidR="00E3422F" w:rsidRPr="009F75B7" w:rsidRDefault="00E3422F" w:rsidP="00E3422F">
      <w:pPr>
        <w:pStyle w:val="NoSpacing"/>
        <w:rPr>
          <w:rFonts w:cstheme="minorHAnsi"/>
          <w:szCs w:val="22"/>
        </w:rPr>
      </w:pPr>
      <w:r w:rsidRPr="009F75B7">
        <w:rPr>
          <w:rFonts w:cstheme="minorHAnsi"/>
          <w:szCs w:val="22"/>
        </w:rPr>
        <w:t xml:space="preserve">UNHCR and UNICEF (2018) </w:t>
      </w:r>
      <w:r w:rsidRPr="009F75B7">
        <w:rPr>
          <w:rFonts w:cstheme="minorHAnsi"/>
          <w:i/>
          <w:iCs/>
          <w:szCs w:val="22"/>
        </w:rPr>
        <w:t>Joint letter from the UNICEF Executive Director and the UN High Commissioner for Refugees regarding collaboration between the agencies in relation to the Comprehensive Refugee Response Framework</w:t>
      </w:r>
      <w:r w:rsidRPr="009F75B7">
        <w:rPr>
          <w:rFonts w:cstheme="minorHAnsi"/>
          <w:szCs w:val="22"/>
        </w:rPr>
        <w:t>, 13 July 2018.</w:t>
      </w:r>
    </w:p>
    <w:p w14:paraId="09BB9007" w14:textId="43D4A463" w:rsidR="009F75B7" w:rsidRPr="009F75B7" w:rsidRDefault="009F75B7" w:rsidP="00F45261">
      <w:pPr>
        <w:rPr>
          <w:rFonts w:cstheme="minorHAnsi"/>
          <w:szCs w:val="22"/>
        </w:rPr>
      </w:pPr>
      <w:r w:rsidRPr="009F75B7">
        <w:rPr>
          <w:rFonts w:cstheme="minorHAnsi"/>
          <w:szCs w:val="22"/>
        </w:rPr>
        <w:t xml:space="preserve">UNHCR and UNICEF (ND) </w:t>
      </w:r>
      <w:r w:rsidRPr="009F75B7">
        <w:rPr>
          <w:rFonts w:cstheme="minorHAnsi"/>
          <w:i/>
          <w:iCs/>
          <w:szCs w:val="22"/>
        </w:rPr>
        <w:t>Blueprint Ethiopia: Asks for meeting with Refugees and Returnees Service (RRS).</w:t>
      </w:r>
    </w:p>
    <w:p w14:paraId="01A4EB33" w14:textId="3086F0E7" w:rsidR="009F75B7" w:rsidRPr="009F75B7" w:rsidRDefault="009F75B7" w:rsidP="00F45261">
      <w:pPr>
        <w:rPr>
          <w:rFonts w:cstheme="minorHAnsi"/>
          <w:szCs w:val="22"/>
        </w:rPr>
      </w:pPr>
      <w:r w:rsidRPr="009F75B7">
        <w:rPr>
          <w:rFonts w:cstheme="minorHAnsi"/>
          <w:szCs w:val="22"/>
        </w:rPr>
        <w:t xml:space="preserve">UNHCR and UNICEF (ND) </w:t>
      </w:r>
      <w:r w:rsidRPr="009F75B7">
        <w:rPr>
          <w:rFonts w:cstheme="minorHAnsi"/>
          <w:i/>
          <w:iCs/>
          <w:szCs w:val="22"/>
        </w:rPr>
        <w:t>Blueprint fundraising strategy</w:t>
      </w:r>
      <w:r w:rsidRPr="009F75B7">
        <w:rPr>
          <w:rFonts w:cstheme="minorHAnsi"/>
          <w:szCs w:val="22"/>
        </w:rPr>
        <w:t xml:space="preserve"> (internal document, in draft).</w:t>
      </w:r>
    </w:p>
    <w:p w14:paraId="43DFADE9" w14:textId="771FA6C6" w:rsidR="009F75B7" w:rsidRPr="009F75B7" w:rsidRDefault="009F75B7" w:rsidP="00F45261">
      <w:pPr>
        <w:rPr>
          <w:rFonts w:cstheme="minorHAnsi"/>
          <w:szCs w:val="22"/>
        </w:rPr>
      </w:pPr>
      <w:r w:rsidRPr="009F75B7">
        <w:rPr>
          <w:rFonts w:cstheme="minorHAnsi"/>
          <w:szCs w:val="22"/>
        </w:rPr>
        <w:t xml:space="preserve">UNHCR and UNICEF (ND) </w:t>
      </w:r>
      <w:r w:rsidRPr="009F75B7">
        <w:rPr>
          <w:rFonts w:cstheme="minorHAnsi"/>
          <w:i/>
          <w:iCs/>
          <w:szCs w:val="22"/>
        </w:rPr>
        <w:t>Measuring and Monitoring Efficiencies – The UNICEF/UNHCR Blueprint for Joint Action</w:t>
      </w:r>
      <w:r w:rsidRPr="009F75B7">
        <w:rPr>
          <w:rFonts w:cstheme="minorHAnsi"/>
          <w:szCs w:val="22"/>
        </w:rPr>
        <w:t>.</w:t>
      </w:r>
    </w:p>
    <w:p w14:paraId="6FD6A969" w14:textId="4DD6C8BC" w:rsidR="00E3422F" w:rsidRPr="009F75B7" w:rsidRDefault="00E3422F" w:rsidP="00F45261">
      <w:pPr>
        <w:rPr>
          <w:rFonts w:cstheme="minorHAnsi"/>
          <w:szCs w:val="22"/>
        </w:rPr>
      </w:pPr>
      <w:r w:rsidRPr="009F75B7">
        <w:rPr>
          <w:rFonts w:cstheme="minorHAnsi"/>
          <w:szCs w:val="22"/>
        </w:rPr>
        <w:t xml:space="preserve">UNHCR and UNICEF (ND) </w:t>
      </w:r>
      <w:r w:rsidRPr="009F75B7">
        <w:rPr>
          <w:rFonts w:cstheme="minorHAnsi"/>
          <w:i/>
          <w:iCs/>
          <w:szCs w:val="22"/>
        </w:rPr>
        <w:t>The UNHCR/UNICEF Blueprint for Joint Action: Planning Overview for Blueprint Focus Countries</w:t>
      </w:r>
      <w:r w:rsidRPr="009F75B7">
        <w:rPr>
          <w:rFonts w:cstheme="minorHAnsi"/>
          <w:szCs w:val="22"/>
        </w:rPr>
        <w:t>, internal document.</w:t>
      </w:r>
    </w:p>
    <w:p w14:paraId="27246BA0" w14:textId="3348183D" w:rsidR="00005905" w:rsidRPr="009F75B7" w:rsidRDefault="00005905" w:rsidP="00F45261">
      <w:pPr>
        <w:rPr>
          <w:rFonts w:cstheme="minorHAnsi"/>
          <w:szCs w:val="22"/>
        </w:rPr>
      </w:pPr>
      <w:r w:rsidRPr="009F75B7">
        <w:rPr>
          <w:rFonts w:cstheme="minorHAnsi"/>
          <w:szCs w:val="22"/>
        </w:rPr>
        <w:t xml:space="preserve">UNICEF (2015) </w:t>
      </w:r>
      <w:r w:rsidRPr="009F75B7">
        <w:rPr>
          <w:rFonts w:cstheme="minorHAnsi"/>
          <w:color w:val="000000"/>
          <w:szCs w:val="22"/>
          <w:lang w:eastAsia="es-ES"/>
        </w:rPr>
        <w:t>UNICEF Procedure for Ethical Standards in Research, Evaluation, Data Collection and Analysis</w:t>
      </w:r>
    </w:p>
    <w:p w14:paraId="51A8147F" w14:textId="365041DE" w:rsidR="006219D9" w:rsidRPr="009F75B7" w:rsidRDefault="00005905" w:rsidP="00F45261">
      <w:pPr>
        <w:rPr>
          <w:rFonts w:cstheme="minorHAnsi"/>
          <w:i/>
          <w:szCs w:val="22"/>
        </w:rPr>
      </w:pPr>
      <w:r w:rsidRPr="009F75B7">
        <w:rPr>
          <w:rFonts w:cstheme="minorHAnsi"/>
          <w:szCs w:val="22"/>
        </w:rPr>
        <w:t xml:space="preserve">World Health Organization (2007) </w:t>
      </w:r>
      <w:r w:rsidRPr="009F75B7">
        <w:rPr>
          <w:rFonts w:cstheme="minorHAnsi"/>
          <w:i/>
          <w:szCs w:val="22"/>
        </w:rPr>
        <w:t>Ethical and Safety Recommendations for Researching, Documenting and Monitoring Sexual Violence in Emergencies.</w:t>
      </w:r>
    </w:p>
    <w:p w14:paraId="35D90D27" w14:textId="77777777" w:rsidR="00E3422F" w:rsidRPr="009F75B7" w:rsidRDefault="00E3422F" w:rsidP="00E3422F">
      <w:pPr>
        <w:pStyle w:val="FootnoteText"/>
        <w:rPr>
          <w:rFonts w:cstheme="minorHAnsi"/>
          <w:sz w:val="22"/>
          <w:szCs w:val="22"/>
        </w:rPr>
      </w:pPr>
      <w:r w:rsidRPr="009F75B7">
        <w:rPr>
          <w:rFonts w:cstheme="minorHAnsi"/>
          <w:sz w:val="22"/>
          <w:szCs w:val="22"/>
        </w:rPr>
        <w:t xml:space="preserve">United Nations General Assembly (2015) </w:t>
      </w:r>
      <w:r w:rsidRPr="009F75B7">
        <w:rPr>
          <w:rFonts w:cstheme="minorHAnsi"/>
          <w:i/>
          <w:iCs/>
          <w:sz w:val="22"/>
          <w:szCs w:val="22"/>
        </w:rPr>
        <w:t>Resolution Adopted by the General Assembly on 25 September 2015: Transforming our world: the 2030 Agenda for Sustainable Development</w:t>
      </w:r>
      <w:r w:rsidRPr="009F75B7">
        <w:rPr>
          <w:rFonts w:cstheme="minorHAnsi"/>
          <w:sz w:val="22"/>
          <w:szCs w:val="22"/>
        </w:rPr>
        <w:t>. A/Res/70/1. 21 October 2015.</w:t>
      </w:r>
    </w:p>
    <w:p w14:paraId="327E7BBC" w14:textId="77777777" w:rsidR="006219D9" w:rsidRDefault="006219D9" w:rsidP="00BC67C3">
      <w:pPr>
        <w:pStyle w:val="NoSpacing"/>
        <w:rPr>
          <w:color w:val="000000" w:themeColor="text1"/>
        </w:rPr>
      </w:pPr>
    </w:p>
    <w:tbl>
      <w:tblPr>
        <w:tblStyle w:val="GridTable5Dark-Accent1"/>
        <w:tblW w:w="0" w:type="auto"/>
        <w:tblLook w:val="04A0" w:firstRow="1" w:lastRow="0" w:firstColumn="1" w:lastColumn="0" w:noHBand="0" w:noVBand="1"/>
      </w:tblPr>
      <w:tblGrid>
        <w:gridCol w:w="419"/>
        <w:gridCol w:w="2843"/>
        <w:gridCol w:w="5004"/>
        <w:gridCol w:w="744"/>
      </w:tblGrid>
      <w:tr w:rsidR="006219D9" w14:paraId="276D7CBD" w14:textId="77777777" w:rsidTr="00C01C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3A4C329C" w14:textId="77777777" w:rsidR="006219D9" w:rsidRPr="009E3707" w:rsidRDefault="006219D9" w:rsidP="00BC67C3">
            <w:pPr>
              <w:pStyle w:val="NoSpacing"/>
              <w:rPr>
                <w:rFonts w:asciiTheme="majorHAnsi" w:hAnsiTheme="majorHAnsi" w:cstheme="majorHAnsi"/>
                <w:sz w:val="20"/>
                <w:szCs w:val="20"/>
              </w:rPr>
            </w:pPr>
          </w:p>
        </w:tc>
        <w:tc>
          <w:tcPr>
            <w:tcW w:w="2843" w:type="dxa"/>
            <w:shd w:val="clear" w:color="auto" w:fill="242852" w:themeFill="text2"/>
          </w:tcPr>
          <w:p w14:paraId="183E56CD" w14:textId="7CC7B910" w:rsidR="006219D9" w:rsidRPr="009E3707" w:rsidRDefault="006219D9" w:rsidP="00BC67C3">
            <w:pPr>
              <w:pStyle w:val="NoSpacing"/>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9E3707">
              <w:rPr>
                <w:rFonts w:asciiTheme="majorHAnsi" w:hAnsiTheme="majorHAnsi" w:cstheme="majorHAnsi"/>
                <w:sz w:val="20"/>
                <w:szCs w:val="20"/>
              </w:rPr>
              <w:t>Description</w:t>
            </w:r>
          </w:p>
        </w:tc>
        <w:tc>
          <w:tcPr>
            <w:tcW w:w="5004" w:type="dxa"/>
            <w:shd w:val="clear" w:color="auto" w:fill="242852" w:themeFill="text2"/>
          </w:tcPr>
          <w:p w14:paraId="746413F1" w14:textId="3EE86A72" w:rsidR="006219D9" w:rsidRPr="009E3707" w:rsidRDefault="00BB171D" w:rsidP="00820B09">
            <w:pPr>
              <w:pStyle w:val="NoSpacing"/>
              <w:jc w:val="left"/>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9E3707">
              <w:rPr>
                <w:rFonts w:asciiTheme="majorHAnsi" w:hAnsiTheme="majorHAnsi" w:cstheme="majorHAnsi"/>
                <w:sz w:val="20"/>
                <w:szCs w:val="20"/>
              </w:rPr>
              <w:t>Type of documents</w:t>
            </w:r>
          </w:p>
        </w:tc>
        <w:tc>
          <w:tcPr>
            <w:tcW w:w="744" w:type="dxa"/>
            <w:shd w:val="clear" w:color="auto" w:fill="242852" w:themeFill="text2"/>
          </w:tcPr>
          <w:p w14:paraId="2A94BEEE" w14:textId="1A958034" w:rsidR="006219D9" w:rsidRPr="009E3707" w:rsidRDefault="006219D9" w:rsidP="006219D9">
            <w:pPr>
              <w:pStyle w:val="NoSpacing"/>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9E3707">
              <w:rPr>
                <w:rFonts w:asciiTheme="majorHAnsi" w:hAnsiTheme="majorHAnsi" w:cstheme="majorHAnsi"/>
                <w:sz w:val="20"/>
                <w:szCs w:val="20"/>
              </w:rPr>
              <w:t>#</w:t>
            </w:r>
          </w:p>
        </w:tc>
      </w:tr>
      <w:tr w:rsidR="006219D9" w14:paraId="5BCEECC6" w14:textId="77777777" w:rsidTr="00C01C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2E57350E" w14:textId="74A83459" w:rsidR="006219D9" w:rsidRPr="009E3707" w:rsidRDefault="006219D9" w:rsidP="00BC67C3">
            <w:pPr>
              <w:pStyle w:val="NoSpacing"/>
              <w:rPr>
                <w:rFonts w:asciiTheme="majorHAnsi" w:hAnsiTheme="majorHAnsi" w:cstheme="majorHAnsi"/>
                <w:sz w:val="20"/>
                <w:szCs w:val="20"/>
              </w:rPr>
            </w:pPr>
            <w:r w:rsidRPr="009E3707">
              <w:rPr>
                <w:rFonts w:asciiTheme="majorHAnsi" w:hAnsiTheme="majorHAnsi" w:cstheme="majorHAnsi"/>
                <w:sz w:val="20"/>
                <w:szCs w:val="20"/>
              </w:rPr>
              <w:t>1</w:t>
            </w:r>
          </w:p>
        </w:tc>
        <w:tc>
          <w:tcPr>
            <w:tcW w:w="2843" w:type="dxa"/>
          </w:tcPr>
          <w:p w14:paraId="629B1E1E" w14:textId="1E4EB2BA" w:rsidR="006219D9" w:rsidRPr="009E3707" w:rsidRDefault="00C01C22" w:rsidP="00BC67C3">
            <w:pPr>
              <w:pStyle w:val="NoSpacing"/>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Blueprint resources</w:t>
            </w:r>
          </w:p>
        </w:tc>
        <w:tc>
          <w:tcPr>
            <w:tcW w:w="5004" w:type="dxa"/>
          </w:tcPr>
          <w:p w14:paraId="387BCB57" w14:textId="3D9AC77C" w:rsidR="006219D9" w:rsidRPr="009E3707" w:rsidRDefault="00C01C22" w:rsidP="00820B09">
            <w:pPr>
              <w:pStyle w:val="NoSpacing"/>
              <w:jc w:val="lef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Outcome areas</w:t>
            </w:r>
            <w:r w:rsidR="00820B09" w:rsidRPr="009E3707">
              <w:rPr>
                <w:rFonts w:asciiTheme="majorHAnsi" w:hAnsiTheme="majorHAnsi" w:cstheme="majorHAnsi"/>
                <w:color w:val="000000" w:themeColor="text1"/>
                <w:sz w:val="20"/>
                <w:szCs w:val="20"/>
              </w:rPr>
              <w:t xml:space="preserve">, Results </w:t>
            </w:r>
            <w:r>
              <w:rPr>
                <w:rFonts w:asciiTheme="majorHAnsi" w:hAnsiTheme="majorHAnsi" w:cstheme="majorHAnsi"/>
                <w:color w:val="000000" w:themeColor="text1"/>
                <w:sz w:val="20"/>
                <w:szCs w:val="20"/>
              </w:rPr>
              <w:t>f</w:t>
            </w:r>
            <w:r w:rsidR="00820B09" w:rsidRPr="009E3707">
              <w:rPr>
                <w:rFonts w:asciiTheme="majorHAnsi" w:hAnsiTheme="majorHAnsi" w:cstheme="majorHAnsi"/>
                <w:color w:val="000000" w:themeColor="text1"/>
                <w:sz w:val="20"/>
                <w:szCs w:val="20"/>
              </w:rPr>
              <w:t xml:space="preserve">ramework, Risk </w:t>
            </w:r>
            <w:r>
              <w:rPr>
                <w:rFonts w:asciiTheme="majorHAnsi" w:hAnsiTheme="majorHAnsi" w:cstheme="majorHAnsi"/>
                <w:color w:val="000000" w:themeColor="text1"/>
                <w:sz w:val="20"/>
                <w:szCs w:val="20"/>
              </w:rPr>
              <w:t>l</w:t>
            </w:r>
            <w:r w:rsidR="00820B09" w:rsidRPr="009E3707">
              <w:rPr>
                <w:rFonts w:asciiTheme="majorHAnsi" w:hAnsiTheme="majorHAnsi" w:cstheme="majorHAnsi"/>
                <w:color w:val="000000" w:themeColor="text1"/>
                <w:sz w:val="20"/>
                <w:szCs w:val="20"/>
              </w:rPr>
              <w:t>og</w:t>
            </w:r>
          </w:p>
        </w:tc>
        <w:tc>
          <w:tcPr>
            <w:tcW w:w="744" w:type="dxa"/>
          </w:tcPr>
          <w:p w14:paraId="73DF6267" w14:textId="43E0F505" w:rsidR="006219D9" w:rsidRPr="009E3707" w:rsidRDefault="00C01C22" w:rsidP="006219D9">
            <w:pPr>
              <w:pStyle w:val="NoSpacing"/>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31</w:t>
            </w:r>
          </w:p>
        </w:tc>
      </w:tr>
      <w:tr w:rsidR="006219D9" w14:paraId="5B4EDDD9" w14:textId="77777777" w:rsidTr="00C01C22">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2C5E3C60" w14:textId="73ED3B5B" w:rsidR="006219D9" w:rsidRPr="009E3707" w:rsidRDefault="006219D9" w:rsidP="00BC67C3">
            <w:pPr>
              <w:pStyle w:val="NoSpacing"/>
              <w:rPr>
                <w:rFonts w:asciiTheme="majorHAnsi" w:hAnsiTheme="majorHAnsi" w:cstheme="majorHAnsi"/>
                <w:sz w:val="20"/>
                <w:szCs w:val="20"/>
              </w:rPr>
            </w:pPr>
            <w:r w:rsidRPr="009E3707">
              <w:rPr>
                <w:rFonts w:asciiTheme="majorHAnsi" w:hAnsiTheme="majorHAnsi" w:cstheme="majorHAnsi"/>
                <w:sz w:val="20"/>
                <w:szCs w:val="20"/>
              </w:rPr>
              <w:t>2</w:t>
            </w:r>
          </w:p>
        </w:tc>
        <w:tc>
          <w:tcPr>
            <w:tcW w:w="2843" w:type="dxa"/>
          </w:tcPr>
          <w:p w14:paraId="363EFD8D" w14:textId="123A5E31" w:rsidR="006219D9" w:rsidRPr="009E3707" w:rsidRDefault="00C01C22" w:rsidP="00BC67C3">
            <w:pPr>
              <w:pStyle w:val="NoSpacing"/>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Governance documents</w:t>
            </w:r>
          </w:p>
        </w:tc>
        <w:tc>
          <w:tcPr>
            <w:tcW w:w="5004" w:type="dxa"/>
          </w:tcPr>
          <w:p w14:paraId="7D8DE97D" w14:textId="6EB1BEC8" w:rsidR="006219D9" w:rsidRPr="009E3707" w:rsidRDefault="00820B09" w:rsidP="00820B09">
            <w:pPr>
              <w:pStyle w:val="NoSpacing"/>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9E3707">
              <w:rPr>
                <w:rFonts w:asciiTheme="majorHAnsi" w:hAnsiTheme="majorHAnsi" w:cstheme="majorHAnsi"/>
                <w:color w:val="000000" w:themeColor="text1"/>
                <w:sz w:val="20"/>
                <w:szCs w:val="20"/>
              </w:rPr>
              <w:t>Meeting minutes</w:t>
            </w:r>
          </w:p>
        </w:tc>
        <w:tc>
          <w:tcPr>
            <w:tcW w:w="744" w:type="dxa"/>
          </w:tcPr>
          <w:p w14:paraId="2991D96C" w14:textId="05E6E22A" w:rsidR="006219D9" w:rsidRPr="009E3707" w:rsidRDefault="00C01C22" w:rsidP="006219D9">
            <w:pPr>
              <w:pStyle w:val="NoSpacing"/>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222</w:t>
            </w:r>
          </w:p>
        </w:tc>
      </w:tr>
      <w:tr w:rsidR="006219D9" w14:paraId="67147AD8" w14:textId="77777777" w:rsidTr="00C01C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7BA1B0F5" w14:textId="6F0B0A2B" w:rsidR="006219D9" w:rsidRPr="009E3707" w:rsidRDefault="006219D9" w:rsidP="00BC67C3">
            <w:pPr>
              <w:pStyle w:val="NoSpacing"/>
              <w:rPr>
                <w:rFonts w:asciiTheme="majorHAnsi" w:hAnsiTheme="majorHAnsi" w:cstheme="majorHAnsi"/>
                <w:sz w:val="20"/>
                <w:szCs w:val="20"/>
              </w:rPr>
            </w:pPr>
            <w:r w:rsidRPr="009E3707">
              <w:rPr>
                <w:rFonts w:asciiTheme="majorHAnsi" w:hAnsiTheme="majorHAnsi" w:cstheme="majorHAnsi"/>
                <w:sz w:val="20"/>
                <w:szCs w:val="20"/>
              </w:rPr>
              <w:t>3</w:t>
            </w:r>
          </w:p>
        </w:tc>
        <w:tc>
          <w:tcPr>
            <w:tcW w:w="2843" w:type="dxa"/>
          </w:tcPr>
          <w:p w14:paraId="050EB320" w14:textId="1C0B8562" w:rsidR="006219D9" w:rsidRPr="009E3707" w:rsidRDefault="00C01C22" w:rsidP="00BC67C3">
            <w:pPr>
              <w:pStyle w:val="NoSpacing"/>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Communication and advocacy</w:t>
            </w:r>
          </w:p>
        </w:tc>
        <w:tc>
          <w:tcPr>
            <w:tcW w:w="5004" w:type="dxa"/>
          </w:tcPr>
          <w:p w14:paraId="5BB32908" w14:textId="43DCA504" w:rsidR="006219D9" w:rsidRPr="009E3707" w:rsidRDefault="00C01C22" w:rsidP="00820B09">
            <w:pPr>
              <w:pStyle w:val="NoSpacing"/>
              <w:jc w:val="lef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Information notes, webinars, comms materials</w:t>
            </w:r>
          </w:p>
        </w:tc>
        <w:tc>
          <w:tcPr>
            <w:tcW w:w="744" w:type="dxa"/>
          </w:tcPr>
          <w:p w14:paraId="1FFA7984" w14:textId="2BBA3C51" w:rsidR="006219D9" w:rsidRPr="009E3707" w:rsidRDefault="00C01C22" w:rsidP="006219D9">
            <w:pPr>
              <w:pStyle w:val="NoSpacing"/>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273</w:t>
            </w:r>
          </w:p>
        </w:tc>
      </w:tr>
      <w:tr w:rsidR="006219D9" w14:paraId="2F554ACB" w14:textId="77777777" w:rsidTr="00C01C22">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17B98BA9" w14:textId="1591F40F" w:rsidR="006219D9" w:rsidRPr="009E3707" w:rsidRDefault="006219D9" w:rsidP="00BC67C3">
            <w:pPr>
              <w:pStyle w:val="NoSpacing"/>
              <w:rPr>
                <w:rFonts w:asciiTheme="majorHAnsi" w:hAnsiTheme="majorHAnsi" w:cstheme="majorHAnsi"/>
                <w:sz w:val="20"/>
                <w:szCs w:val="20"/>
              </w:rPr>
            </w:pPr>
            <w:r w:rsidRPr="009E3707">
              <w:rPr>
                <w:rFonts w:asciiTheme="majorHAnsi" w:hAnsiTheme="majorHAnsi" w:cstheme="majorHAnsi"/>
                <w:sz w:val="20"/>
                <w:szCs w:val="20"/>
              </w:rPr>
              <w:t>4</w:t>
            </w:r>
          </w:p>
        </w:tc>
        <w:tc>
          <w:tcPr>
            <w:tcW w:w="2843" w:type="dxa"/>
          </w:tcPr>
          <w:p w14:paraId="442F880B" w14:textId="3211DA15" w:rsidR="006219D9" w:rsidRPr="009E3707" w:rsidRDefault="00C01C22" w:rsidP="00BC67C3">
            <w:pPr>
              <w:pStyle w:val="NoSpacing"/>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Resource mobilisation</w:t>
            </w:r>
          </w:p>
        </w:tc>
        <w:tc>
          <w:tcPr>
            <w:tcW w:w="5004" w:type="dxa"/>
          </w:tcPr>
          <w:p w14:paraId="63B67EA1" w14:textId="2D4A8522" w:rsidR="006219D9" w:rsidRPr="009E3707" w:rsidRDefault="00C01C22" w:rsidP="00820B09">
            <w:pPr>
              <w:pStyle w:val="NoSpacing"/>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Resource mobilisation strategies, donor proposals, </w:t>
            </w:r>
          </w:p>
        </w:tc>
        <w:tc>
          <w:tcPr>
            <w:tcW w:w="744" w:type="dxa"/>
          </w:tcPr>
          <w:p w14:paraId="6E82E9EE" w14:textId="3DFF213E" w:rsidR="006219D9" w:rsidRPr="009E3707" w:rsidRDefault="00C01C22" w:rsidP="006219D9">
            <w:pPr>
              <w:pStyle w:val="NoSpacing"/>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93</w:t>
            </w:r>
          </w:p>
        </w:tc>
      </w:tr>
      <w:tr w:rsidR="006219D9" w14:paraId="2A0F6FA7" w14:textId="77777777" w:rsidTr="00C01C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762326FC" w14:textId="1B4C8E3C" w:rsidR="006219D9" w:rsidRPr="009E3707" w:rsidRDefault="006219D9" w:rsidP="00BC67C3">
            <w:pPr>
              <w:pStyle w:val="NoSpacing"/>
              <w:rPr>
                <w:rFonts w:asciiTheme="majorHAnsi" w:hAnsiTheme="majorHAnsi" w:cstheme="majorHAnsi"/>
                <w:sz w:val="20"/>
                <w:szCs w:val="20"/>
              </w:rPr>
            </w:pPr>
            <w:r w:rsidRPr="009E3707">
              <w:rPr>
                <w:rFonts w:asciiTheme="majorHAnsi" w:hAnsiTheme="majorHAnsi" w:cstheme="majorHAnsi"/>
                <w:sz w:val="20"/>
                <w:szCs w:val="20"/>
              </w:rPr>
              <w:t>5</w:t>
            </w:r>
          </w:p>
        </w:tc>
        <w:tc>
          <w:tcPr>
            <w:tcW w:w="2843" w:type="dxa"/>
          </w:tcPr>
          <w:p w14:paraId="3D9B7833" w14:textId="34D7BF72" w:rsidR="006219D9" w:rsidRPr="009E3707" w:rsidRDefault="00C01C22" w:rsidP="00BC67C3">
            <w:pPr>
              <w:pStyle w:val="NoSpacing"/>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Joint Action Plans and </w:t>
            </w:r>
            <w:r w:rsidR="00C26BC5">
              <w:rPr>
                <w:rFonts w:asciiTheme="majorHAnsi" w:hAnsiTheme="majorHAnsi" w:cstheme="majorHAnsi"/>
                <w:color w:val="000000" w:themeColor="text1"/>
                <w:sz w:val="20"/>
                <w:szCs w:val="20"/>
              </w:rPr>
              <w:t>summary</w:t>
            </w:r>
          </w:p>
        </w:tc>
        <w:tc>
          <w:tcPr>
            <w:tcW w:w="5004" w:type="dxa"/>
          </w:tcPr>
          <w:p w14:paraId="0109649C" w14:textId="3A16359F" w:rsidR="006219D9" w:rsidRPr="009E3707" w:rsidRDefault="00C01C22" w:rsidP="00820B09">
            <w:pPr>
              <w:pStyle w:val="NoSpacing"/>
              <w:jc w:val="lef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JAPs for 2020, 2021</w:t>
            </w:r>
          </w:p>
        </w:tc>
        <w:tc>
          <w:tcPr>
            <w:tcW w:w="744" w:type="dxa"/>
          </w:tcPr>
          <w:p w14:paraId="105F10AD" w14:textId="51F2B96A" w:rsidR="006219D9" w:rsidRPr="009E3707" w:rsidRDefault="00C01C22" w:rsidP="006219D9">
            <w:pPr>
              <w:pStyle w:val="NoSpacing"/>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120</w:t>
            </w:r>
          </w:p>
        </w:tc>
      </w:tr>
      <w:tr w:rsidR="006219D9" w14:paraId="6D58D523" w14:textId="77777777" w:rsidTr="00C01C22">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2D3B12FD" w14:textId="62F962C5" w:rsidR="006219D9" w:rsidRPr="009E3707" w:rsidRDefault="006219D9" w:rsidP="00BC67C3">
            <w:pPr>
              <w:pStyle w:val="NoSpacing"/>
              <w:rPr>
                <w:rFonts w:asciiTheme="majorHAnsi" w:hAnsiTheme="majorHAnsi" w:cstheme="majorHAnsi"/>
                <w:sz w:val="20"/>
                <w:szCs w:val="20"/>
              </w:rPr>
            </w:pPr>
            <w:r w:rsidRPr="009E3707">
              <w:rPr>
                <w:rFonts w:asciiTheme="majorHAnsi" w:hAnsiTheme="majorHAnsi" w:cstheme="majorHAnsi"/>
                <w:sz w:val="20"/>
                <w:szCs w:val="20"/>
              </w:rPr>
              <w:t>6</w:t>
            </w:r>
          </w:p>
        </w:tc>
        <w:tc>
          <w:tcPr>
            <w:tcW w:w="2843" w:type="dxa"/>
          </w:tcPr>
          <w:p w14:paraId="4E544C06" w14:textId="5578860C" w:rsidR="006219D9" w:rsidRPr="009E3707" w:rsidRDefault="00C01C22" w:rsidP="00BC67C3">
            <w:pPr>
              <w:pStyle w:val="NoSpacing"/>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Results and monitoring</w:t>
            </w:r>
          </w:p>
        </w:tc>
        <w:tc>
          <w:tcPr>
            <w:tcW w:w="5004" w:type="dxa"/>
          </w:tcPr>
          <w:p w14:paraId="2DE34545" w14:textId="6FD4BDA6" w:rsidR="006219D9" w:rsidRPr="009E3707" w:rsidRDefault="00820B09" w:rsidP="00820B09">
            <w:pPr>
              <w:pStyle w:val="NoSpacing"/>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sidRPr="009E3707">
              <w:rPr>
                <w:rFonts w:asciiTheme="majorHAnsi" w:hAnsiTheme="majorHAnsi" w:cstheme="majorHAnsi"/>
                <w:color w:val="000000" w:themeColor="text1"/>
                <w:sz w:val="20"/>
                <w:szCs w:val="20"/>
              </w:rPr>
              <w:t>M&amp;E WG minutes</w:t>
            </w:r>
            <w:r w:rsidR="00C01C22">
              <w:rPr>
                <w:rFonts w:asciiTheme="majorHAnsi" w:hAnsiTheme="majorHAnsi" w:cstheme="majorHAnsi"/>
                <w:color w:val="000000" w:themeColor="text1"/>
                <w:sz w:val="20"/>
                <w:szCs w:val="20"/>
              </w:rPr>
              <w:t>, 2020, 2021 results, efficiency</w:t>
            </w:r>
          </w:p>
        </w:tc>
        <w:tc>
          <w:tcPr>
            <w:tcW w:w="744" w:type="dxa"/>
          </w:tcPr>
          <w:p w14:paraId="12F57366" w14:textId="29A5935D" w:rsidR="006219D9" w:rsidRPr="009E3707" w:rsidRDefault="00C01C22" w:rsidP="006219D9">
            <w:pPr>
              <w:pStyle w:val="NoSpacing"/>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118</w:t>
            </w:r>
          </w:p>
        </w:tc>
      </w:tr>
      <w:tr w:rsidR="00C01C22" w14:paraId="1563C656" w14:textId="77777777" w:rsidTr="00C01C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03F58BB1" w14:textId="144F0AA4" w:rsidR="00C01C22" w:rsidRPr="009E3707" w:rsidRDefault="00C01C22" w:rsidP="00C01C22">
            <w:pPr>
              <w:pStyle w:val="NoSpacing"/>
              <w:rPr>
                <w:rFonts w:asciiTheme="majorHAnsi" w:hAnsiTheme="majorHAnsi" w:cstheme="majorHAnsi"/>
                <w:sz w:val="20"/>
                <w:szCs w:val="20"/>
              </w:rPr>
            </w:pPr>
            <w:r w:rsidRPr="009E3707">
              <w:rPr>
                <w:rFonts w:asciiTheme="majorHAnsi" w:hAnsiTheme="majorHAnsi" w:cstheme="majorHAnsi"/>
                <w:sz w:val="20"/>
                <w:szCs w:val="20"/>
              </w:rPr>
              <w:t>7</w:t>
            </w:r>
          </w:p>
        </w:tc>
        <w:tc>
          <w:tcPr>
            <w:tcW w:w="2843" w:type="dxa"/>
          </w:tcPr>
          <w:p w14:paraId="7DFCAF08" w14:textId="0B3D3BCD" w:rsidR="00C01C22" w:rsidRPr="009E3707" w:rsidRDefault="00C01C22" w:rsidP="00C01C22">
            <w:pPr>
              <w:pStyle w:val="NoSpacing"/>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Data</w:t>
            </w:r>
          </w:p>
        </w:tc>
        <w:tc>
          <w:tcPr>
            <w:tcW w:w="5004" w:type="dxa"/>
          </w:tcPr>
          <w:p w14:paraId="30DECA4A" w14:textId="582C3C13" w:rsidR="00C01C22" w:rsidRPr="009E3707" w:rsidRDefault="00C01C22" w:rsidP="00C01C22">
            <w:pPr>
              <w:pStyle w:val="NoSpacing"/>
              <w:jc w:val="lef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9E3707">
              <w:rPr>
                <w:rFonts w:asciiTheme="majorHAnsi" w:hAnsiTheme="majorHAnsi" w:cstheme="majorHAnsi"/>
                <w:color w:val="000000" w:themeColor="text1"/>
                <w:sz w:val="20"/>
                <w:szCs w:val="20"/>
              </w:rPr>
              <w:t>Blueprint Data Working Group documents</w:t>
            </w:r>
          </w:p>
        </w:tc>
        <w:tc>
          <w:tcPr>
            <w:tcW w:w="744" w:type="dxa"/>
          </w:tcPr>
          <w:p w14:paraId="61D3CCC7" w14:textId="1C8F6153" w:rsidR="00C01C22" w:rsidRPr="009E3707" w:rsidRDefault="00C01C22" w:rsidP="00C01C22">
            <w:pPr>
              <w:pStyle w:val="NoSpacing"/>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190</w:t>
            </w:r>
          </w:p>
        </w:tc>
      </w:tr>
      <w:tr w:rsidR="00C01C22" w14:paraId="47A67699" w14:textId="77777777" w:rsidTr="00C01C22">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11371B49" w14:textId="2FFB00BB" w:rsidR="00C01C22" w:rsidRPr="009E3707" w:rsidRDefault="00C01C22" w:rsidP="00C01C22">
            <w:pPr>
              <w:pStyle w:val="NoSpacing"/>
              <w:rPr>
                <w:rFonts w:asciiTheme="majorHAnsi" w:hAnsiTheme="majorHAnsi" w:cstheme="majorHAnsi"/>
                <w:sz w:val="20"/>
                <w:szCs w:val="20"/>
              </w:rPr>
            </w:pPr>
            <w:r w:rsidRPr="009E3707">
              <w:rPr>
                <w:rFonts w:asciiTheme="majorHAnsi" w:hAnsiTheme="majorHAnsi" w:cstheme="majorHAnsi"/>
                <w:sz w:val="20"/>
                <w:szCs w:val="20"/>
              </w:rPr>
              <w:t>8</w:t>
            </w:r>
          </w:p>
        </w:tc>
        <w:tc>
          <w:tcPr>
            <w:tcW w:w="2843" w:type="dxa"/>
          </w:tcPr>
          <w:p w14:paraId="0A1E68A9" w14:textId="68AC76A2" w:rsidR="00C01C22" w:rsidRPr="009E3707" w:rsidRDefault="00C01C22" w:rsidP="00C01C22">
            <w:pPr>
              <w:pStyle w:val="NoSpacing"/>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Global Partnership Framework</w:t>
            </w:r>
          </w:p>
        </w:tc>
        <w:tc>
          <w:tcPr>
            <w:tcW w:w="5004" w:type="dxa"/>
          </w:tcPr>
          <w:p w14:paraId="4BA1C428" w14:textId="0A03FA48" w:rsidR="00C01C22" w:rsidRPr="009E3707" w:rsidRDefault="00C01C22" w:rsidP="00C01C22">
            <w:pPr>
              <w:pStyle w:val="NoSpacing"/>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Partnership frameworks, guidance notes and models</w:t>
            </w:r>
          </w:p>
        </w:tc>
        <w:tc>
          <w:tcPr>
            <w:tcW w:w="744" w:type="dxa"/>
          </w:tcPr>
          <w:p w14:paraId="17EF052E" w14:textId="35CAF46C" w:rsidR="00C01C22" w:rsidRPr="009E3707" w:rsidRDefault="00C01C22" w:rsidP="00C01C22">
            <w:pPr>
              <w:pStyle w:val="NoSpacing"/>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336</w:t>
            </w:r>
          </w:p>
        </w:tc>
      </w:tr>
      <w:tr w:rsidR="00C01C22" w14:paraId="35CE3EA4" w14:textId="77777777" w:rsidTr="00C01C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5820B0F5" w14:textId="6F65E86A" w:rsidR="00C01C22" w:rsidRPr="009E3707" w:rsidRDefault="00C01C22" w:rsidP="00C01C22">
            <w:pPr>
              <w:pStyle w:val="NoSpacing"/>
              <w:rPr>
                <w:rFonts w:asciiTheme="majorHAnsi" w:hAnsiTheme="majorHAnsi" w:cstheme="majorHAnsi"/>
                <w:sz w:val="20"/>
                <w:szCs w:val="20"/>
              </w:rPr>
            </w:pPr>
            <w:r w:rsidRPr="009E3707">
              <w:rPr>
                <w:rFonts w:asciiTheme="majorHAnsi" w:hAnsiTheme="majorHAnsi" w:cstheme="majorHAnsi"/>
                <w:sz w:val="20"/>
                <w:szCs w:val="20"/>
              </w:rPr>
              <w:t>9</w:t>
            </w:r>
          </w:p>
        </w:tc>
        <w:tc>
          <w:tcPr>
            <w:tcW w:w="2843" w:type="dxa"/>
          </w:tcPr>
          <w:p w14:paraId="79319DFD" w14:textId="0E49656A" w:rsidR="00C01C22" w:rsidRPr="009E3707" w:rsidRDefault="00C01C22" w:rsidP="00C01C22">
            <w:pPr>
              <w:pStyle w:val="NoSpacing"/>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9E3707">
              <w:rPr>
                <w:rFonts w:asciiTheme="majorHAnsi" w:hAnsiTheme="majorHAnsi" w:cstheme="majorHAnsi"/>
                <w:color w:val="000000" w:themeColor="text1"/>
                <w:sz w:val="20"/>
                <w:szCs w:val="20"/>
              </w:rPr>
              <w:t>Other</w:t>
            </w:r>
          </w:p>
        </w:tc>
        <w:tc>
          <w:tcPr>
            <w:tcW w:w="5004" w:type="dxa"/>
          </w:tcPr>
          <w:p w14:paraId="7F86DDD4" w14:textId="4A67E16E" w:rsidR="00C01C22" w:rsidRPr="009E3707" w:rsidRDefault="00C01C22" w:rsidP="00C01C22">
            <w:pPr>
              <w:pStyle w:val="NoSpacing"/>
              <w:jc w:val="left"/>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sidRPr="009E3707">
              <w:rPr>
                <w:rFonts w:asciiTheme="majorHAnsi" w:hAnsiTheme="majorHAnsi" w:cstheme="majorHAnsi"/>
                <w:color w:val="000000" w:themeColor="text1"/>
                <w:sz w:val="20"/>
                <w:szCs w:val="20"/>
              </w:rPr>
              <w:t>CRC, SDGs, GCR, NWoW, WHS, UN Reform, MOU</w:t>
            </w:r>
          </w:p>
        </w:tc>
        <w:tc>
          <w:tcPr>
            <w:tcW w:w="744" w:type="dxa"/>
          </w:tcPr>
          <w:p w14:paraId="73F91602" w14:textId="61DCEA2B" w:rsidR="00C01C22" w:rsidRPr="009E3707" w:rsidRDefault="00C01C22" w:rsidP="00C01C22">
            <w:pPr>
              <w:pStyle w:val="NoSpacing"/>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89</w:t>
            </w:r>
          </w:p>
        </w:tc>
      </w:tr>
      <w:tr w:rsidR="00200CC1" w14:paraId="4F11A8AC" w14:textId="77777777" w:rsidTr="00C01C22">
        <w:tc>
          <w:tcPr>
            <w:cnfStyle w:val="001000000000" w:firstRow="0" w:lastRow="0" w:firstColumn="1" w:lastColumn="0" w:oddVBand="0" w:evenVBand="0" w:oddHBand="0" w:evenHBand="0" w:firstRowFirstColumn="0" w:firstRowLastColumn="0" w:lastRowFirstColumn="0" w:lastRowLastColumn="0"/>
            <w:tcW w:w="419" w:type="dxa"/>
            <w:shd w:val="clear" w:color="auto" w:fill="242852" w:themeFill="text2"/>
          </w:tcPr>
          <w:p w14:paraId="0CA83C81" w14:textId="2AB1FF39" w:rsidR="00200CC1" w:rsidRPr="009E3707" w:rsidRDefault="00200CC1" w:rsidP="00C01C22">
            <w:pPr>
              <w:pStyle w:val="NoSpacing"/>
              <w:rPr>
                <w:rFonts w:asciiTheme="majorHAnsi" w:hAnsiTheme="majorHAnsi" w:cstheme="majorHAnsi"/>
                <w:sz w:val="20"/>
                <w:szCs w:val="20"/>
              </w:rPr>
            </w:pPr>
            <w:r>
              <w:rPr>
                <w:rFonts w:asciiTheme="majorHAnsi" w:hAnsiTheme="majorHAnsi" w:cstheme="majorHAnsi"/>
                <w:sz w:val="20"/>
                <w:szCs w:val="20"/>
              </w:rPr>
              <w:t>10</w:t>
            </w:r>
          </w:p>
        </w:tc>
        <w:tc>
          <w:tcPr>
            <w:tcW w:w="2843" w:type="dxa"/>
          </w:tcPr>
          <w:p w14:paraId="2D25CE32" w14:textId="41960C35" w:rsidR="00200CC1" w:rsidRPr="009E3707" w:rsidRDefault="00200CC1" w:rsidP="00C01C22">
            <w:pPr>
              <w:pStyle w:val="NoSpacing"/>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Country</w:t>
            </w:r>
            <w:r w:rsidR="009F75B7">
              <w:rPr>
                <w:rFonts w:asciiTheme="majorHAnsi" w:hAnsiTheme="majorHAnsi" w:cstheme="majorHAnsi"/>
                <w:color w:val="000000" w:themeColor="text1"/>
                <w:sz w:val="20"/>
                <w:szCs w:val="20"/>
              </w:rPr>
              <w:t xml:space="preserve"> </w:t>
            </w:r>
            <w:r>
              <w:rPr>
                <w:rFonts w:asciiTheme="majorHAnsi" w:hAnsiTheme="majorHAnsi" w:cstheme="majorHAnsi"/>
                <w:color w:val="000000" w:themeColor="text1"/>
                <w:sz w:val="20"/>
                <w:szCs w:val="20"/>
              </w:rPr>
              <w:t>case stud</w:t>
            </w:r>
            <w:r w:rsidR="009F75B7">
              <w:rPr>
                <w:rFonts w:asciiTheme="majorHAnsi" w:hAnsiTheme="majorHAnsi" w:cstheme="majorHAnsi"/>
                <w:color w:val="000000" w:themeColor="text1"/>
                <w:sz w:val="20"/>
                <w:szCs w:val="20"/>
              </w:rPr>
              <w:t>y documents</w:t>
            </w:r>
          </w:p>
        </w:tc>
        <w:tc>
          <w:tcPr>
            <w:tcW w:w="5004" w:type="dxa"/>
          </w:tcPr>
          <w:p w14:paraId="1E6429E2" w14:textId="79A84BA1" w:rsidR="00200CC1" w:rsidRPr="009E3707" w:rsidRDefault="00200CC1" w:rsidP="00C01C22">
            <w:pPr>
              <w:pStyle w:val="NoSpacing"/>
              <w:jc w:val="left"/>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Case study templates and supporting documentation</w:t>
            </w:r>
          </w:p>
        </w:tc>
        <w:tc>
          <w:tcPr>
            <w:tcW w:w="744" w:type="dxa"/>
          </w:tcPr>
          <w:p w14:paraId="03A79527" w14:textId="3356689E" w:rsidR="00200CC1" w:rsidRDefault="00200CC1" w:rsidP="00C01C22">
            <w:pPr>
              <w:pStyle w:val="NoSpacing"/>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472</w:t>
            </w:r>
          </w:p>
        </w:tc>
      </w:tr>
    </w:tbl>
    <w:p w14:paraId="575D3B07" w14:textId="77777777" w:rsidR="006219D9" w:rsidRDefault="006219D9" w:rsidP="00BC67C3">
      <w:pPr>
        <w:pStyle w:val="NoSpacing"/>
        <w:rPr>
          <w:color w:val="000000" w:themeColor="text1"/>
        </w:rPr>
      </w:pPr>
    </w:p>
    <w:p w14:paraId="132F97E0" w14:textId="395D9D02" w:rsidR="00BC67C3" w:rsidRDefault="00BC67C3" w:rsidP="00BC67C3">
      <w:pPr>
        <w:pStyle w:val="NoSpacing"/>
      </w:pPr>
      <w:r>
        <w:br w:type="page"/>
      </w:r>
    </w:p>
    <w:p w14:paraId="011FD557" w14:textId="709DB299" w:rsidR="00DF13FA" w:rsidRPr="00096EA5" w:rsidRDefault="00BC67C3" w:rsidP="00DF13FA">
      <w:pPr>
        <w:shd w:val="clear" w:color="auto" w:fill="242852" w:themeFill="text2"/>
        <w:outlineLvl w:val="0"/>
        <w:rPr>
          <w:rFonts w:ascii="Franklin Gothic Book" w:hAnsi="Franklin Gothic Book"/>
          <w:color w:val="FFFFFF" w:themeColor="background1"/>
          <w:sz w:val="36"/>
          <w:szCs w:val="36"/>
        </w:rPr>
      </w:pPr>
      <w:r w:rsidRPr="00096EA5">
        <w:rPr>
          <w:rFonts w:ascii="Franklin Gothic Book" w:hAnsi="Franklin Gothic Book"/>
          <w:color w:val="FFFFFF" w:themeColor="background1"/>
          <w:sz w:val="36"/>
          <w:szCs w:val="36"/>
        </w:rPr>
        <w:t>A</w:t>
      </w:r>
      <w:r>
        <w:rPr>
          <w:rFonts w:ascii="Franklin Gothic Book" w:hAnsi="Franklin Gothic Book"/>
          <w:color w:val="FFFFFF" w:themeColor="background1"/>
          <w:sz w:val="36"/>
          <w:szCs w:val="36"/>
        </w:rPr>
        <w:t xml:space="preserve">nnex 4: </w:t>
      </w:r>
      <w:r w:rsidR="00E24655">
        <w:rPr>
          <w:rFonts w:ascii="Franklin Gothic Book" w:hAnsi="Franklin Gothic Book"/>
          <w:color w:val="FFFFFF" w:themeColor="background1"/>
          <w:sz w:val="36"/>
          <w:szCs w:val="36"/>
        </w:rPr>
        <w:t>Evaluation matrix</w:t>
      </w:r>
    </w:p>
    <w:p w14:paraId="6246C58E" w14:textId="097872A0" w:rsidR="00DF13FA" w:rsidRDefault="00DF13FA" w:rsidP="00DF13FA">
      <w:pPr>
        <w:pStyle w:val="NoSpacing"/>
      </w:pPr>
    </w:p>
    <w:p w14:paraId="6CD2155A" w14:textId="430293E2" w:rsidR="00BD77E4" w:rsidRPr="00DA1CA8" w:rsidRDefault="00AF7593" w:rsidP="00DF13FA">
      <w:pPr>
        <w:pStyle w:val="NoSpacing"/>
        <w:rPr>
          <w:i/>
          <w:iCs/>
          <w:color w:val="002060"/>
        </w:rPr>
      </w:pPr>
      <w:r w:rsidRPr="00DA1CA8">
        <w:rPr>
          <w:i/>
          <w:iCs/>
          <w:color w:val="002060"/>
        </w:rPr>
        <w:t>Th</w:t>
      </w:r>
      <w:r w:rsidR="00E24655" w:rsidRPr="00DA1CA8">
        <w:rPr>
          <w:i/>
          <w:iCs/>
          <w:color w:val="002060"/>
        </w:rPr>
        <w:t>e partnership analysis framework and theory of change was used as the basis for the development of an evaluation matrix which is presented below. This outlines the revised evaluation questions and sub-questions and outlines indicators, data collection, methods and sources.</w:t>
      </w:r>
    </w:p>
    <w:p w14:paraId="03979E7A" w14:textId="77777777" w:rsidR="00E24655" w:rsidRPr="00BD77E4" w:rsidRDefault="00E24655" w:rsidP="00DF13FA">
      <w:pPr>
        <w:pStyle w:val="NoSpacing"/>
        <w:rPr>
          <w:i/>
          <w:iCs/>
          <w:color w:val="000000" w:themeColor="text1"/>
        </w:rPr>
      </w:pPr>
    </w:p>
    <w:tbl>
      <w:tblPr>
        <w:tblpPr w:leftFromText="181" w:rightFromText="181" w:vertAnchor="text" w:horzAnchor="margin" w:tblpX="31" w:tblpY="1"/>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57" w:type="dxa"/>
          <w:bottom w:w="57" w:type="dxa"/>
        </w:tblCellMar>
        <w:tblLook w:val="0000" w:firstRow="0" w:lastRow="0" w:firstColumn="0" w:lastColumn="0" w:noHBand="0" w:noVBand="0"/>
      </w:tblPr>
      <w:tblGrid>
        <w:gridCol w:w="2546"/>
        <w:gridCol w:w="3545"/>
        <w:gridCol w:w="1418"/>
        <w:gridCol w:w="1501"/>
      </w:tblGrid>
      <w:tr w:rsidR="00E24655" w:rsidRPr="00C13CDF" w14:paraId="1D320C31" w14:textId="77777777" w:rsidTr="004C59F6">
        <w:trPr>
          <w:cantSplit/>
        </w:trPr>
        <w:tc>
          <w:tcPr>
            <w:tcW w:w="1413" w:type="pct"/>
            <w:tcBorders>
              <w:top w:val="single" w:sz="4" w:space="0" w:color="auto"/>
              <w:left w:val="single" w:sz="4" w:space="0" w:color="auto"/>
              <w:bottom w:val="single" w:sz="4" w:space="0" w:color="auto"/>
              <w:right w:val="single" w:sz="4" w:space="0" w:color="auto"/>
            </w:tcBorders>
            <w:shd w:val="clear" w:color="auto" w:fill="808080" w:themeFill="background1" w:themeFillShade="80"/>
            <w:noWrap/>
          </w:tcPr>
          <w:p w14:paraId="74EF8938" w14:textId="77777777" w:rsidR="00E24655" w:rsidRPr="00E06576" w:rsidRDefault="00E24655" w:rsidP="004C59F6">
            <w:pPr>
              <w:pStyle w:val="Default"/>
              <w:contextualSpacing/>
              <w:rPr>
                <w:rFonts w:asciiTheme="majorHAnsi" w:hAnsiTheme="majorHAnsi" w:cstheme="majorHAnsi"/>
                <w:b/>
                <w:bCs/>
                <w:color w:val="FFFF00"/>
                <w:sz w:val="22"/>
                <w:szCs w:val="22"/>
              </w:rPr>
            </w:pPr>
            <w:r w:rsidRPr="00E06576">
              <w:rPr>
                <w:rFonts w:asciiTheme="majorHAnsi" w:hAnsiTheme="majorHAnsi" w:cstheme="majorHAnsi"/>
                <w:b/>
                <w:bCs/>
                <w:color w:val="FFFF00"/>
                <w:sz w:val="22"/>
                <w:szCs w:val="22"/>
              </w:rPr>
              <w:t>Evaluation Questions/</w:t>
            </w:r>
            <w:r>
              <w:rPr>
                <w:rFonts w:asciiTheme="majorHAnsi" w:hAnsiTheme="majorHAnsi" w:cstheme="majorHAnsi"/>
                <w:b/>
                <w:bCs/>
                <w:color w:val="FFFF00"/>
                <w:sz w:val="22"/>
                <w:szCs w:val="22"/>
              </w:rPr>
              <w:t xml:space="preserve"> </w:t>
            </w:r>
            <w:r w:rsidRPr="00E06576">
              <w:rPr>
                <w:rFonts w:asciiTheme="majorHAnsi" w:hAnsiTheme="majorHAnsi" w:cstheme="majorHAnsi"/>
                <w:b/>
                <w:bCs/>
                <w:color w:val="FFFF00"/>
                <w:sz w:val="22"/>
                <w:szCs w:val="22"/>
              </w:rPr>
              <w:t>Sub-questions</w:t>
            </w:r>
          </w:p>
        </w:tc>
        <w:tc>
          <w:tcPr>
            <w:tcW w:w="1967" w:type="pct"/>
            <w:tcBorders>
              <w:top w:val="single" w:sz="4" w:space="0" w:color="auto"/>
              <w:left w:val="single" w:sz="4" w:space="0" w:color="auto"/>
              <w:bottom w:val="single" w:sz="4" w:space="0" w:color="auto"/>
              <w:right w:val="single" w:sz="4" w:space="0" w:color="auto"/>
            </w:tcBorders>
            <w:shd w:val="clear" w:color="auto" w:fill="808080" w:themeFill="background1" w:themeFillShade="80"/>
            <w:noWrap/>
          </w:tcPr>
          <w:p w14:paraId="24701C96" w14:textId="77777777" w:rsidR="00E24655" w:rsidRPr="00E06576" w:rsidRDefault="00E24655" w:rsidP="004C59F6">
            <w:pPr>
              <w:pStyle w:val="Default"/>
              <w:contextualSpacing/>
              <w:rPr>
                <w:rFonts w:asciiTheme="majorHAnsi" w:hAnsiTheme="majorHAnsi" w:cstheme="majorHAnsi"/>
                <w:b/>
                <w:bCs/>
                <w:color w:val="FFFF00"/>
                <w:sz w:val="22"/>
                <w:szCs w:val="22"/>
              </w:rPr>
            </w:pPr>
            <w:r w:rsidRPr="00E06576">
              <w:rPr>
                <w:rFonts w:asciiTheme="majorHAnsi" w:hAnsiTheme="majorHAnsi" w:cstheme="majorHAnsi"/>
                <w:b/>
                <w:bCs/>
                <w:color w:val="FFFF00"/>
                <w:sz w:val="22"/>
                <w:szCs w:val="22"/>
              </w:rPr>
              <w:t>Indicators</w:t>
            </w:r>
          </w:p>
        </w:tc>
        <w:tc>
          <w:tcPr>
            <w:tcW w:w="787" w:type="pct"/>
            <w:tcBorders>
              <w:top w:val="single" w:sz="4" w:space="0" w:color="auto"/>
              <w:left w:val="single" w:sz="4" w:space="0" w:color="auto"/>
              <w:bottom w:val="single" w:sz="4" w:space="0" w:color="auto"/>
              <w:right w:val="single" w:sz="4" w:space="0" w:color="auto"/>
            </w:tcBorders>
            <w:shd w:val="clear" w:color="auto" w:fill="808080" w:themeFill="background1" w:themeFillShade="80"/>
            <w:noWrap/>
          </w:tcPr>
          <w:p w14:paraId="7C05680D" w14:textId="77777777" w:rsidR="00E24655" w:rsidRPr="00E06576" w:rsidRDefault="00E24655" w:rsidP="004C59F6">
            <w:pPr>
              <w:pStyle w:val="Default"/>
              <w:contextualSpacing/>
              <w:rPr>
                <w:rFonts w:asciiTheme="majorHAnsi" w:hAnsiTheme="majorHAnsi" w:cstheme="majorHAnsi"/>
                <w:b/>
                <w:bCs/>
                <w:color w:val="FFFF00"/>
                <w:sz w:val="22"/>
                <w:szCs w:val="22"/>
              </w:rPr>
            </w:pPr>
            <w:r w:rsidRPr="00E06576">
              <w:rPr>
                <w:rFonts w:asciiTheme="majorHAnsi" w:hAnsiTheme="majorHAnsi" w:cstheme="majorHAnsi"/>
                <w:b/>
                <w:bCs/>
                <w:color w:val="FFFF00"/>
                <w:sz w:val="22"/>
                <w:szCs w:val="22"/>
              </w:rPr>
              <w:t>Data sources</w:t>
            </w:r>
          </w:p>
        </w:tc>
        <w:tc>
          <w:tcPr>
            <w:tcW w:w="833" w:type="pct"/>
            <w:tcBorders>
              <w:top w:val="single" w:sz="4" w:space="0" w:color="auto"/>
              <w:left w:val="single" w:sz="4" w:space="0" w:color="auto"/>
              <w:bottom w:val="single" w:sz="4" w:space="0" w:color="auto"/>
              <w:right w:val="single" w:sz="4" w:space="0" w:color="auto"/>
            </w:tcBorders>
            <w:shd w:val="clear" w:color="auto" w:fill="808080" w:themeFill="background1" w:themeFillShade="80"/>
            <w:noWrap/>
          </w:tcPr>
          <w:p w14:paraId="7675B873" w14:textId="77777777" w:rsidR="00E24655" w:rsidRPr="00E06576" w:rsidRDefault="00E24655" w:rsidP="004C59F6">
            <w:pPr>
              <w:pStyle w:val="Default"/>
              <w:contextualSpacing/>
              <w:rPr>
                <w:rFonts w:asciiTheme="majorHAnsi" w:hAnsiTheme="majorHAnsi" w:cstheme="majorHAnsi"/>
                <w:b/>
                <w:bCs/>
                <w:color w:val="FFFF00"/>
                <w:sz w:val="22"/>
                <w:szCs w:val="22"/>
              </w:rPr>
            </w:pPr>
            <w:r w:rsidRPr="00E06576">
              <w:rPr>
                <w:rFonts w:asciiTheme="majorHAnsi" w:hAnsiTheme="majorHAnsi" w:cstheme="majorHAnsi"/>
                <w:b/>
                <w:bCs/>
                <w:color w:val="FFFF00"/>
                <w:sz w:val="22"/>
                <w:szCs w:val="22"/>
              </w:rPr>
              <w:t>Evaluation criteria</w:t>
            </w:r>
          </w:p>
        </w:tc>
      </w:tr>
      <w:tr w:rsidR="00E24655" w:rsidRPr="00C13CDF" w14:paraId="3D936731" w14:textId="77777777" w:rsidTr="004C59F6">
        <w:trPr>
          <w:cantSplit/>
          <w:trHeight w:val="289"/>
        </w:trPr>
        <w:tc>
          <w:tcPr>
            <w:tcW w:w="5000" w:type="pct"/>
            <w:gridSpan w:val="4"/>
            <w:tcBorders>
              <w:top w:val="single" w:sz="4" w:space="0" w:color="auto"/>
              <w:bottom w:val="single" w:sz="6" w:space="0" w:color="auto"/>
            </w:tcBorders>
            <w:shd w:val="clear" w:color="auto" w:fill="374C80" w:themeFill="accent1" w:themeFillShade="BF"/>
            <w:noWrap/>
          </w:tcPr>
          <w:p w14:paraId="240A6362" w14:textId="77777777" w:rsidR="00E24655" w:rsidRPr="00C13CDF" w:rsidRDefault="00E24655" w:rsidP="004C59F6">
            <w:pPr>
              <w:pStyle w:val="Default"/>
              <w:contextualSpacing/>
              <w:jc w:val="both"/>
              <w:rPr>
                <w:rFonts w:asciiTheme="majorHAnsi" w:hAnsiTheme="majorHAnsi" w:cstheme="majorHAnsi"/>
                <w:b/>
                <w:bCs/>
                <w:color w:val="auto"/>
                <w:sz w:val="20"/>
                <w:szCs w:val="20"/>
              </w:rPr>
            </w:pPr>
            <w:r w:rsidRPr="00B52A43">
              <w:rPr>
                <w:rFonts w:asciiTheme="majorHAnsi" w:hAnsiTheme="majorHAnsi" w:cstheme="majorHAnsi"/>
                <w:b/>
                <w:bCs/>
                <w:color w:val="FFFF00"/>
                <w:sz w:val="20"/>
                <w:szCs w:val="20"/>
              </w:rPr>
              <w:t xml:space="preserve">KEQ1 </w:t>
            </w:r>
            <w:r>
              <w:rPr>
                <w:rFonts w:asciiTheme="majorHAnsi" w:hAnsiTheme="majorHAnsi" w:cstheme="majorHAnsi"/>
                <w:b/>
                <w:bCs/>
                <w:color w:val="FFFF00"/>
                <w:sz w:val="20"/>
                <w:szCs w:val="20"/>
              </w:rPr>
              <w:t>Fundamentals</w:t>
            </w:r>
            <w:r w:rsidRPr="00B52A43">
              <w:rPr>
                <w:rFonts w:asciiTheme="majorHAnsi" w:hAnsiTheme="majorHAnsi" w:cstheme="majorHAnsi"/>
                <w:b/>
                <w:bCs/>
                <w:color w:val="FFFF00"/>
                <w:sz w:val="20"/>
                <w:szCs w:val="20"/>
              </w:rPr>
              <w:t xml:space="preserve">: </w:t>
            </w:r>
            <w:r>
              <w:rPr>
                <w:rFonts w:asciiTheme="majorHAnsi" w:hAnsiTheme="majorHAnsi" w:cstheme="majorHAnsi"/>
                <w:b/>
                <w:bCs/>
                <w:color w:val="FFFFFF" w:themeColor="background1"/>
                <w:sz w:val="20"/>
                <w:szCs w:val="20"/>
              </w:rPr>
              <w:t>To what extent and in what ways do the fundamental features of UNHCR-UNICEF partnerships influence the predictability, sustainability and effectiveness of joint action in support of refugee inclusion/better results for refugee children?</w:t>
            </w:r>
          </w:p>
        </w:tc>
      </w:tr>
      <w:tr w:rsidR="00E24655" w:rsidRPr="00C13CDF" w14:paraId="03BA5336" w14:textId="77777777" w:rsidTr="004C59F6">
        <w:trPr>
          <w:cantSplit/>
          <w:trHeight w:val="17"/>
        </w:trPr>
        <w:tc>
          <w:tcPr>
            <w:tcW w:w="1413" w:type="pct"/>
            <w:tcBorders>
              <w:top w:val="single" w:sz="6" w:space="0" w:color="auto"/>
              <w:bottom w:val="single" w:sz="6" w:space="0" w:color="auto"/>
            </w:tcBorders>
            <w:shd w:val="clear" w:color="auto" w:fill="D9DFEF" w:themeFill="accent1" w:themeFillTint="33"/>
            <w:noWrap/>
          </w:tcPr>
          <w:p w14:paraId="5AEA8C4E" w14:textId="74CA2FE5" w:rsidR="00E24655" w:rsidRPr="00C13CDF" w:rsidRDefault="00E24655" w:rsidP="004C59F6">
            <w:pPr>
              <w:pStyle w:val="NoSpacing"/>
              <w:shd w:val="clear" w:color="auto" w:fill="D9DFEF" w:themeFill="accent1" w:themeFillTint="33"/>
              <w:rPr>
                <w:rFonts w:asciiTheme="majorHAnsi" w:hAnsiTheme="majorHAnsi" w:cstheme="majorHAnsi"/>
                <w:sz w:val="20"/>
                <w:szCs w:val="20"/>
                <w:lang w:val="en-US"/>
              </w:rPr>
            </w:pPr>
            <w:r w:rsidRPr="00E06576">
              <w:rPr>
                <w:rFonts w:asciiTheme="majorHAnsi" w:hAnsiTheme="majorHAnsi" w:cstheme="majorHAnsi"/>
                <w:b/>
                <w:bCs/>
                <w:sz w:val="20"/>
                <w:szCs w:val="20"/>
                <w:lang w:val="en-US"/>
              </w:rPr>
              <w:t>Partnership</w:t>
            </w:r>
            <w:r>
              <w:rPr>
                <w:rFonts w:asciiTheme="majorHAnsi" w:hAnsiTheme="majorHAnsi" w:cstheme="majorHAnsi"/>
                <w:b/>
                <w:bCs/>
                <w:sz w:val="20"/>
                <w:szCs w:val="20"/>
                <w:lang w:val="en-US"/>
              </w:rPr>
              <w:t xml:space="preserve"> leadership,</w:t>
            </w:r>
            <w:r w:rsidRPr="00E06576">
              <w:rPr>
                <w:rFonts w:asciiTheme="majorHAnsi" w:hAnsiTheme="majorHAnsi" w:cstheme="majorHAnsi"/>
                <w:b/>
                <w:bCs/>
                <w:sz w:val="20"/>
                <w:szCs w:val="20"/>
                <w:lang w:val="en-US"/>
              </w:rPr>
              <w:t xml:space="preserve"> vision</w:t>
            </w:r>
            <w:r>
              <w:rPr>
                <w:rFonts w:asciiTheme="majorHAnsi" w:hAnsiTheme="majorHAnsi" w:cstheme="majorHAnsi"/>
                <w:b/>
                <w:bCs/>
                <w:sz w:val="20"/>
                <w:szCs w:val="20"/>
                <w:lang w:val="en-US"/>
              </w:rPr>
              <w:t xml:space="preserve"> &amp; alignment</w:t>
            </w:r>
            <w:r>
              <w:rPr>
                <w:rFonts w:asciiTheme="majorHAnsi" w:hAnsiTheme="majorHAnsi" w:cstheme="majorHAnsi"/>
                <w:sz w:val="20"/>
                <w:szCs w:val="20"/>
                <w:lang w:val="en-US"/>
              </w:rPr>
              <w:t xml:space="preserve">: Does the partnership have committed leadership, a shared vision and alignment </w:t>
            </w:r>
            <w:r w:rsidR="001249A5">
              <w:rPr>
                <w:rFonts w:asciiTheme="majorHAnsi" w:hAnsiTheme="majorHAnsi" w:cstheme="majorHAnsi"/>
                <w:sz w:val="20"/>
                <w:szCs w:val="20"/>
                <w:lang w:val="en-US"/>
              </w:rPr>
              <w:t>of interests</w:t>
            </w:r>
            <w:r>
              <w:rPr>
                <w:rFonts w:asciiTheme="majorHAnsi" w:hAnsiTheme="majorHAnsi" w:cstheme="majorHAnsi"/>
                <w:sz w:val="20"/>
                <w:szCs w:val="20"/>
                <w:lang w:val="en-US"/>
              </w:rPr>
              <w:t>?</w:t>
            </w:r>
          </w:p>
        </w:tc>
        <w:tc>
          <w:tcPr>
            <w:tcW w:w="1967" w:type="pct"/>
            <w:tcBorders>
              <w:top w:val="single" w:sz="6" w:space="0" w:color="auto"/>
              <w:bottom w:val="single" w:sz="6" w:space="0" w:color="auto"/>
            </w:tcBorders>
            <w:shd w:val="clear" w:color="auto" w:fill="D9DFEF" w:themeFill="accent1" w:themeFillTint="33"/>
            <w:noWrap/>
          </w:tcPr>
          <w:p w14:paraId="73156D71" w14:textId="77777777" w:rsidR="00E24655" w:rsidRPr="009B7CE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Evidence of support for the partnership from senior leadership</w:t>
            </w:r>
          </w:p>
          <w:p w14:paraId="1814717A"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Evidence of a vision for the partnership</w:t>
            </w:r>
          </w:p>
          <w:p w14:paraId="63521EAC" w14:textId="77777777" w:rsidR="00E24655" w:rsidRPr="00253246"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Partner feedback on alignment of interests and net benefit</w:t>
            </w:r>
          </w:p>
        </w:tc>
        <w:tc>
          <w:tcPr>
            <w:tcW w:w="787" w:type="pct"/>
            <w:tcBorders>
              <w:top w:val="single" w:sz="6" w:space="0" w:color="auto"/>
              <w:bottom w:val="single" w:sz="6" w:space="0" w:color="auto"/>
            </w:tcBorders>
            <w:shd w:val="clear" w:color="auto" w:fill="D9DFEF" w:themeFill="accent1" w:themeFillTint="33"/>
            <w:noWrap/>
          </w:tcPr>
          <w:p w14:paraId="606FA604"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Baseline mapping</w:t>
            </w:r>
          </w:p>
          <w:p w14:paraId="3640D91F" w14:textId="77777777" w:rsidR="00E24655" w:rsidRPr="00C13CDF"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Joint A</w:t>
            </w:r>
            <w:r>
              <w:rPr>
                <w:rFonts w:asciiTheme="majorHAnsi" w:hAnsiTheme="majorHAnsi" w:cstheme="majorHAnsi"/>
                <w:iCs/>
                <w:sz w:val="20"/>
                <w:szCs w:val="20"/>
              </w:rPr>
              <w:t>ction Plan (JAP)/Pact</w:t>
            </w:r>
          </w:p>
          <w:p w14:paraId="70D642CA"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Interviews</w:t>
            </w:r>
          </w:p>
          <w:p w14:paraId="66CD38FD" w14:textId="77777777" w:rsidR="00E24655" w:rsidRPr="00A13453"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Documents</w:t>
            </w:r>
          </w:p>
        </w:tc>
        <w:tc>
          <w:tcPr>
            <w:tcW w:w="833" w:type="pct"/>
            <w:tcBorders>
              <w:top w:val="single" w:sz="6" w:space="0" w:color="auto"/>
              <w:bottom w:val="single" w:sz="6" w:space="0" w:color="auto"/>
            </w:tcBorders>
            <w:shd w:val="clear" w:color="auto" w:fill="D9DFEF" w:themeFill="accent1" w:themeFillTint="33"/>
            <w:noWrap/>
          </w:tcPr>
          <w:p w14:paraId="6A103A9E"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Predictability</w:t>
            </w:r>
          </w:p>
          <w:p w14:paraId="0BA5B125"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Effectiveness</w:t>
            </w:r>
          </w:p>
          <w:p w14:paraId="6E898193"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Relevance</w:t>
            </w:r>
          </w:p>
          <w:p w14:paraId="2C3CD9E4"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Sustainability</w:t>
            </w:r>
          </w:p>
          <w:p w14:paraId="357FD27A" w14:textId="77777777" w:rsidR="00E24655" w:rsidRPr="00C13CDF"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Cost-efficiency</w:t>
            </w:r>
          </w:p>
        </w:tc>
      </w:tr>
      <w:tr w:rsidR="00E24655" w:rsidRPr="00C13CDF" w14:paraId="5979F3BB" w14:textId="77777777" w:rsidTr="004C59F6">
        <w:trPr>
          <w:cantSplit/>
          <w:trHeight w:val="17"/>
        </w:trPr>
        <w:tc>
          <w:tcPr>
            <w:tcW w:w="1413" w:type="pct"/>
            <w:tcBorders>
              <w:top w:val="single" w:sz="6" w:space="0" w:color="auto"/>
              <w:bottom w:val="single" w:sz="6" w:space="0" w:color="auto"/>
            </w:tcBorders>
            <w:shd w:val="clear" w:color="auto" w:fill="D9DFEF" w:themeFill="accent1" w:themeFillTint="33"/>
            <w:noWrap/>
          </w:tcPr>
          <w:p w14:paraId="1E16FDA2" w14:textId="2CA49B9D" w:rsidR="00E24655" w:rsidRPr="00C13CDF" w:rsidRDefault="00E24655" w:rsidP="004C59F6">
            <w:pPr>
              <w:pStyle w:val="NoSpacing"/>
              <w:shd w:val="clear" w:color="auto" w:fill="D9DFEF" w:themeFill="accent1" w:themeFillTint="33"/>
              <w:rPr>
                <w:rFonts w:asciiTheme="majorHAnsi" w:hAnsiTheme="majorHAnsi" w:cstheme="majorHAnsi"/>
                <w:sz w:val="20"/>
                <w:szCs w:val="20"/>
                <w:lang w:val="en-US"/>
              </w:rPr>
            </w:pPr>
            <w:r>
              <w:rPr>
                <w:rFonts w:asciiTheme="majorHAnsi" w:hAnsiTheme="majorHAnsi" w:cstheme="majorHAnsi"/>
                <w:b/>
                <w:bCs/>
                <w:sz w:val="20"/>
                <w:szCs w:val="20"/>
                <w:lang w:val="en-US"/>
              </w:rPr>
              <w:t xml:space="preserve">Contextual relevance: </w:t>
            </w:r>
            <w:r w:rsidRPr="00C13CDF">
              <w:rPr>
                <w:rFonts w:asciiTheme="majorHAnsi" w:hAnsiTheme="majorHAnsi" w:cstheme="majorHAnsi"/>
                <w:sz w:val="20"/>
                <w:szCs w:val="20"/>
                <w:lang w:val="en-US"/>
              </w:rPr>
              <w:t xml:space="preserve">To what extent is the </w:t>
            </w:r>
            <w:r>
              <w:rPr>
                <w:rFonts w:asciiTheme="majorHAnsi" w:hAnsiTheme="majorHAnsi" w:cstheme="majorHAnsi"/>
                <w:sz w:val="20"/>
                <w:szCs w:val="20"/>
                <w:lang w:val="en-US"/>
              </w:rPr>
              <w:t>partnership</w:t>
            </w:r>
            <w:r w:rsidRPr="00C13CDF">
              <w:rPr>
                <w:rFonts w:asciiTheme="majorHAnsi" w:hAnsiTheme="majorHAnsi" w:cstheme="majorHAnsi"/>
                <w:sz w:val="20"/>
                <w:szCs w:val="20"/>
                <w:lang w:val="en-US"/>
              </w:rPr>
              <w:t xml:space="preserve"> sufficiently flexible and adaptable to allow </w:t>
            </w:r>
            <w:r w:rsidR="00C26BC5" w:rsidRPr="00C13CDF">
              <w:rPr>
                <w:rFonts w:asciiTheme="majorHAnsi" w:hAnsiTheme="majorHAnsi" w:cstheme="majorHAnsi"/>
                <w:sz w:val="20"/>
                <w:szCs w:val="20"/>
                <w:lang w:val="en-US"/>
              </w:rPr>
              <w:t>contextualization</w:t>
            </w:r>
            <w:r w:rsidRPr="00C13CDF">
              <w:rPr>
                <w:rFonts w:asciiTheme="majorHAnsi" w:hAnsiTheme="majorHAnsi" w:cstheme="majorHAnsi"/>
                <w:sz w:val="20"/>
                <w:szCs w:val="20"/>
                <w:lang w:val="en-US"/>
              </w:rPr>
              <w:t xml:space="preserve"> and to support effective planning and implementation of joint working at both global and focus country levels?</w:t>
            </w:r>
          </w:p>
        </w:tc>
        <w:tc>
          <w:tcPr>
            <w:tcW w:w="1967" w:type="pct"/>
            <w:tcBorders>
              <w:top w:val="single" w:sz="6" w:space="0" w:color="auto"/>
              <w:bottom w:val="single" w:sz="6" w:space="0" w:color="auto"/>
            </w:tcBorders>
            <w:shd w:val="clear" w:color="auto" w:fill="D9DFEF" w:themeFill="accent1" w:themeFillTint="33"/>
            <w:noWrap/>
          </w:tcPr>
          <w:p w14:paraId="730D0079"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Feedback about the flexibility that exists to adapt</w:t>
            </w:r>
            <w:r w:rsidRPr="00C13CDF">
              <w:rPr>
                <w:rFonts w:asciiTheme="majorHAnsi" w:hAnsiTheme="majorHAnsi" w:cstheme="majorHAnsi"/>
                <w:iCs/>
                <w:sz w:val="20"/>
                <w:szCs w:val="20"/>
              </w:rPr>
              <w:t xml:space="preserve"> the </w:t>
            </w:r>
            <w:r>
              <w:rPr>
                <w:rFonts w:asciiTheme="majorHAnsi" w:hAnsiTheme="majorHAnsi" w:cstheme="majorHAnsi"/>
                <w:iCs/>
                <w:sz w:val="20"/>
                <w:szCs w:val="20"/>
              </w:rPr>
              <w:t>partnerships</w:t>
            </w:r>
            <w:r w:rsidRPr="00C13CDF">
              <w:rPr>
                <w:rFonts w:asciiTheme="majorHAnsi" w:hAnsiTheme="majorHAnsi" w:cstheme="majorHAnsi"/>
                <w:iCs/>
                <w:sz w:val="20"/>
                <w:szCs w:val="20"/>
              </w:rPr>
              <w:t xml:space="preserve"> to ensure contextual relevance</w:t>
            </w:r>
          </w:p>
          <w:p w14:paraId="54D80CE1" w14:textId="77777777" w:rsidR="00E24655" w:rsidRPr="001533EF"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Evidence of the influence that this has (positive or negative) on effectiveness</w:t>
            </w:r>
          </w:p>
        </w:tc>
        <w:tc>
          <w:tcPr>
            <w:tcW w:w="787" w:type="pct"/>
            <w:tcBorders>
              <w:top w:val="single" w:sz="6" w:space="0" w:color="auto"/>
              <w:bottom w:val="single" w:sz="6" w:space="0" w:color="auto"/>
            </w:tcBorders>
            <w:shd w:val="clear" w:color="auto" w:fill="D9DFEF" w:themeFill="accent1" w:themeFillTint="33"/>
            <w:noWrap/>
          </w:tcPr>
          <w:p w14:paraId="7F72F55E" w14:textId="77777777" w:rsidR="00E24655" w:rsidRPr="00A13453"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A13453">
              <w:rPr>
                <w:rFonts w:asciiTheme="majorHAnsi" w:hAnsiTheme="majorHAnsi" w:cstheme="majorHAnsi"/>
                <w:iCs/>
                <w:sz w:val="20"/>
                <w:szCs w:val="20"/>
              </w:rPr>
              <w:t>Interviews</w:t>
            </w:r>
          </w:p>
          <w:p w14:paraId="783C0AFC"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JAP/Pact</w:t>
            </w:r>
          </w:p>
          <w:p w14:paraId="327E5EDB"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Interviews</w:t>
            </w:r>
          </w:p>
          <w:p w14:paraId="3509D465"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Documents</w:t>
            </w:r>
          </w:p>
          <w:p w14:paraId="5526028D" w14:textId="77777777" w:rsidR="00E24655" w:rsidRPr="00C13CDF"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Case studies</w:t>
            </w:r>
          </w:p>
        </w:tc>
        <w:tc>
          <w:tcPr>
            <w:tcW w:w="833" w:type="pct"/>
            <w:tcBorders>
              <w:top w:val="single" w:sz="6" w:space="0" w:color="auto"/>
              <w:bottom w:val="single" w:sz="6" w:space="0" w:color="auto"/>
            </w:tcBorders>
            <w:shd w:val="clear" w:color="auto" w:fill="D9DFEF" w:themeFill="accent1" w:themeFillTint="33"/>
            <w:noWrap/>
          </w:tcPr>
          <w:p w14:paraId="2E3CCF96"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Effectiveness</w:t>
            </w:r>
          </w:p>
          <w:p w14:paraId="6DF48AB3" w14:textId="77777777" w:rsidR="00E24655" w:rsidRPr="00C13CDF"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Relevance</w:t>
            </w:r>
          </w:p>
        </w:tc>
      </w:tr>
      <w:tr w:rsidR="00E24655" w:rsidRPr="00C13CDF" w14:paraId="227153E8" w14:textId="77777777" w:rsidTr="004C59F6">
        <w:trPr>
          <w:cantSplit/>
          <w:trHeight w:val="17"/>
        </w:trPr>
        <w:tc>
          <w:tcPr>
            <w:tcW w:w="1413" w:type="pct"/>
            <w:tcBorders>
              <w:top w:val="single" w:sz="6" w:space="0" w:color="auto"/>
              <w:bottom w:val="single" w:sz="6" w:space="0" w:color="auto"/>
            </w:tcBorders>
            <w:shd w:val="clear" w:color="auto" w:fill="D9DFEF" w:themeFill="accent1" w:themeFillTint="33"/>
            <w:noWrap/>
          </w:tcPr>
          <w:p w14:paraId="36882CC5" w14:textId="77777777" w:rsidR="00E24655" w:rsidRPr="00C13CDF" w:rsidRDefault="00E24655" w:rsidP="004C59F6">
            <w:pPr>
              <w:pStyle w:val="NoSpacing"/>
              <w:shd w:val="clear" w:color="auto" w:fill="D9DFEF" w:themeFill="accent1" w:themeFillTint="33"/>
              <w:rPr>
                <w:rFonts w:asciiTheme="majorHAnsi" w:hAnsiTheme="majorHAnsi" w:cstheme="majorHAnsi"/>
                <w:sz w:val="20"/>
                <w:szCs w:val="20"/>
                <w:lang w:val="en-US"/>
              </w:rPr>
            </w:pPr>
            <w:r>
              <w:rPr>
                <w:rFonts w:asciiTheme="majorHAnsi" w:hAnsiTheme="majorHAnsi" w:cstheme="majorHAnsi"/>
                <w:b/>
                <w:bCs/>
                <w:sz w:val="20"/>
                <w:szCs w:val="20"/>
                <w:lang w:val="en-US"/>
              </w:rPr>
              <w:t xml:space="preserve">Lessons: </w:t>
            </w:r>
            <w:r w:rsidRPr="00122C1E">
              <w:rPr>
                <w:rFonts w:asciiTheme="majorHAnsi" w:hAnsiTheme="majorHAnsi" w:cstheme="majorHAnsi"/>
                <w:sz w:val="20"/>
                <w:szCs w:val="20"/>
                <w:lang w:val="en-US"/>
              </w:rPr>
              <w:t xml:space="preserve">What lessons have been learnt about the process of brokering </w:t>
            </w:r>
            <w:r>
              <w:rPr>
                <w:rFonts w:asciiTheme="majorHAnsi" w:hAnsiTheme="majorHAnsi" w:cstheme="majorHAnsi"/>
                <w:sz w:val="20"/>
                <w:szCs w:val="20"/>
                <w:lang w:val="en-US"/>
              </w:rPr>
              <w:t>a</w:t>
            </w:r>
            <w:r w:rsidRPr="00122C1E">
              <w:rPr>
                <w:rFonts w:asciiTheme="majorHAnsi" w:hAnsiTheme="majorHAnsi" w:cstheme="majorHAnsi"/>
                <w:sz w:val="20"/>
                <w:szCs w:val="20"/>
                <w:lang w:val="en-US"/>
              </w:rPr>
              <w:t xml:space="preserve"> partnership</w:t>
            </w:r>
            <w:r>
              <w:rPr>
                <w:rFonts w:asciiTheme="majorHAnsi" w:hAnsiTheme="majorHAnsi" w:cstheme="majorHAnsi"/>
                <w:sz w:val="20"/>
                <w:szCs w:val="20"/>
                <w:lang w:val="en-US"/>
              </w:rPr>
              <w:t>?</w:t>
            </w:r>
            <w:r w:rsidRPr="00122C1E">
              <w:rPr>
                <w:rFonts w:asciiTheme="majorHAnsi" w:hAnsiTheme="majorHAnsi" w:cstheme="majorHAnsi"/>
                <w:sz w:val="20"/>
                <w:szCs w:val="20"/>
                <w:lang w:val="en-US"/>
              </w:rPr>
              <w:t xml:space="preserve"> </w:t>
            </w:r>
            <w:r>
              <w:rPr>
                <w:rFonts w:asciiTheme="majorHAnsi" w:hAnsiTheme="majorHAnsi" w:cstheme="majorHAnsi"/>
                <w:sz w:val="20"/>
                <w:szCs w:val="20"/>
                <w:lang w:val="en-US"/>
              </w:rPr>
              <w:t>How effective has the partnership been in offering greater</w:t>
            </w:r>
            <w:r w:rsidRPr="00122C1E">
              <w:rPr>
                <w:rFonts w:asciiTheme="majorHAnsi" w:hAnsiTheme="majorHAnsi" w:cstheme="majorHAnsi"/>
                <w:sz w:val="20"/>
                <w:szCs w:val="20"/>
                <w:lang w:val="en-US"/>
              </w:rPr>
              <w:t xml:space="preserve"> predictab</w:t>
            </w:r>
            <w:r>
              <w:rPr>
                <w:rFonts w:asciiTheme="majorHAnsi" w:hAnsiTheme="majorHAnsi" w:cstheme="majorHAnsi"/>
                <w:sz w:val="20"/>
                <w:szCs w:val="20"/>
                <w:lang w:val="en-US"/>
              </w:rPr>
              <w:t>i</w:t>
            </w:r>
            <w:r w:rsidRPr="00122C1E">
              <w:rPr>
                <w:rFonts w:asciiTheme="majorHAnsi" w:hAnsiTheme="majorHAnsi" w:cstheme="majorHAnsi"/>
                <w:sz w:val="20"/>
                <w:szCs w:val="20"/>
                <w:lang w:val="en-US"/>
              </w:rPr>
              <w:t>l</w:t>
            </w:r>
            <w:r>
              <w:rPr>
                <w:rFonts w:asciiTheme="majorHAnsi" w:hAnsiTheme="majorHAnsi" w:cstheme="majorHAnsi"/>
                <w:sz w:val="20"/>
                <w:szCs w:val="20"/>
                <w:lang w:val="en-US"/>
              </w:rPr>
              <w:t>ity</w:t>
            </w:r>
            <w:r w:rsidRPr="00122C1E">
              <w:rPr>
                <w:rFonts w:asciiTheme="majorHAnsi" w:hAnsiTheme="majorHAnsi" w:cstheme="majorHAnsi"/>
                <w:sz w:val="20"/>
                <w:szCs w:val="20"/>
                <w:lang w:val="en-US"/>
              </w:rPr>
              <w:t xml:space="preserve"> [clarity on roles and responsibilities]</w:t>
            </w:r>
            <w:r>
              <w:rPr>
                <w:rFonts w:asciiTheme="majorHAnsi" w:hAnsiTheme="majorHAnsi" w:cstheme="majorHAnsi"/>
                <w:sz w:val="20"/>
                <w:szCs w:val="20"/>
                <w:lang w:val="en-US"/>
              </w:rPr>
              <w:t>, effectiveness [delivering results]</w:t>
            </w:r>
            <w:r w:rsidRPr="00122C1E">
              <w:rPr>
                <w:rFonts w:asciiTheme="majorHAnsi" w:hAnsiTheme="majorHAnsi" w:cstheme="majorHAnsi"/>
                <w:sz w:val="20"/>
                <w:szCs w:val="20"/>
                <w:lang w:val="en-US"/>
              </w:rPr>
              <w:t xml:space="preserve"> and sustainab</w:t>
            </w:r>
            <w:r>
              <w:rPr>
                <w:rFonts w:asciiTheme="majorHAnsi" w:hAnsiTheme="majorHAnsi" w:cstheme="majorHAnsi"/>
                <w:sz w:val="20"/>
                <w:szCs w:val="20"/>
                <w:lang w:val="en-US"/>
              </w:rPr>
              <w:t>i</w:t>
            </w:r>
            <w:r w:rsidRPr="00122C1E">
              <w:rPr>
                <w:rFonts w:asciiTheme="majorHAnsi" w:hAnsiTheme="majorHAnsi" w:cstheme="majorHAnsi"/>
                <w:sz w:val="20"/>
                <w:szCs w:val="20"/>
                <w:lang w:val="en-US"/>
              </w:rPr>
              <w:t>l</w:t>
            </w:r>
            <w:r>
              <w:rPr>
                <w:rFonts w:asciiTheme="majorHAnsi" w:hAnsiTheme="majorHAnsi" w:cstheme="majorHAnsi"/>
                <w:sz w:val="20"/>
                <w:szCs w:val="20"/>
                <w:lang w:val="en-US"/>
              </w:rPr>
              <w:t>ity</w:t>
            </w:r>
            <w:r w:rsidRPr="00122C1E">
              <w:rPr>
                <w:rFonts w:asciiTheme="majorHAnsi" w:hAnsiTheme="majorHAnsi" w:cstheme="majorHAnsi"/>
                <w:sz w:val="20"/>
                <w:szCs w:val="20"/>
                <w:lang w:val="en-US"/>
              </w:rPr>
              <w:t xml:space="preserve"> [able to stand the test of time] partnership</w:t>
            </w:r>
            <w:r>
              <w:rPr>
                <w:rFonts w:asciiTheme="majorHAnsi" w:hAnsiTheme="majorHAnsi" w:cstheme="majorHAnsi"/>
                <w:sz w:val="20"/>
                <w:szCs w:val="20"/>
                <w:lang w:val="en-US"/>
              </w:rPr>
              <w:t xml:space="preserve">? </w:t>
            </w:r>
            <w:r w:rsidRPr="000740E9">
              <w:rPr>
                <w:rFonts w:asciiTheme="majorHAnsi" w:hAnsiTheme="majorHAnsi" w:cstheme="majorHAnsi"/>
                <w:sz w:val="20"/>
                <w:szCs w:val="20"/>
                <w:shd w:val="clear" w:color="auto" w:fill="D9DFEF" w:themeFill="accent1" w:themeFillTint="33"/>
                <w:lang w:val="en-US"/>
              </w:rPr>
              <w:t xml:space="preserve"> What lessons </w:t>
            </w:r>
            <w:r w:rsidRPr="00C13CDF">
              <w:rPr>
                <w:rFonts w:asciiTheme="majorHAnsi" w:hAnsiTheme="majorHAnsi" w:cstheme="majorHAnsi"/>
                <w:sz w:val="20"/>
                <w:szCs w:val="20"/>
                <w:lang w:val="en-US"/>
              </w:rPr>
              <w:t xml:space="preserve">does this offer for </w:t>
            </w:r>
            <w:r>
              <w:rPr>
                <w:rFonts w:asciiTheme="majorHAnsi" w:hAnsiTheme="majorHAnsi" w:cstheme="majorHAnsi"/>
                <w:sz w:val="20"/>
                <w:szCs w:val="20"/>
                <w:lang w:val="en-US"/>
              </w:rPr>
              <w:t xml:space="preserve">a </w:t>
            </w:r>
            <w:r w:rsidRPr="00C13CDF">
              <w:rPr>
                <w:rFonts w:asciiTheme="majorHAnsi" w:hAnsiTheme="majorHAnsi" w:cstheme="majorHAnsi"/>
                <w:sz w:val="20"/>
                <w:szCs w:val="20"/>
                <w:lang w:val="en-US"/>
              </w:rPr>
              <w:t xml:space="preserve">future </w:t>
            </w:r>
            <w:r>
              <w:rPr>
                <w:rFonts w:asciiTheme="majorHAnsi" w:hAnsiTheme="majorHAnsi" w:cstheme="majorHAnsi"/>
                <w:sz w:val="20"/>
                <w:szCs w:val="20"/>
                <w:lang w:val="en-US"/>
              </w:rPr>
              <w:t>MOU</w:t>
            </w:r>
            <w:r w:rsidRPr="00C13CDF">
              <w:rPr>
                <w:rFonts w:asciiTheme="majorHAnsi" w:hAnsiTheme="majorHAnsi" w:cstheme="majorHAnsi"/>
                <w:sz w:val="20"/>
                <w:szCs w:val="20"/>
                <w:lang w:val="en-US"/>
              </w:rPr>
              <w:t>?</w:t>
            </w:r>
          </w:p>
        </w:tc>
        <w:tc>
          <w:tcPr>
            <w:tcW w:w="1967" w:type="pct"/>
            <w:tcBorders>
              <w:top w:val="single" w:sz="6" w:space="0" w:color="auto"/>
              <w:bottom w:val="single" w:sz="6" w:space="0" w:color="auto"/>
            </w:tcBorders>
            <w:shd w:val="clear" w:color="auto" w:fill="D9DFEF" w:themeFill="accent1" w:themeFillTint="33"/>
            <w:noWrap/>
          </w:tcPr>
          <w:p w14:paraId="212A4142" w14:textId="2715E198" w:rsidR="00E24655" w:rsidRPr="00C13CDF"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Analysis of what has worked well and why</w:t>
            </w:r>
            <w:r>
              <w:rPr>
                <w:rFonts w:asciiTheme="majorHAnsi" w:hAnsiTheme="majorHAnsi" w:cstheme="majorHAnsi"/>
                <w:iCs/>
                <w:sz w:val="20"/>
                <w:szCs w:val="20"/>
              </w:rPr>
              <w:t xml:space="preserve"> in the Blueprint and other partnership initiatives</w:t>
            </w:r>
          </w:p>
          <w:p w14:paraId="6D164396"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 xml:space="preserve">Analysis of key barriers and challenges </w:t>
            </w:r>
          </w:p>
          <w:p w14:paraId="0A2BBDB1"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Evidence of innovation and risk taking to find solutions and overcome the challenges</w:t>
            </w:r>
          </w:p>
          <w:p w14:paraId="4B18EDDE" w14:textId="77777777" w:rsidR="00E24655" w:rsidRPr="00C13CDF"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Analysis of ways in which the partnership has contributed to a predictable, effective and sustainable partnership</w:t>
            </w:r>
          </w:p>
        </w:tc>
        <w:tc>
          <w:tcPr>
            <w:tcW w:w="787" w:type="pct"/>
            <w:tcBorders>
              <w:top w:val="single" w:sz="6" w:space="0" w:color="auto"/>
              <w:bottom w:val="single" w:sz="6" w:space="0" w:color="auto"/>
            </w:tcBorders>
            <w:shd w:val="clear" w:color="auto" w:fill="D9DFEF" w:themeFill="accent1" w:themeFillTint="33"/>
            <w:noWrap/>
          </w:tcPr>
          <w:p w14:paraId="166A2AD4"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Interviews</w:t>
            </w:r>
          </w:p>
          <w:p w14:paraId="01F9BDF1" w14:textId="77777777" w:rsidR="00E24655" w:rsidRPr="00D37A4C"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Case studies</w:t>
            </w:r>
          </w:p>
        </w:tc>
        <w:tc>
          <w:tcPr>
            <w:tcW w:w="833" w:type="pct"/>
            <w:tcBorders>
              <w:top w:val="single" w:sz="6" w:space="0" w:color="auto"/>
              <w:bottom w:val="single" w:sz="6" w:space="0" w:color="auto"/>
            </w:tcBorders>
            <w:shd w:val="clear" w:color="auto" w:fill="D9DFEF" w:themeFill="accent1" w:themeFillTint="33"/>
            <w:noWrap/>
          </w:tcPr>
          <w:p w14:paraId="64F87F7F"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Effectiveness</w:t>
            </w:r>
          </w:p>
          <w:p w14:paraId="2C4006C7"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Relevance</w:t>
            </w:r>
          </w:p>
          <w:p w14:paraId="2F50D065"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Predictability</w:t>
            </w:r>
          </w:p>
          <w:p w14:paraId="4A576CD6"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Sustainability</w:t>
            </w:r>
          </w:p>
          <w:p w14:paraId="16F725C9" w14:textId="77777777" w:rsidR="00E24655" w:rsidRPr="00C13CDF"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Cost-efficiency</w:t>
            </w:r>
          </w:p>
        </w:tc>
      </w:tr>
      <w:tr w:rsidR="00E24655" w:rsidRPr="0000624C" w14:paraId="2C94E4A5" w14:textId="77777777" w:rsidTr="004C59F6">
        <w:trPr>
          <w:cantSplit/>
          <w:trHeight w:val="243"/>
        </w:trPr>
        <w:tc>
          <w:tcPr>
            <w:tcW w:w="5000" w:type="pct"/>
            <w:gridSpan w:val="4"/>
            <w:tcBorders>
              <w:top w:val="single" w:sz="6" w:space="0" w:color="auto"/>
              <w:bottom w:val="single" w:sz="6" w:space="0" w:color="auto"/>
            </w:tcBorders>
            <w:shd w:val="clear" w:color="auto" w:fill="77697A" w:themeFill="accent6" w:themeFillShade="BF"/>
            <w:noWrap/>
          </w:tcPr>
          <w:p w14:paraId="70ACB47C" w14:textId="77777777" w:rsidR="00E24655" w:rsidRPr="0000624C" w:rsidRDefault="00E24655" w:rsidP="004C59F6">
            <w:pPr>
              <w:rPr>
                <w:rFonts w:asciiTheme="majorHAnsi" w:hAnsiTheme="majorHAnsi" w:cstheme="majorHAnsi"/>
                <w:b/>
                <w:color w:val="FFFFFF" w:themeColor="background1"/>
                <w:sz w:val="20"/>
                <w:szCs w:val="20"/>
              </w:rPr>
            </w:pPr>
            <w:r w:rsidRPr="00B52A43">
              <w:rPr>
                <w:rFonts w:asciiTheme="majorHAnsi" w:hAnsiTheme="majorHAnsi" w:cstheme="majorHAnsi"/>
                <w:b/>
                <w:color w:val="FFFF00"/>
                <w:sz w:val="20"/>
                <w:szCs w:val="20"/>
              </w:rPr>
              <w:t xml:space="preserve">KEQ2 MANAGEMENT &amp; IMPLEMENTATION: </w:t>
            </w:r>
            <w:r>
              <w:rPr>
                <w:rFonts w:asciiTheme="majorHAnsi" w:hAnsiTheme="majorHAnsi" w:cstheme="majorHAnsi"/>
                <w:b/>
                <w:color w:val="FFFFFF" w:themeColor="background1"/>
                <w:sz w:val="20"/>
                <w:szCs w:val="20"/>
              </w:rPr>
              <w:t xml:space="preserve">How, and in what ways does the management and implementation of UNHCR-UNICEF partnerships influence the predictability, effectiveness and sustainability of joint action </w:t>
            </w:r>
            <w:r>
              <w:rPr>
                <w:rFonts w:asciiTheme="majorHAnsi" w:hAnsiTheme="majorHAnsi" w:cstheme="majorHAnsi"/>
                <w:b/>
                <w:bCs/>
                <w:color w:val="FFFFFF" w:themeColor="background1"/>
                <w:sz w:val="20"/>
                <w:szCs w:val="20"/>
              </w:rPr>
              <w:t xml:space="preserve"> in support of refugee inclusion/better results for refugee children?</w:t>
            </w:r>
          </w:p>
        </w:tc>
      </w:tr>
      <w:tr w:rsidR="00E24655" w:rsidRPr="00C13CDF" w14:paraId="5188BDA0" w14:textId="77777777" w:rsidTr="004C59F6">
        <w:trPr>
          <w:cantSplit/>
        </w:trPr>
        <w:tc>
          <w:tcPr>
            <w:tcW w:w="1413" w:type="pct"/>
            <w:tcBorders>
              <w:top w:val="single" w:sz="6" w:space="0" w:color="auto"/>
              <w:bottom w:val="single" w:sz="6" w:space="0" w:color="auto"/>
            </w:tcBorders>
            <w:shd w:val="clear" w:color="auto" w:fill="EBE8EC" w:themeFill="accent6" w:themeFillTint="33"/>
            <w:noWrap/>
          </w:tcPr>
          <w:p w14:paraId="6714617C" w14:textId="15DEFB39" w:rsidR="00E24655" w:rsidRPr="00C13CDF" w:rsidRDefault="00E24655" w:rsidP="004C59F6">
            <w:pPr>
              <w:pStyle w:val="NoSpacing"/>
              <w:shd w:val="clear" w:color="auto" w:fill="EBE8EC" w:themeFill="accent6" w:themeFillTint="33"/>
              <w:rPr>
                <w:rFonts w:asciiTheme="majorHAnsi" w:hAnsiTheme="majorHAnsi" w:cstheme="majorHAnsi"/>
                <w:sz w:val="20"/>
                <w:szCs w:val="20"/>
                <w:lang w:val="en-US"/>
              </w:rPr>
            </w:pPr>
            <w:r>
              <w:rPr>
                <w:rFonts w:asciiTheme="majorHAnsi" w:hAnsiTheme="majorHAnsi" w:cstheme="majorHAnsi"/>
                <w:b/>
                <w:bCs/>
                <w:sz w:val="20"/>
                <w:szCs w:val="20"/>
                <w:lang w:val="en-US"/>
              </w:rPr>
              <w:t xml:space="preserve">Partnership roles, management processes and supporting systems: </w:t>
            </w:r>
            <w:r w:rsidRPr="00C13CDF">
              <w:rPr>
                <w:rFonts w:asciiTheme="majorHAnsi" w:hAnsiTheme="majorHAnsi" w:cstheme="majorHAnsi"/>
                <w:sz w:val="20"/>
                <w:szCs w:val="20"/>
                <w:lang w:val="en-US"/>
              </w:rPr>
              <w:t xml:space="preserve">What </w:t>
            </w:r>
            <w:r>
              <w:rPr>
                <w:rFonts w:asciiTheme="majorHAnsi" w:hAnsiTheme="majorHAnsi" w:cstheme="majorHAnsi"/>
                <w:sz w:val="20"/>
                <w:szCs w:val="20"/>
                <w:lang w:val="en-US"/>
              </w:rPr>
              <w:t xml:space="preserve">partnership </w:t>
            </w:r>
            <w:r w:rsidRPr="00C13CDF">
              <w:rPr>
                <w:rFonts w:asciiTheme="majorHAnsi" w:hAnsiTheme="majorHAnsi" w:cstheme="majorHAnsi"/>
                <w:sz w:val="20"/>
                <w:szCs w:val="20"/>
                <w:lang w:val="en-US"/>
              </w:rPr>
              <w:t xml:space="preserve">strategies and approaches </w:t>
            </w:r>
            <w:r>
              <w:rPr>
                <w:rFonts w:asciiTheme="majorHAnsi" w:hAnsiTheme="majorHAnsi" w:cstheme="majorHAnsi"/>
                <w:sz w:val="20"/>
                <w:szCs w:val="20"/>
                <w:lang w:val="en-US"/>
              </w:rPr>
              <w:t>have</w:t>
            </w:r>
            <w:r w:rsidRPr="00C13CDF">
              <w:rPr>
                <w:rFonts w:asciiTheme="majorHAnsi" w:hAnsiTheme="majorHAnsi" w:cstheme="majorHAnsi"/>
                <w:sz w:val="20"/>
                <w:szCs w:val="20"/>
                <w:lang w:val="en-US"/>
              </w:rPr>
              <w:t xml:space="preserve"> be</w:t>
            </w:r>
            <w:r>
              <w:rPr>
                <w:rFonts w:asciiTheme="majorHAnsi" w:hAnsiTheme="majorHAnsi" w:cstheme="majorHAnsi"/>
                <w:sz w:val="20"/>
                <w:szCs w:val="20"/>
                <w:lang w:val="en-US"/>
              </w:rPr>
              <w:t>en</w:t>
            </w:r>
            <w:r w:rsidRPr="00C13CDF">
              <w:rPr>
                <w:rFonts w:asciiTheme="majorHAnsi" w:hAnsiTheme="majorHAnsi" w:cstheme="majorHAnsi"/>
                <w:sz w:val="20"/>
                <w:szCs w:val="20"/>
                <w:lang w:val="en-US"/>
              </w:rPr>
              <w:t xml:space="preserve"> implemented?</w:t>
            </w:r>
            <w:r>
              <w:rPr>
                <w:rFonts w:asciiTheme="majorHAnsi" w:hAnsiTheme="majorHAnsi" w:cstheme="majorHAnsi"/>
                <w:sz w:val="20"/>
                <w:szCs w:val="20"/>
                <w:lang w:val="en-US"/>
              </w:rPr>
              <w:t xml:space="preserve"> What roles have been assigned to leverage comparative advantage? How do they compare across different contexts</w:t>
            </w:r>
            <w:r w:rsidRPr="00C13CDF">
              <w:rPr>
                <w:rFonts w:asciiTheme="majorHAnsi" w:hAnsiTheme="majorHAnsi" w:cstheme="majorHAnsi"/>
                <w:sz w:val="20"/>
                <w:szCs w:val="20"/>
                <w:lang w:val="en-US"/>
              </w:rPr>
              <w:t>?</w:t>
            </w:r>
            <w:r>
              <w:rPr>
                <w:rFonts w:asciiTheme="majorHAnsi" w:hAnsiTheme="majorHAnsi" w:cstheme="majorHAnsi"/>
                <w:sz w:val="20"/>
                <w:szCs w:val="20"/>
                <w:lang w:val="en-US"/>
              </w:rPr>
              <w:t xml:space="preserve">  Are systems sufficiently compatible to support the </w:t>
            </w:r>
            <w:r w:rsidR="00C26BC5">
              <w:rPr>
                <w:rFonts w:asciiTheme="majorHAnsi" w:hAnsiTheme="majorHAnsi" w:cstheme="majorHAnsi"/>
                <w:sz w:val="20"/>
                <w:szCs w:val="20"/>
                <w:lang w:val="en-US"/>
              </w:rPr>
              <w:t>realization</w:t>
            </w:r>
            <w:r>
              <w:rPr>
                <w:rFonts w:asciiTheme="majorHAnsi" w:hAnsiTheme="majorHAnsi" w:cstheme="majorHAnsi"/>
                <w:sz w:val="20"/>
                <w:szCs w:val="20"/>
                <w:lang w:val="en-US"/>
              </w:rPr>
              <w:t xml:space="preserve"> of the partnership goals?</w:t>
            </w:r>
          </w:p>
        </w:tc>
        <w:tc>
          <w:tcPr>
            <w:tcW w:w="1967" w:type="pct"/>
            <w:tcBorders>
              <w:top w:val="single" w:sz="6" w:space="0" w:color="auto"/>
              <w:bottom w:val="single" w:sz="6" w:space="0" w:color="auto"/>
            </w:tcBorders>
            <w:shd w:val="clear" w:color="auto" w:fill="EBE8EC" w:themeFill="accent6" w:themeFillTint="33"/>
            <w:noWrap/>
          </w:tcPr>
          <w:p w14:paraId="13ECC032" w14:textId="77777777" w:rsidR="00E24655" w:rsidRPr="001533EF" w:rsidRDefault="00E24655" w:rsidP="00CE5467">
            <w:pPr>
              <w:pStyle w:val="Default"/>
              <w:widowControl w:val="0"/>
              <w:numPr>
                <w:ilvl w:val="0"/>
                <w:numId w:val="25"/>
              </w:numPr>
              <w:ind w:left="170" w:hanging="170"/>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Evidence of</w:t>
            </w:r>
            <w:r>
              <w:rPr>
                <w:rFonts w:asciiTheme="majorHAnsi" w:hAnsiTheme="majorHAnsi" w:cstheme="majorHAnsi"/>
                <w:iCs/>
                <w:sz w:val="20"/>
                <w:szCs w:val="20"/>
              </w:rPr>
              <w:t xml:space="preserve"> different partnership</w:t>
            </w:r>
            <w:r w:rsidRPr="00C13CDF">
              <w:rPr>
                <w:rFonts w:asciiTheme="majorHAnsi" w:hAnsiTheme="majorHAnsi" w:cstheme="majorHAnsi"/>
                <w:iCs/>
                <w:sz w:val="20"/>
                <w:szCs w:val="20"/>
              </w:rPr>
              <w:t xml:space="preserve"> approaches</w:t>
            </w:r>
            <w:r>
              <w:rPr>
                <w:rFonts w:asciiTheme="majorHAnsi" w:hAnsiTheme="majorHAnsi" w:cstheme="majorHAnsi"/>
                <w:iCs/>
                <w:sz w:val="20"/>
                <w:szCs w:val="20"/>
              </w:rPr>
              <w:t xml:space="preserve"> </w:t>
            </w:r>
            <w:r w:rsidRPr="00C13CDF">
              <w:rPr>
                <w:rFonts w:asciiTheme="majorHAnsi" w:hAnsiTheme="majorHAnsi" w:cstheme="majorHAnsi"/>
                <w:iCs/>
                <w:sz w:val="20"/>
                <w:szCs w:val="20"/>
              </w:rPr>
              <w:t xml:space="preserve">/strategies </w:t>
            </w:r>
            <w:r>
              <w:rPr>
                <w:rFonts w:asciiTheme="majorHAnsi" w:hAnsiTheme="majorHAnsi" w:cstheme="majorHAnsi"/>
                <w:iCs/>
                <w:sz w:val="20"/>
                <w:szCs w:val="20"/>
              </w:rPr>
              <w:t>for joint action</w:t>
            </w:r>
          </w:p>
          <w:p w14:paraId="7C95F216" w14:textId="77777777" w:rsidR="00E24655" w:rsidRDefault="00E24655" w:rsidP="00CE5467">
            <w:pPr>
              <w:pStyle w:val="Default"/>
              <w:widowControl w:val="0"/>
              <w:numPr>
                <w:ilvl w:val="0"/>
                <w:numId w:val="25"/>
              </w:numPr>
              <w:ind w:left="170" w:hanging="170"/>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Evidence</w:t>
            </w:r>
            <w:r>
              <w:rPr>
                <w:rFonts w:asciiTheme="majorHAnsi" w:hAnsiTheme="majorHAnsi" w:cstheme="majorHAnsi"/>
                <w:iCs/>
                <w:sz w:val="20"/>
                <w:szCs w:val="20"/>
              </w:rPr>
              <w:t xml:space="preserve"> of the different ways of working between the agencies</w:t>
            </w:r>
          </w:p>
          <w:p w14:paraId="1F75317A" w14:textId="6F8E2F17" w:rsidR="00E24655" w:rsidRPr="00C13CDF" w:rsidRDefault="00E24655" w:rsidP="00CE5467">
            <w:pPr>
              <w:pStyle w:val="Default"/>
              <w:widowControl w:val="0"/>
              <w:numPr>
                <w:ilvl w:val="0"/>
                <w:numId w:val="25"/>
              </w:numPr>
              <w:ind w:left="170" w:hanging="170"/>
              <w:contextualSpacing/>
              <w:jc w:val="both"/>
              <w:rPr>
                <w:rFonts w:asciiTheme="majorHAnsi" w:hAnsiTheme="majorHAnsi" w:cstheme="majorHAnsi"/>
                <w:iCs/>
                <w:sz w:val="20"/>
                <w:szCs w:val="20"/>
              </w:rPr>
            </w:pPr>
            <w:r>
              <w:rPr>
                <w:rFonts w:asciiTheme="majorHAnsi" w:hAnsiTheme="majorHAnsi" w:cstheme="majorHAnsi"/>
                <w:iCs/>
                <w:sz w:val="20"/>
                <w:szCs w:val="20"/>
              </w:rPr>
              <w:t>Assessment of progress made towards achieving policy and programme results</w:t>
            </w:r>
          </w:p>
          <w:p w14:paraId="6DF7D5FB"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 xml:space="preserve">Perceptions of the effectiveness of </w:t>
            </w:r>
            <w:r>
              <w:rPr>
                <w:rFonts w:asciiTheme="majorHAnsi" w:hAnsiTheme="majorHAnsi" w:cstheme="majorHAnsi"/>
                <w:iCs/>
                <w:sz w:val="20"/>
                <w:szCs w:val="20"/>
              </w:rPr>
              <w:t>different partnership</w:t>
            </w:r>
            <w:r w:rsidRPr="00C13CDF">
              <w:rPr>
                <w:rFonts w:asciiTheme="majorHAnsi" w:hAnsiTheme="majorHAnsi" w:cstheme="majorHAnsi"/>
                <w:iCs/>
                <w:sz w:val="20"/>
                <w:szCs w:val="20"/>
              </w:rPr>
              <w:t xml:space="preserve"> approaches</w:t>
            </w:r>
          </w:p>
          <w:p w14:paraId="57D8F505" w14:textId="77777777" w:rsidR="00E24655" w:rsidRPr="00C13CDF"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 xml:space="preserve">Evidence of </w:t>
            </w:r>
            <w:r>
              <w:rPr>
                <w:rFonts w:asciiTheme="majorHAnsi" w:hAnsiTheme="majorHAnsi" w:cstheme="majorHAnsi"/>
                <w:iCs/>
                <w:sz w:val="20"/>
                <w:szCs w:val="20"/>
              </w:rPr>
              <w:t>sufficient</w:t>
            </w:r>
            <w:r w:rsidRPr="00C13CDF">
              <w:rPr>
                <w:rFonts w:asciiTheme="majorHAnsi" w:hAnsiTheme="majorHAnsi" w:cstheme="majorHAnsi"/>
                <w:iCs/>
                <w:sz w:val="20"/>
                <w:szCs w:val="20"/>
              </w:rPr>
              <w:t xml:space="preserve"> alignmen</w:t>
            </w:r>
            <w:r>
              <w:rPr>
                <w:rFonts w:asciiTheme="majorHAnsi" w:hAnsiTheme="majorHAnsi" w:cstheme="majorHAnsi"/>
                <w:iCs/>
                <w:sz w:val="20"/>
                <w:szCs w:val="20"/>
              </w:rPr>
              <w:t xml:space="preserve">t of </w:t>
            </w:r>
            <w:r w:rsidRPr="00C13CDF">
              <w:rPr>
                <w:rFonts w:asciiTheme="majorHAnsi" w:hAnsiTheme="majorHAnsi" w:cstheme="majorHAnsi"/>
                <w:iCs/>
                <w:sz w:val="20"/>
                <w:szCs w:val="20"/>
              </w:rPr>
              <w:t>planning processes</w:t>
            </w:r>
            <w:r>
              <w:rPr>
                <w:rFonts w:asciiTheme="majorHAnsi" w:hAnsiTheme="majorHAnsi" w:cstheme="majorHAnsi"/>
                <w:iCs/>
                <w:sz w:val="20"/>
                <w:szCs w:val="20"/>
              </w:rPr>
              <w:t>, systems, data and</w:t>
            </w:r>
            <w:r w:rsidRPr="00C13CDF">
              <w:rPr>
                <w:rFonts w:asciiTheme="majorHAnsi" w:hAnsiTheme="majorHAnsi" w:cstheme="majorHAnsi"/>
                <w:iCs/>
                <w:sz w:val="20"/>
                <w:szCs w:val="20"/>
              </w:rPr>
              <w:t xml:space="preserve"> tools</w:t>
            </w:r>
          </w:p>
          <w:p w14:paraId="393C9DF4" w14:textId="77777777" w:rsidR="00E24655" w:rsidRPr="00C13CDF"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Where this not the case, articulation of the challenges/barriers</w:t>
            </w:r>
          </w:p>
        </w:tc>
        <w:tc>
          <w:tcPr>
            <w:tcW w:w="787" w:type="pct"/>
            <w:tcBorders>
              <w:top w:val="single" w:sz="6" w:space="0" w:color="auto"/>
              <w:bottom w:val="single" w:sz="6" w:space="0" w:color="auto"/>
            </w:tcBorders>
            <w:shd w:val="clear" w:color="auto" w:fill="EBE8EC" w:themeFill="accent6" w:themeFillTint="33"/>
            <w:noWrap/>
          </w:tcPr>
          <w:p w14:paraId="65846B03"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A13453">
              <w:rPr>
                <w:rFonts w:asciiTheme="majorHAnsi" w:hAnsiTheme="majorHAnsi" w:cstheme="majorHAnsi"/>
                <w:iCs/>
                <w:sz w:val="20"/>
                <w:szCs w:val="20"/>
              </w:rPr>
              <w:t>Interviews</w:t>
            </w:r>
          </w:p>
          <w:p w14:paraId="240A35F9" w14:textId="77777777" w:rsidR="00E24655" w:rsidRPr="00A13453"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Documents</w:t>
            </w:r>
          </w:p>
          <w:p w14:paraId="36C549CE" w14:textId="77777777" w:rsidR="00E24655" w:rsidRPr="00C1723E"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Monitoring reports</w:t>
            </w:r>
          </w:p>
          <w:p w14:paraId="49AD2E17"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Advocacy, comms and fundraising materials</w:t>
            </w:r>
          </w:p>
          <w:p w14:paraId="13CE026C"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JAP/Pact</w:t>
            </w:r>
          </w:p>
          <w:p w14:paraId="613FA972" w14:textId="77777777" w:rsidR="00E24655" w:rsidRPr="00C13CDF"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Case studies</w:t>
            </w:r>
          </w:p>
        </w:tc>
        <w:tc>
          <w:tcPr>
            <w:tcW w:w="833" w:type="pct"/>
            <w:tcBorders>
              <w:top w:val="single" w:sz="6" w:space="0" w:color="auto"/>
              <w:bottom w:val="single" w:sz="6" w:space="0" w:color="auto"/>
            </w:tcBorders>
            <w:shd w:val="clear" w:color="auto" w:fill="EBE8EC" w:themeFill="accent6" w:themeFillTint="33"/>
            <w:noWrap/>
          </w:tcPr>
          <w:p w14:paraId="62546DCD"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Predictability</w:t>
            </w:r>
          </w:p>
          <w:p w14:paraId="5C05472F" w14:textId="77777777" w:rsidR="00E24655" w:rsidRPr="00C13CDF"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Effectiveness</w:t>
            </w:r>
          </w:p>
        </w:tc>
      </w:tr>
      <w:tr w:rsidR="00E24655" w:rsidRPr="00C13CDF" w14:paraId="778A09DB" w14:textId="77777777" w:rsidTr="004C59F6">
        <w:trPr>
          <w:cantSplit/>
        </w:trPr>
        <w:tc>
          <w:tcPr>
            <w:tcW w:w="1413" w:type="pct"/>
            <w:tcBorders>
              <w:top w:val="single" w:sz="6" w:space="0" w:color="auto"/>
              <w:bottom w:val="single" w:sz="6" w:space="0" w:color="auto"/>
            </w:tcBorders>
            <w:shd w:val="clear" w:color="auto" w:fill="EBE8EC" w:themeFill="accent6" w:themeFillTint="33"/>
            <w:noWrap/>
          </w:tcPr>
          <w:p w14:paraId="05DF7E04" w14:textId="2B0522DE" w:rsidR="00E24655" w:rsidRPr="00046842" w:rsidRDefault="00E24655" w:rsidP="004C59F6">
            <w:pPr>
              <w:pStyle w:val="NoSpacing"/>
              <w:shd w:val="clear" w:color="auto" w:fill="EBE8EC" w:themeFill="accent6" w:themeFillTint="33"/>
              <w:rPr>
                <w:rFonts w:asciiTheme="majorHAnsi" w:hAnsiTheme="majorHAnsi" w:cstheme="majorHAnsi"/>
                <w:sz w:val="20"/>
                <w:szCs w:val="20"/>
                <w:lang w:val="en-US"/>
              </w:rPr>
            </w:pPr>
            <w:r>
              <w:rPr>
                <w:rFonts w:asciiTheme="majorHAnsi" w:hAnsiTheme="majorHAnsi" w:cstheme="majorHAnsi"/>
                <w:b/>
                <w:bCs/>
                <w:sz w:val="20"/>
                <w:szCs w:val="20"/>
                <w:lang w:val="en-US"/>
              </w:rPr>
              <w:t xml:space="preserve">Partnership results and resourcing: </w:t>
            </w:r>
            <w:r>
              <w:rPr>
                <w:rFonts w:asciiTheme="majorHAnsi" w:hAnsiTheme="majorHAnsi" w:cstheme="majorHAnsi"/>
                <w:sz w:val="20"/>
                <w:szCs w:val="20"/>
                <w:lang w:val="en-US"/>
              </w:rPr>
              <w:t xml:space="preserve">What tangible program/policy results have been achieved for refugee children and strengthened government capacity for refugee inclusion?  How transformational, innovative and effective have they been and how do they compare across different contexts? </w:t>
            </w:r>
            <w:r w:rsidRPr="00E06576">
              <w:rPr>
                <w:rFonts w:asciiTheme="majorHAnsi" w:hAnsiTheme="majorHAnsi" w:cstheme="majorHAnsi"/>
                <w:sz w:val="20"/>
                <w:szCs w:val="20"/>
                <w:lang w:val="en-US"/>
              </w:rPr>
              <w:t xml:space="preserve"> I</w:t>
            </w:r>
            <w:r>
              <w:rPr>
                <w:rFonts w:asciiTheme="majorHAnsi" w:hAnsiTheme="majorHAnsi" w:cstheme="majorHAnsi"/>
                <w:sz w:val="20"/>
                <w:szCs w:val="20"/>
                <w:lang w:val="en-US"/>
              </w:rPr>
              <w:t>s there adequate technical capacity, access to networks and funding to achieve the partnership goals?</w:t>
            </w:r>
          </w:p>
        </w:tc>
        <w:tc>
          <w:tcPr>
            <w:tcW w:w="1967" w:type="pct"/>
            <w:tcBorders>
              <w:top w:val="single" w:sz="6" w:space="0" w:color="auto"/>
              <w:bottom w:val="single" w:sz="6" w:space="0" w:color="auto"/>
            </w:tcBorders>
            <w:shd w:val="clear" w:color="auto" w:fill="EBE8EC" w:themeFill="accent6" w:themeFillTint="33"/>
            <w:noWrap/>
          </w:tcPr>
          <w:p w14:paraId="69F21F97" w14:textId="77777777" w:rsidR="00E24655" w:rsidRPr="000A3667" w:rsidRDefault="00E24655" w:rsidP="00CE5467">
            <w:pPr>
              <w:pStyle w:val="Default"/>
              <w:widowControl w:val="0"/>
              <w:numPr>
                <w:ilvl w:val="0"/>
                <w:numId w:val="26"/>
              </w:numPr>
              <w:ind w:left="171" w:hanging="171"/>
              <w:contextualSpacing/>
              <w:rPr>
                <w:rFonts w:asciiTheme="majorHAnsi" w:hAnsiTheme="majorHAnsi" w:cstheme="majorHAnsi"/>
                <w:sz w:val="20"/>
                <w:szCs w:val="20"/>
              </w:rPr>
            </w:pPr>
            <w:r>
              <w:rPr>
                <w:rFonts w:asciiTheme="majorHAnsi" w:hAnsiTheme="majorHAnsi" w:cstheme="majorHAnsi"/>
                <w:sz w:val="20"/>
                <w:szCs w:val="20"/>
              </w:rPr>
              <w:t>T</w:t>
            </w:r>
            <w:r w:rsidRPr="000A3667">
              <w:rPr>
                <w:rFonts w:asciiTheme="majorHAnsi" w:hAnsiTheme="majorHAnsi" w:cstheme="majorHAnsi"/>
                <w:sz w:val="20"/>
                <w:szCs w:val="20"/>
              </w:rPr>
              <w:t>o what extent has collaboration between the two agencies been translated into programme</w:t>
            </w:r>
            <w:r>
              <w:rPr>
                <w:rFonts w:asciiTheme="majorHAnsi" w:hAnsiTheme="majorHAnsi" w:cstheme="majorHAnsi"/>
                <w:sz w:val="20"/>
                <w:szCs w:val="20"/>
              </w:rPr>
              <w:t>/advocacy results as outlined in the JAPs and evidenced through monitoring systems (partnership results being the primary focus, sectorial results, a secondary focus)?</w:t>
            </w:r>
          </w:p>
          <w:p w14:paraId="08B2D048" w14:textId="77777777" w:rsidR="00E24655" w:rsidRPr="000A3667" w:rsidRDefault="00E24655" w:rsidP="00CE5467">
            <w:pPr>
              <w:pStyle w:val="Default"/>
              <w:widowControl w:val="0"/>
              <w:numPr>
                <w:ilvl w:val="0"/>
                <w:numId w:val="26"/>
              </w:numPr>
              <w:ind w:left="171" w:hanging="171"/>
              <w:contextualSpacing/>
              <w:rPr>
                <w:rFonts w:asciiTheme="majorHAnsi" w:hAnsiTheme="majorHAnsi" w:cstheme="majorHAnsi"/>
                <w:sz w:val="20"/>
                <w:szCs w:val="20"/>
              </w:rPr>
            </w:pPr>
            <w:r w:rsidRPr="000A3667">
              <w:rPr>
                <w:rFonts w:asciiTheme="majorHAnsi" w:hAnsiTheme="majorHAnsi" w:cstheme="majorHAnsi"/>
                <w:sz w:val="20"/>
                <w:szCs w:val="20"/>
              </w:rPr>
              <w:t>What were the key contributing and constraining factors influencing implementation and the achievement of observed results over time and across focus countries?</w:t>
            </w:r>
          </w:p>
          <w:p w14:paraId="4EED0743" w14:textId="77777777" w:rsidR="00E24655" w:rsidRPr="000A3667" w:rsidRDefault="00E24655" w:rsidP="00CE5467">
            <w:pPr>
              <w:pStyle w:val="Default"/>
              <w:widowControl w:val="0"/>
              <w:numPr>
                <w:ilvl w:val="0"/>
                <w:numId w:val="26"/>
              </w:numPr>
              <w:ind w:left="171" w:hanging="171"/>
              <w:contextualSpacing/>
              <w:rPr>
                <w:rFonts w:asciiTheme="majorHAnsi" w:hAnsiTheme="majorHAnsi" w:cstheme="majorHAnsi"/>
                <w:sz w:val="20"/>
                <w:szCs w:val="20"/>
              </w:rPr>
            </w:pPr>
            <w:r w:rsidRPr="000A3667">
              <w:rPr>
                <w:rFonts w:asciiTheme="majorHAnsi" w:hAnsiTheme="majorHAnsi" w:cstheme="majorHAnsi"/>
                <w:sz w:val="20"/>
                <w:szCs w:val="20"/>
              </w:rPr>
              <w:t>What effect has the  partnership had (if any) on perceptions of government capacity, and on broader partnerships (implementing partners, within the UN system, with the private sector, donors, etc.) and persons of concern (final evaluation only)</w:t>
            </w:r>
          </w:p>
          <w:p w14:paraId="763C7C83" w14:textId="77777777" w:rsidR="00E24655" w:rsidRPr="00046842" w:rsidRDefault="00E24655" w:rsidP="00CE5467">
            <w:pPr>
              <w:pStyle w:val="Default"/>
              <w:widowControl w:val="0"/>
              <w:numPr>
                <w:ilvl w:val="0"/>
                <w:numId w:val="26"/>
              </w:numPr>
              <w:ind w:left="171" w:hanging="171"/>
              <w:contextualSpacing/>
              <w:rPr>
                <w:rFonts w:asciiTheme="majorHAnsi" w:hAnsiTheme="majorHAnsi" w:cstheme="majorHAnsi"/>
                <w:sz w:val="20"/>
                <w:szCs w:val="20"/>
                <w:lang w:val="en-US"/>
              </w:rPr>
            </w:pPr>
            <w:r w:rsidRPr="007B4B52">
              <w:rPr>
                <w:rFonts w:asciiTheme="majorHAnsi" w:hAnsiTheme="majorHAnsi" w:cstheme="majorHAnsi"/>
                <w:sz w:val="20"/>
                <w:szCs w:val="20"/>
              </w:rPr>
              <w:t>Evidence of relevant technical skills,</w:t>
            </w:r>
            <w:r w:rsidRPr="00CE7A12">
              <w:rPr>
                <w:rFonts w:asciiTheme="majorHAnsi" w:hAnsiTheme="majorHAnsi" w:cstheme="majorHAnsi"/>
                <w:sz w:val="20"/>
                <w:szCs w:val="20"/>
              </w:rPr>
              <w:t xml:space="preserve"> access to required networks</w:t>
            </w:r>
            <w:r w:rsidRPr="000A3667">
              <w:rPr>
                <w:rFonts w:asciiTheme="majorHAnsi" w:hAnsiTheme="majorHAnsi" w:cstheme="majorHAnsi"/>
                <w:sz w:val="20"/>
                <w:szCs w:val="20"/>
              </w:rPr>
              <w:t xml:space="preserve"> and adequate and timely funding</w:t>
            </w:r>
          </w:p>
        </w:tc>
        <w:tc>
          <w:tcPr>
            <w:tcW w:w="787" w:type="pct"/>
            <w:tcBorders>
              <w:top w:val="single" w:sz="6" w:space="0" w:color="auto"/>
              <w:bottom w:val="single" w:sz="6" w:space="0" w:color="auto"/>
            </w:tcBorders>
            <w:shd w:val="clear" w:color="auto" w:fill="EBE8EC" w:themeFill="accent6" w:themeFillTint="33"/>
            <w:noWrap/>
          </w:tcPr>
          <w:p w14:paraId="0981B25E"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A13453">
              <w:rPr>
                <w:rFonts w:asciiTheme="majorHAnsi" w:hAnsiTheme="majorHAnsi" w:cstheme="majorHAnsi"/>
                <w:iCs/>
                <w:sz w:val="20"/>
                <w:szCs w:val="20"/>
              </w:rPr>
              <w:t>Interviews</w:t>
            </w:r>
          </w:p>
          <w:p w14:paraId="4FA46E87" w14:textId="77777777" w:rsidR="00E24655" w:rsidRPr="00A13453"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Documents</w:t>
            </w:r>
          </w:p>
          <w:p w14:paraId="72311B97" w14:textId="77777777" w:rsidR="00E24655" w:rsidRPr="00C1723E"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Monitoring reports</w:t>
            </w:r>
          </w:p>
          <w:p w14:paraId="60FC54EF"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Advocacy, comms and fundraising materials</w:t>
            </w:r>
          </w:p>
          <w:p w14:paraId="4B533003"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JAP/Pact</w:t>
            </w:r>
          </w:p>
          <w:p w14:paraId="5165BF1A"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Case studies</w:t>
            </w:r>
          </w:p>
          <w:p w14:paraId="47612462"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Stories of change</w:t>
            </w:r>
          </w:p>
        </w:tc>
        <w:tc>
          <w:tcPr>
            <w:tcW w:w="833" w:type="pct"/>
            <w:tcBorders>
              <w:top w:val="single" w:sz="6" w:space="0" w:color="auto"/>
              <w:bottom w:val="single" w:sz="6" w:space="0" w:color="auto"/>
            </w:tcBorders>
            <w:shd w:val="clear" w:color="auto" w:fill="EBE8EC" w:themeFill="accent6" w:themeFillTint="33"/>
            <w:noWrap/>
          </w:tcPr>
          <w:p w14:paraId="74BD9891"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Predictability</w:t>
            </w:r>
          </w:p>
          <w:p w14:paraId="2892F221"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Effectiveness</w:t>
            </w:r>
          </w:p>
          <w:p w14:paraId="285FB4C8"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Relevance</w:t>
            </w:r>
          </w:p>
          <w:p w14:paraId="7AA7197F"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Sustainability</w:t>
            </w:r>
          </w:p>
        </w:tc>
      </w:tr>
      <w:tr w:rsidR="00E24655" w:rsidRPr="00C13CDF" w14:paraId="649F1DCE" w14:textId="77777777" w:rsidTr="004C59F6">
        <w:trPr>
          <w:cantSplit/>
        </w:trPr>
        <w:tc>
          <w:tcPr>
            <w:tcW w:w="1413" w:type="pct"/>
            <w:tcBorders>
              <w:top w:val="single" w:sz="6" w:space="0" w:color="auto"/>
              <w:bottom w:val="single" w:sz="6" w:space="0" w:color="auto"/>
            </w:tcBorders>
            <w:shd w:val="clear" w:color="auto" w:fill="EBE8EC" w:themeFill="accent6" w:themeFillTint="33"/>
            <w:noWrap/>
          </w:tcPr>
          <w:p w14:paraId="05A905FB" w14:textId="77777777" w:rsidR="00E24655" w:rsidRPr="00C13CDF" w:rsidRDefault="00E24655" w:rsidP="004C59F6">
            <w:pPr>
              <w:pStyle w:val="NoSpacing"/>
              <w:shd w:val="clear" w:color="auto" w:fill="EBE8EC" w:themeFill="accent6" w:themeFillTint="33"/>
              <w:rPr>
                <w:rFonts w:asciiTheme="majorHAnsi" w:hAnsiTheme="majorHAnsi" w:cstheme="majorHAnsi"/>
                <w:sz w:val="20"/>
                <w:szCs w:val="20"/>
                <w:lang w:val="en-US"/>
              </w:rPr>
            </w:pPr>
            <w:r>
              <w:rPr>
                <w:rFonts w:asciiTheme="majorHAnsi" w:hAnsiTheme="majorHAnsi" w:cstheme="majorHAnsi"/>
                <w:b/>
                <w:color w:val="000000" w:themeColor="text1"/>
                <w:sz w:val="20"/>
                <w:szCs w:val="20"/>
                <w:lang w:val="en-US"/>
              </w:rPr>
              <w:t xml:space="preserve">Net value: </w:t>
            </w:r>
            <w:r w:rsidRPr="00F45261">
              <w:rPr>
                <w:rFonts w:asciiTheme="majorHAnsi" w:hAnsiTheme="majorHAnsi" w:cstheme="majorHAnsi"/>
                <w:bCs/>
                <w:color w:val="000000" w:themeColor="text1"/>
                <w:sz w:val="20"/>
                <w:szCs w:val="20"/>
                <w:lang w:val="en-US"/>
              </w:rPr>
              <w:t>What value has been gained from the partnership taking into account economies and transaction costs?</w:t>
            </w:r>
          </w:p>
        </w:tc>
        <w:tc>
          <w:tcPr>
            <w:tcW w:w="1967" w:type="pct"/>
            <w:tcBorders>
              <w:top w:val="single" w:sz="6" w:space="0" w:color="auto"/>
              <w:bottom w:val="single" w:sz="6" w:space="0" w:color="auto"/>
            </w:tcBorders>
            <w:shd w:val="clear" w:color="auto" w:fill="EBE8EC" w:themeFill="accent6" w:themeFillTint="33"/>
            <w:noWrap/>
          </w:tcPr>
          <w:p w14:paraId="4057258E" w14:textId="77777777" w:rsidR="00E24655" w:rsidRDefault="00E24655" w:rsidP="00CE5467">
            <w:pPr>
              <w:pStyle w:val="Default"/>
              <w:widowControl w:val="0"/>
              <w:numPr>
                <w:ilvl w:val="0"/>
                <w:numId w:val="26"/>
              </w:numPr>
              <w:ind w:left="171" w:hanging="171"/>
              <w:contextualSpacing/>
              <w:rPr>
                <w:rFonts w:asciiTheme="majorHAnsi" w:hAnsiTheme="majorHAnsi" w:cstheme="majorHAnsi"/>
                <w:sz w:val="20"/>
                <w:szCs w:val="20"/>
              </w:rPr>
            </w:pPr>
            <w:r>
              <w:rPr>
                <w:rFonts w:asciiTheme="majorHAnsi" w:hAnsiTheme="majorHAnsi" w:cstheme="majorHAnsi"/>
                <w:sz w:val="20"/>
                <w:szCs w:val="20"/>
              </w:rPr>
              <w:t>Evidence of economies that have been achieved by a single agency acting on behalf of both</w:t>
            </w:r>
          </w:p>
          <w:p w14:paraId="6A489B57" w14:textId="77777777" w:rsidR="00E24655" w:rsidRPr="00F45261" w:rsidRDefault="00E24655" w:rsidP="00CE5467">
            <w:pPr>
              <w:pStyle w:val="Default"/>
              <w:widowControl w:val="0"/>
              <w:numPr>
                <w:ilvl w:val="0"/>
                <w:numId w:val="26"/>
              </w:numPr>
              <w:tabs>
                <w:tab w:val="left" w:pos="-1560"/>
              </w:tabs>
              <w:ind w:left="171" w:hanging="171"/>
              <w:contextualSpacing/>
              <w:jc w:val="both"/>
              <w:rPr>
                <w:rFonts w:asciiTheme="majorHAnsi" w:hAnsiTheme="majorHAnsi" w:cstheme="majorHAnsi"/>
                <w:iCs/>
                <w:color w:val="auto"/>
                <w:sz w:val="20"/>
                <w:szCs w:val="20"/>
              </w:rPr>
            </w:pPr>
            <w:r>
              <w:rPr>
                <w:rFonts w:asciiTheme="majorHAnsi" w:hAnsiTheme="majorHAnsi" w:cstheme="majorHAnsi"/>
                <w:sz w:val="20"/>
                <w:szCs w:val="20"/>
              </w:rPr>
              <w:t>Evidence of economies that have been achieved by addressing duplication (use of consultants, partners, warehouses, procurement etc.)</w:t>
            </w:r>
          </w:p>
          <w:p w14:paraId="7E7C41E0" w14:textId="77777777" w:rsidR="00E24655" w:rsidRDefault="00E24655" w:rsidP="00CE5467">
            <w:pPr>
              <w:pStyle w:val="Default"/>
              <w:widowControl w:val="0"/>
              <w:numPr>
                <w:ilvl w:val="0"/>
                <w:numId w:val="26"/>
              </w:numPr>
              <w:ind w:left="171" w:hanging="171"/>
              <w:contextualSpacing/>
              <w:rPr>
                <w:rFonts w:asciiTheme="majorHAnsi" w:hAnsiTheme="majorHAnsi" w:cstheme="majorHAnsi"/>
                <w:sz w:val="20"/>
                <w:szCs w:val="20"/>
              </w:rPr>
            </w:pPr>
            <w:r>
              <w:rPr>
                <w:rFonts w:asciiTheme="majorHAnsi" w:hAnsiTheme="majorHAnsi" w:cstheme="majorHAnsi"/>
                <w:sz w:val="20"/>
                <w:szCs w:val="20"/>
              </w:rPr>
              <w:t>Evidence of ‘hard’ costs that have been incurred (travel, facilitation)</w:t>
            </w:r>
          </w:p>
          <w:p w14:paraId="7FF83671" w14:textId="77777777" w:rsidR="00E24655" w:rsidRPr="00C13CDF"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sz w:val="20"/>
                <w:szCs w:val="20"/>
              </w:rPr>
              <w:t>Evidence of ‘soft’ costs that have been incurred (social, political capital)</w:t>
            </w:r>
          </w:p>
        </w:tc>
        <w:tc>
          <w:tcPr>
            <w:tcW w:w="787" w:type="pct"/>
            <w:tcBorders>
              <w:top w:val="single" w:sz="6" w:space="0" w:color="auto"/>
              <w:bottom w:val="single" w:sz="6" w:space="0" w:color="auto"/>
            </w:tcBorders>
            <w:shd w:val="clear" w:color="auto" w:fill="EBE8EC" w:themeFill="accent6" w:themeFillTint="33"/>
            <w:noWrap/>
          </w:tcPr>
          <w:p w14:paraId="704D87DB" w14:textId="77777777" w:rsidR="00E24655" w:rsidRPr="00E06576"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sz w:val="20"/>
                <w:szCs w:val="20"/>
              </w:rPr>
              <w:t>JAP/Pact</w:t>
            </w:r>
          </w:p>
          <w:p w14:paraId="6961D1AB"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Monitoring reports</w:t>
            </w:r>
          </w:p>
          <w:p w14:paraId="68B589BA"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E06576">
              <w:rPr>
                <w:rFonts w:asciiTheme="majorHAnsi" w:hAnsiTheme="majorHAnsi" w:cstheme="majorHAnsi"/>
                <w:iCs/>
                <w:sz w:val="20"/>
                <w:szCs w:val="20"/>
              </w:rPr>
              <w:t>Interviews</w:t>
            </w:r>
          </w:p>
          <w:p w14:paraId="17718109" w14:textId="77777777" w:rsidR="00E24655" w:rsidRPr="008C074F"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Case studies</w:t>
            </w:r>
          </w:p>
        </w:tc>
        <w:tc>
          <w:tcPr>
            <w:tcW w:w="833" w:type="pct"/>
            <w:tcBorders>
              <w:top w:val="single" w:sz="6" w:space="0" w:color="auto"/>
              <w:bottom w:val="single" w:sz="6" w:space="0" w:color="auto"/>
            </w:tcBorders>
            <w:shd w:val="clear" w:color="auto" w:fill="EBE8EC" w:themeFill="accent6" w:themeFillTint="33"/>
            <w:noWrap/>
          </w:tcPr>
          <w:p w14:paraId="786FEF49"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Effectiveness</w:t>
            </w:r>
          </w:p>
          <w:p w14:paraId="793BCC7C"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Relevant</w:t>
            </w:r>
          </w:p>
          <w:p w14:paraId="0620B2C0"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Sustainability</w:t>
            </w:r>
          </w:p>
          <w:p w14:paraId="2F763369" w14:textId="77777777" w:rsidR="00E24655" w:rsidRPr="00C13CDF"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Cost-efficiency</w:t>
            </w:r>
          </w:p>
        </w:tc>
      </w:tr>
      <w:tr w:rsidR="00E24655" w:rsidRPr="00C13CDF" w14:paraId="69FA0578" w14:textId="77777777" w:rsidTr="004C59F6">
        <w:trPr>
          <w:cantSplit/>
        </w:trPr>
        <w:tc>
          <w:tcPr>
            <w:tcW w:w="1413" w:type="pct"/>
            <w:tcBorders>
              <w:top w:val="single" w:sz="6" w:space="0" w:color="auto"/>
              <w:bottom w:val="single" w:sz="6" w:space="0" w:color="auto"/>
            </w:tcBorders>
            <w:shd w:val="clear" w:color="auto" w:fill="EBE8EC" w:themeFill="accent6" w:themeFillTint="33"/>
            <w:noWrap/>
          </w:tcPr>
          <w:p w14:paraId="47475FCC" w14:textId="77777777" w:rsidR="00E24655" w:rsidRPr="008C074F" w:rsidRDefault="00E24655" w:rsidP="004C59F6">
            <w:pPr>
              <w:pStyle w:val="NoSpacing"/>
              <w:shd w:val="clear" w:color="auto" w:fill="EBE8EC" w:themeFill="accent6" w:themeFillTint="33"/>
              <w:rPr>
                <w:rFonts w:asciiTheme="majorHAnsi" w:hAnsiTheme="majorHAnsi" w:cstheme="majorHAnsi"/>
                <w:sz w:val="20"/>
                <w:szCs w:val="20"/>
                <w:u w:val="single"/>
                <w:lang w:val="en-US"/>
              </w:rPr>
            </w:pPr>
            <w:r>
              <w:rPr>
                <w:rFonts w:asciiTheme="majorHAnsi" w:hAnsiTheme="majorHAnsi" w:cstheme="majorHAnsi"/>
                <w:b/>
                <w:bCs/>
                <w:sz w:val="20"/>
                <w:szCs w:val="20"/>
                <w:lang w:val="en-US"/>
              </w:rPr>
              <w:t xml:space="preserve">Lessons: </w:t>
            </w:r>
            <w:r w:rsidRPr="00822208">
              <w:rPr>
                <w:rFonts w:asciiTheme="majorHAnsi" w:hAnsiTheme="majorHAnsi" w:cstheme="majorHAnsi"/>
                <w:color w:val="000000" w:themeColor="text1"/>
                <w:sz w:val="20"/>
                <w:szCs w:val="20"/>
                <w:shd w:val="clear" w:color="auto" w:fill="EBE8EC" w:themeFill="accent6" w:themeFillTint="33"/>
              </w:rPr>
              <w:t>What has been learnt about the predictability, effectiveness and sustainability of the partnership?</w:t>
            </w:r>
            <w:r w:rsidRPr="00822208">
              <w:rPr>
                <w:rFonts w:asciiTheme="majorHAnsi" w:hAnsiTheme="majorHAnsi" w:cstheme="majorHAnsi"/>
                <w:sz w:val="20"/>
                <w:szCs w:val="20"/>
                <w:shd w:val="clear" w:color="auto" w:fill="EBE8EC" w:themeFill="accent6" w:themeFillTint="33"/>
                <w:lang w:val="en-US"/>
              </w:rPr>
              <w:t xml:space="preserve"> What lessons does </w:t>
            </w:r>
            <w:r w:rsidRPr="00C13CDF">
              <w:rPr>
                <w:rFonts w:asciiTheme="majorHAnsi" w:hAnsiTheme="majorHAnsi" w:cstheme="majorHAnsi"/>
                <w:sz w:val="20"/>
                <w:szCs w:val="20"/>
                <w:lang w:val="en-US"/>
              </w:rPr>
              <w:t xml:space="preserve">this offer for </w:t>
            </w:r>
            <w:r>
              <w:rPr>
                <w:rFonts w:asciiTheme="majorHAnsi" w:hAnsiTheme="majorHAnsi" w:cstheme="majorHAnsi"/>
                <w:sz w:val="20"/>
                <w:szCs w:val="20"/>
                <w:lang w:val="en-US"/>
              </w:rPr>
              <w:t xml:space="preserve">a </w:t>
            </w:r>
            <w:r w:rsidRPr="00C13CDF">
              <w:rPr>
                <w:rFonts w:asciiTheme="majorHAnsi" w:hAnsiTheme="majorHAnsi" w:cstheme="majorHAnsi"/>
                <w:sz w:val="20"/>
                <w:szCs w:val="20"/>
                <w:lang w:val="en-US"/>
              </w:rPr>
              <w:t xml:space="preserve">future </w:t>
            </w:r>
            <w:r>
              <w:rPr>
                <w:rFonts w:asciiTheme="majorHAnsi" w:hAnsiTheme="majorHAnsi" w:cstheme="majorHAnsi"/>
                <w:sz w:val="20"/>
                <w:szCs w:val="20"/>
                <w:lang w:val="en-US"/>
              </w:rPr>
              <w:t>MOU</w:t>
            </w:r>
            <w:r w:rsidRPr="00C13CDF">
              <w:rPr>
                <w:rFonts w:asciiTheme="majorHAnsi" w:hAnsiTheme="majorHAnsi" w:cstheme="majorHAnsi"/>
                <w:sz w:val="20"/>
                <w:szCs w:val="20"/>
                <w:lang w:val="en-US"/>
              </w:rPr>
              <w:t>?</w:t>
            </w:r>
          </w:p>
        </w:tc>
        <w:tc>
          <w:tcPr>
            <w:tcW w:w="1967" w:type="pct"/>
            <w:tcBorders>
              <w:top w:val="single" w:sz="6" w:space="0" w:color="auto"/>
              <w:bottom w:val="single" w:sz="6" w:space="0" w:color="auto"/>
            </w:tcBorders>
            <w:shd w:val="clear" w:color="auto" w:fill="EBE8EC" w:themeFill="accent6" w:themeFillTint="33"/>
            <w:noWrap/>
          </w:tcPr>
          <w:p w14:paraId="1832E789" w14:textId="77777777" w:rsidR="00E24655" w:rsidRPr="00C13CDF" w:rsidRDefault="00E24655" w:rsidP="00CE5467">
            <w:pPr>
              <w:pStyle w:val="Default"/>
              <w:widowControl w:val="0"/>
              <w:numPr>
                <w:ilvl w:val="0"/>
                <w:numId w:val="27"/>
              </w:numPr>
              <w:ind w:left="194" w:hanging="194"/>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Analysis of what has worked well and why</w:t>
            </w:r>
          </w:p>
          <w:p w14:paraId="73E91EC0" w14:textId="77777777" w:rsidR="00E24655" w:rsidRDefault="00E24655" w:rsidP="00CE5467">
            <w:pPr>
              <w:pStyle w:val="Default"/>
              <w:widowControl w:val="0"/>
              <w:numPr>
                <w:ilvl w:val="0"/>
                <w:numId w:val="27"/>
              </w:numPr>
              <w:ind w:left="194" w:hanging="194"/>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Analysis of key barriers and challenges</w:t>
            </w:r>
            <w:r>
              <w:rPr>
                <w:rFonts w:asciiTheme="majorHAnsi" w:hAnsiTheme="majorHAnsi" w:cstheme="majorHAnsi"/>
                <w:iCs/>
                <w:sz w:val="20"/>
                <w:szCs w:val="20"/>
              </w:rPr>
              <w:t xml:space="preserve"> and replicability of the solutions across different contexts</w:t>
            </w:r>
            <w:r w:rsidRPr="00C13CDF">
              <w:rPr>
                <w:rFonts w:asciiTheme="majorHAnsi" w:hAnsiTheme="majorHAnsi" w:cstheme="majorHAnsi"/>
                <w:iCs/>
                <w:sz w:val="20"/>
                <w:szCs w:val="20"/>
              </w:rPr>
              <w:t xml:space="preserve"> </w:t>
            </w:r>
          </w:p>
          <w:p w14:paraId="514D9D7E" w14:textId="77777777" w:rsidR="00E24655" w:rsidRDefault="00E24655" w:rsidP="00CE5467">
            <w:pPr>
              <w:pStyle w:val="Default"/>
              <w:widowControl w:val="0"/>
              <w:numPr>
                <w:ilvl w:val="0"/>
                <w:numId w:val="27"/>
              </w:numPr>
              <w:shd w:val="clear" w:color="auto" w:fill="EBE8EC" w:themeFill="accent6" w:themeFillTint="33"/>
              <w:ind w:left="194" w:hanging="194"/>
              <w:contextualSpacing/>
              <w:jc w:val="both"/>
              <w:rPr>
                <w:rFonts w:asciiTheme="majorHAnsi" w:hAnsiTheme="majorHAnsi" w:cstheme="majorHAnsi"/>
                <w:iCs/>
                <w:sz w:val="20"/>
                <w:szCs w:val="20"/>
              </w:rPr>
            </w:pPr>
            <w:r w:rsidRPr="00822208">
              <w:rPr>
                <w:rFonts w:asciiTheme="majorHAnsi" w:hAnsiTheme="majorHAnsi" w:cstheme="majorHAnsi"/>
                <w:color w:val="000000" w:themeColor="text1"/>
                <w:sz w:val="20"/>
                <w:szCs w:val="20"/>
                <w:shd w:val="clear" w:color="auto" w:fill="EBE8EC" w:themeFill="accent6" w:themeFillTint="33"/>
              </w:rPr>
              <w:t>Have any unexpected benefits or challenges arisen as a result of the partnershi</w:t>
            </w:r>
            <w:r>
              <w:rPr>
                <w:rFonts w:asciiTheme="majorHAnsi" w:hAnsiTheme="majorHAnsi" w:cstheme="majorHAnsi"/>
                <w:color w:val="000000" w:themeColor="text1"/>
                <w:sz w:val="20"/>
                <w:szCs w:val="20"/>
                <w:shd w:val="clear" w:color="auto" w:fill="EBE8EC" w:themeFill="accent6" w:themeFillTint="33"/>
              </w:rPr>
              <w:t>p?</w:t>
            </w:r>
          </w:p>
          <w:p w14:paraId="299FBA6D" w14:textId="77777777" w:rsidR="00E24655" w:rsidRDefault="00E24655" w:rsidP="00CE5467">
            <w:pPr>
              <w:pStyle w:val="Default"/>
              <w:widowControl w:val="0"/>
              <w:numPr>
                <w:ilvl w:val="0"/>
                <w:numId w:val="27"/>
              </w:numPr>
              <w:ind w:left="194" w:hanging="194"/>
              <w:contextualSpacing/>
              <w:jc w:val="both"/>
              <w:rPr>
                <w:rFonts w:asciiTheme="majorHAnsi" w:hAnsiTheme="majorHAnsi" w:cstheme="majorHAnsi"/>
                <w:iCs/>
                <w:sz w:val="20"/>
                <w:szCs w:val="20"/>
              </w:rPr>
            </w:pPr>
            <w:r>
              <w:rPr>
                <w:rFonts w:asciiTheme="majorHAnsi" w:hAnsiTheme="majorHAnsi" w:cstheme="majorHAnsi"/>
                <w:iCs/>
                <w:sz w:val="20"/>
                <w:szCs w:val="20"/>
              </w:rPr>
              <w:t>Evidence of innovation and risk taking to find solutions and overcome challenges</w:t>
            </w:r>
          </w:p>
          <w:p w14:paraId="6FBF9E4B" w14:textId="77777777" w:rsidR="00E24655" w:rsidRPr="00C13CDF" w:rsidRDefault="00E24655" w:rsidP="00CE5467">
            <w:pPr>
              <w:pStyle w:val="Default"/>
              <w:widowControl w:val="0"/>
              <w:numPr>
                <w:ilvl w:val="0"/>
                <w:numId w:val="27"/>
              </w:numPr>
              <w:ind w:left="194" w:hanging="194"/>
              <w:contextualSpacing/>
              <w:jc w:val="both"/>
              <w:rPr>
                <w:rFonts w:asciiTheme="majorHAnsi" w:hAnsiTheme="majorHAnsi" w:cstheme="majorHAnsi"/>
                <w:iCs/>
                <w:sz w:val="20"/>
                <w:szCs w:val="20"/>
              </w:rPr>
            </w:pPr>
            <w:r>
              <w:rPr>
                <w:rFonts w:asciiTheme="majorHAnsi" w:hAnsiTheme="majorHAnsi" w:cstheme="majorHAnsi"/>
                <w:iCs/>
                <w:sz w:val="20"/>
                <w:szCs w:val="20"/>
              </w:rPr>
              <w:t>Analysis of ways in which the partnership has contributed to a predictable, effective and sustainable partnership</w:t>
            </w:r>
          </w:p>
        </w:tc>
        <w:tc>
          <w:tcPr>
            <w:tcW w:w="787" w:type="pct"/>
            <w:tcBorders>
              <w:top w:val="single" w:sz="6" w:space="0" w:color="auto"/>
              <w:bottom w:val="single" w:sz="6" w:space="0" w:color="auto"/>
            </w:tcBorders>
            <w:shd w:val="clear" w:color="auto" w:fill="EBE8EC" w:themeFill="accent6" w:themeFillTint="33"/>
            <w:noWrap/>
          </w:tcPr>
          <w:p w14:paraId="25289404" w14:textId="77777777" w:rsidR="00E24655" w:rsidRDefault="00E24655" w:rsidP="00CE5467">
            <w:pPr>
              <w:pStyle w:val="Default"/>
              <w:widowControl w:val="0"/>
              <w:numPr>
                <w:ilvl w:val="0"/>
                <w:numId w:val="27"/>
              </w:numPr>
              <w:ind w:left="175" w:hanging="175"/>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Interviews</w:t>
            </w:r>
          </w:p>
          <w:p w14:paraId="20C31F2B" w14:textId="77777777" w:rsidR="00E24655" w:rsidRDefault="00E24655" w:rsidP="00CE5467">
            <w:pPr>
              <w:pStyle w:val="Default"/>
              <w:widowControl w:val="0"/>
              <w:numPr>
                <w:ilvl w:val="0"/>
                <w:numId w:val="27"/>
              </w:numPr>
              <w:ind w:left="175" w:hanging="175"/>
              <w:contextualSpacing/>
              <w:jc w:val="both"/>
              <w:rPr>
                <w:rFonts w:asciiTheme="majorHAnsi" w:hAnsiTheme="majorHAnsi" w:cstheme="majorHAnsi"/>
                <w:iCs/>
                <w:sz w:val="20"/>
                <w:szCs w:val="20"/>
              </w:rPr>
            </w:pPr>
            <w:r>
              <w:rPr>
                <w:rFonts w:asciiTheme="majorHAnsi" w:hAnsiTheme="majorHAnsi" w:cstheme="majorHAnsi"/>
                <w:iCs/>
                <w:sz w:val="20"/>
                <w:szCs w:val="20"/>
              </w:rPr>
              <w:t>Monitoring reports</w:t>
            </w:r>
          </w:p>
          <w:p w14:paraId="788F738F" w14:textId="77777777" w:rsidR="00E24655" w:rsidRPr="00A13453" w:rsidRDefault="00E24655" w:rsidP="00CE5467">
            <w:pPr>
              <w:pStyle w:val="Default"/>
              <w:widowControl w:val="0"/>
              <w:numPr>
                <w:ilvl w:val="0"/>
                <w:numId w:val="27"/>
              </w:numPr>
              <w:ind w:left="175" w:hanging="175"/>
              <w:contextualSpacing/>
              <w:jc w:val="both"/>
              <w:rPr>
                <w:rFonts w:asciiTheme="majorHAnsi" w:hAnsiTheme="majorHAnsi" w:cstheme="majorHAnsi"/>
                <w:iCs/>
                <w:sz w:val="20"/>
                <w:szCs w:val="20"/>
              </w:rPr>
            </w:pPr>
            <w:r>
              <w:rPr>
                <w:rFonts w:asciiTheme="majorHAnsi" w:hAnsiTheme="majorHAnsi" w:cstheme="majorHAnsi"/>
                <w:iCs/>
                <w:sz w:val="20"/>
                <w:szCs w:val="20"/>
              </w:rPr>
              <w:t>Case studies</w:t>
            </w:r>
          </w:p>
        </w:tc>
        <w:tc>
          <w:tcPr>
            <w:tcW w:w="833" w:type="pct"/>
            <w:tcBorders>
              <w:top w:val="single" w:sz="6" w:space="0" w:color="auto"/>
              <w:bottom w:val="single" w:sz="6" w:space="0" w:color="auto"/>
            </w:tcBorders>
            <w:shd w:val="clear" w:color="auto" w:fill="EBE8EC" w:themeFill="accent6" w:themeFillTint="33"/>
            <w:noWrap/>
          </w:tcPr>
          <w:p w14:paraId="325124F8"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Effectiveness</w:t>
            </w:r>
          </w:p>
          <w:p w14:paraId="6E0406D9"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Relevance</w:t>
            </w:r>
          </w:p>
          <w:p w14:paraId="2B879AFC"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Predictability</w:t>
            </w:r>
          </w:p>
          <w:p w14:paraId="0C517B9C"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Sustainability</w:t>
            </w:r>
          </w:p>
          <w:p w14:paraId="2CFFBCC8" w14:textId="77777777" w:rsidR="00E24655" w:rsidRPr="00C13CDF" w:rsidRDefault="00E24655" w:rsidP="004C59F6">
            <w:pPr>
              <w:pStyle w:val="Default"/>
              <w:widowControl w:val="0"/>
              <w:contextualSpacing/>
              <w:rPr>
                <w:rFonts w:asciiTheme="majorHAnsi" w:hAnsiTheme="majorHAnsi" w:cstheme="majorHAnsi"/>
                <w:sz w:val="20"/>
                <w:szCs w:val="20"/>
              </w:rPr>
            </w:pPr>
            <w:r>
              <w:rPr>
                <w:rFonts w:asciiTheme="majorHAnsi" w:hAnsiTheme="majorHAnsi" w:cstheme="majorHAnsi"/>
                <w:sz w:val="20"/>
                <w:szCs w:val="20"/>
              </w:rPr>
              <w:t>Cost-efficiency</w:t>
            </w:r>
          </w:p>
        </w:tc>
      </w:tr>
      <w:tr w:rsidR="00E24655" w:rsidRPr="00C13CDF" w14:paraId="0F9D1A1C" w14:textId="77777777" w:rsidTr="004C59F6">
        <w:trPr>
          <w:cantSplit/>
        </w:trPr>
        <w:tc>
          <w:tcPr>
            <w:tcW w:w="5000" w:type="pct"/>
            <w:gridSpan w:val="4"/>
            <w:tcBorders>
              <w:top w:val="single" w:sz="6" w:space="0" w:color="auto"/>
              <w:bottom w:val="single" w:sz="6" w:space="0" w:color="auto"/>
            </w:tcBorders>
            <w:shd w:val="clear" w:color="auto" w:fill="3476B1" w:themeFill="accent2" w:themeFillShade="BF"/>
            <w:noWrap/>
          </w:tcPr>
          <w:p w14:paraId="37B0AB01" w14:textId="77777777" w:rsidR="00E24655" w:rsidRPr="00C13CDF" w:rsidRDefault="00E24655" w:rsidP="004C59F6">
            <w:pPr>
              <w:rPr>
                <w:rFonts w:asciiTheme="majorHAnsi" w:hAnsiTheme="majorHAnsi" w:cstheme="majorHAnsi"/>
                <w:b/>
                <w:sz w:val="20"/>
                <w:szCs w:val="20"/>
              </w:rPr>
            </w:pPr>
            <w:r w:rsidRPr="00B52A43">
              <w:rPr>
                <w:rFonts w:asciiTheme="majorHAnsi" w:hAnsiTheme="majorHAnsi" w:cstheme="majorHAnsi"/>
                <w:b/>
                <w:color w:val="FFFF00"/>
                <w:sz w:val="20"/>
                <w:szCs w:val="20"/>
              </w:rPr>
              <w:t xml:space="preserve">KEQ3 PARTNER RELATIONSHIP: </w:t>
            </w:r>
            <w:r>
              <w:rPr>
                <w:rFonts w:asciiTheme="majorHAnsi" w:hAnsiTheme="majorHAnsi" w:cstheme="majorHAnsi"/>
                <w:b/>
                <w:color w:val="FFFFFF" w:themeColor="background1"/>
                <w:sz w:val="20"/>
                <w:szCs w:val="20"/>
              </w:rPr>
              <w:t xml:space="preserve">What influence (positive or negative) does the relationship between UNHCR and UNICEF have on  the predictability, effectiveness and sustainability of joint action </w:t>
            </w:r>
            <w:r>
              <w:rPr>
                <w:rFonts w:asciiTheme="majorHAnsi" w:hAnsiTheme="majorHAnsi" w:cstheme="majorHAnsi"/>
                <w:b/>
                <w:bCs/>
                <w:color w:val="FFFFFF" w:themeColor="background1"/>
                <w:sz w:val="20"/>
                <w:szCs w:val="20"/>
              </w:rPr>
              <w:t xml:space="preserve"> in support of refugee inclusion/better results for refugee children?</w:t>
            </w:r>
          </w:p>
        </w:tc>
      </w:tr>
      <w:tr w:rsidR="00E24655" w:rsidRPr="00C13CDF" w14:paraId="31EFCEE6" w14:textId="77777777" w:rsidTr="004C59F6">
        <w:trPr>
          <w:cantSplit/>
        </w:trPr>
        <w:tc>
          <w:tcPr>
            <w:tcW w:w="1413" w:type="pct"/>
            <w:tcBorders>
              <w:top w:val="single" w:sz="6" w:space="0" w:color="auto"/>
              <w:bottom w:val="single" w:sz="6" w:space="0" w:color="auto"/>
            </w:tcBorders>
            <w:shd w:val="clear" w:color="auto" w:fill="DFEBF5" w:themeFill="accent2" w:themeFillTint="33"/>
            <w:noWrap/>
          </w:tcPr>
          <w:p w14:paraId="18FF685C" w14:textId="77777777" w:rsidR="00E24655" w:rsidRPr="008C074F" w:rsidRDefault="00E24655" w:rsidP="004C59F6">
            <w:pPr>
              <w:pStyle w:val="NoSpacing"/>
              <w:shd w:val="clear" w:color="auto" w:fill="DFEBF5" w:themeFill="accent2" w:themeFillTint="33"/>
              <w:rPr>
                <w:rFonts w:asciiTheme="majorHAnsi" w:hAnsiTheme="majorHAnsi" w:cstheme="majorHAnsi"/>
                <w:sz w:val="20"/>
                <w:szCs w:val="20"/>
                <w:lang w:val="en-US"/>
              </w:rPr>
            </w:pPr>
            <w:r>
              <w:rPr>
                <w:rFonts w:asciiTheme="majorHAnsi" w:hAnsiTheme="majorHAnsi" w:cstheme="majorHAnsi"/>
                <w:b/>
                <w:bCs/>
                <w:sz w:val="20"/>
                <w:szCs w:val="20"/>
                <w:lang w:val="en-US"/>
              </w:rPr>
              <w:t xml:space="preserve">Communications, transparency and trust: </w:t>
            </w:r>
            <w:r>
              <w:rPr>
                <w:rFonts w:asciiTheme="majorHAnsi" w:hAnsiTheme="majorHAnsi" w:cstheme="majorHAnsi"/>
                <w:sz w:val="20"/>
                <w:szCs w:val="20"/>
                <w:lang w:val="en-US"/>
              </w:rPr>
              <w:t>To what extent does the partnership benefit from clarity about objectives, good information sharing and communication and transparent decision-making?  To what extent are partners motivations and positions understood and underpinned by a relationship based on trust?</w:t>
            </w:r>
          </w:p>
        </w:tc>
        <w:tc>
          <w:tcPr>
            <w:tcW w:w="1967" w:type="pct"/>
            <w:tcBorders>
              <w:top w:val="single" w:sz="6" w:space="0" w:color="auto"/>
              <w:bottom w:val="single" w:sz="6" w:space="0" w:color="auto"/>
            </w:tcBorders>
            <w:shd w:val="clear" w:color="auto" w:fill="DFEBF5" w:themeFill="accent2" w:themeFillTint="33"/>
            <w:noWrap/>
          </w:tcPr>
          <w:p w14:paraId="19535024" w14:textId="77777777" w:rsidR="00E24655" w:rsidRPr="00B2128A" w:rsidRDefault="00E24655" w:rsidP="00CE5467">
            <w:pPr>
              <w:pStyle w:val="Default"/>
              <w:widowControl w:val="0"/>
              <w:numPr>
                <w:ilvl w:val="0"/>
                <w:numId w:val="28"/>
              </w:numPr>
              <w:tabs>
                <w:tab w:val="left" w:pos="-1560"/>
              </w:tabs>
              <w:contextualSpacing/>
              <w:jc w:val="both"/>
              <w:rPr>
                <w:rFonts w:asciiTheme="majorHAnsi" w:hAnsiTheme="majorHAnsi" w:cstheme="majorHAnsi"/>
                <w:i/>
                <w:color w:val="auto"/>
                <w:sz w:val="20"/>
                <w:szCs w:val="20"/>
              </w:rPr>
            </w:pPr>
            <w:r>
              <w:rPr>
                <w:rFonts w:asciiTheme="majorHAnsi" w:hAnsiTheme="majorHAnsi" w:cstheme="majorHAnsi"/>
                <w:iCs/>
                <w:color w:val="auto"/>
                <w:sz w:val="20"/>
                <w:szCs w:val="20"/>
              </w:rPr>
              <w:t>Evidence that that there is clarity/ transparency about joint objectives</w:t>
            </w:r>
          </w:p>
          <w:p w14:paraId="2C3629D4" w14:textId="77777777" w:rsidR="00E24655" w:rsidRPr="00B2128A" w:rsidRDefault="00E24655" w:rsidP="00CE5467">
            <w:pPr>
              <w:pStyle w:val="Default"/>
              <w:widowControl w:val="0"/>
              <w:numPr>
                <w:ilvl w:val="0"/>
                <w:numId w:val="28"/>
              </w:numPr>
              <w:tabs>
                <w:tab w:val="left" w:pos="-1560"/>
              </w:tabs>
              <w:contextualSpacing/>
              <w:jc w:val="both"/>
              <w:rPr>
                <w:rFonts w:asciiTheme="majorHAnsi" w:hAnsiTheme="majorHAnsi" w:cstheme="majorHAnsi"/>
                <w:iCs/>
                <w:color w:val="auto"/>
                <w:sz w:val="20"/>
                <w:szCs w:val="20"/>
              </w:rPr>
            </w:pPr>
            <w:r>
              <w:rPr>
                <w:rFonts w:asciiTheme="majorHAnsi" w:hAnsiTheme="majorHAnsi" w:cstheme="majorHAnsi"/>
                <w:iCs/>
                <w:color w:val="auto"/>
                <w:sz w:val="20"/>
                <w:szCs w:val="20"/>
              </w:rPr>
              <w:t>Evidence that partners have a relationship which is based on trust</w:t>
            </w:r>
          </w:p>
          <w:p w14:paraId="34EF7F0F" w14:textId="77777777" w:rsidR="00E24655" w:rsidRPr="0017608C" w:rsidRDefault="00E24655" w:rsidP="00CE5467">
            <w:pPr>
              <w:pStyle w:val="Default"/>
              <w:widowControl w:val="0"/>
              <w:numPr>
                <w:ilvl w:val="0"/>
                <w:numId w:val="28"/>
              </w:numPr>
              <w:tabs>
                <w:tab w:val="left" w:pos="-1560"/>
              </w:tabs>
              <w:contextualSpacing/>
              <w:jc w:val="both"/>
              <w:rPr>
                <w:rFonts w:asciiTheme="majorHAnsi" w:hAnsiTheme="majorHAnsi" w:cstheme="majorHAnsi"/>
                <w:i/>
                <w:color w:val="auto"/>
                <w:sz w:val="20"/>
                <w:szCs w:val="20"/>
              </w:rPr>
            </w:pPr>
            <w:r>
              <w:rPr>
                <w:rFonts w:asciiTheme="majorHAnsi" w:hAnsiTheme="majorHAnsi" w:cstheme="majorHAnsi"/>
                <w:iCs/>
                <w:color w:val="auto"/>
                <w:sz w:val="20"/>
                <w:szCs w:val="20"/>
              </w:rPr>
              <w:t>Evidence of strong processes of communication and information-sharing</w:t>
            </w:r>
          </w:p>
          <w:p w14:paraId="62EA4281" w14:textId="77777777" w:rsidR="00E24655" w:rsidRPr="00A46276" w:rsidRDefault="00E24655" w:rsidP="00CE5467">
            <w:pPr>
              <w:pStyle w:val="Default"/>
              <w:widowControl w:val="0"/>
              <w:numPr>
                <w:ilvl w:val="0"/>
                <w:numId w:val="28"/>
              </w:numPr>
              <w:tabs>
                <w:tab w:val="left" w:pos="-1560"/>
              </w:tabs>
              <w:contextualSpacing/>
              <w:jc w:val="both"/>
              <w:rPr>
                <w:rFonts w:asciiTheme="majorHAnsi" w:hAnsiTheme="majorHAnsi" w:cstheme="majorHAnsi"/>
                <w:i/>
                <w:color w:val="auto"/>
                <w:sz w:val="20"/>
                <w:szCs w:val="20"/>
              </w:rPr>
            </w:pPr>
            <w:r>
              <w:rPr>
                <w:rFonts w:asciiTheme="majorHAnsi" w:hAnsiTheme="majorHAnsi" w:cstheme="majorHAnsi"/>
                <w:iCs/>
                <w:color w:val="auto"/>
                <w:sz w:val="20"/>
                <w:szCs w:val="20"/>
              </w:rPr>
              <w:t>Evidence that decisions are jointly taken and based on evidence</w:t>
            </w:r>
          </w:p>
        </w:tc>
        <w:tc>
          <w:tcPr>
            <w:tcW w:w="787" w:type="pct"/>
            <w:tcBorders>
              <w:top w:val="single" w:sz="6" w:space="0" w:color="auto"/>
              <w:bottom w:val="single" w:sz="6" w:space="0" w:color="auto"/>
            </w:tcBorders>
            <w:shd w:val="clear" w:color="auto" w:fill="DFEBF5" w:themeFill="accent2" w:themeFillTint="33"/>
            <w:noWrap/>
          </w:tcPr>
          <w:p w14:paraId="500649D2" w14:textId="77777777" w:rsidR="00E24655"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sidRPr="00A13453">
              <w:rPr>
                <w:rFonts w:asciiTheme="majorHAnsi" w:hAnsiTheme="majorHAnsi" w:cstheme="majorHAnsi"/>
                <w:iCs/>
                <w:sz w:val="20"/>
                <w:szCs w:val="20"/>
              </w:rPr>
              <w:t>Interviews</w:t>
            </w:r>
          </w:p>
          <w:p w14:paraId="1C4AD9E7" w14:textId="77777777" w:rsidR="00E24655" w:rsidRPr="00A13453" w:rsidRDefault="00E24655" w:rsidP="00CE5467">
            <w:pPr>
              <w:pStyle w:val="Default"/>
              <w:widowControl w:val="0"/>
              <w:numPr>
                <w:ilvl w:val="0"/>
                <w:numId w:val="27"/>
              </w:numPr>
              <w:ind w:left="181" w:hanging="181"/>
              <w:contextualSpacing/>
              <w:jc w:val="both"/>
              <w:rPr>
                <w:rFonts w:asciiTheme="majorHAnsi" w:hAnsiTheme="majorHAnsi" w:cstheme="majorHAnsi"/>
                <w:iCs/>
                <w:sz w:val="20"/>
                <w:szCs w:val="20"/>
              </w:rPr>
            </w:pPr>
            <w:r>
              <w:rPr>
                <w:rFonts w:asciiTheme="majorHAnsi" w:hAnsiTheme="majorHAnsi" w:cstheme="majorHAnsi"/>
                <w:iCs/>
                <w:sz w:val="20"/>
                <w:szCs w:val="20"/>
              </w:rPr>
              <w:t>Case studies</w:t>
            </w:r>
          </w:p>
        </w:tc>
        <w:tc>
          <w:tcPr>
            <w:tcW w:w="833" w:type="pct"/>
            <w:tcBorders>
              <w:top w:val="single" w:sz="6" w:space="0" w:color="auto"/>
              <w:bottom w:val="single" w:sz="6" w:space="0" w:color="auto"/>
            </w:tcBorders>
            <w:shd w:val="clear" w:color="auto" w:fill="DFEBF5" w:themeFill="accent2" w:themeFillTint="33"/>
            <w:noWrap/>
          </w:tcPr>
          <w:p w14:paraId="7E9639DF" w14:textId="77777777" w:rsidR="00E24655" w:rsidRDefault="00E24655" w:rsidP="004C59F6">
            <w:pPr>
              <w:pStyle w:val="Default"/>
              <w:widowControl w:val="0"/>
              <w:contextualSpacing/>
              <w:rPr>
                <w:rFonts w:asciiTheme="majorHAnsi" w:hAnsiTheme="majorHAnsi" w:cstheme="majorHAnsi"/>
                <w:sz w:val="20"/>
                <w:szCs w:val="20"/>
              </w:rPr>
            </w:pPr>
            <w:r>
              <w:rPr>
                <w:rFonts w:asciiTheme="majorHAnsi" w:hAnsiTheme="majorHAnsi" w:cstheme="majorHAnsi"/>
                <w:sz w:val="20"/>
                <w:szCs w:val="20"/>
              </w:rPr>
              <w:t>Predictability</w:t>
            </w:r>
          </w:p>
          <w:p w14:paraId="643720BD" w14:textId="77777777" w:rsidR="00E24655" w:rsidRPr="00C13CDF" w:rsidRDefault="00E24655" w:rsidP="004C59F6">
            <w:pPr>
              <w:pStyle w:val="Default"/>
              <w:widowControl w:val="0"/>
              <w:contextualSpacing/>
              <w:rPr>
                <w:rFonts w:asciiTheme="majorHAnsi" w:hAnsiTheme="majorHAnsi" w:cstheme="majorHAnsi"/>
                <w:sz w:val="20"/>
                <w:szCs w:val="20"/>
              </w:rPr>
            </w:pPr>
            <w:r>
              <w:rPr>
                <w:rFonts w:asciiTheme="majorHAnsi" w:hAnsiTheme="majorHAnsi" w:cstheme="majorHAnsi"/>
                <w:sz w:val="20"/>
                <w:szCs w:val="20"/>
              </w:rPr>
              <w:t>Effectiveness</w:t>
            </w:r>
          </w:p>
        </w:tc>
      </w:tr>
      <w:tr w:rsidR="00E24655" w:rsidRPr="00F45261" w14:paraId="533B0C01" w14:textId="77777777" w:rsidTr="004C59F6">
        <w:trPr>
          <w:cantSplit/>
        </w:trPr>
        <w:tc>
          <w:tcPr>
            <w:tcW w:w="1413" w:type="pct"/>
            <w:tcBorders>
              <w:top w:val="single" w:sz="6" w:space="0" w:color="auto"/>
              <w:bottom w:val="single" w:sz="6" w:space="0" w:color="auto"/>
            </w:tcBorders>
            <w:shd w:val="clear" w:color="auto" w:fill="DFEBF5" w:themeFill="accent2" w:themeFillTint="33"/>
            <w:noWrap/>
          </w:tcPr>
          <w:p w14:paraId="57E11808" w14:textId="77777777" w:rsidR="00E24655" w:rsidRPr="00E06576" w:rsidRDefault="00E24655" w:rsidP="004C59F6">
            <w:pPr>
              <w:pStyle w:val="NoSpacing"/>
              <w:shd w:val="clear" w:color="auto" w:fill="DFEBF5" w:themeFill="accent2" w:themeFillTint="33"/>
              <w:rPr>
                <w:rFonts w:asciiTheme="majorHAnsi" w:hAnsiTheme="majorHAnsi" w:cstheme="majorHAnsi"/>
                <w:bCs/>
                <w:sz w:val="20"/>
                <w:szCs w:val="20"/>
                <w:lang w:val="en-US"/>
              </w:rPr>
            </w:pPr>
            <w:r>
              <w:rPr>
                <w:rFonts w:asciiTheme="majorHAnsi" w:hAnsiTheme="majorHAnsi" w:cstheme="majorHAnsi"/>
                <w:b/>
                <w:sz w:val="20"/>
                <w:szCs w:val="20"/>
                <w:lang w:val="en-US"/>
              </w:rPr>
              <w:t>Mutual benefit:</w:t>
            </w:r>
            <w:r>
              <w:rPr>
                <w:rFonts w:asciiTheme="majorHAnsi" w:hAnsiTheme="majorHAnsi" w:cstheme="majorHAnsi"/>
                <w:bCs/>
                <w:sz w:val="20"/>
                <w:szCs w:val="20"/>
                <w:lang w:val="en-US"/>
              </w:rPr>
              <w:t xml:space="preserve"> Is the partnership adapted to reflect shifts in context and lessons learnt in a way that offers value to both agencies?</w:t>
            </w:r>
          </w:p>
        </w:tc>
        <w:tc>
          <w:tcPr>
            <w:tcW w:w="1967" w:type="pct"/>
            <w:tcBorders>
              <w:top w:val="single" w:sz="6" w:space="0" w:color="auto"/>
              <w:bottom w:val="single" w:sz="6" w:space="0" w:color="auto"/>
            </w:tcBorders>
            <w:shd w:val="clear" w:color="auto" w:fill="DFEBF5" w:themeFill="accent2" w:themeFillTint="33"/>
            <w:noWrap/>
          </w:tcPr>
          <w:p w14:paraId="7163D9DF" w14:textId="77777777" w:rsidR="00E24655" w:rsidRDefault="00E24655" w:rsidP="00CE5467">
            <w:pPr>
              <w:pStyle w:val="Default"/>
              <w:widowControl w:val="0"/>
              <w:numPr>
                <w:ilvl w:val="0"/>
                <w:numId w:val="26"/>
              </w:numPr>
              <w:tabs>
                <w:tab w:val="left" w:pos="-1560"/>
              </w:tabs>
              <w:ind w:left="171" w:hanging="171"/>
              <w:contextualSpacing/>
              <w:jc w:val="both"/>
              <w:rPr>
                <w:rFonts w:asciiTheme="majorHAnsi" w:hAnsiTheme="majorHAnsi" w:cstheme="majorHAnsi"/>
                <w:iCs/>
                <w:color w:val="auto"/>
                <w:sz w:val="20"/>
                <w:szCs w:val="20"/>
              </w:rPr>
            </w:pPr>
            <w:r>
              <w:rPr>
                <w:rFonts w:asciiTheme="majorHAnsi" w:hAnsiTheme="majorHAnsi" w:cstheme="majorHAnsi"/>
                <w:iCs/>
                <w:color w:val="auto"/>
                <w:sz w:val="20"/>
                <w:szCs w:val="20"/>
              </w:rPr>
              <w:t>Evidence that the partnership is regularly reviewed</w:t>
            </w:r>
          </w:p>
          <w:p w14:paraId="1EAA4097" w14:textId="77777777" w:rsidR="00E24655" w:rsidRDefault="00E24655" w:rsidP="00CE5467">
            <w:pPr>
              <w:pStyle w:val="Default"/>
              <w:widowControl w:val="0"/>
              <w:numPr>
                <w:ilvl w:val="0"/>
                <w:numId w:val="26"/>
              </w:numPr>
              <w:tabs>
                <w:tab w:val="left" w:pos="-1560"/>
              </w:tabs>
              <w:ind w:left="171" w:hanging="171"/>
              <w:contextualSpacing/>
              <w:jc w:val="both"/>
              <w:rPr>
                <w:rFonts w:asciiTheme="majorHAnsi" w:hAnsiTheme="majorHAnsi" w:cstheme="majorHAnsi"/>
                <w:iCs/>
                <w:color w:val="auto"/>
                <w:sz w:val="20"/>
                <w:szCs w:val="20"/>
              </w:rPr>
            </w:pPr>
            <w:r>
              <w:rPr>
                <w:rFonts w:asciiTheme="majorHAnsi" w:hAnsiTheme="majorHAnsi" w:cstheme="majorHAnsi"/>
                <w:iCs/>
                <w:color w:val="auto"/>
                <w:sz w:val="20"/>
                <w:szCs w:val="20"/>
              </w:rPr>
              <w:t>Evidence of changes in the partnership to reflect contextual shifts</w:t>
            </w:r>
          </w:p>
          <w:p w14:paraId="047CAF02" w14:textId="77777777" w:rsidR="00E24655" w:rsidRPr="00C13CDF" w:rsidRDefault="00E24655" w:rsidP="00CE5467">
            <w:pPr>
              <w:pStyle w:val="Default"/>
              <w:widowControl w:val="0"/>
              <w:numPr>
                <w:ilvl w:val="0"/>
                <w:numId w:val="26"/>
              </w:numPr>
              <w:tabs>
                <w:tab w:val="left" w:pos="-1560"/>
              </w:tabs>
              <w:ind w:left="171" w:hanging="171"/>
              <w:contextualSpacing/>
              <w:jc w:val="both"/>
              <w:rPr>
                <w:rFonts w:asciiTheme="majorHAnsi" w:hAnsiTheme="majorHAnsi" w:cstheme="majorHAnsi"/>
                <w:iCs/>
                <w:color w:val="auto"/>
                <w:sz w:val="20"/>
                <w:szCs w:val="20"/>
              </w:rPr>
            </w:pPr>
            <w:r>
              <w:rPr>
                <w:rFonts w:asciiTheme="majorHAnsi" w:hAnsiTheme="majorHAnsi" w:cstheme="majorHAnsi"/>
                <w:iCs/>
                <w:color w:val="auto"/>
                <w:sz w:val="20"/>
                <w:szCs w:val="20"/>
              </w:rPr>
              <w:t>Evidence from both partners that the partnership is offering value</w:t>
            </w:r>
          </w:p>
        </w:tc>
        <w:tc>
          <w:tcPr>
            <w:tcW w:w="787" w:type="pct"/>
            <w:tcBorders>
              <w:top w:val="single" w:sz="6" w:space="0" w:color="auto"/>
              <w:bottom w:val="single" w:sz="6" w:space="0" w:color="auto"/>
            </w:tcBorders>
            <w:shd w:val="clear" w:color="auto" w:fill="DFEBF5" w:themeFill="accent2" w:themeFillTint="33"/>
            <w:noWrap/>
          </w:tcPr>
          <w:p w14:paraId="3E52A483" w14:textId="77777777" w:rsidR="00E24655" w:rsidRDefault="00E24655" w:rsidP="00CE5467">
            <w:pPr>
              <w:pStyle w:val="Default"/>
              <w:widowControl w:val="0"/>
              <w:numPr>
                <w:ilvl w:val="0"/>
                <w:numId w:val="26"/>
              </w:numPr>
              <w:ind w:left="210" w:hanging="210"/>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Interviews</w:t>
            </w:r>
          </w:p>
          <w:p w14:paraId="037E05B1" w14:textId="77777777" w:rsidR="00E24655" w:rsidRPr="00A13453" w:rsidRDefault="00E24655" w:rsidP="00CE5467">
            <w:pPr>
              <w:pStyle w:val="Default"/>
              <w:widowControl w:val="0"/>
              <w:numPr>
                <w:ilvl w:val="0"/>
                <w:numId w:val="26"/>
              </w:numPr>
              <w:ind w:left="210" w:hanging="210"/>
              <w:contextualSpacing/>
              <w:jc w:val="both"/>
              <w:rPr>
                <w:rFonts w:asciiTheme="majorHAnsi" w:hAnsiTheme="majorHAnsi" w:cstheme="majorHAnsi"/>
                <w:iCs/>
                <w:sz w:val="20"/>
                <w:szCs w:val="20"/>
              </w:rPr>
            </w:pPr>
            <w:r>
              <w:rPr>
                <w:rFonts w:asciiTheme="majorHAnsi" w:hAnsiTheme="majorHAnsi" w:cstheme="majorHAnsi"/>
                <w:iCs/>
                <w:sz w:val="20"/>
                <w:szCs w:val="20"/>
              </w:rPr>
              <w:t>Case studies</w:t>
            </w:r>
          </w:p>
        </w:tc>
        <w:tc>
          <w:tcPr>
            <w:tcW w:w="833" w:type="pct"/>
            <w:tcBorders>
              <w:top w:val="single" w:sz="6" w:space="0" w:color="auto"/>
              <w:bottom w:val="single" w:sz="6" w:space="0" w:color="auto"/>
            </w:tcBorders>
            <w:shd w:val="clear" w:color="auto" w:fill="DFEBF5" w:themeFill="accent2" w:themeFillTint="33"/>
            <w:noWrap/>
          </w:tcPr>
          <w:p w14:paraId="14AD1173" w14:textId="77777777" w:rsidR="00E24655" w:rsidRDefault="00E24655" w:rsidP="004C59F6">
            <w:pPr>
              <w:pStyle w:val="Default"/>
              <w:widowControl w:val="0"/>
              <w:contextualSpacing/>
              <w:rPr>
                <w:rFonts w:asciiTheme="majorHAnsi" w:hAnsiTheme="majorHAnsi" w:cstheme="majorHAnsi"/>
                <w:sz w:val="20"/>
                <w:szCs w:val="20"/>
              </w:rPr>
            </w:pPr>
            <w:r>
              <w:rPr>
                <w:rFonts w:asciiTheme="majorHAnsi" w:hAnsiTheme="majorHAnsi" w:cstheme="majorHAnsi"/>
                <w:sz w:val="20"/>
                <w:szCs w:val="20"/>
              </w:rPr>
              <w:t>Effectiveness</w:t>
            </w:r>
          </w:p>
          <w:p w14:paraId="4E831A74" w14:textId="77777777" w:rsidR="00E24655" w:rsidRDefault="00E24655" w:rsidP="004C59F6">
            <w:pPr>
              <w:pStyle w:val="Default"/>
              <w:widowControl w:val="0"/>
              <w:contextualSpacing/>
              <w:rPr>
                <w:rFonts w:asciiTheme="majorHAnsi" w:hAnsiTheme="majorHAnsi" w:cstheme="majorHAnsi"/>
                <w:sz w:val="20"/>
                <w:szCs w:val="20"/>
              </w:rPr>
            </w:pPr>
            <w:r>
              <w:rPr>
                <w:rFonts w:asciiTheme="majorHAnsi" w:hAnsiTheme="majorHAnsi" w:cstheme="majorHAnsi"/>
                <w:sz w:val="20"/>
                <w:szCs w:val="20"/>
              </w:rPr>
              <w:t>Relevance</w:t>
            </w:r>
          </w:p>
          <w:p w14:paraId="169ABE64" w14:textId="77777777" w:rsidR="00E24655" w:rsidRDefault="00E24655" w:rsidP="004C59F6">
            <w:pPr>
              <w:pStyle w:val="Default"/>
              <w:widowControl w:val="0"/>
              <w:contextualSpacing/>
              <w:rPr>
                <w:rFonts w:asciiTheme="majorHAnsi" w:hAnsiTheme="majorHAnsi" w:cstheme="majorHAnsi"/>
                <w:sz w:val="20"/>
                <w:szCs w:val="20"/>
              </w:rPr>
            </w:pPr>
            <w:r>
              <w:rPr>
                <w:rFonts w:asciiTheme="majorHAnsi" w:hAnsiTheme="majorHAnsi" w:cstheme="majorHAnsi"/>
                <w:sz w:val="20"/>
                <w:szCs w:val="20"/>
              </w:rPr>
              <w:t>Sustainability</w:t>
            </w:r>
          </w:p>
          <w:p w14:paraId="4986CB88" w14:textId="77777777" w:rsidR="00E24655" w:rsidRPr="00F45261" w:rsidRDefault="00E24655" w:rsidP="004C59F6">
            <w:pPr>
              <w:pStyle w:val="Default"/>
              <w:widowControl w:val="0"/>
              <w:contextualSpacing/>
              <w:rPr>
                <w:rFonts w:asciiTheme="majorHAnsi" w:hAnsiTheme="majorHAnsi" w:cstheme="majorHAnsi"/>
                <w:sz w:val="20"/>
                <w:szCs w:val="20"/>
              </w:rPr>
            </w:pPr>
            <w:r>
              <w:rPr>
                <w:rFonts w:asciiTheme="majorHAnsi" w:hAnsiTheme="majorHAnsi" w:cstheme="majorHAnsi"/>
                <w:sz w:val="20"/>
                <w:szCs w:val="20"/>
              </w:rPr>
              <w:t>Cost-efficiency</w:t>
            </w:r>
          </w:p>
        </w:tc>
      </w:tr>
      <w:tr w:rsidR="00E24655" w:rsidRPr="00C13CDF" w14:paraId="5705E9D9" w14:textId="77777777" w:rsidTr="004C59F6">
        <w:trPr>
          <w:cantSplit/>
        </w:trPr>
        <w:tc>
          <w:tcPr>
            <w:tcW w:w="1413" w:type="pct"/>
            <w:tcBorders>
              <w:top w:val="single" w:sz="6" w:space="0" w:color="auto"/>
              <w:bottom w:val="single" w:sz="6" w:space="0" w:color="auto"/>
            </w:tcBorders>
            <w:shd w:val="clear" w:color="auto" w:fill="DFEBF5" w:themeFill="accent2" w:themeFillTint="33"/>
            <w:noWrap/>
          </w:tcPr>
          <w:p w14:paraId="1B4855E9" w14:textId="77777777" w:rsidR="00E24655" w:rsidRPr="008C074F" w:rsidRDefault="00E24655" w:rsidP="004C59F6">
            <w:pPr>
              <w:pStyle w:val="NoSpacing"/>
              <w:shd w:val="clear" w:color="auto" w:fill="DFEBF5" w:themeFill="accent2" w:themeFillTint="33"/>
              <w:rPr>
                <w:rFonts w:asciiTheme="majorHAnsi" w:hAnsiTheme="majorHAnsi" w:cstheme="majorHAnsi"/>
                <w:sz w:val="20"/>
                <w:szCs w:val="20"/>
                <w:u w:val="single"/>
                <w:lang w:val="en-US"/>
              </w:rPr>
            </w:pPr>
            <w:r>
              <w:rPr>
                <w:rFonts w:asciiTheme="majorHAnsi" w:hAnsiTheme="majorHAnsi" w:cstheme="majorHAnsi"/>
                <w:b/>
                <w:bCs/>
                <w:sz w:val="20"/>
                <w:szCs w:val="20"/>
                <w:lang w:val="en-US"/>
              </w:rPr>
              <w:t xml:space="preserve">Lessons: </w:t>
            </w:r>
            <w:r w:rsidRPr="00A13453">
              <w:rPr>
                <w:rFonts w:asciiTheme="majorHAnsi" w:hAnsiTheme="majorHAnsi" w:cstheme="majorHAnsi"/>
                <w:color w:val="000000" w:themeColor="text1"/>
                <w:sz w:val="20"/>
                <w:szCs w:val="20"/>
                <w:shd w:val="clear" w:color="auto" w:fill="DFEBF5" w:themeFill="accent2" w:themeFillTint="33"/>
              </w:rPr>
              <w:t>What ha</w:t>
            </w:r>
            <w:r>
              <w:rPr>
                <w:rFonts w:asciiTheme="majorHAnsi" w:hAnsiTheme="majorHAnsi" w:cstheme="majorHAnsi"/>
                <w:color w:val="000000" w:themeColor="text1"/>
                <w:sz w:val="20"/>
                <w:szCs w:val="20"/>
                <w:shd w:val="clear" w:color="auto" w:fill="DFEBF5" w:themeFill="accent2" w:themeFillTint="33"/>
              </w:rPr>
              <w:t>s</w:t>
            </w:r>
            <w:r w:rsidRPr="00A13453">
              <w:rPr>
                <w:rFonts w:asciiTheme="majorHAnsi" w:hAnsiTheme="majorHAnsi" w:cstheme="majorHAnsi"/>
                <w:color w:val="000000" w:themeColor="text1"/>
                <w:sz w:val="20"/>
                <w:szCs w:val="20"/>
                <w:shd w:val="clear" w:color="auto" w:fill="DFEBF5" w:themeFill="accent2" w:themeFillTint="33"/>
              </w:rPr>
              <w:t xml:space="preserve"> been learnt about the</w:t>
            </w:r>
            <w:r>
              <w:rPr>
                <w:rFonts w:asciiTheme="majorHAnsi" w:hAnsiTheme="majorHAnsi" w:cstheme="majorHAnsi"/>
                <w:color w:val="000000" w:themeColor="text1"/>
                <w:sz w:val="20"/>
                <w:szCs w:val="20"/>
                <w:shd w:val="clear" w:color="auto" w:fill="DFEBF5" w:themeFill="accent2" w:themeFillTint="33"/>
              </w:rPr>
              <w:t xml:space="preserve"> predictability,</w:t>
            </w:r>
            <w:r w:rsidRPr="00A13453">
              <w:rPr>
                <w:rFonts w:asciiTheme="majorHAnsi" w:hAnsiTheme="majorHAnsi" w:cstheme="majorHAnsi"/>
                <w:color w:val="000000" w:themeColor="text1"/>
                <w:sz w:val="20"/>
                <w:szCs w:val="20"/>
                <w:shd w:val="clear" w:color="auto" w:fill="DFEBF5" w:themeFill="accent2" w:themeFillTint="33"/>
              </w:rPr>
              <w:t xml:space="preserve"> effectiveness</w:t>
            </w:r>
            <w:r>
              <w:rPr>
                <w:rFonts w:asciiTheme="majorHAnsi" w:hAnsiTheme="majorHAnsi" w:cstheme="majorHAnsi"/>
                <w:color w:val="000000" w:themeColor="text1"/>
                <w:sz w:val="20"/>
                <w:szCs w:val="20"/>
                <w:shd w:val="clear" w:color="auto" w:fill="DFEBF5" w:themeFill="accent2" w:themeFillTint="33"/>
              </w:rPr>
              <w:t xml:space="preserve"> and sustainability</w:t>
            </w:r>
            <w:r w:rsidRPr="00A13453">
              <w:rPr>
                <w:rFonts w:asciiTheme="majorHAnsi" w:hAnsiTheme="majorHAnsi" w:cstheme="majorHAnsi"/>
                <w:color w:val="000000" w:themeColor="text1"/>
                <w:sz w:val="20"/>
                <w:szCs w:val="20"/>
                <w:shd w:val="clear" w:color="auto" w:fill="DFEBF5" w:themeFill="accent2" w:themeFillTint="33"/>
              </w:rPr>
              <w:t xml:space="preserve"> of the partnership?</w:t>
            </w:r>
            <w:r w:rsidRPr="00A13453">
              <w:rPr>
                <w:rFonts w:asciiTheme="majorHAnsi" w:hAnsiTheme="majorHAnsi" w:cstheme="majorHAnsi"/>
                <w:sz w:val="20"/>
                <w:szCs w:val="20"/>
                <w:shd w:val="clear" w:color="auto" w:fill="DFEBF5" w:themeFill="accent2" w:themeFillTint="33"/>
                <w:lang w:val="en-US"/>
              </w:rPr>
              <w:t xml:space="preserve"> What lessons does</w:t>
            </w:r>
            <w:r w:rsidRPr="00C13CDF">
              <w:rPr>
                <w:rFonts w:asciiTheme="majorHAnsi" w:hAnsiTheme="majorHAnsi" w:cstheme="majorHAnsi"/>
                <w:sz w:val="20"/>
                <w:szCs w:val="20"/>
                <w:lang w:val="en-US"/>
              </w:rPr>
              <w:t xml:space="preserve"> this offer for </w:t>
            </w:r>
            <w:r>
              <w:rPr>
                <w:rFonts w:asciiTheme="majorHAnsi" w:hAnsiTheme="majorHAnsi" w:cstheme="majorHAnsi"/>
                <w:sz w:val="20"/>
                <w:szCs w:val="20"/>
                <w:lang w:val="en-US"/>
              </w:rPr>
              <w:t xml:space="preserve">a </w:t>
            </w:r>
            <w:r w:rsidRPr="00C13CDF">
              <w:rPr>
                <w:rFonts w:asciiTheme="majorHAnsi" w:hAnsiTheme="majorHAnsi" w:cstheme="majorHAnsi"/>
                <w:sz w:val="20"/>
                <w:szCs w:val="20"/>
                <w:lang w:val="en-US"/>
              </w:rPr>
              <w:t xml:space="preserve">future </w:t>
            </w:r>
            <w:r>
              <w:rPr>
                <w:rFonts w:asciiTheme="majorHAnsi" w:hAnsiTheme="majorHAnsi" w:cstheme="majorHAnsi"/>
                <w:sz w:val="20"/>
                <w:szCs w:val="20"/>
                <w:lang w:val="en-US"/>
              </w:rPr>
              <w:t>MOU</w:t>
            </w:r>
            <w:r w:rsidRPr="00C13CDF">
              <w:rPr>
                <w:rFonts w:asciiTheme="majorHAnsi" w:hAnsiTheme="majorHAnsi" w:cstheme="majorHAnsi"/>
                <w:sz w:val="20"/>
                <w:szCs w:val="20"/>
                <w:lang w:val="en-US"/>
              </w:rPr>
              <w:t>?</w:t>
            </w:r>
          </w:p>
        </w:tc>
        <w:tc>
          <w:tcPr>
            <w:tcW w:w="1967" w:type="pct"/>
            <w:tcBorders>
              <w:top w:val="single" w:sz="6" w:space="0" w:color="auto"/>
              <w:bottom w:val="single" w:sz="6" w:space="0" w:color="auto"/>
            </w:tcBorders>
            <w:shd w:val="clear" w:color="auto" w:fill="DFEBF5" w:themeFill="accent2" w:themeFillTint="33"/>
            <w:noWrap/>
          </w:tcPr>
          <w:p w14:paraId="4114936D" w14:textId="77777777" w:rsidR="00E24655" w:rsidRPr="00C13CDF" w:rsidRDefault="00E24655" w:rsidP="00CE5467">
            <w:pPr>
              <w:pStyle w:val="Default"/>
              <w:widowControl w:val="0"/>
              <w:numPr>
                <w:ilvl w:val="0"/>
                <w:numId w:val="27"/>
              </w:numPr>
              <w:ind w:left="194" w:hanging="194"/>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Analysis of what has worked well and why</w:t>
            </w:r>
          </w:p>
          <w:p w14:paraId="4D6896E3" w14:textId="77777777" w:rsidR="00E24655" w:rsidRDefault="00E24655" w:rsidP="00CE5467">
            <w:pPr>
              <w:pStyle w:val="Default"/>
              <w:widowControl w:val="0"/>
              <w:numPr>
                <w:ilvl w:val="0"/>
                <w:numId w:val="27"/>
              </w:numPr>
              <w:ind w:left="194" w:hanging="194"/>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Analysis of key barriers and challenges</w:t>
            </w:r>
            <w:r>
              <w:rPr>
                <w:rFonts w:asciiTheme="majorHAnsi" w:hAnsiTheme="majorHAnsi" w:cstheme="majorHAnsi"/>
                <w:iCs/>
                <w:sz w:val="20"/>
                <w:szCs w:val="20"/>
              </w:rPr>
              <w:t xml:space="preserve"> and replicability of the solutions across different contexts</w:t>
            </w:r>
            <w:r w:rsidRPr="00C13CDF">
              <w:rPr>
                <w:rFonts w:asciiTheme="majorHAnsi" w:hAnsiTheme="majorHAnsi" w:cstheme="majorHAnsi"/>
                <w:iCs/>
                <w:sz w:val="20"/>
                <w:szCs w:val="20"/>
              </w:rPr>
              <w:t xml:space="preserve"> </w:t>
            </w:r>
          </w:p>
          <w:p w14:paraId="40715795" w14:textId="77777777" w:rsidR="00E24655" w:rsidRDefault="00E24655" w:rsidP="00CE5467">
            <w:pPr>
              <w:pStyle w:val="Default"/>
              <w:widowControl w:val="0"/>
              <w:numPr>
                <w:ilvl w:val="0"/>
                <w:numId w:val="27"/>
              </w:numPr>
              <w:ind w:left="194" w:hanging="194"/>
              <w:contextualSpacing/>
              <w:jc w:val="both"/>
              <w:rPr>
                <w:rFonts w:asciiTheme="majorHAnsi" w:hAnsiTheme="majorHAnsi" w:cstheme="majorHAnsi"/>
                <w:iCs/>
                <w:sz w:val="20"/>
                <w:szCs w:val="20"/>
              </w:rPr>
            </w:pPr>
            <w:r>
              <w:rPr>
                <w:rFonts w:asciiTheme="majorHAnsi" w:hAnsiTheme="majorHAnsi" w:cstheme="majorHAnsi"/>
                <w:color w:val="000000" w:themeColor="text1"/>
                <w:sz w:val="20"/>
                <w:szCs w:val="20"/>
                <w:shd w:val="clear" w:color="auto" w:fill="DFEBF5" w:themeFill="accent2" w:themeFillTint="33"/>
              </w:rPr>
              <w:t>Have any unexpected benefits or challenges arisen as a result of the partnership?</w:t>
            </w:r>
          </w:p>
          <w:p w14:paraId="5739D627" w14:textId="77777777" w:rsidR="00E24655" w:rsidRDefault="00E24655" w:rsidP="00CE5467">
            <w:pPr>
              <w:pStyle w:val="Default"/>
              <w:widowControl w:val="0"/>
              <w:numPr>
                <w:ilvl w:val="0"/>
                <w:numId w:val="27"/>
              </w:numPr>
              <w:ind w:left="194" w:hanging="194"/>
              <w:contextualSpacing/>
              <w:jc w:val="both"/>
              <w:rPr>
                <w:rFonts w:asciiTheme="majorHAnsi" w:hAnsiTheme="majorHAnsi" w:cstheme="majorHAnsi"/>
                <w:iCs/>
                <w:sz w:val="20"/>
                <w:szCs w:val="20"/>
              </w:rPr>
            </w:pPr>
            <w:r>
              <w:rPr>
                <w:rFonts w:asciiTheme="majorHAnsi" w:hAnsiTheme="majorHAnsi" w:cstheme="majorHAnsi"/>
                <w:iCs/>
                <w:sz w:val="20"/>
                <w:szCs w:val="20"/>
              </w:rPr>
              <w:t>Evidence of innovation and risk taking to find solutions and overcome challenges</w:t>
            </w:r>
          </w:p>
          <w:p w14:paraId="60D98D01" w14:textId="77777777" w:rsidR="00E24655" w:rsidRPr="00C13CDF" w:rsidRDefault="00E24655" w:rsidP="00CE5467">
            <w:pPr>
              <w:pStyle w:val="Default"/>
              <w:widowControl w:val="0"/>
              <w:numPr>
                <w:ilvl w:val="0"/>
                <w:numId w:val="26"/>
              </w:numPr>
              <w:tabs>
                <w:tab w:val="left" w:pos="-1560"/>
              </w:tabs>
              <w:ind w:left="171" w:hanging="171"/>
              <w:contextualSpacing/>
              <w:jc w:val="both"/>
              <w:rPr>
                <w:rFonts w:asciiTheme="majorHAnsi" w:hAnsiTheme="majorHAnsi" w:cstheme="majorHAnsi"/>
                <w:iCs/>
                <w:color w:val="auto"/>
                <w:sz w:val="20"/>
                <w:szCs w:val="20"/>
              </w:rPr>
            </w:pPr>
            <w:r>
              <w:rPr>
                <w:rFonts w:asciiTheme="majorHAnsi" w:hAnsiTheme="majorHAnsi" w:cstheme="majorHAnsi"/>
                <w:iCs/>
                <w:sz w:val="20"/>
                <w:szCs w:val="20"/>
              </w:rPr>
              <w:t>Analysis of ways in which the partnership has contributed to a predictable, effective and sustainable partnership</w:t>
            </w:r>
          </w:p>
        </w:tc>
        <w:tc>
          <w:tcPr>
            <w:tcW w:w="787" w:type="pct"/>
            <w:tcBorders>
              <w:top w:val="single" w:sz="6" w:space="0" w:color="auto"/>
              <w:bottom w:val="single" w:sz="6" w:space="0" w:color="auto"/>
            </w:tcBorders>
            <w:shd w:val="clear" w:color="auto" w:fill="DFEBF5" w:themeFill="accent2" w:themeFillTint="33"/>
            <w:noWrap/>
          </w:tcPr>
          <w:p w14:paraId="15033C5A" w14:textId="77777777" w:rsidR="00E24655" w:rsidRDefault="00E24655" w:rsidP="00CE5467">
            <w:pPr>
              <w:pStyle w:val="Default"/>
              <w:widowControl w:val="0"/>
              <w:numPr>
                <w:ilvl w:val="0"/>
                <w:numId w:val="27"/>
              </w:numPr>
              <w:ind w:left="175" w:hanging="175"/>
              <w:contextualSpacing/>
              <w:jc w:val="both"/>
              <w:rPr>
                <w:rFonts w:asciiTheme="majorHAnsi" w:hAnsiTheme="majorHAnsi" w:cstheme="majorHAnsi"/>
                <w:iCs/>
                <w:sz w:val="20"/>
                <w:szCs w:val="20"/>
              </w:rPr>
            </w:pPr>
            <w:r w:rsidRPr="00C13CDF">
              <w:rPr>
                <w:rFonts w:asciiTheme="majorHAnsi" w:hAnsiTheme="majorHAnsi" w:cstheme="majorHAnsi"/>
                <w:iCs/>
                <w:sz w:val="20"/>
                <w:szCs w:val="20"/>
              </w:rPr>
              <w:t>Interviews</w:t>
            </w:r>
          </w:p>
          <w:p w14:paraId="382F0C22" w14:textId="77777777" w:rsidR="00E24655" w:rsidRPr="00A13453" w:rsidRDefault="00E24655" w:rsidP="00CE5467">
            <w:pPr>
              <w:pStyle w:val="Default"/>
              <w:widowControl w:val="0"/>
              <w:numPr>
                <w:ilvl w:val="0"/>
                <w:numId w:val="27"/>
              </w:numPr>
              <w:ind w:left="175" w:hanging="175"/>
              <w:contextualSpacing/>
              <w:jc w:val="both"/>
              <w:rPr>
                <w:rFonts w:asciiTheme="majorHAnsi" w:hAnsiTheme="majorHAnsi" w:cstheme="majorHAnsi"/>
                <w:iCs/>
                <w:sz w:val="20"/>
                <w:szCs w:val="20"/>
              </w:rPr>
            </w:pPr>
            <w:r>
              <w:rPr>
                <w:rFonts w:asciiTheme="majorHAnsi" w:hAnsiTheme="majorHAnsi" w:cstheme="majorHAnsi"/>
                <w:iCs/>
                <w:sz w:val="20"/>
                <w:szCs w:val="20"/>
              </w:rPr>
              <w:t>Case studies</w:t>
            </w:r>
          </w:p>
        </w:tc>
        <w:tc>
          <w:tcPr>
            <w:tcW w:w="833" w:type="pct"/>
            <w:tcBorders>
              <w:top w:val="single" w:sz="6" w:space="0" w:color="auto"/>
              <w:bottom w:val="single" w:sz="6" w:space="0" w:color="auto"/>
            </w:tcBorders>
            <w:shd w:val="clear" w:color="auto" w:fill="DFEBF5" w:themeFill="accent2" w:themeFillTint="33"/>
            <w:noWrap/>
          </w:tcPr>
          <w:p w14:paraId="7FF13A1B"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Effectiveness</w:t>
            </w:r>
          </w:p>
          <w:p w14:paraId="644F2221"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Relevance</w:t>
            </w:r>
          </w:p>
          <w:p w14:paraId="4ADD43CC"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Predictability</w:t>
            </w:r>
          </w:p>
          <w:p w14:paraId="257ED3F6" w14:textId="77777777" w:rsidR="00E24655"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Sustainability</w:t>
            </w:r>
          </w:p>
          <w:p w14:paraId="0D963898" w14:textId="77777777" w:rsidR="00E24655" w:rsidRPr="00C13CDF" w:rsidRDefault="00E24655" w:rsidP="004C59F6">
            <w:pPr>
              <w:pStyle w:val="Default"/>
              <w:widowControl w:val="0"/>
              <w:contextualSpacing/>
              <w:jc w:val="both"/>
              <w:rPr>
                <w:rFonts w:asciiTheme="majorHAnsi" w:hAnsiTheme="majorHAnsi" w:cstheme="majorHAnsi"/>
                <w:sz w:val="20"/>
                <w:szCs w:val="20"/>
              </w:rPr>
            </w:pPr>
            <w:r>
              <w:rPr>
                <w:rFonts w:asciiTheme="majorHAnsi" w:hAnsiTheme="majorHAnsi" w:cstheme="majorHAnsi"/>
                <w:sz w:val="20"/>
                <w:szCs w:val="20"/>
              </w:rPr>
              <w:t>Cost-efficiency</w:t>
            </w:r>
          </w:p>
        </w:tc>
      </w:tr>
    </w:tbl>
    <w:p w14:paraId="13DB5E12" w14:textId="77777777" w:rsidR="00BD77E4" w:rsidRDefault="00BD77E4" w:rsidP="00DF13FA">
      <w:pPr>
        <w:pStyle w:val="NoSpacing"/>
      </w:pPr>
    </w:p>
    <w:p w14:paraId="22A61544" w14:textId="6BFB9743" w:rsidR="00532809" w:rsidRDefault="00532809" w:rsidP="00532809">
      <w:pPr>
        <w:jc w:val="left"/>
        <w:rPr>
          <w:rFonts w:ascii="Franklin Gothic Book" w:hAnsi="Franklin Gothic Book"/>
          <w:color w:val="FFFFFF" w:themeColor="background1"/>
          <w:sz w:val="36"/>
          <w:szCs w:val="36"/>
        </w:rPr>
      </w:pPr>
    </w:p>
    <w:p w14:paraId="08D7E29F" w14:textId="5D1D9326" w:rsidR="00113D91" w:rsidRDefault="00113D91">
      <w:pPr>
        <w:jc w:val="left"/>
        <w:rPr>
          <w:rFonts w:ascii="Franklin Gothic Book" w:hAnsi="Franklin Gothic Book"/>
          <w:color w:val="FFFFFF" w:themeColor="background1"/>
          <w:sz w:val="36"/>
          <w:szCs w:val="36"/>
        </w:rPr>
      </w:pPr>
      <w:r>
        <w:rPr>
          <w:rFonts w:ascii="Franklin Gothic Book" w:hAnsi="Franklin Gothic Book"/>
          <w:color w:val="FFFFFF" w:themeColor="background1"/>
          <w:sz w:val="36"/>
          <w:szCs w:val="36"/>
        </w:rPr>
        <w:br w:type="page"/>
      </w:r>
    </w:p>
    <w:p w14:paraId="407CE321" w14:textId="00C1D593" w:rsidR="004F7084" w:rsidRPr="00AC5772" w:rsidRDefault="004F7084" w:rsidP="00AC5772">
      <w:pPr>
        <w:jc w:val="left"/>
        <w:rPr>
          <w:rFonts w:eastAsiaTheme="minorHAnsi" w:cstheme="minorBidi"/>
          <w:i/>
          <w:iCs/>
          <w:lang w:eastAsia="en-US"/>
        </w:rPr>
      </w:pPr>
    </w:p>
    <w:p w14:paraId="5D09382C" w14:textId="3B7662EA" w:rsidR="00AF7593" w:rsidRPr="004F7084" w:rsidRDefault="00AF7593" w:rsidP="00AF7593">
      <w:pPr>
        <w:pStyle w:val="NoSpacing"/>
        <w:rPr>
          <w:lang w:val="en-US"/>
        </w:rPr>
      </w:pPr>
      <w:r>
        <w:rPr>
          <w:noProof/>
        </w:rPr>
        <mc:AlternateContent>
          <mc:Choice Requires="wps">
            <w:drawing>
              <wp:anchor distT="0" distB="0" distL="114300" distR="114300" simplePos="0" relativeHeight="251675648" behindDoc="0" locked="0" layoutInCell="1" allowOverlap="1" wp14:anchorId="47BD8E70" wp14:editId="047CBEE8">
                <wp:simplePos x="0" y="0"/>
                <wp:positionH relativeFrom="column">
                  <wp:posOffset>-472698</wp:posOffset>
                </wp:positionH>
                <wp:positionV relativeFrom="paragraph">
                  <wp:posOffset>-395207</wp:posOffset>
                </wp:positionV>
                <wp:extent cx="6605187" cy="7164834"/>
                <wp:effectExtent l="0" t="0" r="0" b="0"/>
                <wp:wrapNone/>
                <wp:docPr id="9"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5187" cy="7164834"/>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0DCA36D" w14:textId="4800237F" w:rsidR="00962C0F" w:rsidRDefault="00962C0F" w:rsidP="00AF7593">
                            <w:pPr>
                              <w:rPr>
                                <w:color w:val="FFFFFF" w:themeColor="background1"/>
                                <w:sz w:val="72"/>
                                <w:szCs w:val="72"/>
                              </w:rPr>
                            </w:pPr>
                          </w:p>
                        </w:txbxContent>
                      </wps:txbx>
                      <wps:bodyPr rot="0" vert="horz" wrap="square" lIns="914400" tIns="1097280" rIns="1097280" bIns="1097280" anchor="b" anchorCtr="0" upright="1">
                        <a:noAutofit/>
                      </wps:bodyPr>
                    </wps:wsp>
                  </a:graphicData>
                </a:graphic>
              </wp:anchor>
            </w:drawing>
          </mc:Choice>
          <mc:Fallback>
            <w:pict>
              <v:shape w14:anchorId="47BD8E70" id="Freeform 10" o:spid="_x0000_s1031" style="position:absolute;left:0;text-align:left;margin-left:-37.2pt;margin-top:-31.1pt;width:520.1pt;height:564.15pt;z-index:251675648;visibility:visible;mso-wrap-style:square;mso-wrap-distance-left:9pt;mso-wrap-distance-top:0;mso-wrap-distance-right:9pt;mso-wrap-distance-bottom:0;mso-position-horizontal:absolute;mso-position-horizontal-relative:text;mso-position-vertical:absolute;mso-position-vertical-relative:text;v-text-anchor:bottom" coordsize="720,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" adj="-11796480,,5400" path="m,c,644,,644,,644v23,6,62,14,113,21c250,685,476,700,720,644v,-27,,-27,,-27c720,,720,,720,,,,,,,e" fillcolor="#2c3165 [2994]" stroked="f">
                <v:fill color2="#161933 [2018]" rotate="t" colors="0 #4e5073;.5 #30335e;1 #171b45" focus="100%" type="gradient">
                  <o:fill v:ext="view" type="gradientUnscaled"/>
                </v:fill>
                <v:stroke joinstyle="miter"/>
                <v:formulas/>
                <v:path arrowok="t" o:connecttype="custom" o:connectlocs="0,0;0,6591647;1036647,6806592;6605187,6591647;6605187,6315289;6605187,0;0,0" o:connectangles="0,0,0,0,0,0,0" textboxrect="0,0,720,700"/>
                <v:textbox inset="1in,86.4pt,86.4pt,86.4pt">
                  <w:txbxContent>
                    <w:p w14:paraId="50DCA36D" w14:textId="4800237F" w:rsidR="00962C0F" w:rsidRDefault="00962C0F" w:rsidP="00AF7593">
                      <w:pPr>
                        <w:rPr>
                          <w:color w:val="FFFFFF" w:themeColor="background1"/>
                          <w:sz w:val="72"/>
                          <w:szCs w:val="72"/>
                        </w:rPr>
                      </w:pPr>
                    </w:p>
                  </w:txbxContent>
                </v:textbox>
              </v:shape>
            </w:pict>
          </mc:Fallback>
        </mc:AlternateContent>
      </w:r>
    </w:p>
    <w:sectPr w:rsidR="00AF7593" w:rsidRPr="004F7084" w:rsidSect="00DA1CA8">
      <w:type w:val="continuous"/>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1EE8B" w14:textId="77777777" w:rsidR="00B445C1" w:rsidRDefault="00B445C1" w:rsidP="00F57B00">
      <w:r>
        <w:separator/>
      </w:r>
    </w:p>
  </w:endnote>
  <w:endnote w:type="continuationSeparator" w:id="0">
    <w:p w14:paraId="4D2BC6CA" w14:textId="77777777" w:rsidR="00B445C1" w:rsidRDefault="00B445C1" w:rsidP="00F57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iol">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yriad Pro">
    <w:altName w:val="Segoe UI"/>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AB026" w14:textId="77777777" w:rsidR="00962C0F" w:rsidRPr="006457A2" w:rsidRDefault="00962C0F" w:rsidP="002A316F">
    <w:pPr>
      <w:pStyle w:val="Header"/>
      <w:framePr w:wrap="none" w:vAnchor="text" w:hAnchor="page" w:x="10342" w:y="15"/>
      <w:rPr>
        <w:rStyle w:val="PageNumber"/>
        <w:color w:val="629DD1" w:themeColor="accent2"/>
        <w:sz w:val="20"/>
        <w:szCs w:val="20"/>
      </w:rPr>
    </w:pPr>
    <w:r w:rsidRPr="006457A2">
      <w:rPr>
        <w:rStyle w:val="PageNumber"/>
        <w:color w:val="629DD1" w:themeColor="accent2"/>
        <w:sz w:val="20"/>
        <w:szCs w:val="20"/>
      </w:rPr>
      <w:fldChar w:fldCharType="begin"/>
    </w:r>
    <w:r w:rsidRPr="006457A2">
      <w:rPr>
        <w:rStyle w:val="PageNumber"/>
        <w:color w:val="629DD1" w:themeColor="accent2"/>
        <w:sz w:val="20"/>
        <w:szCs w:val="20"/>
      </w:rPr>
      <w:instrText xml:space="preserve">PAGE  </w:instrText>
    </w:r>
    <w:r w:rsidRPr="006457A2">
      <w:rPr>
        <w:rStyle w:val="PageNumber"/>
        <w:color w:val="629DD1" w:themeColor="accent2"/>
        <w:sz w:val="20"/>
        <w:szCs w:val="20"/>
      </w:rPr>
      <w:fldChar w:fldCharType="separate"/>
    </w:r>
    <w:r>
      <w:rPr>
        <w:rStyle w:val="PageNumber"/>
        <w:noProof/>
        <w:color w:val="629DD1" w:themeColor="accent2"/>
        <w:sz w:val="20"/>
        <w:szCs w:val="20"/>
      </w:rPr>
      <w:t>iii</w:t>
    </w:r>
    <w:r w:rsidRPr="006457A2">
      <w:rPr>
        <w:rStyle w:val="PageNumber"/>
        <w:color w:val="629DD1" w:themeColor="accent2"/>
        <w:sz w:val="20"/>
        <w:szCs w:val="20"/>
      </w:rPr>
      <w:fldChar w:fldCharType="end"/>
    </w:r>
  </w:p>
  <w:p w14:paraId="1E949619" w14:textId="1D6CB89C" w:rsidR="00962C0F" w:rsidRPr="008C5E37" w:rsidRDefault="00962C0F" w:rsidP="002A316F">
    <w:pPr>
      <w:pStyle w:val="Header"/>
      <w:ind w:right="360"/>
      <w:rPr>
        <w:i/>
        <w:color w:val="629DD1" w:themeColor="accent2"/>
        <w:sz w:val="20"/>
        <w:szCs w:val="20"/>
      </w:rPr>
    </w:pPr>
    <w:r w:rsidRPr="003B55F5">
      <w:rPr>
        <w:i/>
        <w:color w:val="629DD1" w:themeColor="accent2"/>
        <w:sz w:val="20"/>
        <w:szCs w:val="20"/>
      </w:rPr>
      <w:t xml:space="preserve">Iterative evaluation of the UNHCR/UNICEF </w:t>
    </w:r>
    <w:r>
      <w:rPr>
        <w:i/>
        <w:color w:val="629DD1" w:themeColor="accent2"/>
        <w:sz w:val="20"/>
        <w:szCs w:val="20"/>
      </w:rPr>
      <w:t>b</w:t>
    </w:r>
    <w:r w:rsidRPr="003B55F5">
      <w:rPr>
        <w:i/>
        <w:color w:val="629DD1" w:themeColor="accent2"/>
        <w:sz w:val="20"/>
        <w:szCs w:val="20"/>
      </w:rPr>
      <w:t>lueprint for</w:t>
    </w:r>
    <w:r>
      <w:rPr>
        <w:i/>
        <w:color w:val="629DD1" w:themeColor="accent2"/>
        <w:sz w:val="20"/>
        <w:szCs w:val="20"/>
      </w:rPr>
      <w:t xml:space="preserve"> joint action for</w:t>
    </w:r>
    <w:r w:rsidRPr="003B55F5">
      <w:rPr>
        <w:i/>
        <w:color w:val="629DD1" w:themeColor="accent2"/>
        <w:sz w:val="20"/>
        <w:szCs w:val="20"/>
      </w:rPr>
      <w:t xml:space="preserve"> </w:t>
    </w:r>
    <w:r>
      <w:rPr>
        <w:i/>
        <w:color w:val="629DD1" w:themeColor="accent2"/>
        <w:sz w:val="20"/>
        <w:szCs w:val="20"/>
      </w:rPr>
      <w:t>r</w:t>
    </w:r>
    <w:r w:rsidRPr="003B55F5">
      <w:rPr>
        <w:i/>
        <w:color w:val="629DD1" w:themeColor="accent2"/>
        <w:sz w:val="20"/>
        <w:szCs w:val="20"/>
      </w:rPr>
      <w:t xml:space="preserve">efugee </w:t>
    </w:r>
    <w:r>
      <w:rPr>
        <w:i/>
        <w:color w:val="629DD1" w:themeColor="accent2"/>
        <w:sz w:val="20"/>
        <w:szCs w:val="20"/>
      </w:rPr>
      <w:t>c</w:t>
    </w:r>
    <w:r w:rsidRPr="003B55F5">
      <w:rPr>
        <w:i/>
        <w:color w:val="629DD1" w:themeColor="accent2"/>
        <w:sz w:val="20"/>
        <w:szCs w:val="20"/>
      </w:rPr>
      <w:t>hildren</w:t>
    </w:r>
    <w:r w:rsidRPr="003B55F5">
      <w:rPr>
        <w:iCs/>
        <w:color w:val="629DD1" w:themeColor="accent2"/>
        <w:sz w:val="20"/>
        <w:szCs w:val="20"/>
      </w:rPr>
      <w:t xml:space="preserve"> /</w:t>
    </w:r>
    <w:r>
      <w:rPr>
        <w:i/>
        <w:color w:val="629DD1" w:themeColor="accent2"/>
        <w:sz w:val="20"/>
        <w:szCs w:val="20"/>
      </w:rPr>
      <w:t xml:space="preserve"> </w:t>
    </w:r>
    <w:r w:rsidR="006717E0">
      <w:rPr>
        <w:i/>
        <w:color w:val="629DD1" w:themeColor="accent2"/>
        <w:sz w:val="20"/>
        <w:szCs w:val="20"/>
      </w:rPr>
      <w:t>Annexes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575D3" w14:textId="77777777" w:rsidR="00962C0F" w:rsidRPr="008C5E37" w:rsidRDefault="00962C0F" w:rsidP="002A316F">
    <w:pPr>
      <w:pStyle w:val="Header"/>
      <w:ind w:right="360"/>
      <w:rPr>
        <w:i/>
        <w:color w:val="629DD1" w:themeColor="accent2"/>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FA40C" w14:textId="77777777" w:rsidR="00B445C1" w:rsidRDefault="00B445C1" w:rsidP="00F57B00">
      <w:r>
        <w:separator/>
      </w:r>
    </w:p>
  </w:footnote>
  <w:footnote w:type="continuationSeparator" w:id="0">
    <w:p w14:paraId="5BACCEB8" w14:textId="77777777" w:rsidR="00B445C1" w:rsidRDefault="00B445C1" w:rsidP="00F57B00">
      <w:r>
        <w:continuationSeparator/>
      </w:r>
    </w:p>
  </w:footnote>
  <w:footnote w:id="1">
    <w:p w14:paraId="641A5E10" w14:textId="77777777" w:rsidR="00962C0F" w:rsidRPr="00005905" w:rsidRDefault="00962C0F" w:rsidP="00DF13FA">
      <w:pPr>
        <w:pStyle w:val="FootnoteText"/>
        <w:rPr>
          <w:rFonts w:asciiTheme="majorHAnsi" w:hAnsiTheme="majorHAnsi" w:cstheme="majorHAnsi"/>
          <w:sz w:val="18"/>
          <w:szCs w:val="18"/>
        </w:rPr>
      </w:pPr>
      <w:r w:rsidRPr="00005905">
        <w:rPr>
          <w:rStyle w:val="FootnoteReference"/>
          <w:rFonts w:cstheme="majorHAnsi"/>
          <w:szCs w:val="18"/>
        </w:rPr>
        <w:footnoteRef/>
      </w:r>
      <w:r w:rsidRPr="00005905">
        <w:rPr>
          <w:rFonts w:asciiTheme="majorHAnsi" w:hAnsiTheme="majorHAnsi" w:cstheme="majorHAnsi"/>
          <w:sz w:val="18"/>
          <w:szCs w:val="18"/>
        </w:rPr>
        <w:t xml:space="preserve"> </w:t>
      </w:r>
      <w:r w:rsidRPr="00005905">
        <w:rPr>
          <w:rFonts w:asciiTheme="majorHAnsi" w:eastAsia="Arial" w:hAnsiTheme="majorHAnsi" w:cstheme="majorHAnsi"/>
          <w:sz w:val="18"/>
          <w:szCs w:val="18"/>
        </w:rPr>
        <w:t>Including bathrooms/showers, kitchens, solid waste management, vector control, laundry facilities and drainage.</w:t>
      </w:r>
    </w:p>
  </w:footnote>
  <w:footnote w:id="2">
    <w:p w14:paraId="62976B0B" w14:textId="77777777" w:rsidR="00962C0F" w:rsidRPr="00C3783C" w:rsidRDefault="00962C0F" w:rsidP="00DF13FA">
      <w:pPr>
        <w:pStyle w:val="FootnoteText"/>
        <w:rPr>
          <w:rFonts w:cstheme="minorHAnsi"/>
        </w:rPr>
      </w:pPr>
      <w:r w:rsidRPr="00005905">
        <w:rPr>
          <w:rStyle w:val="FootnoteReference"/>
          <w:rFonts w:cstheme="majorHAnsi"/>
          <w:szCs w:val="18"/>
        </w:rPr>
        <w:footnoteRef/>
      </w:r>
      <w:r w:rsidRPr="00005905">
        <w:rPr>
          <w:rFonts w:asciiTheme="majorHAnsi" w:hAnsiTheme="majorHAnsi" w:cstheme="majorHAnsi"/>
          <w:sz w:val="18"/>
          <w:szCs w:val="18"/>
        </w:rPr>
        <w:t xml:space="preserve"> Bangladesh, Cameroon, Ethiopia, Kenya, Iraq, Lebanon, Libya, Ecuador, Honduras</w:t>
      </w:r>
      <w:r w:rsidRPr="00C3783C">
        <w:rPr>
          <w:rFonts w:cstheme="minorHAnsi"/>
        </w:rPr>
        <w:t xml:space="preserve">  </w:t>
      </w:r>
    </w:p>
  </w:footnote>
  <w:footnote w:id="3">
    <w:p w14:paraId="65F28007" w14:textId="77777777" w:rsidR="00962C0F" w:rsidRPr="00005905" w:rsidRDefault="00962C0F" w:rsidP="00DF13FA">
      <w:pPr>
        <w:pStyle w:val="FootnoteText"/>
        <w:rPr>
          <w:rFonts w:asciiTheme="majorHAnsi" w:hAnsiTheme="majorHAnsi" w:cstheme="majorHAnsi"/>
          <w:sz w:val="18"/>
          <w:szCs w:val="18"/>
        </w:rPr>
      </w:pPr>
      <w:r w:rsidRPr="00005905">
        <w:rPr>
          <w:rStyle w:val="FootnoteReference"/>
          <w:rFonts w:cstheme="majorHAnsi"/>
          <w:szCs w:val="18"/>
        </w:rPr>
        <w:footnoteRef/>
      </w:r>
      <w:r w:rsidRPr="00005905">
        <w:rPr>
          <w:rFonts w:asciiTheme="majorHAnsi" w:hAnsiTheme="majorHAnsi" w:cstheme="majorHAnsi"/>
          <w:sz w:val="18"/>
          <w:szCs w:val="18"/>
        </w:rPr>
        <w:t xml:space="preserve"> For example, Outcome Harvesting; Outcome Mapping; Most Significant Change etc. </w:t>
      </w:r>
    </w:p>
  </w:footnote>
  <w:footnote w:id="4">
    <w:p w14:paraId="0ACC5CA2" w14:textId="77777777" w:rsidR="002D4A98" w:rsidRPr="000859AC" w:rsidRDefault="002D4A98" w:rsidP="002D4A98">
      <w:pPr>
        <w:pStyle w:val="FootnoteText"/>
        <w:rPr>
          <w:rFonts w:cstheme="minorHAnsi"/>
          <w:sz w:val="18"/>
          <w:szCs w:val="18"/>
        </w:rPr>
      </w:pPr>
      <w:r>
        <w:rPr>
          <w:rStyle w:val="FootnoteReference"/>
        </w:rPr>
        <w:footnoteRef/>
      </w:r>
      <w:r>
        <w:t xml:space="preserve"> </w:t>
      </w:r>
      <w:r w:rsidRPr="000859AC">
        <w:rPr>
          <w:rFonts w:cstheme="minorHAnsi"/>
          <w:sz w:val="18"/>
          <w:szCs w:val="18"/>
        </w:rPr>
        <w:t>U-Report is a free tool for community participation, designed to address issues that the population cares about, including accessing services, their quality, key gaps, etc</w:t>
      </w:r>
      <w:r>
        <w:rPr>
          <w:rFonts w:cstheme="minorHAnsi"/>
          <w:sz w:val="18"/>
          <w:szCs w:val="18"/>
        </w:rPr>
        <w:t>.</w:t>
      </w:r>
    </w:p>
  </w:footnote>
  <w:footnote w:id="5">
    <w:p w14:paraId="5D0A6CFF" w14:textId="77777777" w:rsidR="002D4A98" w:rsidRPr="00D75F16" w:rsidRDefault="002D4A98" w:rsidP="002D4A98">
      <w:pPr>
        <w:pStyle w:val="FootnoteText"/>
        <w:rPr>
          <w:rFonts w:cstheme="minorHAnsi"/>
        </w:rPr>
      </w:pPr>
      <w:r>
        <w:rPr>
          <w:rStyle w:val="FootnoteReference"/>
        </w:rPr>
        <w:footnoteRef/>
      </w:r>
      <w:r>
        <w:t xml:space="preserve"> </w:t>
      </w:r>
      <w:r w:rsidRPr="00D75F16">
        <w:rPr>
          <w:rFonts w:eastAsia="MS Mincho" w:cstheme="minorHAnsi"/>
        </w:rPr>
        <w:t>The Final Evaluation Report will be published on both UNICEF and UNHCR websites and will be subject to evaluation quality assurance prior to final approval and request for formal management response.</w:t>
      </w:r>
    </w:p>
  </w:footnote>
  <w:footnote w:id="6">
    <w:p w14:paraId="74044AAD" w14:textId="77777777" w:rsidR="002D4A98" w:rsidRPr="001851E9" w:rsidRDefault="002D4A98" w:rsidP="002D4A98">
      <w:pPr>
        <w:pStyle w:val="FootnoteText"/>
        <w:rPr>
          <w:sz w:val="18"/>
          <w:szCs w:val="18"/>
        </w:rPr>
      </w:pPr>
      <w:r w:rsidRPr="006F0D08">
        <w:rPr>
          <w:rStyle w:val="FootnoteReference"/>
        </w:rPr>
        <w:footnoteRef/>
      </w:r>
      <w:r w:rsidRPr="006F0D08">
        <w:t xml:space="preserve"> </w:t>
      </w:r>
      <w:r w:rsidRPr="001851E9">
        <w:rPr>
          <w:sz w:val="18"/>
          <w:szCs w:val="18"/>
        </w:rPr>
        <w:t>UNEG Norms and Standards for Evaluation, 2016. Available at: http://www.unevaluation.org/document/detail/1914</w:t>
      </w:r>
    </w:p>
  </w:footnote>
  <w:footnote w:id="7">
    <w:p w14:paraId="63B1B918" w14:textId="77777777" w:rsidR="002D4A98" w:rsidRPr="001851E9" w:rsidRDefault="002D4A98" w:rsidP="002D4A98">
      <w:pPr>
        <w:pStyle w:val="FootnoteText"/>
        <w:rPr>
          <w:sz w:val="18"/>
          <w:szCs w:val="18"/>
        </w:rPr>
      </w:pPr>
      <w:r w:rsidRPr="001851E9">
        <w:rPr>
          <w:rStyle w:val="FootnoteReference"/>
          <w:szCs w:val="18"/>
        </w:rPr>
        <w:footnoteRef/>
      </w:r>
      <w:r w:rsidRPr="001851E9">
        <w:rPr>
          <w:sz w:val="18"/>
          <w:szCs w:val="18"/>
        </w:rPr>
        <w:t xml:space="preserve"> UNEG Ethical Guidelines, 2008. Available at: http://www.unevaluation.org/document/detail/102</w:t>
      </w:r>
    </w:p>
  </w:footnote>
  <w:footnote w:id="8">
    <w:p w14:paraId="3416BD70" w14:textId="77777777" w:rsidR="002D4A98" w:rsidRPr="008346C1" w:rsidRDefault="002D4A98" w:rsidP="002D4A98">
      <w:pPr>
        <w:pStyle w:val="FootnoteText"/>
        <w:rPr>
          <w:rFonts w:cstheme="minorHAnsi"/>
          <w:sz w:val="18"/>
          <w:szCs w:val="18"/>
        </w:rPr>
      </w:pPr>
      <w:r w:rsidRPr="001851E9">
        <w:rPr>
          <w:rStyle w:val="FootnoteReference"/>
          <w:szCs w:val="18"/>
        </w:rPr>
        <w:footnoteRef/>
      </w:r>
      <w:r w:rsidRPr="001851E9">
        <w:rPr>
          <w:sz w:val="18"/>
          <w:szCs w:val="18"/>
        </w:rPr>
        <w:t xml:space="preserve"> </w:t>
      </w:r>
      <w:r w:rsidRPr="008346C1">
        <w:rPr>
          <w:rFonts w:cstheme="minorHAnsi"/>
          <w:color w:val="000000"/>
          <w:sz w:val="18"/>
          <w:szCs w:val="18"/>
          <w:lang w:eastAsia="es-ES"/>
        </w:rPr>
        <w:t>UNICEF Procedure for Ethical Standards in Research, Evaluation, Data Collection and Analysis</w:t>
      </w:r>
      <w:r w:rsidRPr="008346C1">
        <w:rPr>
          <w:rFonts w:cstheme="minorHAnsi"/>
          <w:sz w:val="18"/>
          <w:szCs w:val="18"/>
        </w:rPr>
        <w:t>, 2015. https://www.unicef.org/supply/files/ATTACHMENT_IV-UNICEF_Procedure_for_Ethical_Standards.PDF</w:t>
      </w:r>
    </w:p>
  </w:footnote>
  <w:footnote w:id="9">
    <w:p w14:paraId="676E44DB" w14:textId="77777777" w:rsidR="002D4A98" w:rsidRPr="008346C1" w:rsidRDefault="002D4A98" w:rsidP="002D4A98">
      <w:pPr>
        <w:pStyle w:val="FootnoteText"/>
        <w:rPr>
          <w:rFonts w:cstheme="minorHAnsi"/>
          <w:sz w:val="18"/>
          <w:szCs w:val="18"/>
        </w:rPr>
      </w:pPr>
      <w:r w:rsidRPr="008346C1">
        <w:rPr>
          <w:rStyle w:val="FootnoteReference"/>
          <w:rFonts w:cstheme="minorHAnsi"/>
          <w:szCs w:val="18"/>
        </w:rPr>
        <w:footnoteRef/>
      </w:r>
      <w:r w:rsidRPr="008346C1">
        <w:rPr>
          <w:rFonts w:cstheme="minorHAnsi"/>
          <w:sz w:val="18"/>
          <w:szCs w:val="18"/>
        </w:rPr>
        <w:t xml:space="preserve"> UNHCR Policy on the Protection of Personal Data of Persons of Concern </w:t>
      </w:r>
      <w:hyperlink r:id="rId1" w:history="1">
        <w:r w:rsidRPr="008346C1">
          <w:rPr>
            <w:rFonts w:eastAsiaTheme="minorHAnsi" w:cstheme="minorHAnsi"/>
            <w:color w:val="0000FF"/>
            <w:sz w:val="18"/>
            <w:szCs w:val="18"/>
            <w:u w:val="single"/>
          </w:rPr>
          <w:t>https://www.refworld.org/pdfid/55643c1d4.pdf</w:t>
        </w:r>
      </w:hyperlink>
    </w:p>
  </w:footnote>
  <w:footnote w:id="10">
    <w:p w14:paraId="0C54773A" w14:textId="77777777" w:rsidR="002D4A98" w:rsidRPr="001851E9" w:rsidRDefault="002D4A98" w:rsidP="002D4A98">
      <w:pPr>
        <w:pStyle w:val="FootnoteText"/>
        <w:rPr>
          <w:sz w:val="18"/>
          <w:szCs w:val="18"/>
        </w:rPr>
      </w:pPr>
      <w:r w:rsidRPr="008346C1">
        <w:rPr>
          <w:rStyle w:val="FootnoteReference"/>
          <w:rFonts w:cstheme="minorHAnsi"/>
          <w:szCs w:val="18"/>
        </w:rPr>
        <w:footnoteRef/>
      </w:r>
      <w:r w:rsidRPr="008346C1">
        <w:rPr>
          <w:rFonts w:cstheme="minorHAnsi"/>
          <w:sz w:val="18"/>
          <w:szCs w:val="18"/>
        </w:rPr>
        <w:t xml:space="preserve"> </w:t>
      </w:r>
      <w:hyperlink r:id="rId2" w:history="1">
        <w:r w:rsidRPr="008346C1">
          <w:rPr>
            <w:rStyle w:val="Hyperlink"/>
            <w:rFonts w:cstheme="minorHAnsi"/>
            <w:sz w:val="18"/>
            <w:szCs w:val="18"/>
          </w:rPr>
          <w:t>http://www.unevaluation.org/document/detail/1452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9028E" w14:textId="77777777" w:rsidR="00962C0F" w:rsidRDefault="00962C0F" w:rsidP="002A316F">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43EAB6" w14:textId="77777777" w:rsidR="00962C0F" w:rsidRDefault="00962C0F" w:rsidP="002A316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328EF"/>
    <w:multiLevelType w:val="hybridMultilevel"/>
    <w:tmpl w:val="1B3C4CB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C43CDB"/>
    <w:multiLevelType w:val="hybridMultilevel"/>
    <w:tmpl w:val="BAE096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F33D30"/>
    <w:multiLevelType w:val="hybridMultilevel"/>
    <w:tmpl w:val="4C2A742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9F6C72"/>
    <w:multiLevelType w:val="multilevel"/>
    <w:tmpl w:val="0409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4F1604"/>
    <w:multiLevelType w:val="hybridMultilevel"/>
    <w:tmpl w:val="97C02D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394E9C"/>
    <w:multiLevelType w:val="hybridMultilevel"/>
    <w:tmpl w:val="D4A2D7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9C3119"/>
    <w:multiLevelType w:val="hybridMultilevel"/>
    <w:tmpl w:val="7F1A8894"/>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8EF2015"/>
    <w:multiLevelType w:val="hybridMultilevel"/>
    <w:tmpl w:val="200CC0A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CE525B"/>
    <w:multiLevelType w:val="hybridMultilevel"/>
    <w:tmpl w:val="A0B2755C"/>
    <w:lvl w:ilvl="0" w:tplc="FFFFFFFF">
      <w:start w:val="1"/>
      <w:numFmt w:val="ideographDigital"/>
      <w:lvlText w:val=""/>
      <w:lvlJc w:val="left"/>
    </w:lvl>
    <w:lvl w:ilvl="1" w:tplc="D674A54A">
      <w:start w:val="1"/>
      <w:numFmt w:val="lowerLetter"/>
      <w:lvlText w:val="%2."/>
      <w:lvlJc w:val="left"/>
      <w:rPr>
        <w:rFonts w:ascii="Calibri" w:eastAsiaTheme="minorHAnsi" w:hAnsi="Calibri" w:cs="Calibri"/>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E9A0E2E"/>
    <w:multiLevelType w:val="hybridMultilevel"/>
    <w:tmpl w:val="5EB47F24"/>
    <w:lvl w:ilvl="0" w:tplc="20000001">
      <w:start w:val="1"/>
      <w:numFmt w:val="bullet"/>
      <w:lvlText w:val=""/>
      <w:lvlJc w:val="left"/>
      <w:pPr>
        <w:ind w:left="360" w:hanging="360"/>
      </w:pPr>
      <w:rPr>
        <w:rFonts w:ascii="Symbol" w:hAnsi="Symbol" w:hint="default"/>
      </w:rPr>
    </w:lvl>
    <w:lvl w:ilvl="1" w:tplc="20000003">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0" w15:restartNumberingAfterBreak="0">
    <w:nsid w:val="33EB0039"/>
    <w:multiLevelType w:val="hybridMultilevel"/>
    <w:tmpl w:val="58D6798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44A2988"/>
    <w:multiLevelType w:val="multilevel"/>
    <w:tmpl w:val="3A9001AC"/>
    <w:styleLink w:val="Style4"/>
    <w:lvl w:ilvl="0">
      <w:start w:val="5"/>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A7315A1"/>
    <w:multiLevelType w:val="hybridMultilevel"/>
    <w:tmpl w:val="09AEA9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A9527E6"/>
    <w:multiLevelType w:val="hybridMultilevel"/>
    <w:tmpl w:val="9D9003B2"/>
    <w:lvl w:ilvl="0" w:tplc="4692E3CC">
      <w:start w:val="1"/>
      <w:numFmt w:val="bullet"/>
      <w:pStyle w:val="KTBox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74403E"/>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2A5CAB"/>
    <w:multiLevelType w:val="hybridMultilevel"/>
    <w:tmpl w:val="D09CA20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6" w15:restartNumberingAfterBreak="0">
    <w:nsid w:val="41FA58F2"/>
    <w:multiLevelType w:val="hybridMultilevel"/>
    <w:tmpl w:val="0EECEBD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2173E6F"/>
    <w:multiLevelType w:val="hybridMultilevel"/>
    <w:tmpl w:val="A0CAFC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542421D"/>
    <w:multiLevelType w:val="hybridMultilevel"/>
    <w:tmpl w:val="4CB05FD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887397"/>
    <w:multiLevelType w:val="hybridMultilevel"/>
    <w:tmpl w:val="95C082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7DA2835"/>
    <w:multiLevelType w:val="hybridMultilevel"/>
    <w:tmpl w:val="417CB3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263BC2"/>
    <w:multiLevelType w:val="hybridMultilevel"/>
    <w:tmpl w:val="A8823520"/>
    <w:lvl w:ilvl="0" w:tplc="4EC2D4CA">
      <w:start w:val="1"/>
      <w:numFmt w:val="bullet"/>
      <w:pStyle w:val="KTBullet1"/>
      <w:lvlText w:val=""/>
      <w:lvlJc w:val="left"/>
      <w:pPr>
        <w:ind w:left="388" w:hanging="360"/>
      </w:pPr>
      <w:rPr>
        <w:rFonts w:ascii="Wingdings" w:hAnsi="Wingdings" w:hint="default"/>
      </w:rPr>
    </w:lvl>
    <w:lvl w:ilvl="1" w:tplc="08090003">
      <w:start w:val="1"/>
      <w:numFmt w:val="bullet"/>
      <w:lvlText w:val="o"/>
      <w:lvlJc w:val="left"/>
      <w:pPr>
        <w:ind w:left="1108" w:hanging="360"/>
      </w:pPr>
      <w:rPr>
        <w:rFonts w:ascii="Courier New" w:hAnsi="Courier New" w:cs="Courier New" w:hint="default"/>
      </w:rPr>
    </w:lvl>
    <w:lvl w:ilvl="2" w:tplc="08090005" w:tentative="1">
      <w:start w:val="1"/>
      <w:numFmt w:val="bullet"/>
      <w:lvlText w:val=""/>
      <w:lvlJc w:val="left"/>
      <w:pPr>
        <w:ind w:left="1828" w:hanging="360"/>
      </w:pPr>
      <w:rPr>
        <w:rFonts w:ascii="Wingdings" w:hAnsi="Wingdings" w:hint="default"/>
      </w:rPr>
    </w:lvl>
    <w:lvl w:ilvl="3" w:tplc="08090001" w:tentative="1">
      <w:start w:val="1"/>
      <w:numFmt w:val="bullet"/>
      <w:lvlText w:val=""/>
      <w:lvlJc w:val="left"/>
      <w:pPr>
        <w:ind w:left="2548" w:hanging="360"/>
      </w:pPr>
      <w:rPr>
        <w:rFonts w:ascii="Symbol" w:hAnsi="Symbol" w:hint="default"/>
      </w:rPr>
    </w:lvl>
    <w:lvl w:ilvl="4" w:tplc="08090003" w:tentative="1">
      <w:start w:val="1"/>
      <w:numFmt w:val="bullet"/>
      <w:lvlText w:val="o"/>
      <w:lvlJc w:val="left"/>
      <w:pPr>
        <w:ind w:left="3268" w:hanging="360"/>
      </w:pPr>
      <w:rPr>
        <w:rFonts w:ascii="Courier New" w:hAnsi="Courier New" w:cs="Courier New" w:hint="default"/>
      </w:rPr>
    </w:lvl>
    <w:lvl w:ilvl="5" w:tplc="08090005" w:tentative="1">
      <w:start w:val="1"/>
      <w:numFmt w:val="bullet"/>
      <w:lvlText w:val=""/>
      <w:lvlJc w:val="left"/>
      <w:pPr>
        <w:ind w:left="3988" w:hanging="360"/>
      </w:pPr>
      <w:rPr>
        <w:rFonts w:ascii="Wingdings" w:hAnsi="Wingdings" w:hint="default"/>
      </w:rPr>
    </w:lvl>
    <w:lvl w:ilvl="6" w:tplc="08090001" w:tentative="1">
      <w:start w:val="1"/>
      <w:numFmt w:val="bullet"/>
      <w:lvlText w:val=""/>
      <w:lvlJc w:val="left"/>
      <w:pPr>
        <w:ind w:left="4708" w:hanging="360"/>
      </w:pPr>
      <w:rPr>
        <w:rFonts w:ascii="Symbol" w:hAnsi="Symbol" w:hint="default"/>
      </w:rPr>
    </w:lvl>
    <w:lvl w:ilvl="7" w:tplc="08090003" w:tentative="1">
      <w:start w:val="1"/>
      <w:numFmt w:val="bullet"/>
      <w:lvlText w:val="o"/>
      <w:lvlJc w:val="left"/>
      <w:pPr>
        <w:ind w:left="5428" w:hanging="360"/>
      </w:pPr>
      <w:rPr>
        <w:rFonts w:ascii="Courier New" w:hAnsi="Courier New" w:cs="Courier New" w:hint="default"/>
      </w:rPr>
    </w:lvl>
    <w:lvl w:ilvl="8" w:tplc="08090005" w:tentative="1">
      <w:start w:val="1"/>
      <w:numFmt w:val="bullet"/>
      <w:lvlText w:val=""/>
      <w:lvlJc w:val="left"/>
      <w:pPr>
        <w:ind w:left="6148" w:hanging="360"/>
      </w:pPr>
      <w:rPr>
        <w:rFonts w:ascii="Wingdings" w:hAnsi="Wingdings" w:hint="default"/>
      </w:rPr>
    </w:lvl>
  </w:abstractNum>
  <w:abstractNum w:abstractNumId="22" w15:restartNumberingAfterBreak="0">
    <w:nsid w:val="4FF063AF"/>
    <w:multiLevelType w:val="hybridMultilevel"/>
    <w:tmpl w:val="1550DD5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3" w15:restartNumberingAfterBreak="0">
    <w:nsid w:val="527B7346"/>
    <w:multiLevelType w:val="hybridMultilevel"/>
    <w:tmpl w:val="BD5CFD4E"/>
    <w:lvl w:ilvl="0" w:tplc="04090001">
      <w:start w:val="1"/>
      <w:numFmt w:val="bullet"/>
      <w:lvlText w:val=""/>
      <w:lvlJc w:val="left"/>
      <w:pPr>
        <w:ind w:left="720" w:hanging="360"/>
      </w:pPr>
      <w:rPr>
        <w:rFonts w:ascii="Symbol" w:hAnsi="Symbol" w:hint="default"/>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BB35CB"/>
    <w:multiLevelType w:val="hybridMultilevel"/>
    <w:tmpl w:val="C9F41E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9BC5AD5"/>
    <w:multiLevelType w:val="hybridMultilevel"/>
    <w:tmpl w:val="2EA6F5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6" w15:restartNumberingAfterBreak="0">
    <w:nsid w:val="5EF65AB5"/>
    <w:multiLevelType w:val="hybridMultilevel"/>
    <w:tmpl w:val="55843A4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1636ED7"/>
    <w:multiLevelType w:val="hybridMultilevel"/>
    <w:tmpl w:val="37B6A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5DA37D8"/>
    <w:multiLevelType w:val="hybridMultilevel"/>
    <w:tmpl w:val="4AFC152E"/>
    <w:lvl w:ilvl="0" w:tplc="2000000F">
      <w:start w:val="1"/>
      <w:numFmt w:val="decimal"/>
      <w:lvlText w:val="%1."/>
      <w:lvlJc w:val="left"/>
      <w:pPr>
        <w:ind w:left="360" w:hanging="360"/>
      </w:pPr>
    </w:lvl>
    <w:lvl w:ilvl="1" w:tplc="20000019">
      <w:start w:val="1"/>
      <w:numFmt w:val="lowerLetter"/>
      <w:lvlText w:val="%2."/>
      <w:lvlJc w:val="left"/>
      <w:pPr>
        <w:ind w:left="1080" w:hanging="360"/>
      </w:pPr>
    </w:lvl>
    <w:lvl w:ilvl="2" w:tplc="2000001B">
      <w:start w:val="1"/>
      <w:numFmt w:val="lowerRoman"/>
      <w:lvlText w:val="%3."/>
      <w:lvlJc w:val="right"/>
      <w:pPr>
        <w:ind w:left="1800" w:hanging="180"/>
      </w:pPr>
    </w:lvl>
    <w:lvl w:ilvl="3" w:tplc="2000000F">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9" w15:restartNumberingAfterBreak="0">
    <w:nsid w:val="68DA3C9D"/>
    <w:multiLevelType w:val="hybridMultilevel"/>
    <w:tmpl w:val="3BD8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7E1C9B"/>
    <w:multiLevelType w:val="hybridMultilevel"/>
    <w:tmpl w:val="3866FD72"/>
    <w:lvl w:ilvl="0" w:tplc="D5A6DDAE">
      <w:start w:val="1"/>
      <w:numFmt w:val="decimal"/>
      <w:pStyle w:val="KTNumberedPara"/>
      <w:lvlText w:val="%1."/>
      <w:lvlJc w:val="left"/>
      <w:pPr>
        <w:ind w:left="749" w:hanging="360"/>
      </w:pPr>
      <w:rPr>
        <w:rFonts w:ascii="Calibri" w:hAnsi="Calibri"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31" w15:restartNumberingAfterBreak="0">
    <w:nsid w:val="6E0912EF"/>
    <w:multiLevelType w:val="hybridMultilevel"/>
    <w:tmpl w:val="10027592"/>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F793DF3"/>
    <w:multiLevelType w:val="hybridMultilevel"/>
    <w:tmpl w:val="8AEE63B8"/>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247CF1"/>
    <w:multiLevelType w:val="multilevel"/>
    <w:tmpl w:val="3A9001AC"/>
    <w:styleLink w:val="Style3"/>
    <w:lvl w:ilvl="0">
      <w:start w:val="4"/>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7246C69"/>
    <w:multiLevelType w:val="hybridMultilevel"/>
    <w:tmpl w:val="157239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79E464F"/>
    <w:multiLevelType w:val="multilevel"/>
    <w:tmpl w:val="0409001F"/>
    <w:styleLink w:val="Style5"/>
    <w:lvl w:ilvl="0">
      <w:start w:val="6"/>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8982B5F"/>
    <w:multiLevelType w:val="hybridMultilevel"/>
    <w:tmpl w:val="125CC4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AB309B5"/>
    <w:multiLevelType w:val="multilevel"/>
    <w:tmpl w:val="0409001D"/>
    <w:styleLink w:val="List-Bullets"/>
    <w:lvl w:ilvl="0">
      <w:start w:val="1"/>
      <w:numFmt w:val="bullet"/>
      <w:lvlText w:val="•"/>
      <w:lvlJc w:val="left"/>
      <w:pPr>
        <w:ind w:left="360" w:hanging="360"/>
      </w:pPr>
      <w:rPr>
        <w:rFonts w:asciiTheme="minorHAnsi" w:hAnsiTheme="minorHAnsi" w:cs="Times New Roman" w:hint="default"/>
        <w:color w:val="007AC2"/>
        <w:sz w:val="20"/>
      </w:rPr>
    </w:lvl>
    <w:lvl w:ilvl="1">
      <w:start w:val="1"/>
      <w:numFmt w:val="bullet"/>
      <w:lvlText w:val="•"/>
      <w:lvlJc w:val="left"/>
      <w:pPr>
        <w:ind w:left="720" w:hanging="360"/>
      </w:pPr>
      <w:rPr>
        <w:rFonts w:ascii="Arial" w:hAnsi="Arial" w:cs="Times New Roman" w:hint="default"/>
        <w:color w:val="007AC2"/>
        <w:sz w:val="20"/>
      </w:rPr>
    </w:lvl>
    <w:lvl w:ilvl="2">
      <w:start w:val="1"/>
      <w:numFmt w:val="bullet"/>
      <w:lvlText w:val="•"/>
      <w:lvlJc w:val="left"/>
      <w:pPr>
        <w:ind w:left="1080" w:hanging="360"/>
      </w:pPr>
      <w:rPr>
        <w:rFonts w:ascii="Arial" w:hAnsi="Arial" w:hint="default"/>
        <w:color w:val="007AC2"/>
      </w:rPr>
    </w:lvl>
    <w:lvl w:ilvl="3">
      <w:start w:val="1"/>
      <w:numFmt w:val="bullet"/>
      <w:lvlText w:val="•"/>
      <w:lvlJc w:val="left"/>
      <w:pPr>
        <w:ind w:left="1440" w:hanging="360"/>
      </w:pPr>
      <w:rPr>
        <w:rFonts w:ascii="Arial" w:hAnsi="Arial" w:hint="default"/>
        <w:color w:val="007AC2"/>
      </w:rPr>
    </w:lvl>
    <w:lvl w:ilvl="4">
      <w:start w:val="1"/>
      <w:numFmt w:val="bullet"/>
      <w:lvlText w:val="•"/>
      <w:lvlJc w:val="left"/>
      <w:pPr>
        <w:ind w:left="1800" w:hanging="360"/>
      </w:pPr>
      <w:rPr>
        <w:rFonts w:ascii="Arial" w:hAnsi="Arial" w:hint="default"/>
        <w:color w:val="007AC2"/>
      </w:rPr>
    </w:lvl>
    <w:lvl w:ilvl="5">
      <w:start w:val="1"/>
      <w:numFmt w:val="bullet"/>
      <w:lvlText w:val="•"/>
      <w:lvlJc w:val="left"/>
      <w:pPr>
        <w:ind w:left="2160" w:hanging="360"/>
      </w:pPr>
      <w:rPr>
        <w:rFonts w:ascii="Arial" w:hAnsi="Arial" w:hint="default"/>
        <w:color w:val="007AC2"/>
      </w:rPr>
    </w:lvl>
    <w:lvl w:ilvl="6">
      <w:start w:val="1"/>
      <w:numFmt w:val="bullet"/>
      <w:lvlText w:val="•"/>
      <w:lvlJc w:val="left"/>
      <w:pPr>
        <w:ind w:left="2520" w:hanging="360"/>
      </w:pPr>
      <w:rPr>
        <w:rFonts w:ascii="Arial" w:hAnsi="Arial" w:hint="default"/>
        <w:color w:val="007AC2"/>
      </w:rPr>
    </w:lvl>
    <w:lvl w:ilvl="7">
      <w:start w:val="1"/>
      <w:numFmt w:val="bullet"/>
      <w:lvlText w:val="•"/>
      <w:lvlJc w:val="left"/>
      <w:pPr>
        <w:ind w:left="2880" w:hanging="360"/>
      </w:pPr>
      <w:rPr>
        <w:rFonts w:ascii="Arial" w:hAnsi="Arial" w:hint="default"/>
        <w:color w:val="007AC2"/>
      </w:rPr>
    </w:lvl>
    <w:lvl w:ilvl="8">
      <w:start w:val="1"/>
      <w:numFmt w:val="bullet"/>
      <w:lvlText w:val="•"/>
      <w:lvlJc w:val="left"/>
      <w:pPr>
        <w:ind w:left="3240" w:hanging="360"/>
      </w:pPr>
      <w:rPr>
        <w:rFonts w:ascii="Arial" w:hAnsi="Arial" w:hint="default"/>
        <w:color w:val="007AC2"/>
      </w:rPr>
    </w:lvl>
  </w:abstractNum>
  <w:abstractNum w:abstractNumId="38" w15:restartNumberingAfterBreak="0">
    <w:nsid w:val="7DA90506"/>
    <w:multiLevelType w:val="hybridMultilevel"/>
    <w:tmpl w:val="E59896A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9" w15:restartNumberingAfterBreak="0">
    <w:nsid w:val="7E62437F"/>
    <w:multiLevelType w:val="hybridMultilevel"/>
    <w:tmpl w:val="596AB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4402750">
    <w:abstractNumId w:val="14"/>
  </w:num>
  <w:num w:numId="2" w16cid:durableId="513030980">
    <w:abstractNumId w:val="3"/>
  </w:num>
  <w:num w:numId="3" w16cid:durableId="1980770238">
    <w:abstractNumId w:val="33"/>
  </w:num>
  <w:num w:numId="4" w16cid:durableId="326443741">
    <w:abstractNumId w:val="11"/>
  </w:num>
  <w:num w:numId="5" w16cid:durableId="1070614022">
    <w:abstractNumId w:val="35"/>
  </w:num>
  <w:num w:numId="6" w16cid:durableId="843741501">
    <w:abstractNumId w:val="6"/>
  </w:num>
  <w:num w:numId="7" w16cid:durableId="440301376">
    <w:abstractNumId w:val="29"/>
  </w:num>
  <w:num w:numId="8" w16cid:durableId="1892842677">
    <w:abstractNumId w:val="39"/>
  </w:num>
  <w:num w:numId="9" w16cid:durableId="500781901">
    <w:abstractNumId w:val="34"/>
  </w:num>
  <w:num w:numId="10" w16cid:durableId="1987467340">
    <w:abstractNumId w:val="17"/>
  </w:num>
  <w:num w:numId="11" w16cid:durableId="1630472260">
    <w:abstractNumId w:val="19"/>
  </w:num>
  <w:num w:numId="12" w16cid:durableId="150950075">
    <w:abstractNumId w:val="8"/>
  </w:num>
  <w:num w:numId="13" w16cid:durableId="1547991292">
    <w:abstractNumId w:val="28"/>
  </w:num>
  <w:num w:numId="14" w16cid:durableId="1651787795">
    <w:abstractNumId w:val="15"/>
  </w:num>
  <w:num w:numId="15" w16cid:durableId="1080179698">
    <w:abstractNumId w:val="9"/>
  </w:num>
  <w:num w:numId="16" w16cid:durableId="1598757653">
    <w:abstractNumId w:val="22"/>
  </w:num>
  <w:num w:numId="17" w16cid:durableId="2009399746">
    <w:abstractNumId w:val="37"/>
  </w:num>
  <w:num w:numId="18" w16cid:durableId="1971663014">
    <w:abstractNumId w:val="38"/>
  </w:num>
  <w:num w:numId="19" w16cid:durableId="400443804">
    <w:abstractNumId w:val="12"/>
  </w:num>
  <w:num w:numId="20" w16cid:durableId="753547277">
    <w:abstractNumId w:val="13"/>
  </w:num>
  <w:num w:numId="21" w16cid:durableId="365300038">
    <w:abstractNumId w:val="30"/>
  </w:num>
  <w:num w:numId="22" w16cid:durableId="451438972">
    <w:abstractNumId w:val="21"/>
  </w:num>
  <w:num w:numId="23" w16cid:durableId="1878394512">
    <w:abstractNumId w:val="26"/>
  </w:num>
  <w:num w:numId="24" w16cid:durableId="471409593">
    <w:abstractNumId w:val="36"/>
  </w:num>
  <w:num w:numId="25" w16cid:durableId="2116708117">
    <w:abstractNumId w:val="16"/>
  </w:num>
  <w:num w:numId="26" w16cid:durableId="462887248">
    <w:abstractNumId w:val="2"/>
  </w:num>
  <w:num w:numId="27" w16cid:durableId="1486051897">
    <w:abstractNumId w:val="31"/>
  </w:num>
  <w:num w:numId="28" w16cid:durableId="1442257967">
    <w:abstractNumId w:val="32"/>
  </w:num>
  <w:num w:numId="29" w16cid:durableId="300574789">
    <w:abstractNumId w:val="4"/>
  </w:num>
  <w:num w:numId="30" w16cid:durableId="785582881">
    <w:abstractNumId w:val="10"/>
  </w:num>
  <w:num w:numId="31" w16cid:durableId="638731888">
    <w:abstractNumId w:val="1"/>
  </w:num>
  <w:num w:numId="32" w16cid:durableId="147746363">
    <w:abstractNumId w:val="24"/>
  </w:num>
  <w:num w:numId="33" w16cid:durableId="2024893844">
    <w:abstractNumId w:val="18"/>
  </w:num>
  <w:num w:numId="34" w16cid:durableId="1582906469">
    <w:abstractNumId w:val="7"/>
  </w:num>
  <w:num w:numId="35" w16cid:durableId="578175336">
    <w:abstractNumId w:val="20"/>
  </w:num>
  <w:num w:numId="36" w16cid:durableId="248588193">
    <w:abstractNumId w:val="5"/>
  </w:num>
  <w:num w:numId="37" w16cid:durableId="552363">
    <w:abstractNumId w:val="0"/>
  </w:num>
  <w:num w:numId="38" w16cid:durableId="509832874">
    <w:abstractNumId w:val="25"/>
  </w:num>
  <w:num w:numId="39" w16cid:durableId="1361513530">
    <w:abstractNumId w:val="27"/>
  </w:num>
  <w:num w:numId="40" w16cid:durableId="1258371376">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activeWritingStyle w:appName="MSWord" w:lang="en-US" w:vendorID="64" w:dllVersion="4096" w:nlCheck="1" w:checkStyle="0"/>
  <w:activeWritingStyle w:appName="MSWord" w:lang="en-GB" w:vendorID="64" w:dllVersion="4096" w:nlCheck="1" w:checkStyle="0"/>
  <w:activeWritingStyle w:appName="MSWord" w:lang="nb-NO"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CA" w:vendorID="64" w:dllVersion="4096" w:nlCheck="1" w:checkStyle="0"/>
  <w:activeWritingStyle w:appName="MSWord" w:lang="nb-NO"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F32"/>
    <w:rsid w:val="00004B24"/>
    <w:rsid w:val="00005905"/>
    <w:rsid w:val="0000624C"/>
    <w:rsid w:val="000106CF"/>
    <w:rsid w:val="00012190"/>
    <w:rsid w:val="00016670"/>
    <w:rsid w:val="0002100B"/>
    <w:rsid w:val="00021B58"/>
    <w:rsid w:val="00031187"/>
    <w:rsid w:val="00036148"/>
    <w:rsid w:val="000371B1"/>
    <w:rsid w:val="00037BB6"/>
    <w:rsid w:val="00042403"/>
    <w:rsid w:val="00046A7C"/>
    <w:rsid w:val="00050B07"/>
    <w:rsid w:val="0005318A"/>
    <w:rsid w:val="000551CB"/>
    <w:rsid w:val="0006025E"/>
    <w:rsid w:val="00075B70"/>
    <w:rsid w:val="000771AB"/>
    <w:rsid w:val="000808DF"/>
    <w:rsid w:val="00081C68"/>
    <w:rsid w:val="00083607"/>
    <w:rsid w:val="00085569"/>
    <w:rsid w:val="00085CB2"/>
    <w:rsid w:val="00094C7A"/>
    <w:rsid w:val="00095169"/>
    <w:rsid w:val="00095CEE"/>
    <w:rsid w:val="00096772"/>
    <w:rsid w:val="00096FAF"/>
    <w:rsid w:val="00097104"/>
    <w:rsid w:val="000A118E"/>
    <w:rsid w:val="000A4E12"/>
    <w:rsid w:val="000B1C5A"/>
    <w:rsid w:val="000B431E"/>
    <w:rsid w:val="000C3368"/>
    <w:rsid w:val="000C3C70"/>
    <w:rsid w:val="000C750C"/>
    <w:rsid w:val="000D11F3"/>
    <w:rsid w:val="000D6EEE"/>
    <w:rsid w:val="000D77D8"/>
    <w:rsid w:val="000E20FF"/>
    <w:rsid w:val="000E5024"/>
    <w:rsid w:val="000E7D6B"/>
    <w:rsid w:val="000F0DA8"/>
    <w:rsid w:val="000F116B"/>
    <w:rsid w:val="000F5346"/>
    <w:rsid w:val="001013DA"/>
    <w:rsid w:val="001015D1"/>
    <w:rsid w:val="00102A9F"/>
    <w:rsid w:val="00103EE4"/>
    <w:rsid w:val="001046BC"/>
    <w:rsid w:val="001064CD"/>
    <w:rsid w:val="00110B8A"/>
    <w:rsid w:val="00113365"/>
    <w:rsid w:val="00113D91"/>
    <w:rsid w:val="00115980"/>
    <w:rsid w:val="00121531"/>
    <w:rsid w:val="00122C1E"/>
    <w:rsid w:val="001246DF"/>
    <w:rsid w:val="001249A5"/>
    <w:rsid w:val="00127B85"/>
    <w:rsid w:val="001301B5"/>
    <w:rsid w:val="00131A5A"/>
    <w:rsid w:val="00134773"/>
    <w:rsid w:val="00140EE6"/>
    <w:rsid w:val="00144A75"/>
    <w:rsid w:val="0014723A"/>
    <w:rsid w:val="001515ED"/>
    <w:rsid w:val="0015190A"/>
    <w:rsid w:val="00152DB3"/>
    <w:rsid w:val="00153576"/>
    <w:rsid w:val="001535C7"/>
    <w:rsid w:val="001564AC"/>
    <w:rsid w:val="00162525"/>
    <w:rsid w:val="0016340D"/>
    <w:rsid w:val="00165814"/>
    <w:rsid w:val="00165C27"/>
    <w:rsid w:val="00167349"/>
    <w:rsid w:val="00171EBD"/>
    <w:rsid w:val="001757E2"/>
    <w:rsid w:val="001811BA"/>
    <w:rsid w:val="00181DE9"/>
    <w:rsid w:val="00182EAF"/>
    <w:rsid w:val="001866B5"/>
    <w:rsid w:val="00191649"/>
    <w:rsid w:val="00192F88"/>
    <w:rsid w:val="0019496F"/>
    <w:rsid w:val="00194D78"/>
    <w:rsid w:val="00196F0F"/>
    <w:rsid w:val="001A1139"/>
    <w:rsid w:val="001A1141"/>
    <w:rsid w:val="001A18B3"/>
    <w:rsid w:val="001A2EA8"/>
    <w:rsid w:val="001A49C1"/>
    <w:rsid w:val="001A6022"/>
    <w:rsid w:val="001B1924"/>
    <w:rsid w:val="001B196C"/>
    <w:rsid w:val="001B1CD5"/>
    <w:rsid w:val="001B299D"/>
    <w:rsid w:val="001B3044"/>
    <w:rsid w:val="001B30CF"/>
    <w:rsid w:val="001B3D44"/>
    <w:rsid w:val="001B409C"/>
    <w:rsid w:val="001C0250"/>
    <w:rsid w:val="001C76F3"/>
    <w:rsid w:val="001D0B10"/>
    <w:rsid w:val="001D34CA"/>
    <w:rsid w:val="001D408E"/>
    <w:rsid w:val="001D5FBB"/>
    <w:rsid w:val="001D6360"/>
    <w:rsid w:val="001D74F1"/>
    <w:rsid w:val="001E045A"/>
    <w:rsid w:val="001E0E45"/>
    <w:rsid w:val="001E2B6C"/>
    <w:rsid w:val="001E350B"/>
    <w:rsid w:val="001F44D9"/>
    <w:rsid w:val="001F72B1"/>
    <w:rsid w:val="001F76A6"/>
    <w:rsid w:val="00200CC1"/>
    <w:rsid w:val="00201787"/>
    <w:rsid w:val="002102FF"/>
    <w:rsid w:val="00216080"/>
    <w:rsid w:val="00222C0D"/>
    <w:rsid w:val="0022327F"/>
    <w:rsid w:val="00230B5D"/>
    <w:rsid w:val="00234A9B"/>
    <w:rsid w:val="0023681B"/>
    <w:rsid w:val="00237E61"/>
    <w:rsid w:val="00241E1E"/>
    <w:rsid w:val="002434BB"/>
    <w:rsid w:val="00244771"/>
    <w:rsid w:val="00251420"/>
    <w:rsid w:val="00253246"/>
    <w:rsid w:val="002541BE"/>
    <w:rsid w:val="00254912"/>
    <w:rsid w:val="0025542E"/>
    <w:rsid w:val="00260D64"/>
    <w:rsid w:val="002621A4"/>
    <w:rsid w:val="00262445"/>
    <w:rsid w:val="00265378"/>
    <w:rsid w:val="00270110"/>
    <w:rsid w:val="00271A31"/>
    <w:rsid w:val="00272822"/>
    <w:rsid w:val="0027394A"/>
    <w:rsid w:val="00273C40"/>
    <w:rsid w:val="00292379"/>
    <w:rsid w:val="0029271F"/>
    <w:rsid w:val="00294388"/>
    <w:rsid w:val="0029559C"/>
    <w:rsid w:val="002966E5"/>
    <w:rsid w:val="002970A4"/>
    <w:rsid w:val="002A0B8D"/>
    <w:rsid w:val="002A23E3"/>
    <w:rsid w:val="002A316F"/>
    <w:rsid w:val="002A3942"/>
    <w:rsid w:val="002B241D"/>
    <w:rsid w:val="002B7268"/>
    <w:rsid w:val="002C13B8"/>
    <w:rsid w:val="002C3DFC"/>
    <w:rsid w:val="002C4453"/>
    <w:rsid w:val="002D3AF9"/>
    <w:rsid w:val="002D3CAF"/>
    <w:rsid w:val="002D4A98"/>
    <w:rsid w:val="002E0877"/>
    <w:rsid w:val="002E1550"/>
    <w:rsid w:val="002E497D"/>
    <w:rsid w:val="002E4E4A"/>
    <w:rsid w:val="002E636A"/>
    <w:rsid w:val="002E774D"/>
    <w:rsid w:val="002F10C3"/>
    <w:rsid w:val="002F30D1"/>
    <w:rsid w:val="002F5D79"/>
    <w:rsid w:val="002F6E7A"/>
    <w:rsid w:val="002F7344"/>
    <w:rsid w:val="00304DDB"/>
    <w:rsid w:val="00306FF9"/>
    <w:rsid w:val="003124E8"/>
    <w:rsid w:val="00314D03"/>
    <w:rsid w:val="00315B2C"/>
    <w:rsid w:val="00316E58"/>
    <w:rsid w:val="00321583"/>
    <w:rsid w:val="00322B7C"/>
    <w:rsid w:val="00323A4F"/>
    <w:rsid w:val="0032505B"/>
    <w:rsid w:val="00326508"/>
    <w:rsid w:val="00334EA0"/>
    <w:rsid w:val="00340D9F"/>
    <w:rsid w:val="00343AFF"/>
    <w:rsid w:val="003449A5"/>
    <w:rsid w:val="00346C07"/>
    <w:rsid w:val="003548BF"/>
    <w:rsid w:val="00355F7B"/>
    <w:rsid w:val="003575A0"/>
    <w:rsid w:val="003639A7"/>
    <w:rsid w:val="0036549B"/>
    <w:rsid w:val="00367A27"/>
    <w:rsid w:val="0037191F"/>
    <w:rsid w:val="003733F1"/>
    <w:rsid w:val="00374C05"/>
    <w:rsid w:val="00375DCC"/>
    <w:rsid w:val="00382AB6"/>
    <w:rsid w:val="00382F72"/>
    <w:rsid w:val="00385816"/>
    <w:rsid w:val="003859E0"/>
    <w:rsid w:val="0039128A"/>
    <w:rsid w:val="00391EC2"/>
    <w:rsid w:val="00395345"/>
    <w:rsid w:val="00395B28"/>
    <w:rsid w:val="00396340"/>
    <w:rsid w:val="003A1D7C"/>
    <w:rsid w:val="003A46FC"/>
    <w:rsid w:val="003A480F"/>
    <w:rsid w:val="003A70B4"/>
    <w:rsid w:val="003B55F5"/>
    <w:rsid w:val="003B5E5B"/>
    <w:rsid w:val="003C4495"/>
    <w:rsid w:val="003C5824"/>
    <w:rsid w:val="003C6BC7"/>
    <w:rsid w:val="003D2DF3"/>
    <w:rsid w:val="003D36D7"/>
    <w:rsid w:val="003D4A1F"/>
    <w:rsid w:val="003D5A33"/>
    <w:rsid w:val="003D676A"/>
    <w:rsid w:val="003D75CA"/>
    <w:rsid w:val="003E1028"/>
    <w:rsid w:val="003E2960"/>
    <w:rsid w:val="003E3EFD"/>
    <w:rsid w:val="003E43E7"/>
    <w:rsid w:val="003E7E71"/>
    <w:rsid w:val="003F4C78"/>
    <w:rsid w:val="004119A6"/>
    <w:rsid w:val="00412A24"/>
    <w:rsid w:val="00412BAD"/>
    <w:rsid w:val="00413AD9"/>
    <w:rsid w:val="00415E23"/>
    <w:rsid w:val="00422454"/>
    <w:rsid w:val="0042432C"/>
    <w:rsid w:val="004311B8"/>
    <w:rsid w:val="00433FA6"/>
    <w:rsid w:val="004354BF"/>
    <w:rsid w:val="00441A2E"/>
    <w:rsid w:val="00442CD7"/>
    <w:rsid w:val="00447F24"/>
    <w:rsid w:val="00450259"/>
    <w:rsid w:val="0045086E"/>
    <w:rsid w:val="004509DF"/>
    <w:rsid w:val="004545B7"/>
    <w:rsid w:val="0046024E"/>
    <w:rsid w:val="00464F18"/>
    <w:rsid w:val="00466695"/>
    <w:rsid w:val="00470AF3"/>
    <w:rsid w:val="004733A9"/>
    <w:rsid w:val="00480999"/>
    <w:rsid w:val="004842FE"/>
    <w:rsid w:val="0048589A"/>
    <w:rsid w:val="00485A3F"/>
    <w:rsid w:val="0048681B"/>
    <w:rsid w:val="004A0C68"/>
    <w:rsid w:val="004A40D0"/>
    <w:rsid w:val="004A4D50"/>
    <w:rsid w:val="004A6A64"/>
    <w:rsid w:val="004B2DE9"/>
    <w:rsid w:val="004B2E07"/>
    <w:rsid w:val="004B3AFA"/>
    <w:rsid w:val="004B7F4C"/>
    <w:rsid w:val="004C099E"/>
    <w:rsid w:val="004C37E2"/>
    <w:rsid w:val="004C4983"/>
    <w:rsid w:val="004C59F6"/>
    <w:rsid w:val="004C5E2A"/>
    <w:rsid w:val="004C5E78"/>
    <w:rsid w:val="004D2464"/>
    <w:rsid w:val="004D3B0E"/>
    <w:rsid w:val="004D5C50"/>
    <w:rsid w:val="004E1CC2"/>
    <w:rsid w:val="004E1F8A"/>
    <w:rsid w:val="004E57E4"/>
    <w:rsid w:val="004F5A1B"/>
    <w:rsid w:val="004F7051"/>
    <w:rsid w:val="004F7084"/>
    <w:rsid w:val="0050265E"/>
    <w:rsid w:val="00504519"/>
    <w:rsid w:val="005052E2"/>
    <w:rsid w:val="00505E39"/>
    <w:rsid w:val="005105AD"/>
    <w:rsid w:val="00510844"/>
    <w:rsid w:val="00511B42"/>
    <w:rsid w:val="00514880"/>
    <w:rsid w:val="00514BA8"/>
    <w:rsid w:val="00517F0D"/>
    <w:rsid w:val="00523CF4"/>
    <w:rsid w:val="00531352"/>
    <w:rsid w:val="005326E5"/>
    <w:rsid w:val="00532809"/>
    <w:rsid w:val="00532943"/>
    <w:rsid w:val="00532D8F"/>
    <w:rsid w:val="00535268"/>
    <w:rsid w:val="00535694"/>
    <w:rsid w:val="00535B56"/>
    <w:rsid w:val="00540A85"/>
    <w:rsid w:val="005462FE"/>
    <w:rsid w:val="005467C5"/>
    <w:rsid w:val="0054761A"/>
    <w:rsid w:val="00547F80"/>
    <w:rsid w:val="005623A9"/>
    <w:rsid w:val="005629A9"/>
    <w:rsid w:val="005632D4"/>
    <w:rsid w:val="00563C64"/>
    <w:rsid w:val="00565707"/>
    <w:rsid w:val="005665B6"/>
    <w:rsid w:val="0057185C"/>
    <w:rsid w:val="00571C6B"/>
    <w:rsid w:val="0057324D"/>
    <w:rsid w:val="00575224"/>
    <w:rsid w:val="005765E2"/>
    <w:rsid w:val="00580AFF"/>
    <w:rsid w:val="00580D5F"/>
    <w:rsid w:val="0058494D"/>
    <w:rsid w:val="005936D6"/>
    <w:rsid w:val="00594422"/>
    <w:rsid w:val="00597DC2"/>
    <w:rsid w:val="005A0902"/>
    <w:rsid w:val="005A5163"/>
    <w:rsid w:val="005A675E"/>
    <w:rsid w:val="005A76F8"/>
    <w:rsid w:val="005B4DCE"/>
    <w:rsid w:val="005C115E"/>
    <w:rsid w:val="005C126E"/>
    <w:rsid w:val="005C18C0"/>
    <w:rsid w:val="005C18E8"/>
    <w:rsid w:val="005C2B2E"/>
    <w:rsid w:val="005C414D"/>
    <w:rsid w:val="005C5ABA"/>
    <w:rsid w:val="005C5F82"/>
    <w:rsid w:val="005D1293"/>
    <w:rsid w:val="005E2FB2"/>
    <w:rsid w:val="005E5965"/>
    <w:rsid w:val="005E770F"/>
    <w:rsid w:val="005F17B7"/>
    <w:rsid w:val="00605E93"/>
    <w:rsid w:val="00605FDC"/>
    <w:rsid w:val="006075A9"/>
    <w:rsid w:val="00607CBD"/>
    <w:rsid w:val="006113F4"/>
    <w:rsid w:val="006131D7"/>
    <w:rsid w:val="00614BE9"/>
    <w:rsid w:val="00615479"/>
    <w:rsid w:val="006168F3"/>
    <w:rsid w:val="0062074E"/>
    <w:rsid w:val="006219D9"/>
    <w:rsid w:val="00631AE5"/>
    <w:rsid w:val="00632C55"/>
    <w:rsid w:val="006350D9"/>
    <w:rsid w:val="006403C5"/>
    <w:rsid w:val="00644069"/>
    <w:rsid w:val="00647295"/>
    <w:rsid w:val="0065049D"/>
    <w:rsid w:val="00650929"/>
    <w:rsid w:val="0065095B"/>
    <w:rsid w:val="006519A2"/>
    <w:rsid w:val="00655687"/>
    <w:rsid w:val="006557C6"/>
    <w:rsid w:val="00656B0B"/>
    <w:rsid w:val="006575DE"/>
    <w:rsid w:val="0066296A"/>
    <w:rsid w:val="006671A9"/>
    <w:rsid w:val="00670F88"/>
    <w:rsid w:val="006717E0"/>
    <w:rsid w:val="00680849"/>
    <w:rsid w:val="00680851"/>
    <w:rsid w:val="0068203F"/>
    <w:rsid w:val="00682D50"/>
    <w:rsid w:val="00685152"/>
    <w:rsid w:val="006872E2"/>
    <w:rsid w:val="006904F5"/>
    <w:rsid w:val="006907B0"/>
    <w:rsid w:val="006908CE"/>
    <w:rsid w:val="006911EA"/>
    <w:rsid w:val="00691B60"/>
    <w:rsid w:val="0069354D"/>
    <w:rsid w:val="00693DF8"/>
    <w:rsid w:val="006955C3"/>
    <w:rsid w:val="0069740B"/>
    <w:rsid w:val="006A0E13"/>
    <w:rsid w:val="006A17BB"/>
    <w:rsid w:val="006B375C"/>
    <w:rsid w:val="006C1D25"/>
    <w:rsid w:val="006C498A"/>
    <w:rsid w:val="006D520D"/>
    <w:rsid w:val="006D56D7"/>
    <w:rsid w:val="006E006D"/>
    <w:rsid w:val="006E0A12"/>
    <w:rsid w:val="006E281E"/>
    <w:rsid w:val="006E32CA"/>
    <w:rsid w:val="006E5896"/>
    <w:rsid w:val="006E6E4F"/>
    <w:rsid w:val="006F02B9"/>
    <w:rsid w:val="006F3D19"/>
    <w:rsid w:val="006F67F9"/>
    <w:rsid w:val="006F71CC"/>
    <w:rsid w:val="006F7B55"/>
    <w:rsid w:val="00700FBC"/>
    <w:rsid w:val="00703697"/>
    <w:rsid w:val="00704EC5"/>
    <w:rsid w:val="0070505A"/>
    <w:rsid w:val="0070539B"/>
    <w:rsid w:val="0070655A"/>
    <w:rsid w:val="00714D67"/>
    <w:rsid w:val="00715D48"/>
    <w:rsid w:val="00730483"/>
    <w:rsid w:val="0073490B"/>
    <w:rsid w:val="00735597"/>
    <w:rsid w:val="007359D7"/>
    <w:rsid w:val="00736A47"/>
    <w:rsid w:val="00736E7E"/>
    <w:rsid w:val="00737707"/>
    <w:rsid w:val="00737AC0"/>
    <w:rsid w:val="0074537C"/>
    <w:rsid w:val="00746128"/>
    <w:rsid w:val="00747016"/>
    <w:rsid w:val="00751253"/>
    <w:rsid w:val="00753246"/>
    <w:rsid w:val="00761E42"/>
    <w:rsid w:val="007642BD"/>
    <w:rsid w:val="0076568A"/>
    <w:rsid w:val="00765DD5"/>
    <w:rsid w:val="00767028"/>
    <w:rsid w:val="0077170E"/>
    <w:rsid w:val="007758C5"/>
    <w:rsid w:val="00775C88"/>
    <w:rsid w:val="00776499"/>
    <w:rsid w:val="007768EF"/>
    <w:rsid w:val="007800BE"/>
    <w:rsid w:val="00780E3A"/>
    <w:rsid w:val="00783904"/>
    <w:rsid w:val="00786446"/>
    <w:rsid w:val="00786D25"/>
    <w:rsid w:val="00791A75"/>
    <w:rsid w:val="00792D61"/>
    <w:rsid w:val="00792D85"/>
    <w:rsid w:val="0079488E"/>
    <w:rsid w:val="00795695"/>
    <w:rsid w:val="00796583"/>
    <w:rsid w:val="00797CA7"/>
    <w:rsid w:val="007A0AF1"/>
    <w:rsid w:val="007A0E84"/>
    <w:rsid w:val="007A6107"/>
    <w:rsid w:val="007A69DA"/>
    <w:rsid w:val="007B1BFC"/>
    <w:rsid w:val="007B4B85"/>
    <w:rsid w:val="007B51EE"/>
    <w:rsid w:val="007B5BFE"/>
    <w:rsid w:val="007C286E"/>
    <w:rsid w:val="007C6564"/>
    <w:rsid w:val="007D3715"/>
    <w:rsid w:val="007D4919"/>
    <w:rsid w:val="007E40D0"/>
    <w:rsid w:val="007E534C"/>
    <w:rsid w:val="007E578A"/>
    <w:rsid w:val="007E5D0D"/>
    <w:rsid w:val="007F2E77"/>
    <w:rsid w:val="007F699B"/>
    <w:rsid w:val="00802305"/>
    <w:rsid w:val="00803B56"/>
    <w:rsid w:val="00806878"/>
    <w:rsid w:val="00807340"/>
    <w:rsid w:val="00807AE6"/>
    <w:rsid w:val="00810637"/>
    <w:rsid w:val="00813E8C"/>
    <w:rsid w:val="00820B09"/>
    <w:rsid w:val="00822595"/>
    <w:rsid w:val="00822990"/>
    <w:rsid w:val="00825876"/>
    <w:rsid w:val="00826097"/>
    <w:rsid w:val="00832A6E"/>
    <w:rsid w:val="0083371F"/>
    <w:rsid w:val="00834321"/>
    <w:rsid w:val="008359A0"/>
    <w:rsid w:val="00835ACC"/>
    <w:rsid w:val="00837C6C"/>
    <w:rsid w:val="008422F4"/>
    <w:rsid w:val="00843A51"/>
    <w:rsid w:val="008541A9"/>
    <w:rsid w:val="00854ACA"/>
    <w:rsid w:val="00855327"/>
    <w:rsid w:val="00860478"/>
    <w:rsid w:val="0086082D"/>
    <w:rsid w:val="00864FBE"/>
    <w:rsid w:val="00867272"/>
    <w:rsid w:val="00867C2C"/>
    <w:rsid w:val="00870EED"/>
    <w:rsid w:val="0087374F"/>
    <w:rsid w:val="00874538"/>
    <w:rsid w:val="00885E24"/>
    <w:rsid w:val="0088637D"/>
    <w:rsid w:val="0088676A"/>
    <w:rsid w:val="008871BE"/>
    <w:rsid w:val="00890859"/>
    <w:rsid w:val="008974D7"/>
    <w:rsid w:val="008A2D9E"/>
    <w:rsid w:val="008A3835"/>
    <w:rsid w:val="008B2B3F"/>
    <w:rsid w:val="008B2F62"/>
    <w:rsid w:val="008C0FE1"/>
    <w:rsid w:val="008C2587"/>
    <w:rsid w:val="008C2C57"/>
    <w:rsid w:val="008C6647"/>
    <w:rsid w:val="008C666C"/>
    <w:rsid w:val="008D2084"/>
    <w:rsid w:val="008D2F61"/>
    <w:rsid w:val="008D3748"/>
    <w:rsid w:val="008D595A"/>
    <w:rsid w:val="008D6041"/>
    <w:rsid w:val="008E1DC2"/>
    <w:rsid w:val="008F7E30"/>
    <w:rsid w:val="00901898"/>
    <w:rsid w:val="009044DD"/>
    <w:rsid w:val="009069B8"/>
    <w:rsid w:val="00921284"/>
    <w:rsid w:val="00922103"/>
    <w:rsid w:val="009250FA"/>
    <w:rsid w:val="0093601F"/>
    <w:rsid w:val="00936429"/>
    <w:rsid w:val="009401A3"/>
    <w:rsid w:val="00945CD6"/>
    <w:rsid w:val="009521B2"/>
    <w:rsid w:val="00953441"/>
    <w:rsid w:val="00956EDF"/>
    <w:rsid w:val="00962C0F"/>
    <w:rsid w:val="00964E0A"/>
    <w:rsid w:val="00967162"/>
    <w:rsid w:val="009677FF"/>
    <w:rsid w:val="00972FCE"/>
    <w:rsid w:val="00974A6C"/>
    <w:rsid w:val="009755C6"/>
    <w:rsid w:val="009758BE"/>
    <w:rsid w:val="00977A3E"/>
    <w:rsid w:val="009801EE"/>
    <w:rsid w:val="009865FE"/>
    <w:rsid w:val="00986700"/>
    <w:rsid w:val="00987F56"/>
    <w:rsid w:val="00990686"/>
    <w:rsid w:val="009919CA"/>
    <w:rsid w:val="0099591F"/>
    <w:rsid w:val="00995923"/>
    <w:rsid w:val="00996591"/>
    <w:rsid w:val="00996ADC"/>
    <w:rsid w:val="009A06F0"/>
    <w:rsid w:val="009A1A8B"/>
    <w:rsid w:val="009A7B77"/>
    <w:rsid w:val="009A7CDE"/>
    <w:rsid w:val="009B207F"/>
    <w:rsid w:val="009B6E94"/>
    <w:rsid w:val="009C248F"/>
    <w:rsid w:val="009C4083"/>
    <w:rsid w:val="009C59CC"/>
    <w:rsid w:val="009D1D20"/>
    <w:rsid w:val="009D297A"/>
    <w:rsid w:val="009D3781"/>
    <w:rsid w:val="009D52D5"/>
    <w:rsid w:val="009D740B"/>
    <w:rsid w:val="009E0E8B"/>
    <w:rsid w:val="009E1D87"/>
    <w:rsid w:val="009E3707"/>
    <w:rsid w:val="009F2719"/>
    <w:rsid w:val="009F35F3"/>
    <w:rsid w:val="009F75B7"/>
    <w:rsid w:val="00A01EA3"/>
    <w:rsid w:val="00A04D79"/>
    <w:rsid w:val="00A060FF"/>
    <w:rsid w:val="00A10230"/>
    <w:rsid w:val="00A108A1"/>
    <w:rsid w:val="00A1580F"/>
    <w:rsid w:val="00A15D11"/>
    <w:rsid w:val="00A16DC8"/>
    <w:rsid w:val="00A1710F"/>
    <w:rsid w:val="00A17EE3"/>
    <w:rsid w:val="00A221F1"/>
    <w:rsid w:val="00A22381"/>
    <w:rsid w:val="00A242DE"/>
    <w:rsid w:val="00A248E5"/>
    <w:rsid w:val="00A252D9"/>
    <w:rsid w:val="00A2613D"/>
    <w:rsid w:val="00A261FF"/>
    <w:rsid w:val="00A327C5"/>
    <w:rsid w:val="00A33999"/>
    <w:rsid w:val="00A348CC"/>
    <w:rsid w:val="00A35567"/>
    <w:rsid w:val="00A368C4"/>
    <w:rsid w:val="00A40B10"/>
    <w:rsid w:val="00A4311A"/>
    <w:rsid w:val="00A46276"/>
    <w:rsid w:val="00A50935"/>
    <w:rsid w:val="00A50F32"/>
    <w:rsid w:val="00A528E1"/>
    <w:rsid w:val="00A574C8"/>
    <w:rsid w:val="00A60B18"/>
    <w:rsid w:val="00A6268A"/>
    <w:rsid w:val="00A6567A"/>
    <w:rsid w:val="00A75B6D"/>
    <w:rsid w:val="00A7759B"/>
    <w:rsid w:val="00A81148"/>
    <w:rsid w:val="00A83730"/>
    <w:rsid w:val="00A87660"/>
    <w:rsid w:val="00A87B6B"/>
    <w:rsid w:val="00A96F96"/>
    <w:rsid w:val="00AA1F41"/>
    <w:rsid w:val="00AA38C4"/>
    <w:rsid w:val="00AA3EB2"/>
    <w:rsid w:val="00AA58BE"/>
    <w:rsid w:val="00AA7352"/>
    <w:rsid w:val="00AB0D13"/>
    <w:rsid w:val="00AB0F78"/>
    <w:rsid w:val="00AB5C1F"/>
    <w:rsid w:val="00AC274D"/>
    <w:rsid w:val="00AC5772"/>
    <w:rsid w:val="00AC63A5"/>
    <w:rsid w:val="00AD1EF8"/>
    <w:rsid w:val="00AD279F"/>
    <w:rsid w:val="00AD53B1"/>
    <w:rsid w:val="00AD73F3"/>
    <w:rsid w:val="00AD7B13"/>
    <w:rsid w:val="00AE2142"/>
    <w:rsid w:val="00AE2E4E"/>
    <w:rsid w:val="00AE3419"/>
    <w:rsid w:val="00AE55EF"/>
    <w:rsid w:val="00AE621A"/>
    <w:rsid w:val="00AF1436"/>
    <w:rsid w:val="00AF1BE8"/>
    <w:rsid w:val="00AF41BA"/>
    <w:rsid w:val="00AF637F"/>
    <w:rsid w:val="00AF7593"/>
    <w:rsid w:val="00B02074"/>
    <w:rsid w:val="00B029DC"/>
    <w:rsid w:val="00B04940"/>
    <w:rsid w:val="00B04BA5"/>
    <w:rsid w:val="00B04F2F"/>
    <w:rsid w:val="00B12512"/>
    <w:rsid w:val="00B2130F"/>
    <w:rsid w:val="00B22B54"/>
    <w:rsid w:val="00B25439"/>
    <w:rsid w:val="00B27E35"/>
    <w:rsid w:val="00B3039E"/>
    <w:rsid w:val="00B32510"/>
    <w:rsid w:val="00B32DCB"/>
    <w:rsid w:val="00B33ADA"/>
    <w:rsid w:val="00B34BF4"/>
    <w:rsid w:val="00B37F51"/>
    <w:rsid w:val="00B4003C"/>
    <w:rsid w:val="00B433F1"/>
    <w:rsid w:val="00B445C1"/>
    <w:rsid w:val="00B45568"/>
    <w:rsid w:val="00B46754"/>
    <w:rsid w:val="00B471C5"/>
    <w:rsid w:val="00B51760"/>
    <w:rsid w:val="00B52E6D"/>
    <w:rsid w:val="00B5528F"/>
    <w:rsid w:val="00B615FB"/>
    <w:rsid w:val="00B620D3"/>
    <w:rsid w:val="00B66339"/>
    <w:rsid w:val="00B66BB3"/>
    <w:rsid w:val="00B7009D"/>
    <w:rsid w:val="00B70489"/>
    <w:rsid w:val="00B726F8"/>
    <w:rsid w:val="00B752FC"/>
    <w:rsid w:val="00B759FD"/>
    <w:rsid w:val="00B770F2"/>
    <w:rsid w:val="00B81D50"/>
    <w:rsid w:val="00B829A0"/>
    <w:rsid w:val="00B9001A"/>
    <w:rsid w:val="00B93545"/>
    <w:rsid w:val="00B94155"/>
    <w:rsid w:val="00B9480B"/>
    <w:rsid w:val="00B953DF"/>
    <w:rsid w:val="00B95B29"/>
    <w:rsid w:val="00B95BA3"/>
    <w:rsid w:val="00B96264"/>
    <w:rsid w:val="00B978B8"/>
    <w:rsid w:val="00BA0D85"/>
    <w:rsid w:val="00BA3184"/>
    <w:rsid w:val="00BA738D"/>
    <w:rsid w:val="00BB171D"/>
    <w:rsid w:val="00BB2C9A"/>
    <w:rsid w:val="00BB438B"/>
    <w:rsid w:val="00BB4829"/>
    <w:rsid w:val="00BB540E"/>
    <w:rsid w:val="00BB54B7"/>
    <w:rsid w:val="00BC2C13"/>
    <w:rsid w:val="00BC33DE"/>
    <w:rsid w:val="00BC67C3"/>
    <w:rsid w:val="00BC68A9"/>
    <w:rsid w:val="00BC6E8E"/>
    <w:rsid w:val="00BD0086"/>
    <w:rsid w:val="00BD14E7"/>
    <w:rsid w:val="00BD2591"/>
    <w:rsid w:val="00BD2C76"/>
    <w:rsid w:val="00BD3398"/>
    <w:rsid w:val="00BD4656"/>
    <w:rsid w:val="00BD6FFE"/>
    <w:rsid w:val="00BD77E4"/>
    <w:rsid w:val="00BD7C0E"/>
    <w:rsid w:val="00BE036D"/>
    <w:rsid w:val="00BE155B"/>
    <w:rsid w:val="00BE50FB"/>
    <w:rsid w:val="00BE593B"/>
    <w:rsid w:val="00BE76F1"/>
    <w:rsid w:val="00BE781A"/>
    <w:rsid w:val="00BF18BA"/>
    <w:rsid w:val="00BF3C83"/>
    <w:rsid w:val="00BF7C01"/>
    <w:rsid w:val="00C00168"/>
    <w:rsid w:val="00C01C22"/>
    <w:rsid w:val="00C03837"/>
    <w:rsid w:val="00C05036"/>
    <w:rsid w:val="00C054D4"/>
    <w:rsid w:val="00C1187F"/>
    <w:rsid w:val="00C135C9"/>
    <w:rsid w:val="00C13CDF"/>
    <w:rsid w:val="00C16F18"/>
    <w:rsid w:val="00C1723E"/>
    <w:rsid w:val="00C17295"/>
    <w:rsid w:val="00C2052E"/>
    <w:rsid w:val="00C2259C"/>
    <w:rsid w:val="00C26BC5"/>
    <w:rsid w:val="00C373FE"/>
    <w:rsid w:val="00C54D42"/>
    <w:rsid w:val="00C55C47"/>
    <w:rsid w:val="00C55E0A"/>
    <w:rsid w:val="00C71E38"/>
    <w:rsid w:val="00C732B8"/>
    <w:rsid w:val="00C733CC"/>
    <w:rsid w:val="00C74D97"/>
    <w:rsid w:val="00C771D7"/>
    <w:rsid w:val="00C80335"/>
    <w:rsid w:val="00C837CB"/>
    <w:rsid w:val="00C83EF2"/>
    <w:rsid w:val="00C8549B"/>
    <w:rsid w:val="00C86251"/>
    <w:rsid w:val="00C86998"/>
    <w:rsid w:val="00C86F8C"/>
    <w:rsid w:val="00C92E2B"/>
    <w:rsid w:val="00C93A4E"/>
    <w:rsid w:val="00C946D5"/>
    <w:rsid w:val="00C97D3E"/>
    <w:rsid w:val="00CA34BD"/>
    <w:rsid w:val="00CA36EA"/>
    <w:rsid w:val="00CA54F5"/>
    <w:rsid w:val="00CA6E50"/>
    <w:rsid w:val="00CA75D8"/>
    <w:rsid w:val="00CB07AB"/>
    <w:rsid w:val="00CC01AB"/>
    <w:rsid w:val="00CC0860"/>
    <w:rsid w:val="00CC1A5E"/>
    <w:rsid w:val="00CC455F"/>
    <w:rsid w:val="00CD51CD"/>
    <w:rsid w:val="00CD6212"/>
    <w:rsid w:val="00CD6312"/>
    <w:rsid w:val="00CE058F"/>
    <w:rsid w:val="00CE3929"/>
    <w:rsid w:val="00CE5467"/>
    <w:rsid w:val="00CE63E5"/>
    <w:rsid w:val="00CF1465"/>
    <w:rsid w:val="00CF4BA0"/>
    <w:rsid w:val="00CF61CE"/>
    <w:rsid w:val="00CF7B16"/>
    <w:rsid w:val="00D063E8"/>
    <w:rsid w:val="00D1180E"/>
    <w:rsid w:val="00D13A1D"/>
    <w:rsid w:val="00D149E9"/>
    <w:rsid w:val="00D14CC9"/>
    <w:rsid w:val="00D14D6B"/>
    <w:rsid w:val="00D153BD"/>
    <w:rsid w:val="00D20E93"/>
    <w:rsid w:val="00D2222A"/>
    <w:rsid w:val="00D266CE"/>
    <w:rsid w:val="00D27B5C"/>
    <w:rsid w:val="00D30CD6"/>
    <w:rsid w:val="00D37A4C"/>
    <w:rsid w:val="00D40C7D"/>
    <w:rsid w:val="00D41037"/>
    <w:rsid w:val="00D4238E"/>
    <w:rsid w:val="00D423F8"/>
    <w:rsid w:val="00D44F97"/>
    <w:rsid w:val="00D508AF"/>
    <w:rsid w:val="00D5117D"/>
    <w:rsid w:val="00D51296"/>
    <w:rsid w:val="00D513F9"/>
    <w:rsid w:val="00D52260"/>
    <w:rsid w:val="00D5286F"/>
    <w:rsid w:val="00D56496"/>
    <w:rsid w:val="00D63EF2"/>
    <w:rsid w:val="00D670F0"/>
    <w:rsid w:val="00D674AC"/>
    <w:rsid w:val="00D71582"/>
    <w:rsid w:val="00D719E6"/>
    <w:rsid w:val="00D71D4B"/>
    <w:rsid w:val="00D75EE4"/>
    <w:rsid w:val="00D77C81"/>
    <w:rsid w:val="00D816F8"/>
    <w:rsid w:val="00D81904"/>
    <w:rsid w:val="00D83538"/>
    <w:rsid w:val="00D908BB"/>
    <w:rsid w:val="00D91C73"/>
    <w:rsid w:val="00D91EB5"/>
    <w:rsid w:val="00D95336"/>
    <w:rsid w:val="00DA1CA8"/>
    <w:rsid w:val="00DA2F79"/>
    <w:rsid w:val="00DB2BB6"/>
    <w:rsid w:val="00DB3A29"/>
    <w:rsid w:val="00DB5C68"/>
    <w:rsid w:val="00DB71D1"/>
    <w:rsid w:val="00DC01D1"/>
    <w:rsid w:val="00DC0CA5"/>
    <w:rsid w:val="00DC243B"/>
    <w:rsid w:val="00DC269F"/>
    <w:rsid w:val="00DD2F53"/>
    <w:rsid w:val="00DD4926"/>
    <w:rsid w:val="00DD7B9B"/>
    <w:rsid w:val="00DE047E"/>
    <w:rsid w:val="00DE3ACE"/>
    <w:rsid w:val="00DE478E"/>
    <w:rsid w:val="00DF093D"/>
    <w:rsid w:val="00DF13FA"/>
    <w:rsid w:val="00DF1C20"/>
    <w:rsid w:val="00DF48F1"/>
    <w:rsid w:val="00DF585E"/>
    <w:rsid w:val="00E000F7"/>
    <w:rsid w:val="00E021BC"/>
    <w:rsid w:val="00E05E3A"/>
    <w:rsid w:val="00E13CDD"/>
    <w:rsid w:val="00E21605"/>
    <w:rsid w:val="00E24655"/>
    <w:rsid w:val="00E24C90"/>
    <w:rsid w:val="00E30236"/>
    <w:rsid w:val="00E30922"/>
    <w:rsid w:val="00E3422F"/>
    <w:rsid w:val="00E34BE4"/>
    <w:rsid w:val="00E425CB"/>
    <w:rsid w:val="00E42651"/>
    <w:rsid w:val="00E42A1F"/>
    <w:rsid w:val="00E43217"/>
    <w:rsid w:val="00E500D5"/>
    <w:rsid w:val="00E51376"/>
    <w:rsid w:val="00E560BA"/>
    <w:rsid w:val="00E56929"/>
    <w:rsid w:val="00E57536"/>
    <w:rsid w:val="00E63D18"/>
    <w:rsid w:val="00E6580E"/>
    <w:rsid w:val="00E66272"/>
    <w:rsid w:val="00E67955"/>
    <w:rsid w:val="00E7456B"/>
    <w:rsid w:val="00E76941"/>
    <w:rsid w:val="00E77D67"/>
    <w:rsid w:val="00E81910"/>
    <w:rsid w:val="00E8290E"/>
    <w:rsid w:val="00E85A90"/>
    <w:rsid w:val="00E963DD"/>
    <w:rsid w:val="00E96684"/>
    <w:rsid w:val="00EA0D8B"/>
    <w:rsid w:val="00EB0931"/>
    <w:rsid w:val="00EC0191"/>
    <w:rsid w:val="00EC082A"/>
    <w:rsid w:val="00ED2431"/>
    <w:rsid w:val="00ED2C1C"/>
    <w:rsid w:val="00ED57C6"/>
    <w:rsid w:val="00ED5BC3"/>
    <w:rsid w:val="00ED67B6"/>
    <w:rsid w:val="00ED7334"/>
    <w:rsid w:val="00EE213F"/>
    <w:rsid w:val="00EE6DB6"/>
    <w:rsid w:val="00EE76E0"/>
    <w:rsid w:val="00EF23D5"/>
    <w:rsid w:val="00EF2FDD"/>
    <w:rsid w:val="00EF615E"/>
    <w:rsid w:val="00EF7422"/>
    <w:rsid w:val="00F0088A"/>
    <w:rsid w:val="00F07748"/>
    <w:rsid w:val="00F114B2"/>
    <w:rsid w:val="00F141EE"/>
    <w:rsid w:val="00F15A6E"/>
    <w:rsid w:val="00F16E52"/>
    <w:rsid w:val="00F22FC8"/>
    <w:rsid w:val="00F24202"/>
    <w:rsid w:val="00F33AE4"/>
    <w:rsid w:val="00F34283"/>
    <w:rsid w:val="00F371B2"/>
    <w:rsid w:val="00F373EB"/>
    <w:rsid w:val="00F4109A"/>
    <w:rsid w:val="00F423F8"/>
    <w:rsid w:val="00F42AF4"/>
    <w:rsid w:val="00F45261"/>
    <w:rsid w:val="00F53364"/>
    <w:rsid w:val="00F533C0"/>
    <w:rsid w:val="00F54095"/>
    <w:rsid w:val="00F545B2"/>
    <w:rsid w:val="00F565EA"/>
    <w:rsid w:val="00F56834"/>
    <w:rsid w:val="00F56D52"/>
    <w:rsid w:val="00F57B00"/>
    <w:rsid w:val="00F6045A"/>
    <w:rsid w:val="00F64869"/>
    <w:rsid w:val="00F65D03"/>
    <w:rsid w:val="00F73277"/>
    <w:rsid w:val="00F76395"/>
    <w:rsid w:val="00F7647E"/>
    <w:rsid w:val="00F771B0"/>
    <w:rsid w:val="00F8050C"/>
    <w:rsid w:val="00F820E9"/>
    <w:rsid w:val="00F82210"/>
    <w:rsid w:val="00F828B9"/>
    <w:rsid w:val="00F871B7"/>
    <w:rsid w:val="00F8773E"/>
    <w:rsid w:val="00F93BC8"/>
    <w:rsid w:val="00F948EB"/>
    <w:rsid w:val="00FA4382"/>
    <w:rsid w:val="00FB14D2"/>
    <w:rsid w:val="00FB3C8F"/>
    <w:rsid w:val="00FB50F0"/>
    <w:rsid w:val="00FB57EE"/>
    <w:rsid w:val="00FB7702"/>
    <w:rsid w:val="00FC0737"/>
    <w:rsid w:val="00FC09C0"/>
    <w:rsid w:val="00FC0A81"/>
    <w:rsid w:val="00FC5571"/>
    <w:rsid w:val="00FD1B5C"/>
    <w:rsid w:val="00FD54F6"/>
    <w:rsid w:val="00FD5AEE"/>
    <w:rsid w:val="00FD5B08"/>
    <w:rsid w:val="00FD5B3E"/>
    <w:rsid w:val="00FE0744"/>
    <w:rsid w:val="00FE09BE"/>
    <w:rsid w:val="00FE1327"/>
    <w:rsid w:val="00FE28FA"/>
    <w:rsid w:val="00FE314E"/>
    <w:rsid w:val="00FE4E8B"/>
    <w:rsid w:val="00FE5E4C"/>
    <w:rsid w:val="00FE7C6F"/>
    <w:rsid w:val="00FF0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7C7E3"/>
  <w14:defaultImageDpi w14:val="32767"/>
  <w15:chartTrackingRefBased/>
  <w15:docId w15:val="{F613C175-22D4-344A-8D5E-B852FE109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24655"/>
    <w:pPr>
      <w:jc w:val="both"/>
    </w:pPr>
    <w:rPr>
      <w:rFonts w:eastAsia="Times New Roman" w:cs="Times New Roman"/>
      <w:sz w:val="22"/>
      <w:lang w:eastAsia="en-GB"/>
    </w:rPr>
  </w:style>
  <w:style w:type="paragraph" w:styleId="Heading1">
    <w:name w:val="heading 1"/>
    <w:basedOn w:val="Normal"/>
    <w:next w:val="Normal"/>
    <w:link w:val="Heading1Char"/>
    <w:uiPriority w:val="9"/>
    <w:qFormat/>
    <w:rsid w:val="00A108A1"/>
    <w:pPr>
      <w:keepNext/>
      <w:keepLines/>
      <w:spacing w:before="240"/>
      <w:outlineLvl w:val="0"/>
    </w:pPr>
    <w:rPr>
      <w:rFonts w:eastAsiaTheme="majorEastAsia" w:cstheme="majorBidi"/>
      <w:b/>
      <w:color w:val="242852" w:themeColor="text2"/>
      <w:sz w:val="28"/>
      <w:szCs w:val="32"/>
    </w:rPr>
  </w:style>
  <w:style w:type="paragraph" w:styleId="Heading2">
    <w:name w:val="heading 2"/>
    <w:basedOn w:val="Normal"/>
    <w:next w:val="Normal"/>
    <w:link w:val="Heading2Char"/>
    <w:uiPriority w:val="9"/>
    <w:unhideWhenUsed/>
    <w:qFormat/>
    <w:rsid w:val="00A108A1"/>
    <w:pPr>
      <w:keepNext/>
      <w:keepLines/>
      <w:spacing w:before="40" w:line="259" w:lineRule="auto"/>
      <w:outlineLvl w:val="1"/>
    </w:pPr>
    <w:rPr>
      <w:rFonts w:eastAsiaTheme="majorEastAsia" w:cstheme="majorBidi"/>
      <w:b/>
      <w:i/>
      <w:color w:val="242852" w:themeColor="text2"/>
      <w:szCs w:val="26"/>
      <w:lang w:val="en-US"/>
    </w:rPr>
  </w:style>
  <w:style w:type="paragraph" w:styleId="Heading3">
    <w:name w:val="heading 3"/>
    <w:basedOn w:val="Normal"/>
    <w:next w:val="Normal"/>
    <w:link w:val="Heading3Char"/>
    <w:uiPriority w:val="9"/>
    <w:unhideWhenUsed/>
    <w:qFormat/>
    <w:rsid w:val="003F4C78"/>
    <w:pPr>
      <w:keepNext/>
      <w:keepLines/>
      <w:spacing w:before="40"/>
      <w:outlineLvl w:val="2"/>
    </w:pPr>
    <w:rPr>
      <w:rFonts w:asciiTheme="majorHAnsi" w:eastAsiaTheme="majorEastAsia" w:hAnsiTheme="majorHAnsi" w:cstheme="majorBidi"/>
      <w:color w:val="243255"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0F32"/>
    <w:pPr>
      <w:jc w:val="both"/>
    </w:pPr>
    <w:rPr>
      <w:sz w:val="22"/>
    </w:rPr>
  </w:style>
  <w:style w:type="character" w:customStyle="1" w:styleId="Heading1Char">
    <w:name w:val="Heading 1 Char"/>
    <w:basedOn w:val="DefaultParagraphFont"/>
    <w:link w:val="Heading1"/>
    <w:uiPriority w:val="9"/>
    <w:rsid w:val="00A108A1"/>
    <w:rPr>
      <w:rFonts w:eastAsiaTheme="majorEastAsia" w:cstheme="majorBidi"/>
      <w:b/>
      <w:color w:val="242852" w:themeColor="text2"/>
      <w:sz w:val="28"/>
      <w:szCs w:val="32"/>
      <w:lang w:eastAsia="en-GB"/>
    </w:rPr>
  </w:style>
  <w:style w:type="character" w:styleId="SubtleReference">
    <w:name w:val="Subtle Reference"/>
    <w:basedOn w:val="DefaultParagraphFont"/>
    <w:uiPriority w:val="31"/>
    <w:qFormat/>
    <w:rsid w:val="00A50F32"/>
    <w:rPr>
      <w:smallCaps/>
      <w:color w:val="5A5A5A" w:themeColor="text1" w:themeTint="A5"/>
    </w:rPr>
  </w:style>
  <w:style w:type="character" w:customStyle="1" w:styleId="NoSpacingChar">
    <w:name w:val="No Spacing Char"/>
    <w:basedOn w:val="DefaultParagraphFont"/>
    <w:link w:val="NoSpacing"/>
    <w:uiPriority w:val="1"/>
    <w:rsid w:val="00A50F32"/>
    <w:rPr>
      <w:sz w:val="22"/>
    </w:rPr>
  </w:style>
  <w:style w:type="table" w:styleId="TableGrid">
    <w:name w:val="Table Grid"/>
    <w:basedOn w:val="TableNormal"/>
    <w:rsid w:val="00F57B00"/>
    <w:rPr>
      <w:sz w:val="22"/>
      <w:szCs w:val="22"/>
      <w:lang w:val="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NRC,References,Bullet List,FooterText,List Paragraph1,Colorful List Accent 1,List Paragraph (numbered (a)),numbered,Paragraphe de liste1,列出段落,列出段落1,Bulletr List Paragraph,List Paragraph2,List Paragraph21,Párrafo de lista1,Bullets"/>
    <w:basedOn w:val="Normal"/>
    <w:link w:val="ListParagraphChar"/>
    <w:uiPriority w:val="34"/>
    <w:qFormat/>
    <w:rsid w:val="00F57B00"/>
    <w:pPr>
      <w:ind w:left="720"/>
      <w:contextualSpacing/>
    </w:pPr>
    <w:rPr>
      <w:lang w:val="en-US"/>
    </w:rPr>
  </w:style>
  <w:style w:type="character" w:styleId="Hyperlink">
    <w:name w:val="Hyperlink"/>
    <w:basedOn w:val="DefaultParagraphFont"/>
    <w:uiPriority w:val="99"/>
    <w:rsid w:val="00F57B00"/>
    <w:rPr>
      <w:color w:val="9454C3" w:themeColor="hyperlink"/>
      <w:u w:val="single"/>
    </w:rPr>
  </w:style>
  <w:style w:type="character" w:styleId="FootnoteReference">
    <w:name w:val="footnote reference"/>
    <w:aliases w:val="BVI fnr Char Car1 Car Char Char,BVI fnr Char Car Car Char Char,ftref Char Car Car Char Char,BVI fnr Char Car Char Char Car Car Char Char,ftref Char Car Char Char Car Car Char Char,BVI fnr Char Char,ftref,referencia nota al pie,BVI fnr"/>
    <w:basedOn w:val="DefaultParagraphFont"/>
    <w:link w:val="BVIfnrCharCar1CarChar"/>
    <w:uiPriority w:val="99"/>
    <w:unhideWhenUsed/>
    <w:qFormat/>
    <w:rsid w:val="00F141EE"/>
    <w:rPr>
      <w:rFonts w:asciiTheme="majorHAnsi" w:hAnsiTheme="majorHAnsi"/>
      <w:sz w:val="18"/>
      <w:vertAlign w:val="superscript"/>
    </w:rPr>
  </w:style>
  <w:style w:type="paragraph" w:styleId="Header">
    <w:name w:val="header"/>
    <w:basedOn w:val="Normal"/>
    <w:link w:val="HeaderChar"/>
    <w:uiPriority w:val="99"/>
    <w:unhideWhenUsed/>
    <w:rsid w:val="00F57B00"/>
    <w:pPr>
      <w:tabs>
        <w:tab w:val="center" w:pos="4513"/>
        <w:tab w:val="right" w:pos="9026"/>
      </w:tabs>
    </w:pPr>
    <w:rPr>
      <w:lang w:val="en-US"/>
    </w:rPr>
  </w:style>
  <w:style w:type="character" w:customStyle="1" w:styleId="HeaderChar">
    <w:name w:val="Header Char"/>
    <w:basedOn w:val="DefaultParagraphFont"/>
    <w:link w:val="Header"/>
    <w:uiPriority w:val="99"/>
    <w:rsid w:val="00F57B00"/>
    <w:rPr>
      <w:lang w:val="en-US"/>
    </w:rPr>
  </w:style>
  <w:style w:type="character" w:styleId="PageNumber">
    <w:name w:val="page number"/>
    <w:basedOn w:val="DefaultParagraphFont"/>
    <w:uiPriority w:val="99"/>
    <w:semiHidden/>
    <w:unhideWhenUsed/>
    <w:rsid w:val="00F57B00"/>
  </w:style>
  <w:style w:type="table" w:styleId="ListTable2-Accent2">
    <w:name w:val="List Table 2 Accent 2"/>
    <w:basedOn w:val="TableNormal"/>
    <w:uiPriority w:val="47"/>
    <w:rsid w:val="00F57B00"/>
    <w:rPr>
      <w:lang w:val="en-US"/>
    </w:rPr>
    <w:tblPr>
      <w:tblStyleRowBandSize w:val="1"/>
      <w:tblStyleColBandSize w:val="1"/>
      <w:tblBorders>
        <w:top w:val="single" w:sz="4" w:space="0" w:color="A0C3E3" w:themeColor="accent2" w:themeTint="99"/>
        <w:bottom w:val="single" w:sz="4" w:space="0" w:color="A0C3E3" w:themeColor="accent2" w:themeTint="99"/>
        <w:insideH w:val="single" w:sz="4" w:space="0" w:color="A0C3E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character" w:customStyle="1" w:styleId="ListParagraphChar">
    <w:name w:val="List Paragraph Char"/>
    <w:aliases w:val="List NRC Char,References Char,Bullet List Char,FooterText Char,List Paragraph1 Char,Colorful List Accent 1 Char,List Paragraph (numbered (a)) Char,numbered Char,Paragraphe de liste1 Char,列出段落 Char,列出段落1 Char,List Paragraph2 Char"/>
    <w:link w:val="ListParagraph"/>
    <w:uiPriority w:val="34"/>
    <w:qFormat/>
    <w:locked/>
    <w:rsid w:val="00F57B00"/>
    <w:rPr>
      <w:lang w:val="en-US"/>
    </w:rPr>
  </w:style>
  <w:style w:type="paragraph" w:customStyle="1" w:styleId="BVIfnrCharCar1CarChar">
    <w:name w:val="BVI fnr Char Car1 Car Char"/>
    <w:aliases w:val="BVI fnr Char Car Car Char,ftref Char Car Car Char,BVI fnr Char Car Char Char Car Car Char,ftref Char Car Char Char Car Car Char,BVI fnr Char, BVI fnr Char Car Char Char Car Car Char, BVI fnr Char"/>
    <w:basedOn w:val="NoSpacing"/>
    <w:next w:val="Normal"/>
    <w:link w:val="FootnoteReference"/>
    <w:uiPriority w:val="99"/>
    <w:rsid w:val="00F141EE"/>
    <w:pPr>
      <w:spacing w:after="160" w:line="240" w:lineRule="exact"/>
    </w:pPr>
    <w:rPr>
      <w:rFonts w:asciiTheme="majorHAnsi" w:hAnsiTheme="majorHAnsi"/>
      <w:sz w:val="18"/>
      <w:vertAlign w:val="superscript"/>
    </w:rPr>
  </w:style>
  <w:style w:type="paragraph" w:styleId="Footer">
    <w:name w:val="footer"/>
    <w:basedOn w:val="Normal"/>
    <w:link w:val="FooterChar"/>
    <w:uiPriority w:val="99"/>
    <w:unhideWhenUsed/>
    <w:rsid w:val="003B55F5"/>
    <w:pPr>
      <w:tabs>
        <w:tab w:val="center" w:pos="4513"/>
        <w:tab w:val="right" w:pos="9026"/>
      </w:tabs>
    </w:pPr>
  </w:style>
  <w:style w:type="character" w:customStyle="1" w:styleId="FooterChar">
    <w:name w:val="Footer Char"/>
    <w:basedOn w:val="DefaultParagraphFont"/>
    <w:link w:val="Footer"/>
    <w:uiPriority w:val="99"/>
    <w:rsid w:val="003B55F5"/>
  </w:style>
  <w:style w:type="table" w:styleId="ListTable2-Accent1">
    <w:name w:val="List Table 2 Accent 1"/>
    <w:basedOn w:val="TableNormal"/>
    <w:uiPriority w:val="47"/>
    <w:rsid w:val="003B55F5"/>
    <w:tblPr>
      <w:tblStyleRowBandSize w:val="1"/>
      <w:tblStyleColBandSize w:val="1"/>
      <w:tblBorders>
        <w:top w:val="single" w:sz="4" w:space="0" w:color="90A1CF" w:themeColor="accent1" w:themeTint="99"/>
        <w:bottom w:val="single" w:sz="4" w:space="0" w:color="90A1CF" w:themeColor="accent1" w:themeTint="99"/>
        <w:insideH w:val="single" w:sz="4" w:space="0" w:color="90A1C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paragraph" w:customStyle="1" w:styleId="Default">
    <w:name w:val="Default"/>
    <w:rsid w:val="009069B8"/>
    <w:pPr>
      <w:autoSpaceDE w:val="0"/>
      <w:autoSpaceDN w:val="0"/>
      <w:adjustRightInd w:val="0"/>
    </w:pPr>
    <w:rPr>
      <w:rFonts w:ascii="Arial" w:hAnsi="Arial" w:cs="Arial"/>
      <w:color w:val="000000"/>
    </w:rPr>
  </w:style>
  <w:style w:type="paragraph" w:styleId="FootnoteText">
    <w:name w:val="footnote text"/>
    <w:aliases w:val="FOOTNOTES,fn,single space,ft,Footnote Text Char Char Char Char Char Char Char Char Char Char,Footnote Text Char Char Char Char Char Char Char Char Char Char Char Char,Footnote Text2,ft2,FA Fu,FA Fuﬂnotentext,Footnote reference,Car1,ft Car"/>
    <w:basedOn w:val="Normal"/>
    <w:link w:val="FootnoteTextChar"/>
    <w:uiPriority w:val="99"/>
    <w:unhideWhenUsed/>
    <w:qFormat/>
    <w:rsid w:val="009069B8"/>
    <w:rPr>
      <w:sz w:val="20"/>
      <w:szCs w:val="20"/>
    </w:rPr>
  </w:style>
  <w:style w:type="character" w:customStyle="1" w:styleId="FootnoteTextChar">
    <w:name w:val="Footnote Text Char"/>
    <w:aliases w:val="FOOTNOTES Char,fn Char,single space Char,ft Char,Footnote Text Char Char Char Char Char Char Char Char Char Char Char,Footnote Text Char Char Char Char Char Char Char Char Char Char Char Char Char,Footnote Text2 Char,ft2 Char"/>
    <w:basedOn w:val="DefaultParagraphFont"/>
    <w:link w:val="FootnoteText"/>
    <w:uiPriority w:val="99"/>
    <w:rsid w:val="009069B8"/>
    <w:rPr>
      <w:sz w:val="20"/>
      <w:szCs w:val="20"/>
    </w:rPr>
  </w:style>
  <w:style w:type="character" w:styleId="UnresolvedMention">
    <w:name w:val="Unresolved Mention"/>
    <w:basedOn w:val="DefaultParagraphFont"/>
    <w:uiPriority w:val="99"/>
    <w:rsid w:val="00F141EE"/>
    <w:rPr>
      <w:color w:val="605E5C"/>
      <w:shd w:val="clear" w:color="auto" w:fill="E1DFDD"/>
    </w:rPr>
  </w:style>
  <w:style w:type="character" w:customStyle="1" w:styleId="Heading2Char">
    <w:name w:val="Heading 2 Char"/>
    <w:basedOn w:val="DefaultParagraphFont"/>
    <w:link w:val="Heading2"/>
    <w:uiPriority w:val="9"/>
    <w:rsid w:val="00A108A1"/>
    <w:rPr>
      <w:rFonts w:eastAsiaTheme="majorEastAsia" w:cstheme="majorBidi"/>
      <w:b/>
      <w:i/>
      <w:color w:val="242852" w:themeColor="text2"/>
      <w:sz w:val="22"/>
      <w:szCs w:val="26"/>
      <w:lang w:val="en-US" w:eastAsia="en-GB"/>
    </w:rPr>
  </w:style>
  <w:style w:type="table" w:customStyle="1" w:styleId="PlainTable31">
    <w:name w:val="Plain Table 31"/>
    <w:basedOn w:val="TableNormal"/>
    <w:uiPriority w:val="43"/>
    <w:rsid w:val="00DF13FA"/>
    <w:rPr>
      <w:rFonts w:ascii="Times New Roman" w:eastAsia="Times New Roman" w:hAnsi="Times New Roman" w:cs="Times New Roman"/>
      <w:sz w:val="20"/>
      <w:szCs w:val="20"/>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odyText">
    <w:name w:val="Body Text"/>
    <w:basedOn w:val="Normal"/>
    <w:link w:val="BodyTextChar"/>
    <w:uiPriority w:val="1"/>
    <w:qFormat/>
    <w:rsid w:val="00DF13FA"/>
    <w:pPr>
      <w:widowControl w:val="0"/>
      <w:ind w:left="1249" w:hanging="359"/>
    </w:pPr>
    <w:rPr>
      <w:rFonts w:ascii="Arial" w:eastAsia="Arial" w:hAnsi="Arial"/>
      <w:sz w:val="20"/>
      <w:szCs w:val="20"/>
      <w:lang w:val="en-US"/>
    </w:rPr>
  </w:style>
  <w:style w:type="character" w:customStyle="1" w:styleId="BodyTextChar">
    <w:name w:val="Body Text Char"/>
    <w:basedOn w:val="DefaultParagraphFont"/>
    <w:link w:val="BodyText"/>
    <w:uiPriority w:val="1"/>
    <w:rsid w:val="00DF13FA"/>
    <w:rPr>
      <w:rFonts w:ascii="Arial" w:eastAsia="Arial" w:hAnsi="Arial"/>
      <w:sz w:val="20"/>
      <w:szCs w:val="20"/>
      <w:lang w:val="en-US"/>
    </w:rPr>
  </w:style>
  <w:style w:type="paragraph" w:styleId="BalloonText">
    <w:name w:val="Balloon Text"/>
    <w:basedOn w:val="Normal"/>
    <w:link w:val="BalloonTextChar"/>
    <w:uiPriority w:val="99"/>
    <w:semiHidden/>
    <w:unhideWhenUsed/>
    <w:rsid w:val="00DF13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13FA"/>
    <w:rPr>
      <w:rFonts w:ascii="Segoe UI" w:hAnsi="Segoe UI" w:cs="Segoe UI"/>
      <w:sz w:val="18"/>
      <w:szCs w:val="18"/>
    </w:rPr>
  </w:style>
  <w:style w:type="character" w:styleId="Mention">
    <w:name w:val="Mention"/>
    <w:basedOn w:val="DefaultParagraphFont"/>
    <w:uiPriority w:val="99"/>
    <w:semiHidden/>
    <w:unhideWhenUsed/>
    <w:rsid w:val="00DF13FA"/>
    <w:rPr>
      <w:color w:val="2B579A"/>
      <w:shd w:val="clear" w:color="auto" w:fill="E6E6E6"/>
    </w:rPr>
  </w:style>
  <w:style w:type="character" w:customStyle="1" w:styleId="A14">
    <w:name w:val="A14"/>
    <w:uiPriority w:val="99"/>
    <w:rsid w:val="00DF13FA"/>
    <w:rPr>
      <w:rFonts w:cs="Bariol"/>
      <w:color w:val="000000"/>
      <w:sz w:val="18"/>
      <w:szCs w:val="18"/>
      <w:u w:val="single"/>
    </w:rPr>
  </w:style>
  <w:style w:type="character" w:customStyle="1" w:styleId="A10">
    <w:name w:val="A10"/>
    <w:uiPriority w:val="99"/>
    <w:rsid w:val="00DF13FA"/>
    <w:rPr>
      <w:rFonts w:cs="Bariol"/>
      <w:color w:val="000000"/>
      <w:sz w:val="12"/>
      <w:szCs w:val="12"/>
    </w:rPr>
  </w:style>
  <w:style w:type="paragraph" w:customStyle="1" w:styleId="Pa0">
    <w:name w:val="Pa0"/>
    <w:basedOn w:val="Default"/>
    <w:next w:val="Default"/>
    <w:uiPriority w:val="99"/>
    <w:rsid w:val="00DF13FA"/>
    <w:pPr>
      <w:spacing w:line="221" w:lineRule="atLeast"/>
    </w:pPr>
    <w:rPr>
      <w:rFonts w:ascii="Bariol" w:hAnsi="Bariol" w:cstheme="minorBidi"/>
      <w:color w:val="auto"/>
      <w:lang w:val="en-US"/>
    </w:rPr>
  </w:style>
  <w:style w:type="character" w:customStyle="1" w:styleId="A9">
    <w:name w:val="A9"/>
    <w:uiPriority w:val="99"/>
    <w:rsid w:val="00DF13FA"/>
    <w:rPr>
      <w:rFonts w:cs="Bariol"/>
      <w:b/>
      <w:bCs/>
      <w:color w:val="000000"/>
      <w:sz w:val="18"/>
      <w:szCs w:val="18"/>
    </w:rPr>
  </w:style>
  <w:style w:type="paragraph" w:styleId="EndnoteText">
    <w:name w:val="endnote text"/>
    <w:basedOn w:val="Normal"/>
    <w:link w:val="EndnoteTextChar"/>
    <w:uiPriority w:val="99"/>
    <w:semiHidden/>
    <w:unhideWhenUsed/>
    <w:rsid w:val="00DF13FA"/>
    <w:rPr>
      <w:sz w:val="20"/>
      <w:szCs w:val="20"/>
      <w:lang w:val="en-US"/>
    </w:rPr>
  </w:style>
  <w:style w:type="character" w:customStyle="1" w:styleId="EndnoteTextChar">
    <w:name w:val="Endnote Text Char"/>
    <w:basedOn w:val="DefaultParagraphFont"/>
    <w:link w:val="EndnoteText"/>
    <w:uiPriority w:val="99"/>
    <w:semiHidden/>
    <w:rsid w:val="00DF13FA"/>
    <w:rPr>
      <w:sz w:val="20"/>
      <w:szCs w:val="20"/>
      <w:lang w:val="en-US"/>
    </w:rPr>
  </w:style>
  <w:style w:type="character" w:styleId="EndnoteReference">
    <w:name w:val="endnote reference"/>
    <w:basedOn w:val="DefaultParagraphFont"/>
    <w:uiPriority w:val="99"/>
    <w:semiHidden/>
    <w:unhideWhenUsed/>
    <w:rsid w:val="00DF13FA"/>
    <w:rPr>
      <w:vertAlign w:val="superscript"/>
    </w:rPr>
  </w:style>
  <w:style w:type="paragraph" w:styleId="NormalWeb">
    <w:name w:val="Normal (Web)"/>
    <w:basedOn w:val="Normal"/>
    <w:uiPriority w:val="99"/>
    <w:unhideWhenUsed/>
    <w:rsid w:val="00DF13FA"/>
    <w:pPr>
      <w:spacing w:before="100" w:beforeAutospacing="1" w:after="100" w:afterAutospacing="1"/>
    </w:pPr>
    <w:rPr>
      <w:rFonts w:ascii="Times New Roman" w:hAnsi="Times New Roman"/>
      <w:lang w:val="en-US"/>
    </w:rPr>
  </w:style>
  <w:style w:type="character" w:styleId="CommentReference">
    <w:name w:val="annotation reference"/>
    <w:basedOn w:val="DefaultParagraphFont"/>
    <w:unhideWhenUsed/>
    <w:rsid w:val="00DF13FA"/>
    <w:rPr>
      <w:sz w:val="16"/>
      <w:szCs w:val="16"/>
    </w:rPr>
  </w:style>
  <w:style w:type="paragraph" w:styleId="CommentText">
    <w:name w:val="annotation text"/>
    <w:basedOn w:val="Normal"/>
    <w:link w:val="CommentTextChar"/>
    <w:unhideWhenUsed/>
    <w:rsid w:val="00DF13FA"/>
    <w:pPr>
      <w:spacing w:after="200"/>
    </w:pPr>
    <w:rPr>
      <w:sz w:val="20"/>
      <w:szCs w:val="20"/>
    </w:rPr>
  </w:style>
  <w:style w:type="character" w:customStyle="1" w:styleId="CommentTextChar">
    <w:name w:val="Comment Text Char"/>
    <w:basedOn w:val="DefaultParagraphFont"/>
    <w:link w:val="CommentText"/>
    <w:uiPriority w:val="99"/>
    <w:rsid w:val="00DF13FA"/>
    <w:rPr>
      <w:sz w:val="20"/>
      <w:szCs w:val="20"/>
    </w:rPr>
  </w:style>
  <w:style w:type="paragraph" w:styleId="CommentSubject">
    <w:name w:val="annotation subject"/>
    <w:basedOn w:val="CommentText"/>
    <w:next w:val="CommentText"/>
    <w:link w:val="CommentSubjectChar"/>
    <w:uiPriority w:val="99"/>
    <w:semiHidden/>
    <w:unhideWhenUsed/>
    <w:rsid w:val="00DF13FA"/>
    <w:rPr>
      <w:b/>
      <w:bCs/>
    </w:rPr>
  </w:style>
  <w:style w:type="character" w:customStyle="1" w:styleId="CommentSubjectChar">
    <w:name w:val="Comment Subject Char"/>
    <w:basedOn w:val="CommentTextChar"/>
    <w:link w:val="CommentSubject"/>
    <w:uiPriority w:val="99"/>
    <w:semiHidden/>
    <w:rsid w:val="00DF13FA"/>
    <w:rPr>
      <w:b/>
      <w:bCs/>
      <w:sz w:val="20"/>
      <w:szCs w:val="20"/>
    </w:rPr>
  </w:style>
  <w:style w:type="paragraph" w:customStyle="1" w:styleId="Bullet1">
    <w:name w:val="Bullet 1"/>
    <w:basedOn w:val="Normal"/>
    <w:rsid w:val="00DF13FA"/>
    <w:pPr>
      <w:autoSpaceDE w:val="0"/>
      <w:autoSpaceDN w:val="0"/>
      <w:adjustRightInd w:val="0"/>
      <w:ind w:left="360" w:hanging="360"/>
    </w:pPr>
    <w:rPr>
      <w:rFonts w:ascii="Times New Roman" w:hAnsi="Times New Roman"/>
      <w:lang w:val="en-US"/>
    </w:rPr>
  </w:style>
  <w:style w:type="paragraph" w:customStyle="1" w:styleId="DefaultText">
    <w:name w:val="Default Text"/>
    <w:basedOn w:val="Normal"/>
    <w:rsid w:val="00DF13FA"/>
    <w:pPr>
      <w:autoSpaceDE w:val="0"/>
      <w:autoSpaceDN w:val="0"/>
      <w:adjustRightInd w:val="0"/>
    </w:pPr>
    <w:rPr>
      <w:rFonts w:ascii="Times New Roman" w:hAnsi="Times New Roman"/>
      <w:lang w:val="en-US"/>
    </w:rPr>
  </w:style>
  <w:style w:type="paragraph" w:customStyle="1" w:styleId="TableContents">
    <w:name w:val="Table Contents"/>
    <w:basedOn w:val="Normal"/>
    <w:rsid w:val="00DF13FA"/>
    <w:pPr>
      <w:widowControl w:val="0"/>
      <w:suppressLineNumbers/>
      <w:suppressAutoHyphens/>
    </w:pPr>
    <w:rPr>
      <w:rFonts w:ascii="Times New Roman" w:eastAsia="Arial Unicode MS" w:hAnsi="Times New Roman"/>
      <w:kern w:val="1"/>
      <w:lang w:val="en-US" w:eastAsia="ar-SA"/>
    </w:rPr>
  </w:style>
  <w:style w:type="paragraph" w:customStyle="1" w:styleId="Char2">
    <w:name w:val="Char2"/>
    <w:basedOn w:val="Normal"/>
    <w:uiPriority w:val="99"/>
    <w:rsid w:val="00DF13FA"/>
    <w:pPr>
      <w:spacing w:before="120" w:after="160" w:line="240" w:lineRule="exact"/>
    </w:pPr>
    <w:rPr>
      <w:szCs w:val="22"/>
      <w:vertAlign w:val="superscript"/>
    </w:rPr>
  </w:style>
  <w:style w:type="paragraph" w:styleId="Revision">
    <w:name w:val="Revision"/>
    <w:hidden/>
    <w:uiPriority w:val="99"/>
    <w:semiHidden/>
    <w:rsid w:val="00DF13FA"/>
    <w:rPr>
      <w:sz w:val="22"/>
      <w:szCs w:val="22"/>
    </w:rPr>
  </w:style>
  <w:style w:type="numbering" w:customStyle="1" w:styleId="Style1">
    <w:name w:val="Style1"/>
    <w:uiPriority w:val="99"/>
    <w:rsid w:val="00DF13FA"/>
    <w:pPr>
      <w:numPr>
        <w:numId w:val="1"/>
      </w:numPr>
    </w:pPr>
  </w:style>
  <w:style w:type="numbering" w:customStyle="1" w:styleId="Style2">
    <w:name w:val="Style2"/>
    <w:uiPriority w:val="99"/>
    <w:rsid w:val="00DF13FA"/>
    <w:pPr>
      <w:numPr>
        <w:numId w:val="2"/>
      </w:numPr>
    </w:pPr>
  </w:style>
  <w:style w:type="numbering" w:customStyle="1" w:styleId="Style3">
    <w:name w:val="Style3"/>
    <w:uiPriority w:val="99"/>
    <w:rsid w:val="00DF13FA"/>
    <w:pPr>
      <w:numPr>
        <w:numId w:val="3"/>
      </w:numPr>
    </w:pPr>
  </w:style>
  <w:style w:type="numbering" w:customStyle="1" w:styleId="Style4">
    <w:name w:val="Style4"/>
    <w:uiPriority w:val="99"/>
    <w:rsid w:val="00DF13FA"/>
    <w:pPr>
      <w:numPr>
        <w:numId w:val="4"/>
      </w:numPr>
    </w:pPr>
  </w:style>
  <w:style w:type="numbering" w:customStyle="1" w:styleId="Style5">
    <w:name w:val="Style5"/>
    <w:uiPriority w:val="99"/>
    <w:rsid w:val="00DF13FA"/>
    <w:pPr>
      <w:numPr>
        <w:numId w:val="5"/>
      </w:numPr>
    </w:pPr>
  </w:style>
  <w:style w:type="character" w:styleId="Emphasis">
    <w:name w:val="Emphasis"/>
    <w:basedOn w:val="DefaultParagraphFont"/>
    <w:uiPriority w:val="20"/>
    <w:qFormat/>
    <w:rsid w:val="00DF13FA"/>
    <w:rPr>
      <w:i/>
      <w:iCs/>
    </w:rPr>
  </w:style>
  <w:style w:type="character" w:styleId="BookTitle">
    <w:name w:val="Book Title"/>
    <w:uiPriority w:val="33"/>
    <w:qFormat/>
    <w:rsid w:val="00DF13FA"/>
    <w:rPr>
      <w:b/>
      <w:bCs/>
      <w:i/>
      <w:iCs/>
      <w:spacing w:val="5"/>
    </w:rPr>
  </w:style>
  <w:style w:type="character" w:customStyle="1" w:styleId="normaltextrun1">
    <w:name w:val="normaltextrun1"/>
    <w:basedOn w:val="DefaultParagraphFont"/>
    <w:rsid w:val="00DF13FA"/>
  </w:style>
  <w:style w:type="character" w:styleId="FollowedHyperlink">
    <w:name w:val="FollowedHyperlink"/>
    <w:basedOn w:val="DefaultParagraphFont"/>
    <w:uiPriority w:val="99"/>
    <w:semiHidden/>
    <w:unhideWhenUsed/>
    <w:rsid w:val="00DF13FA"/>
    <w:rPr>
      <w:color w:val="3EBBF0" w:themeColor="followedHyperlink"/>
      <w:u w:val="single"/>
    </w:rPr>
  </w:style>
  <w:style w:type="numbering" w:customStyle="1" w:styleId="List-Bullets">
    <w:name w:val="List-Bullets"/>
    <w:uiPriority w:val="99"/>
    <w:rsid w:val="00DF13FA"/>
    <w:pPr>
      <w:numPr>
        <w:numId w:val="17"/>
      </w:numPr>
    </w:pPr>
  </w:style>
  <w:style w:type="table" w:customStyle="1" w:styleId="TableGrid2">
    <w:name w:val="Table Grid2"/>
    <w:basedOn w:val="TableNormal"/>
    <w:next w:val="TableGrid"/>
    <w:uiPriority w:val="39"/>
    <w:rsid w:val="00DF13F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TNormal">
    <w:name w:val="KT Normal"/>
    <w:basedOn w:val="Normal"/>
    <w:qFormat/>
    <w:rsid w:val="002A316F"/>
    <w:pPr>
      <w:spacing w:after="120"/>
    </w:pPr>
    <w:rPr>
      <w:rFonts w:eastAsia="Calibri" w:cstheme="minorHAnsi"/>
      <w:szCs w:val="22"/>
    </w:rPr>
  </w:style>
  <w:style w:type="paragraph" w:customStyle="1" w:styleId="KTBoxtext">
    <w:name w:val="KT Box text"/>
    <w:basedOn w:val="KTNormal"/>
    <w:qFormat/>
    <w:rsid w:val="002A316F"/>
    <w:pPr>
      <w:shd w:val="clear" w:color="auto" w:fill="D9DFEF" w:themeFill="accent1" w:themeFillTint="33"/>
      <w:spacing w:after="60"/>
    </w:pPr>
    <w:rPr>
      <w:rFonts w:asciiTheme="majorHAnsi" w:hAnsiTheme="majorHAnsi" w:cstheme="majorHAnsi"/>
      <w:color w:val="000000" w:themeColor="text1"/>
      <w:sz w:val="20"/>
      <w:szCs w:val="20"/>
    </w:rPr>
  </w:style>
  <w:style w:type="paragraph" w:customStyle="1" w:styleId="KTBoxbullet">
    <w:name w:val="KT Box bullet"/>
    <w:basedOn w:val="KTBoxtext"/>
    <w:qFormat/>
    <w:rsid w:val="002A316F"/>
    <w:pPr>
      <w:numPr>
        <w:numId w:val="20"/>
      </w:numPr>
      <w:spacing w:after="0"/>
      <w:contextualSpacing/>
    </w:pPr>
  </w:style>
  <w:style w:type="paragraph" w:styleId="Caption">
    <w:name w:val="caption"/>
    <w:basedOn w:val="Normal"/>
    <w:next w:val="Normal"/>
    <w:link w:val="CaptionChar"/>
    <w:uiPriority w:val="35"/>
    <w:qFormat/>
    <w:rsid w:val="002A316F"/>
    <w:pPr>
      <w:spacing w:after="60"/>
    </w:pPr>
    <w:rPr>
      <w:rFonts w:eastAsia="Calibri"/>
      <w:b/>
      <w:bCs/>
      <w:sz w:val="20"/>
      <w:szCs w:val="18"/>
    </w:rPr>
  </w:style>
  <w:style w:type="character" w:customStyle="1" w:styleId="CaptionChar">
    <w:name w:val="Caption Char"/>
    <w:link w:val="Caption"/>
    <w:uiPriority w:val="35"/>
    <w:rsid w:val="002A316F"/>
    <w:rPr>
      <w:rFonts w:eastAsia="Calibri" w:cs="Times New Roman"/>
      <w:b/>
      <w:bCs/>
      <w:sz w:val="20"/>
      <w:szCs w:val="18"/>
      <w:lang w:eastAsia="en-GB"/>
    </w:rPr>
  </w:style>
  <w:style w:type="paragraph" w:customStyle="1" w:styleId="KTNumberedPara">
    <w:name w:val="KT Numbered Para"/>
    <w:basedOn w:val="Normal"/>
    <w:qFormat/>
    <w:rsid w:val="002A316F"/>
    <w:pPr>
      <w:widowControl w:val="0"/>
      <w:numPr>
        <w:numId w:val="21"/>
      </w:numPr>
      <w:autoSpaceDE w:val="0"/>
      <w:autoSpaceDN w:val="0"/>
      <w:adjustRightInd w:val="0"/>
      <w:spacing w:after="120"/>
    </w:pPr>
    <w:rPr>
      <w:rFonts w:eastAsia="Calibri" w:cstheme="minorHAnsi"/>
      <w:color w:val="000000" w:themeColor="text1"/>
      <w:szCs w:val="22"/>
    </w:rPr>
  </w:style>
  <w:style w:type="paragraph" w:customStyle="1" w:styleId="KTBullet1">
    <w:name w:val="KT Bullet 1"/>
    <w:basedOn w:val="KTNormal"/>
    <w:qFormat/>
    <w:rsid w:val="00FB57EE"/>
    <w:pPr>
      <w:widowControl w:val="0"/>
      <w:numPr>
        <w:numId w:val="22"/>
      </w:numPr>
      <w:autoSpaceDE w:val="0"/>
      <w:autoSpaceDN w:val="0"/>
      <w:adjustRightInd w:val="0"/>
      <w:spacing w:after="60"/>
    </w:pPr>
    <w:rPr>
      <w:color w:val="000000" w:themeColor="text1"/>
    </w:rPr>
  </w:style>
  <w:style w:type="table" w:styleId="GridTable5Dark-Accent1">
    <w:name w:val="Grid Table 5 Dark Accent 1"/>
    <w:basedOn w:val="TableNormal"/>
    <w:uiPriority w:val="50"/>
    <w:rsid w:val="00996AD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F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A66A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A66A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A66A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A66AC" w:themeFill="accent1"/>
      </w:tcPr>
    </w:tblStylePr>
    <w:tblStylePr w:type="band1Vert">
      <w:tblPr/>
      <w:tcPr>
        <w:shd w:val="clear" w:color="auto" w:fill="B5C0DF" w:themeFill="accent1" w:themeFillTint="66"/>
      </w:tcPr>
    </w:tblStylePr>
    <w:tblStylePr w:type="band1Horz">
      <w:tblPr/>
      <w:tcPr>
        <w:shd w:val="clear" w:color="auto" w:fill="B5C0DF" w:themeFill="accent1" w:themeFillTint="66"/>
      </w:tcPr>
    </w:tblStylePr>
  </w:style>
  <w:style w:type="character" w:styleId="Strong">
    <w:name w:val="Strong"/>
    <w:basedOn w:val="DefaultParagraphFont"/>
    <w:uiPriority w:val="22"/>
    <w:qFormat/>
    <w:rsid w:val="00571C6B"/>
    <w:rPr>
      <w:b/>
      <w:bCs/>
    </w:rPr>
  </w:style>
  <w:style w:type="paragraph" w:customStyle="1" w:styleId="KTHead3">
    <w:name w:val="KT Head 3"/>
    <w:basedOn w:val="Normal"/>
    <w:qFormat/>
    <w:rsid w:val="00DC0CA5"/>
    <w:pPr>
      <w:spacing w:after="120"/>
    </w:pPr>
    <w:rPr>
      <w:rFonts w:eastAsia="Calibri"/>
      <w:b/>
      <w:szCs w:val="22"/>
      <w:u w:val="single"/>
    </w:rPr>
  </w:style>
  <w:style w:type="table" w:styleId="GridTable1Light">
    <w:name w:val="Grid Table 1 Light"/>
    <w:basedOn w:val="TableNormal"/>
    <w:uiPriority w:val="46"/>
    <w:rsid w:val="0053526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535268"/>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DFEF" w:themeFill="accent1" w:themeFillTint="33"/>
      </w:tcPr>
    </w:tblStylePr>
    <w:tblStylePr w:type="band1Horz">
      <w:tblPr/>
      <w:tcPr>
        <w:shd w:val="clear" w:color="auto" w:fill="D9DFEF" w:themeFill="accent1" w:themeFillTint="33"/>
      </w:tcPr>
    </w:tblStylePr>
    <w:tblStylePr w:type="neCell">
      <w:tblPr/>
      <w:tcPr>
        <w:tcBorders>
          <w:bottom w:val="single" w:sz="4" w:space="0" w:color="90A1CF" w:themeColor="accent1" w:themeTint="99"/>
        </w:tcBorders>
      </w:tcPr>
    </w:tblStylePr>
    <w:tblStylePr w:type="nwCell">
      <w:tblPr/>
      <w:tcPr>
        <w:tcBorders>
          <w:bottom w:val="single" w:sz="4" w:space="0" w:color="90A1CF" w:themeColor="accent1" w:themeTint="99"/>
        </w:tcBorders>
      </w:tcPr>
    </w:tblStylePr>
    <w:tblStylePr w:type="seCell">
      <w:tblPr/>
      <w:tcPr>
        <w:tcBorders>
          <w:top w:val="single" w:sz="4" w:space="0" w:color="90A1CF" w:themeColor="accent1" w:themeTint="99"/>
        </w:tcBorders>
      </w:tcPr>
    </w:tblStylePr>
    <w:tblStylePr w:type="swCell">
      <w:tblPr/>
      <w:tcPr>
        <w:tcBorders>
          <w:top w:val="single" w:sz="4" w:space="0" w:color="90A1CF" w:themeColor="accent1" w:themeTint="99"/>
        </w:tcBorders>
      </w:tcPr>
    </w:tblStylePr>
  </w:style>
  <w:style w:type="table" w:styleId="GridTable3-Accent3">
    <w:name w:val="Grid Table 3 Accent 3"/>
    <w:basedOn w:val="TableNormal"/>
    <w:uiPriority w:val="48"/>
    <w:rsid w:val="00535268"/>
    <w:tblPr>
      <w:tblStyleRowBandSize w:val="1"/>
      <w:tblStyleColBandSize w:val="1"/>
      <w:tblBorders>
        <w:top w:val="single" w:sz="4" w:space="0" w:color="7EB1E6" w:themeColor="accent3" w:themeTint="99"/>
        <w:left w:val="single" w:sz="4" w:space="0" w:color="7EB1E6" w:themeColor="accent3" w:themeTint="99"/>
        <w:bottom w:val="single" w:sz="4" w:space="0" w:color="7EB1E6" w:themeColor="accent3" w:themeTint="99"/>
        <w:right w:val="single" w:sz="4" w:space="0" w:color="7EB1E6" w:themeColor="accent3" w:themeTint="99"/>
        <w:insideH w:val="single" w:sz="4" w:space="0" w:color="7EB1E6" w:themeColor="accent3" w:themeTint="99"/>
        <w:insideV w:val="single" w:sz="4" w:space="0" w:color="7EB1E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E5F6" w:themeFill="accent3" w:themeFillTint="33"/>
      </w:tcPr>
    </w:tblStylePr>
    <w:tblStylePr w:type="band1Horz">
      <w:tblPr/>
      <w:tcPr>
        <w:shd w:val="clear" w:color="auto" w:fill="D3E5F6" w:themeFill="accent3" w:themeFillTint="33"/>
      </w:tcPr>
    </w:tblStylePr>
    <w:tblStylePr w:type="neCell">
      <w:tblPr/>
      <w:tcPr>
        <w:tcBorders>
          <w:bottom w:val="single" w:sz="4" w:space="0" w:color="7EB1E6" w:themeColor="accent3" w:themeTint="99"/>
        </w:tcBorders>
      </w:tcPr>
    </w:tblStylePr>
    <w:tblStylePr w:type="nwCell">
      <w:tblPr/>
      <w:tcPr>
        <w:tcBorders>
          <w:bottom w:val="single" w:sz="4" w:space="0" w:color="7EB1E6" w:themeColor="accent3" w:themeTint="99"/>
        </w:tcBorders>
      </w:tcPr>
    </w:tblStylePr>
    <w:tblStylePr w:type="seCell">
      <w:tblPr/>
      <w:tcPr>
        <w:tcBorders>
          <w:top w:val="single" w:sz="4" w:space="0" w:color="7EB1E6" w:themeColor="accent3" w:themeTint="99"/>
        </w:tcBorders>
      </w:tcPr>
    </w:tblStylePr>
    <w:tblStylePr w:type="swCell">
      <w:tblPr/>
      <w:tcPr>
        <w:tcBorders>
          <w:top w:val="single" w:sz="4" w:space="0" w:color="7EB1E6" w:themeColor="accent3" w:themeTint="99"/>
        </w:tcBorders>
      </w:tcPr>
    </w:tblStylePr>
  </w:style>
  <w:style w:type="table" w:styleId="GridTable5Dark-Accent4">
    <w:name w:val="Grid Table 5 Dark Accent 4"/>
    <w:basedOn w:val="TableNormal"/>
    <w:uiPriority w:val="50"/>
    <w:rsid w:val="0053526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8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8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8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8FA9" w:themeFill="accent4"/>
      </w:tcPr>
    </w:tblStylePr>
    <w:tblStylePr w:type="band1Vert">
      <w:tblPr/>
      <w:tcPr>
        <w:shd w:val="clear" w:color="auto" w:fill="CBD2DC" w:themeFill="accent4" w:themeFillTint="66"/>
      </w:tcPr>
    </w:tblStylePr>
    <w:tblStylePr w:type="band1Horz">
      <w:tblPr/>
      <w:tcPr>
        <w:shd w:val="clear" w:color="auto" w:fill="CBD2DC" w:themeFill="accent4" w:themeFillTint="66"/>
      </w:tcPr>
    </w:tblStylePr>
  </w:style>
  <w:style w:type="table" w:styleId="GridTable4-Accent4">
    <w:name w:val="Grid Table 4 Accent 4"/>
    <w:basedOn w:val="TableNormal"/>
    <w:uiPriority w:val="49"/>
    <w:rsid w:val="00535268"/>
    <w:tblPr>
      <w:tblStyleRowBandSize w:val="1"/>
      <w:tblStyleColBandSize w:val="1"/>
      <w:tblBorders>
        <w:top w:val="single" w:sz="4" w:space="0" w:color="B2BBCB" w:themeColor="accent4" w:themeTint="99"/>
        <w:left w:val="single" w:sz="4" w:space="0" w:color="B2BBCB" w:themeColor="accent4" w:themeTint="99"/>
        <w:bottom w:val="single" w:sz="4" w:space="0" w:color="B2BBCB" w:themeColor="accent4" w:themeTint="99"/>
        <w:right w:val="single" w:sz="4" w:space="0" w:color="B2BBCB" w:themeColor="accent4" w:themeTint="99"/>
        <w:insideH w:val="single" w:sz="4" w:space="0" w:color="B2BBCB" w:themeColor="accent4" w:themeTint="99"/>
        <w:insideV w:val="single" w:sz="4" w:space="0" w:color="B2BBCB" w:themeColor="accent4" w:themeTint="99"/>
      </w:tblBorders>
    </w:tblPr>
    <w:tblStylePr w:type="firstRow">
      <w:rPr>
        <w:b/>
        <w:bCs/>
        <w:color w:val="FFFFFF" w:themeColor="background1"/>
      </w:rPr>
      <w:tblPr/>
      <w:tcPr>
        <w:tcBorders>
          <w:top w:val="single" w:sz="4" w:space="0" w:color="7F8FA9" w:themeColor="accent4"/>
          <w:left w:val="single" w:sz="4" w:space="0" w:color="7F8FA9" w:themeColor="accent4"/>
          <w:bottom w:val="single" w:sz="4" w:space="0" w:color="7F8FA9" w:themeColor="accent4"/>
          <w:right w:val="single" w:sz="4" w:space="0" w:color="7F8FA9" w:themeColor="accent4"/>
          <w:insideH w:val="nil"/>
          <w:insideV w:val="nil"/>
        </w:tcBorders>
        <w:shd w:val="clear" w:color="auto" w:fill="7F8FA9" w:themeFill="accent4"/>
      </w:tcPr>
    </w:tblStylePr>
    <w:tblStylePr w:type="lastRow">
      <w:rPr>
        <w:b/>
        <w:bCs/>
      </w:rPr>
      <w:tblPr/>
      <w:tcPr>
        <w:tcBorders>
          <w:top w:val="double" w:sz="4" w:space="0" w:color="7F8FA9" w:themeColor="accent4"/>
        </w:tcBorders>
      </w:tcPr>
    </w:tblStylePr>
    <w:tblStylePr w:type="firstCol">
      <w:rPr>
        <w:b/>
        <w:bCs/>
      </w:rPr>
    </w:tblStylePr>
    <w:tblStylePr w:type="lastCol">
      <w:rPr>
        <w:b/>
        <w:bCs/>
      </w:rPr>
    </w:tblStylePr>
    <w:tblStylePr w:type="band1Vert">
      <w:tblPr/>
      <w:tcPr>
        <w:shd w:val="clear" w:color="auto" w:fill="E5E8ED" w:themeFill="accent4" w:themeFillTint="33"/>
      </w:tcPr>
    </w:tblStylePr>
    <w:tblStylePr w:type="band1Horz">
      <w:tblPr/>
      <w:tcPr>
        <w:shd w:val="clear" w:color="auto" w:fill="E5E8ED" w:themeFill="accent4" w:themeFillTint="33"/>
      </w:tcPr>
    </w:tblStylePr>
  </w:style>
  <w:style w:type="table" w:styleId="GridTable4-Accent3">
    <w:name w:val="Grid Table 4 Accent 3"/>
    <w:basedOn w:val="TableNormal"/>
    <w:uiPriority w:val="49"/>
    <w:rsid w:val="009A7B77"/>
    <w:tblPr>
      <w:tblStyleRowBandSize w:val="1"/>
      <w:tblStyleColBandSize w:val="1"/>
      <w:tblBorders>
        <w:top w:val="single" w:sz="4" w:space="0" w:color="7EB1E6" w:themeColor="accent3" w:themeTint="99"/>
        <w:left w:val="single" w:sz="4" w:space="0" w:color="7EB1E6" w:themeColor="accent3" w:themeTint="99"/>
        <w:bottom w:val="single" w:sz="4" w:space="0" w:color="7EB1E6" w:themeColor="accent3" w:themeTint="99"/>
        <w:right w:val="single" w:sz="4" w:space="0" w:color="7EB1E6" w:themeColor="accent3" w:themeTint="99"/>
        <w:insideH w:val="single" w:sz="4" w:space="0" w:color="7EB1E6" w:themeColor="accent3" w:themeTint="99"/>
        <w:insideV w:val="single" w:sz="4" w:space="0" w:color="7EB1E6" w:themeColor="accent3" w:themeTint="99"/>
      </w:tblBorders>
    </w:tblPr>
    <w:tblStylePr w:type="firstRow">
      <w:rPr>
        <w:b/>
        <w:bCs/>
        <w:color w:val="FFFFFF" w:themeColor="background1"/>
      </w:rPr>
      <w:tblPr/>
      <w:tcPr>
        <w:tcBorders>
          <w:top w:val="single" w:sz="4" w:space="0" w:color="297FD5" w:themeColor="accent3"/>
          <w:left w:val="single" w:sz="4" w:space="0" w:color="297FD5" w:themeColor="accent3"/>
          <w:bottom w:val="single" w:sz="4" w:space="0" w:color="297FD5" w:themeColor="accent3"/>
          <w:right w:val="single" w:sz="4" w:space="0" w:color="297FD5" w:themeColor="accent3"/>
          <w:insideH w:val="nil"/>
          <w:insideV w:val="nil"/>
        </w:tcBorders>
        <w:shd w:val="clear" w:color="auto" w:fill="297FD5" w:themeFill="accent3"/>
      </w:tcPr>
    </w:tblStylePr>
    <w:tblStylePr w:type="lastRow">
      <w:rPr>
        <w:b/>
        <w:bCs/>
      </w:rPr>
      <w:tblPr/>
      <w:tcPr>
        <w:tcBorders>
          <w:top w:val="double" w:sz="4" w:space="0" w:color="297FD5" w:themeColor="accent3"/>
        </w:tcBorders>
      </w:tcPr>
    </w:tblStylePr>
    <w:tblStylePr w:type="firstCol">
      <w:rPr>
        <w:b/>
        <w:bCs/>
      </w:rPr>
    </w:tblStylePr>
    <w:tblStylePr w:type="lastCol">
      <w:rPr>
        <w:b/>
        <w:bCs/>
      </w:rPr>
    </w:tblStylePr>
    <w:tblStylePr w:type="band1Vert">
      <w:tblPr/>
      <w:tcPr>
        <w:shd w:val="clear" w:color="auto" w:fill="D3E5F6" w:themeFill="accent3" w:themeFillTint="33"/>
      </w:tcPr>
    </w:tblStylePr>
    <w:tblStylePr w:type="band1Horz">
      <w:tblPr/>
      <w:tcPr>
        <w:shd w:val="clear" w:color="auto" w:fill="D3E5F6" w:themeFill="accent3" w:themeFillTint="33"/>
      </w:tcPr>
    </w:tblStylePr>
  </w:style>
  <w:style w:type="table" w:styleId="GridTable4-Accent1">
    <w:name w:val="Grid Table 4 Accent 1"/>
    <w:basedOn w:val="TableNormal"/>
    <w:uiPriority w:val="49"/>
    <w:rsid w:val="00BB438B"/>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character" w:customStyle="1" w:styleId="Heading3Char">
    <w:name w:val="Heading 3 Char"/>
    <w:basedOn w:val="DefaultParagraphFont"/>
    <w:link w:val="Heading3"/>
    <w:uiPriority w:val="9"/>
    <w:rsid w:val="003F4C78"/>
    <w:rPr>
      <w:rFonts w:asciiTheme="majorHAnsi" w:eastAsiaTheme="majorEastAsia" w:hAnsiTheme="majorHAnsi" w:cstheme="majorBidi"/>
      <w:color w:val="243255" w:themeColor="accent1" w:themeShade="7F"/>
      <w:lang w:eastAsia="en-GB"/>
    </w:rPr>
  </w:style>
  <w:style w:type="table" w:styleId="GridTable5Dark">
    <w:name w:val="Grid Table 5 Dark"/>
    <w:basedOn w:val="TableNormal"/>
    <w:uiPriority w:val="50"/>
    <w:rsid w:val="006440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2-Accent1">
    <w:name w:val="Grid Table 2 Accent 1"/>
    <w:basedOn w:val="TableNormal"/>
    <w:uiPriority w:val="47"/>
    <w:rsid w:val="00B81D50"/>
    <w:tblPr>
      <w:tblStyleRowBandSize w:val="1"/>
      <w:tblStyleColBandSize w:val="1"/>
      <w:tblBorders>
        <w:top w:val="single" w:sz="2" w:space="0" w:color="90A1CF" w:themeColor="accent1" w:themeTint="99"/>
        <w:bottom w:val="single" w:sz="2" w:space="0" w:color="90A1CF" w:themeColor="accent1" w:themeTint="99"/>
        <w:insideH w:val="single" w:sz="2" w:space="0" w:color="90A1CF" w:themeColor="accent1" w:themeTint="99"/>
        <w:insideV w:val="single" w:sz="2" w:space="0" w:color="90A1CF" w:themeColor="accent1" w:themeTint="99"/>
      </w:tblBorders>
    </w:tblPr>
    <w:tblStylePr w:type="firstRow">
      <w:rPr>
        <w:b/>
        <w:bCs/>
      </w:rPr>
      <w:tblPr/>
      <w:tcPr>
        <w:tcBorders>
          <w:top w:val="nil"/>
          <w:bottom w:val="single" w:sz="12" w:space="0" w:color="90A1CF" w:themeColor="accent1" w:themeTint="99"/>
          <w:insideH w:val="nil"/>
          <w:insideV w:val="nil"/>
        </w:tcBorders>
        <w:shd w:val="clear" w:color="auto" w:fill="FFFFFF" w:themeFill="background1"/>
      </w:tcPr>
    </w:tblStylePr>
    <w:tblStylePr w:type="lastRow">
      <w:rPr>
        <w:b/>
        <w:bCs/>
      </w:rPr>
      <w:tblPr/>
      <w:tcPr>
        <w:tcBorders>
          <w:top w:val="double" w:sz="2" w:space="0" w:color="90A1C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paragraph" w:customStyle="1" w:styleId="Pa9">
    <w:name w:val="Pa9"/>
    <w:basedOn w:val="Default"/>
    <w:next w:val="Default"/>
    <w:uiPriority w:val="99"/>
    <w:rsid w:val="00B81D50"/>
    <w:pPr>
      <w:spacing w:line="161" w:lineRule="atLeast"/>
    </w:pPr>
    <w:rPr>
      <w:rFonts w:ascii="Myriad Pro" w:hAnsi="Myriad Pro" w:cstheme="minorBidi"/>
      <w:color w:val="auto"/>
    </w:rPr>
  </w:style>
  <w:style w:type="paragraph" w:customStyle="1" w:styleId="Pa10">
    <w:name w:val="Pa10"/>
    <w:basedOn w:val="Default"/>
    <w:next w:val="Default"/>
    <w:uiPriority w:val="99"/>
    <w:rsid w:val="00B81D50"/>
    <w:pPr>
      <w:spacing w:line="161" w:lineRule="atLeast"/>
    </w:pPr>
    <w:rPr>
      <w:rFonts w:ascii="Myriad Pro" w:hAnsi="Myriad Pro" w:cstheme="minorBidi"/>
      <w:color w:val="auto"/>
    </w:rPr>
  </w:style>
  <w:style w:type="paragraph" w:customStyle="1" w:styleId="Pa2">
    <w:name w:val="Pa2"/>
    <w:basedOn w:val="Default"/>
    <w:next w:val="Default"/>
    <w:uiPriority w:val="99"/>
    <w:rsid w:val="00A242DE"/>
    <w:pPr>
      <w:spacing w:line="181" w:lineRule="atLeast"/>
    </w:pPr>
    <w:rPr>
      <w:rFonts w:ascii="Myriad Pro" w:hAnsi="Myriad Pro" w:cstheme="minorBidi"/>
      <w:color w:val="auto"/>
    </w:rPr>
  </w:style>
  <w:style w:type="table" w:styleId="GridTable2-Accent2">
    <w:name w:val="Grid Table 2 Accent 2"/>
    <w:basedOn w:val="TableNormal"/>
    <w:uiPriority w:val="47"/>
    <w:rsid w:val="006519A2"/>
    <w:tblPr>
      <w:tblStyleRowBandSize w:val="1"/>
      <w:tblStyleColBandSize w:val="1"/>
      <w:tblBorders>
        <w:top w:val="single" w:sz="2" w:space="0" w:color="A0C3E3" w:themeColor="accent2" w:themeTint="99"/>
        <w:bottom w:val="single" w:sz="2" w:space="0" w:color="A0C3E3" w:themeColor="accent2" w:themeTint="99"/>
        <w:insideH w:val="single" w:sz="2" w:space="0" w:color="A0C3E3" w:themeColor="accent2" w:themeTint="99"/>
        <w:insideV w:val="single" w:sz="2" w:space="0" w:color="A0C3E3" w:themeColor="accent2" w:themeTint="99"/>
      </w:tblBorders>
    </w:tblPr>
    <w:tblStylePr w:type="firstRow">
      <w:rPr>
        <w:b/>
        <w:bCs/>
      </w:rPr>
      <w:tblPr/>
      <w:tcPr>
        <w:tcBorders>
          <w:top w:val="nil"/>
          <w:bottom w:val="single" w:sz="12" w:space="0" w:color="A0C3E3" w:themeColor="accent2" w:themeTint="99"/>
          <w:insideH w:val="nil"/>
          <w:insideV w:val="nil"/>
        </w:tcBorders>
        <w:shd w:val="clear" w:color="auto" w:fill="FFFFFF" w:themeFill="background1"/>
      </w:tcPr>
    </w:tblStylePr>
    <w:tblStylePr w:type="lastRow">
      <w:rPr>
        <w:b/>
        <w:bCs/>
      </w:rPr>
      <w:tblPr/>
      <w:tcPr>
        <w:tcBorders>
          <w:top w:val="double" w:sz="2" w:space="0" w:color="A0C3E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styleId="GridTable2-Accent3">
    <w:name w:val="Grid Table 2 Accent 3"/>
    <w:basedOn w:val="TableNormal"/>
    <w:uiPriority w:val="47"/>
    <w:rsid w:val="006519A2"/>
    <w:tblPr>
      <w:tblStyleRowBandSize w:val="1"/>
      <w:tblStyleColBandSize w:val="1"/>
      <w:tblBorders>
        <w:top w:val="single" w:sz="2" w:space="0" w:color="7EB1E6" w:themeColor="accent3" w:themeTint="99"/>
        <w:bottom w:val="single" w:sz="2" w:space="0" w:color="7EB1E6" w:themeColor="accent3" w:themeTint="99"/>
        <w:insideH w:val="single" w:sz="2" w:space="0" w:color="7EB1E6" w:themeColor="accent3" w:themeTint="99"/>
        <w:insideV w:val="single" w:sz="2" w:space="0" w:color="7EB1E6" w:themeColor="accent3" w:themeTint="99"/>
      </w:tblBorders>
    </w:tblPr>
    <w:tblStylePr w:type="firstRow">
      <w:rPr>
        <w:b/>
        <w:bCs/>
      </w:rPr>
      <w:tblPr/>
      <w:tcPr>
        <w:tcBorders>
          <w:top w:val="nil"/>
          <w:bottom w:val="single" w:sz="12" w:space="0" w:color="7EB1E6" w:themeColor="accent3" w:themeTint="99"/>
          <w:insideH w:val="nil"/>
          <w:insideV w:val="nil"/>
        </w:tcBorders>
        <w:shd w:val="clear" w:color="auto" w:fill="FFFFFF" w:themeFill="background1"/>
      </w:tcPr>
    </w:tblStylePr>
    <w:tblStylePr w:type="lastRow">
      <w:rPr>
        <w:b/>
        <w:bCs/>
      </w:rPr>
      <w:tblPr/>
      <w:tcPr>
        <w:tcBorders>
          <w:top w:val="double" w:sz="2" w:space="0" w:color="7EB1E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E5F6" w:themeFill="accent3" w:themeFillTint="33"/>
      </w:tcPr>
    </w:tblStylePr>
    <w:tblStylePr w:type="band1Horz">
      <w:tblPr/>
      <w:tcPr>
        <w:shd w:val="clear" w:color="auto" w:fill="D3E5F6" w:themeFill="accent3" w:themeFillTint="33"/>
      </w:tcPr>
    </w:tblStylePr>
  </w:style>
  <w:style w:type="table" w:styleId="GridTable1Light-Accent3">
    <w:name w:val="Grid Table 1 Light Accent 3"/>
    <w:basedOn w:val="TableNormal"/>
    <w:uiPriority w:val="46"/>
    <w:rsid w:val="006519A2"/>
    <w:tblPr>
      <w:tblStyleRowBandSize w:val="1"/>
      <w:tblStyleColBandSize w:val="1"/>
      <w:tblBorders>
        <w:top w:val="single" w:sz="4" w:space="0" w:color="A8CBEE" w:themeColor="accent3" w:themeTint="66"/>
        <w:left w:val="single" w:sz="4" w:space="0" w:color="A8CBEE" w:themeColor="accent3" w:themeTint="66"/>
        <w:bottom w:val="single" w:sz="4" w:space="0" w:color="A8CBEE" w:themeColor="accent3" w:themeTint="66"/>
        <w:right w:val="single" w:sz="4" w:space="0" w:color="A8CBEE" w:themeColor="accent3" w:themeTint="66"/>
        <w:insideH w:val="single" w:sz="4" w:space="0" w:color="A8CBEE" w:themeColor="accent3" w:themeTint="66"/>
        <w:insideV w:val="single" w:sz="4" w:space="0" w:color="A8CBEE" w:themeColor="accent3" w:themeTint="66"/>
      </w:tblBorders>
    </w:tblPr>
    <w:tblStylePr w:type="firstRow">
      <w:rPr>
        <w:b/>
        <w:bCs/>
      </w:rPr>
      <w:tblPr/>
      <w:tcPr>
        <w:tcBorders>
          <w:bottom w:val="single" w:sz="12" w:space="0" w:color="7EB1E6" w:themeColor="accent3" w:themeTint="99"/>
        </w:tcBorders>
      </w:tcPr>
    </w:tblStylePr>
    <w:tblStylePr w:type="lastRow">
      <w:rPr>
        <w:b/>
        <w:bCs/>
      </w:rPr>
      <w:tblPr/>
      <w:tcPr>
        <w:tcBorders>
          <w:top w:val="double" w:sz="2" w:space="0" w:color="7EB1E6"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39886">
      <w:bodyDiv w:val="1"/>
      <w:marLeft w:val="0"/>
      <w:marRight w:val="0"/>
      <w:marTop w:val="0"/>
      <w:marBottom w:val="0"/>
      <w:divBdr>
        <w:top w:val="none" w:sz="0" w:space="0" w:color="auto"/>
        <w:left w:val="none" w:sz="0" w:space="0" w:color="auto"/>
        <w:bottom w:val="none" w:sz="0" w:space="0" w:color="auto"/>
        <w:right w:val="none" w:sz="0" w:space="0" w:color="auto"/>
      </w:divBdr>
      <w:divsChild>
        <w:div w:id="1674189026">
          <w:marLeft w:val="0"/>
          <w:marRight w:val="0"/>
          <w:marTop w:val="0"/>
          <w:marBottom w:val="0"/>
          <w:divBdr>
            <w:top w:val="none" w:sz="0" w:space="0" w:color="auto"/>
            <w:left w:val="none" w:sz="0" w:space="0" w:color="auto"/>
            <w:bottom w:val="none" w:sz="0" w:space="0" w:color="auto"/>
            <w:right w:val="none" w:sz="0" w:space="0" w:color="auto"/>
          </w:divBdr>
          <w:divsChild>
            <w:div w:id="1624000850">
              <w:marLeft w:val="0"/>
              <w:marRight w:val="0"/>
              <w:marTop w:val="0"/>
              <w:marBottom w:val="0"/>
              <w:divBdr>
                <w:top w:val="none" w:sz="0" w:space="0" w:color="auto"/>
                <w:left w:val="none" w:sz="0" w:space="0" w:color="auto"/>
                <w:bottom w:val="none" w:sz="0" w:space="0" w:color="auto"/>
                <w:right w:val="none" w:sz="0" w:space="0" w:color="auto"/>
              </w:divBdr>
              <w:divsChild>
                <w:div w:id="9051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929507">
      <w:bodyDiv w:val="1"/>
      <w:marLeft w:val="0"/>
      <w:marRight w:val="0"/>
      <w:marTop w:val="0"/>
      <w:marBottom w:val="0"/>
      <w:divBdr>
        <w:top w:val="none" w:sz="0" w:space="0" w:color="auto"/>
        <w:left w:val="none" w:sz="0" w:space="0" w:color="auto"/>
        <w:bottom w:val="none" w:sz="0" w:space="0" w:color="auto"/>
        <w:right w:val="none" w:sz="0" w:space="0" w:color="auto"/>
      </w:divBdr>
      <w:divsChild>
        <w:div w:id="321080786">
          <w:marLeft w:val="0"/>
          <w:marRight w:val="0"/>
          <w:marTop w:val="0"/>
          <w:marBottom w:val="0"/>
          <w:divBdr>
            <w:top w:val="none" w:sz="0" w:space="0" w:color="auto"/>
            <w:left w:val="none" w:sz="0" w:space="0" w:color="auto"/>
            <w:bottom w:val="none" w:sz="0" w:space="0" w:color="auto"/>
            <w:right w:val="none" w:sz="0" w:space="0" w:color="auto"/>
          </w:divBdr>
          <w:divsChild>
            <w:div w:id="51512504">
              <w:marLeft w:val="0"/>
              <w:marRight w:val="0"/>
              <w:marTop w:val="0"/>
              <w:marBottom w:val="0"/>
              <w:divBdr>
                <w:top w:val="none" w:sz="0" w:space="0" w:color="auto"/>
                <w:left w:val="none" w:sz="0" w:space="0" w:color="auto"/>
                <w:bottom w:val="none" w:sz="0" w:space="0" w:color="auto"/>
                <w:right w:val="none" w:sz="0" w:space="0" w:color="auto"/>
              </w:divBdr>
              <w:divsChild>
                <w:div w:id="180080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690158">
      <w:bodyDiv w:val="1"/>
      <w:marLeft w:val="0"/>
      <w:marRight w:val="0"/>
      <w:marTop w:val="0"/>
      <w:marBottom w:val="0"/>
      <w:divBdr>
        <w:top w:val="none" w:sz="0" w:space="0" w:color="auto"/>
        <w:left w:val="none" w:sz="0" w:space="0" w:color="auto"/>
        <w:bottom w:val="none" w:sz="0" w:space="0" w:color="auto"/>
        <w:right w:val="none" w:sz="0" w:space="0" w:color="auto"/>
      </w:divBdr>
    </w:div>
    <w:div w:id="550923399">
      <w:bodyDiv w:val="1"/>
      <w:marLeft w:val="0"/>
      <w:marRight w:val="0"/>
      <w:marTop w:val="0"/>
      <w:marBottom w:val="0"/>
      <w:divBdr>
        <w:top w:val="none" w:sz="0" w:space="0" w:color="auto"/>
        <w:left w:val="none" w:sz="0" w:space="0" w:color="auto"/>
        <w:bottom w:val="none" w:sz="0" w:space="0" w:color="auto"/>
        <w:right w:val="none" w:sz="0" w:space="0" w:color="auto"/>
      </w:divBdr>
      <w:divsChild>
        <w:div w:id="1454979133">
          <w:marLeft w:val="446"/>
          <w:marRight w:val="0"/>
          <w:marTop w:val="400"/>
          <w:marBottom w:val="0"/>
          <w:divBdr>
            <w:top w:val="none" w:sz="0" w:space="0" w:color="auto"/>
            <w:left w:val="none" w:sz="0" w:space="0" w:color="auto"/>
            <w:bottom w:val="none" w:sz="0" w:space="0" w:color="auto"/>
            <w:right w:val="none" w:sz="0" w:space="0" w:color="auto"/>
          </w:divBdr>
        </w:div>
      </w:divsChild>
    </w:div>
    <w:div w:id="686447599">
      <w:bodyDiv w:val="1"/>
      <w:marLeft w:val="0"/>
      <w:marRight w:val="0"/>
      <w:marTop w:val="0"/>
      <w:marBottom w:val="0"/>
      <w:divBdr>
        <w:top w:val="none" w:sz="0" w:space="0" w:color="auto"/>
        <w:left w:val="none" w:sz="0" w:space="0" w:color="auto"/>
        <w:bottom w:val="none" w:sz="0" w:space="0" w:color="auto"/>
        <w:right w:val="none" w:sz="0" w:space="0" w:color="auto"/>
      </w:divBdr>
    </w:div>
    <w:div w:id="814879126">
      <w:bodyDiv w:val="1"/>
      <w:marLeft w:val="0"/>
      <w:marRight w:val="0"/>
      <w:marTop w:val="0"/>
      <w:marBottom w:val="0"/>
      <w:divBdr>
        <w:top w:val="none" w:sz="0" w:space="0" w:color="auto"/>
        <w:left w:val="none" w:sz="0" w:space="0" w:color="auto"/>
        <w:bottom w:val="none" w:sz="0" w:space="0" w:color="auto"/>
        <w:right w:val="none" w:sz="0" w:space="0" w:color="auto"/>
      </w:divBdr>
    </w:div>
    <w:div w:id="817576823">
      <w:bodyDiv w:val="1"/>
      <w:marLeft w:val="0"/>
      <w:marRight w:val="0"/>
      <w:marTop w:val="0"/>
      <w:marBottom w:val="0"/>
      <w:divBdr>
        <w:top w:val="none" w:sz="0" w:space="0" w:color="auto"/>
        <w:left w:val="none" w:sz="0" w:space="0" w:color="auto"/>
        <w:bottom w:val="none" w:sz="0" w:space="0" w:color="auto"/>
        <w:right w:val="none" w:sz="0" w:space="0" w:color="auto"/>
      </w:divBdr>
      <w:divsChild>
        <w:div w:id="695082441">
          <w:marLeft w:val="446"/>
          <w:marRight w:val="0"/>
          <w:marTop w:val="400"/>
          <w:marBottom w:val="0"/>
          <w:divBdr>
            <w:top w:val="none" w:sz="0" w:space="0" w:color="auto"/>
            <w:left w:val="none" w:sz="0" w:space="0" w:color="auto"/>
            <w:bottom w:val="none" w:sz="0" w:space="0" w:color="auto"/>
            <w:right w:val="none" w:sz="0" w:space="0" w:color="auto"/>
          </w:divBdr>
        </w:div>
      </w:divsChild>
    </w:div>
    <w:div w:id="833301427">
      <w:bodyDiv w:val="1"/>
      <w:marLeft w:val="0"/>
      <w:marRight w:val="0"/>
      <w:marTop w:val="0"/>
      <w:marBottom w:val="0"/>
      <w:divBdr>
        <w:top w:val="none" w:sz="0" w:space="0" w:color="auto"/>
        <w:left w:val="none" w:sz="0" w:space="0" w:color="auto"/>
        <w:bottom w:val="none" w:sz="0" w:space="0" w:color="auto"/>
        <w:right w:val="none" w:sz="0" w:space="0" w:color="auto"/>
      </w:divBdr>
    </w:div>
    <w:div w:id="942497401">
      <w:bodyDiv w:val="1"/>
      <w:marLeft w:val="0"/>
      <w:marRight w:val="0"/>
      <w:marTop w:val="0"/>
      <w:marBottom w:val="0"/>
      <w:divBdr>
        <w:top w:val="none" w:sz="0" w:space="0" w:color="auto"/>
        <w:left w:val="none" w:sz="0" w:space="0" w:color="auto"/>
        <w:bottom w:val="none" w:sz="0" w:space="0" w:color="auto"/>
        <w:right w:val="none" w:sz="0" w:space="0" w:color="auto"/>
      </w:divBdr>
    </w:div>
    <w:div w:id="1030299738">
      <w:bodyDiv w:val="1"/>
      <w:marLeft w:val="0"/>
      <w:marRight w:val="0"/>
      <w:marTop w:val="0"/>
      <w:marBottom w:val="0"/>
      <w:divBdr>
        <w:top w:val="none" w:sz="0" w:space="0" w:color="auto"/>
        <w:left w:val="none" w:sz="0" w:space="0" w:color="auto"/>
        <w:bottom w:val="none" w:sz="0" w:space="0" w:color="auto"/>
        <w:right w:val="none" w:sz="0" w:space="0" w:color="auto"/>
      </w:divBdr>
      <w:divsChild>
        <w:div w:id="197397953">
          <w:marLeft w:val="806"/>
          <w:marRight w:val="0"/>
          <w:marTop w:val="200"/>
          <w:marBottom w:val="0"/>
          <w:divBdr>
            <w:top w:val="none" w:sz="0" w:space="0" w:color="auto"/>
            <w:left w:val="none" w:sz="0" w:space="0" w:color="auto"/>
            <w:bottom w:val="none" w:sz="0" w:space="0" w:color="auto"/>
            <w:right w:val="none" w:sz="0" w:space="0" w:color="auto"/>
          </w:divBdr>
        </w:div>
      </w:divsChild>
    </w:div>
    <w:div w:id="1160734897">
      <w:bodyDiv w:val="1"/>
      <w:marLeft w:val="0"/>
      <w:marRight w:val="0"/>
      <w:marTop w:val="0"/>
      <w:marBottom w:val="0"/>
      <w:divBdr>
        <w:top w:val="none" w:sz="0" w:space="0" w:color="auto"/>
        <w:left w:val="none" w:sz="0" w:space="0" w:color="auto"/>
        <w:bottom w:val="none" w:sz="0" w:space="0" w:color="auto"/>
        <w:right w:val="none" w:sz="0" w:space="0" w:color="auto"/>
      </w:divBdr>
    </w:div>
    <w:div w:id="1232155256">
      <w:bodyDiv w:val="1"/>
      <w:marLeft w:val="0"/>
      <w:marRight w:val="0"/>
      <w:marTop w:val="0"/>
      <w:marBottom w:val="0"/>
      <w:divBdr>
        <w:top w:val="none" w:sz="0" w:space="0" w:color="auto"/>
        <w:left w:val="none" w:sz="0" w:space="0" w:color="auto"/>
        <w:bottom w:val="none" w:sz="0" w:space="0" w:color="auto"/>
        <w:right w:val="none" w:sz="0" w:space="0" w:color="auto"/>
      </w:divBdr>
      <w:divsChild>
        <w:div w:id="1786188355">
          <w:marLeft w:val="446"/>
          <w:marRight w:val="0"/>
          <w:marTop w:val="400"/>
          <w:marBottom w:val="0"/>
          <w:divBdr>
            <w:top w:val="none" w:sz="0" w:space="0" w:color="auto"/>
            <w:left w:val="none" w:sz="0" w:space="0" w:color="auto"/>
            <w:bottom w:val="none" w:sz="0" w:space="0" w:color="auto"/>
            <w:right w:val="none" w:sz="0" w:space="0" w:color="auto"/>
          </w:divBdr>
        </w:div>
        <w:div w:id="1583564082">
          <w:marLeft w:val="446"/>
          <w:marRight w:val="0"/>
          <w:marTop w:val="400"/>
          <w:marBottom w:val="0"/>
          <w:divBdr>
            <w:top w:val="none" w:sz="0" w:space="0" w:color="auto"/>
            <w:left w:val="none" w:sz="0" w:space="0" w:color="auto"/>
            <w:bottom w:val="none" w:sz="0" w:space="0" w:color="auto"/>
            <w:right w:val="none" w:sz="0" w:space="0" w:color="auto"/>
          </w:divBdr>
        </w:div>
        <w:div w:id="1236235284">
          <w:marLeft w:val="446"/>
          <w:marRight w:val="0"/>
          <w:marTop w:val="400"/>
          <w:marBottom w:val="0"/>
          <w:divBdr>
            <w:top w:val="none" w:sz="0" w:space="0" w:color="auto"/>
            <w:left w:val="none" w:sz="0" w:space="0" w:color="auto"/>
            <w:bottom w:val="none" w:sz="0" w:space="0" w:color="auto"/>
            <w:right w:val="none" w:sz="0" w:space="0" w:color="auto"/>
          </w:divBdr>
        </w:div>
      </w:divsChild>
    </w:div>
    <w:div w:id="1247225660">
      <w:bodyDiv w:val="1"/>
      <w:marLeft w:val="0"/>
      <w:marRight w:val="0"/>
      <w:marTop w:val="0"/>
      <w:marBottom w:val="0"/>
      <w:divBdr>
        <w:top w:val="none" w:sz="0" w:space="0" w:color="auto"/>
        <w:left w:val="none" w:sz="0" w:space="0" w:color="auto"/>
        <w:bottom w:val="none" w:sz="0" w:space="0" w:color="auto"/>
        <w:right w:val="none" w:sz="0" w:space="0" w:color="auto"/>
      </w:divBdr>
    </w:div>
    <w:div w:id="1257397329">
      <w:bodyDiv w:val="1"/>
      <w:marLeft w:val="0"/>
      <w:marRight w:val="0"/>
      <w:marTop w:val="0"/>
      <w:marBottom w:val="0"/>
      <w:divBdr>
        <w:top w:val="none" w:sz="0" w:space="0" w:color="auto"/>
        <w:left w:val="none" w:sz="0" w:space="0" w:color="auto"/>
        <w:bottom w:val="none" w:sz="0" w:space="0" w:color="auto"/>
        <w:right w:val="none" w:sz="0" w:space="0" w:color="auto"/>
      </w:divBdr>
    </w:div>
    <w:div w:id="1352491008">
      <w:bodyDiv w:val="1"/>
      <w:marLeft w:val="0"/>
      <w:marRight w:val="0"/>
      <w:marTop w:val="0"/>
      <w:marBottom w:val="0"/>
      <w:divBdr>
        <w:top w:val="none" w:sz="0" w:space="0" w:color="auto"/>
        <w:left w:val="none" w:sz="0" w:space="0" w:color="auto"/>
        <w:bottom w:val="none" w:sz="0" w:space="0" w:color="auto"/>
        <w:right w:val="none" w:sz="0" w:space="0" w:color="auto"/>
      </w:divBdr>
    </w:div>
    <w:div w:id="1599018782">
      <w:bodyDiv w:val="1"/>
      <w:marLeft w:val="0"/>
      <w:marRight w:val="0"/>
      <w:marTop w:val="0"/>
      <w:marBottom w:val="0"/>
      <w:divBdr>
        <w:top w:val="none" w:sz="0" w:space="0" w:color="auto"/>
        <w:left w:val="none" w:sz="0" w:space="0" w:color="auto"/>
        <w:bottom w:val="none" w:sz="0" w:space="0" w:color="auto"/>
        <w:right w:val="none" w:sz="0" w:space="0" w:color="auto"/>
      </w:divBdr>
    </w:div>
    <w:div w:id="1740706422">
      <w:bodyDiv w:val="1"/>
      <w:marLeft w:val="0"/>
      <w:marRight w:val="0"/>
      <w:marTop w:val="0"/>
      <w:marBottom w:val="0"/>
      <w:divBdr>
        <w:top w:val="none" w:sz="0" w:space="0" w:color="auto"/>
        <w:left w:val="none" w:sz="0" w:space="0" w:color="auto"/>
        <w:bottom w:val="none" w:sz="0" w:space="0" w:color="auto"/>
        <w:right w:val="none" w:sz="0" w:space="0" w:color="auto"/>
      </w:divBdr>
    </w:div>
    <w:div w:id="1755280352">
      <w:bodyDiv w:val="1"/>
      <w:marLeft w:val="0"/>
      <w:marRight w:val="0"/>
      <w:marTop w:val="0"/>
      <w:marBottom w:val="0"/>
      <w:divBdr>
        <w:top w:val="none" w:sz="0" w:space="0" w:color="auto"/>
        <w:left w:val="none" w:sz="0" w:space="0" w:color="auto"/>
        <w:bottom w:val="none" w:sz="0" w:space="0" w:color="auto"/>
        <w:right w:val="none" w:sz="0" w:space="0" w:color="auto"/>
      </w:divBdr>
      <w:divsChild>
        <w:div w:id="1788348002">
          <w:marLeft w:val="446"/>
          <w:marRight w:val="0"/>
          <w:marTop w:val="400"/>
          <w:marBottom w:val="0"/>
          <w:divBdr>
            <w:top w:val="none" w:sz="0" w:space="0" w:color="auto"/>
            <w:left w:val="none" w:sz="0" w:space="0" w:color="auto"/>
            <w:bottom w:val="none" w:sz="0" w:space="0" w:color="auto"/>
            <w:right w:val="none" w:sz="0" w:space="0" w:color="auto"/>
          </w:divBdr>
        </w:div>
      </w:divsChild>
    </w:div>
    <w:div w:id="1800536980">
      <w:bodyDiv w:val="1"/>
      <w:marLeft w:val="0"/>
      <w:marRight w:val="0"/>
      <w:marTop w:val="0"/>
      <w:marBottom w:val="0"/>
      <w:divBdr>
        <w:top w:val="none" w:sz="0" w:space="0" w:color="auto"/>
        <w:left w:val="none" w:sz="0" w:space="0" w:color="auto"/>
        <w:bottom w:val="none" w:sz="0" w:space="0" w:color="auto"/>
        <w:right w:val="none" w:sz="0" w:space="0" w:color="auto"/>
      </w:divBdr>
    </w:div>
    <w:div w:id="1844205418">
      <w:bodyDiv w:val="1"/>
      <w:marLeft w:val="0"/>
      <w:marRight w:val="0"/>
      <w:marTop w:val="0"/>
      <w:marBottom w:val="0"/>
      <w:divBdr>
        <w:top w:val="none" w:sz="0" w:space="0" w:color="auto"/>
        <w:left w:val="none" w:sz="0" w:space="0" w:color="auto"/>
        <w:bottom w:val="none" w:sz="0" w:space="0" w:color="auto"/>
        <w:right w:val="none" w:sz="0" w:space="0" w:color="auto"/>
      </w:divBdr>
    </w:div>
    <w:div w:id="1876234812">
      <w:bodyDiv w:val="1"/>
      <w:marLeft w:val="0"/>
      <w:marRight w:val="0"/>
      <w:marTop w:val="0"/>
      <w:marBottom w:val="0"/>
      <w:divBdr>
        <w:top w:val="none" w:sz="0" w:space="0" w:color="auto"/>
        <w:left w:val="none" w:sz="0" w:space="0" w:color="auto"/>
        <w:bottom w:val="none" w:sz="0" w:space="0" w:color="auto"/>
        <w:right w:val="none" w:sz="0" w:space="0" w:color="auto"/>
      </w:divBdr>
    </w:div>
    <w:div w:id="1969119716">
      <w:bodyDiv w:val="1"/>
      <w:marLeft w:val="0"/>
      <w:marRight w:val="0"/>
      <w:marTop w:val="0"/>
      <w:marBottom w:val="0"/>
      <w:divBdr>
        <w:top w:val="none" w:sz="0" w:space="0" w:color="auto"/>
        <w:left w:val="none" w:sz="0" w:space="0" w:color="auto"/>
        <w:bottom w:val="none" w:sz="0" w:space="0" w:color="auto"/>
        <w:right w:val="none" w:sz="0" w:space="0" w:color="auto"/>
      </w:divBdr>
    </w:div>
    <w:div w:id="2025789760">
      <w:bodyDiv w:val="1"/>
      <w:marLeft w:val="0"/>
      <w:marRight w:val="0"/>
      <w:marTop w:val="0"/>
      <w:marBottom w:val="0"/>
      <w:divBdr>
        <w:top w:val="none" w:sz="0" w:space="0" w:color="auto"/>
        <w:left w:val="none" w:sz="0" w:space="0" w:color="auto"/>
        <w:bottom w:val="none" w:sz="0" w:space="0" w:color="auto"/>
        <w:right w:val="none" w:sz="0" w:space="0" w:color="auto"/>
      </w:divBdr>
    </w:div>
    <w:div w:id="2080470091">
      <w:bodyDiv w:val="1"/>
      <w:marLeft w:val="0"/>
      <w:marRight w:val="0"/>
      <w:marTop w:val="0"/>
      <w:marBottom w:val="0"/>
      <w:divBdr>
        <w:top w:val="none" w:sz="0" w:space="0" w:color="auto"/>
        <w:left w:val="none" w:sz="0" w:space="0" w:color="auto"/>
        <w:bottom w:val="none" w:sz="0" w:space="0" w:color="auto"/>
        <w:right w:val="none" w:sz="0" w:space="0" w:color="auto"/>
      </w:divBdr>
    </w:div>
    <w:div w:id="2096437303">
      <w:bodyDiv w:val="1"/>
      <w:marLeft w:val="0"/>
      <w:marRight w:val="0"/>
      <w:marTop w:val="0"/>
      <w:marBottom w:val="0"/>
      <w:divBdr>
        <w:top w:val="none" w:sz="0" w:space="0" w:color="auto"/>
        <w:left w:val="none" w:sz="0" w:space="0" w:color="auto"/>
        <w:bottom w:val="none" w:sz="0" w:space="0" w:color="auto"/>
        <w:right w:val="none" w:sz="0" w:space="0" w:color="auto"/>
      </w:divBdr>
    </w:div>
    <w:div w:id="2125343642">
      <w:bodyDiv w:val="1"/>
      <w:marLeft w:val="0"/>
      <w:marRight w:val="0"/>
      <w:marTop w:val="0"/>
      <w:marBottom w:val="0"/>
      <w:divBdr>
        <w:top w:val="none" w:sz="0" w:space="0" w:color="auto"/>
        <w:left w:val="none" w:sz="0" w:space="0" w:color="auto"/>
        <w:bottom w:val="none" w:sz="0" w:space="0" w:color="auto"/>
        <w:right w:val="none" w:sz="0" w:space="0" w:color="auto"/>
      </w:divBdr>
    </w:div>
    <w:div w:id="212830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nhcr.org/5e6a38767.pd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unevaluation.org/document/detail/1452" TargetMode="External"/><Relationship Id="rId1" Type="http://schemas.openxmlformats.org/officeDocument/2006/relationships/hyperlink" Target="https://www.refworld.org/pdfid/55643c1d4.pdf"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July 2023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B7D25836F67646A98C66F1CDD61673" ma:contentTypeVersion="12" ma:contentTypeDescription="Create a new document." ma:contentTypeScope="" ma:versionID="ae397d18be82f1591a25777e3c170e34">
  <xsd:schema xmlns:xsd="http://www.w3.org/2001/XMLSchema" xmlns:xs="http://www.w3.org/2001/XMLSchema" xmlns:p="http://schemas.microsoft.com/office/2006/metadata/properties" xmlns:ns3="6df68d03-0d94-44b1-a9a2-765e7690f201" xmlns:ns4="1d8ebf77-cd33-4f18-bb2b-d077fe339d9a" targetNamespace="http://schemas.microsoft.com/office/2006/metadata/properties" ma:root="true" ma:fieldsID="c514fe2317662216ccbbf6497f1927ef" ns3:_="" ns4:_="">
    <xsd:import namespace="6df68d03-0d94-44b1-a9a2-765e7690f201"/>
    <xsd:import namespace="1d8ebf77-cd33-4f18-bb2b-d077fe339d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f68d03-0d94-44b1-a9a2-765e7690f2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8ebf77-cd33-4f18-bb2b-d077fe339d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38AB31-C827-4CC7-981D-F5E76112B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f68d03-0d94-44b1-a9a2-765e7690f201"/>
    <ds:schemaRef ds:uri="1d8ebf77-cd33-4f18-bb2b-d077fe339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08D457-3736-4998-B5CF-D7E535D9510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F92030-7F33-48C2-8E89-B6CCD849F634}">
  <ds:schemaRefs>
    <ds:schemaRef ds:uri="http://schemas.microsoft.com/sharepoint/v3/contenttype/forms"/>
  </ds:schemaRefs>
</ds:datastoreItem>
</file>

<file path=customXml/itemProps5.xml><?xml version="1.0" encoding="utf-8"?>
<ds:datastoreItem xmlns:ds="http://schemas.openxmlformats.org/officeDocument/2006/customXml" ds:itemID="{5D0B4FF7-19FD-40B8-A1D6-369E01E08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9521</Words>
  <Characters>54272</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Iterative evaluation of the UNHCR/UNICEF blueprint for joint action for refugee children</vt:lpstr>
    </vt:vector>
  </TitlesOfParts>
  <Company>Independent consultants</Company>
  <LinksUpToDate>false</LinksUpToDate>
  <CharactersWithSpaces>63666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Iterative evaluation of the UNHCR/UNICEF blueprint for joint action for refugee children</dc:title>
  <dc:subject>Evaluation report: annexes</dc:subject>
  <dc:creator>Andy</dc:creator>
  <cp:keywords/>
  <dc:description/>
  <cp:lastModifiedBy>Andy</cp:lastModifiedBy>
  <cp:revision>5</cp:revision>
  <cp:lastPrinted>2021-06-30T14:34:00Z</cp:lastPrinted>
  <dcterms:created xsi:type="dcterms:W3CDTF">2023-02-02T10:11:00Z</dcterms:created>
  <dcterms:modified xsi:type="dcterms:W3CDTF">2023-07-03T06:47:00Z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0x010100C6B7D25836F67646A98C66F1CDD61673</vt:lpwstr>
  </property>
</Properties>
</file>