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51E2F" w14:textId="77777777" w:rsidR="0026194E" w:rsidRDefault="0026194E" w:rsidP="0026194E"/>
    <w:p w14:paraId="1DC3AE4B" w14:textId="77777777" w:rsidR="0026194E" w:rsidRDefault="0026194E" w:rsidP="0026194E"/>
    <w:p w14:paraId="77023614" w14:textId="77777777" w:rsidR="0026194E" w:rsidRPr="00C04F86" w:rsidRDefault="0026194E" w:rsidP="0026194E">
      <w:pPr>
        <w:jc w:val="center"/>
        <w:rPr>
          <w:rFonts w:ascii="Arial" w:hAnsi="Arial" w:cs="Arial"/>
          <w:b/>
          <w:color w:val="00B0F0"/>
          <w:sz w:val="36"/>
          <w:szCs w:val="36"/>
        </w:rPr>
      </w:pPr>
      <w:r w:rsidRPr="00C04F86">
        <w:rPr>
          <w:rFonts w:ascii="Arial" w:hAnsi="Arial" w:cs="Arial"/>
          <w:b/>
          <w:color w:val="00B0F0"/>
          <w:sz w:val="36"/>
          <w:szCs w:val="36"/>
        </w:rPr>
        <w:t>RAPPORT DE DEMARRAGE DE L’EVALUATION FORMATIVE "2021</w:t>
      </w:r>
    </w:p>
    <w:p w14:paraId="2AE19E5E" w14:textId="5421BB71" w:rsidR="0026194E" w:rsidRDefault="0026194E" w:rsidP="0026194E">
      <w:pPr>
        <w:jc w:val="center"/>
        <w:rPr>
          <w:rFonts w:ascii="Arial" w:hAnsi="Arial" w:cs="Arial"/>
          <w:b/>
          <w:color w:val="00B0F0"/>
          <w:sz w:val="36"/>
          <w:szCs w:val="36"/>
        </w:rPr>
      </w:pPr>
      <w:r>
        <w:rPr>
          <w:rFonts w:ascii="Arial" w:hAnsi="Arial" w:cs="Arial"/>
          <w:b/>
          <w:color w:val="00B0F0"/>
          <w:sz w:val="36"/>
          <w:szCs w:val="36"/>
        </w:rPr>
        <w:t>RCA</w:t>
      </w:r>
      <w:r w:rsidR="00333BFB">
        <w:rPr>
          <w:rFonts w:ascii="Arial" w:hAnsi="Arial" w:cs="Arial"/>
          <w:b/>
          <w:color w:val="00B0F0"/>
          <w:sz w:val="36"/>
          <w:szCs w:val="36"/>
        </w:rPr>
        <w:t xml:space="preserve"> </w:t>
      </w:r>
      <w:r w:rsidRPr="00C04F86">
        <w:rPr>
          <w:rFonts w:ascii="Arial" w:hAnsi="Arial" w:cs="Arial"/>
          <w:b/>
          <w:color w:val="00B0F0"/>
          <w:sz w:val="36"/>
          <w:szCs w:val="36"/>
        </w:rPr>
        <w:t>(2020 - 2021)".</w:t>
      </w:r>
    </w:p>
    <w:p w14:paraId="5EECCD6B" w14:textId="77777777" w:rsidR="00A87756" w:rsidRPr="00DC1348" w:rsidRDefault="00A87756" w:rsidP="0026194E">
      <w:pPr>
        <w:jc w:val="center"/>
        <w:rPr>
          <w:rFonts w:ascii="Arial" w:hAnsi="Arial" w:cs="Arial"/>
          <w:b/>
          <w:color w:val="00B0F0"/>
          <w:sz w:val="36"/>
          <w:szCs w:val="36"/>
        </w:rPr>
      </w:pPr>
    </w:p>
    <w:p w14:paraId="2C8554CA" w14:textId="77777777" w:rsidR="0026194E" w:rsidRPr="00DC1348" w:rsidRDefault="0026194E" w:rsidP="0026194E">
      <w:pPr>
        <w:rPr>
          <w:b/>
          <w:color w:val="00B0F0"/>
        </w:rPr>
      </w:pPr>
      <w:r>
        <w:rPr>
          <w:b/>
          <w:noProof/>
          <w:color w:val="00B0F0"/>
          <w:lang w:eastAsia="fr-FR"/>
        </w:rPr>
        <mc:AlternateContent>
          <mc:Choice Requires="wps">
            <w:drawing>
              <wp:anchor distT="0" distB="0" distL="114300" distR="114300" simplePos="0" relativeHeight="251659264" behindDoc="0" locked="0" layoutInCell="1" allowOverlap="1" wp14:anchorId="168C1925" wp14:editId="6A68F26C">
                <wp:simplePos x="0" y="0"/>
                <wp:positionH relativeFrom="column">
                  <wp:posOffset>39319</wp:posOffset>
                </wp:positionH>
                <wp:positionV relativeFrom="paragraph">
                  <wp:posOffset>69525</wp:posOffset>
                </wp:positionV>
                <wp:extent cx="6108700" cy="1606378"/>
                <wp:effectExtent l="0" t="0" r="25400" b="13335"/>
                <wp:wrapNone/>
                <wp:docPr id="1" name="Rectangle 1"/>
                <wp:cNvGraphicFramePr/>
                <a:graphic xmlns:a="http://schemas.openxmlformats.org/drawingml/2006/main">
                  <a:graphicData uri="http://schemas.microsoft.com/office/word/2010/wordprocessingShape">
                    <wps:wsp>
                      <wps:cNvSpPr/>
                      <wps:spPr>
                        <a:xfrm>
                          <a:off x="0" y="0"/>
                          <a:ext cx="6108700" cy="1606378"/>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97D6EF" w14:textId="7451FA97" w:rsidR="00402F35" w:rsidRPr="006F42A1" w:rsidRDefault="00402F35" w:rsidP="00A87756">
                            <w:pPr>
                              <w:tabs>
                                <w:tab w:val="left" w:pos="6096"/>
                              </w:tabs>
                              <w:spacing w:line="242" w:lineRule="auto"/>
                              <w:ind w:left="579" w:right="290"/>
                              <w:jc w:val="center"/>
                              <w:rPr>
                                <w:color w:val="002060"/>
                                <w:sz w:val="36"/>
                              </w:rPr>
                            </w:pPr>
                            <w:r w:rsidRPr="006F42A1">
                              <w:rPr>
                                <w:color w:val="002060"/>
                                <w:sz w:val="36"/>
                              </w:rPr>
                              <w:t>Évaluation formative de la contribution de l'UNICEF à l'augmentation de la couverture v</w:t>
                            </w:r>
                            <w:r>
                              <w:rPr>
                                <w:color w:val="002060"/>
                                <w:sz w:val="36"/>
                              </w:rPr>
                              <w:t>accinale en République Centrafricaine</w:t>
                            </w:r>
                            <w:r w:rsidRPr="006F42A1">
                              <w:rPr>
                                <w:color w:val="002060"/>
                                <w:sz w:val="36"/>
                              </w:rPr>
                              <w:t>, y compris les progrès vers le résultat clé de l'UNICEF WCARO pour les enfants avant et pendant la pandémie de COVID-19 (2018- 2020).</w:t>
                            </w:r>
                          </w:p>
                          <w:p w14:paraId="441D54CF" w14:textId="77777777" w:rsidR="00402F35" w:rsidRPr="00CD1F92" w:rsidRDefault="00402F35" w:rsidP="0026194E">
                            <w:pPr>
                              <w:rPr>
                                <w:rFonts w:ascii="Times New Roman" w:eastAsia="Times New Roman" w:hAnsi="Times New Roman" w:cs="Times New Roman"/>
                                <w:sz w:val="24"/>
                                <w:szCs w:val="24"/>
                                <w:lang w:eastAsia="fr-FR"/>
                              </w:rPr>
                            </w:pPr>
                          </w:p>
                          <w:p w14:paraId="344B55B4" w14:textId="77777777" w:rsidR="00402F35" w:rsidRPr="00846015" w:rsidRDefault="00402F35" w:rsidP="002619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C1925" id="Rectangle 1" o:spid="_x0000_s1026" style="position:absolute;margin-left:3.1pt;margin-top:5.45pt;width:481pt;height:1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" fillcolor="#e7e6e6 [3214]" strokecolor="#1f4d78 [1604]" strokeweight="1pt">
                <v:textbox>
                  <w:txbxContent>
                    <w:p w14:paraId="0897D6EF" w14:textId="7451FA97" w:rsidR="00402F35" w:rsidRPr="006F42A1" w:rsidRDefault="00402F35" w:rsidP="00A87756">
                      <w:pPr>
                        <w:tabs>
                          <w:tab w:val="left" w:pos="6096"/>
                        </w:tabs>
                        <w:spacing w:line="242" w:lineRule="auto"/>
                        <w:ind w:left="579" w:right="290"/>
                        <w:jc w:val="center"/>
                        <w:rPr>
                          <w:color w:val="002060"/>
                          <w:sz w:val="36"/>
                        </w:rPr>
                      </w:pPr>
                      <w:r w:rsidRPr="006F42A1">
                        <w:rPr>
                          <w:color w:val="002060"/>
                          <w:sz w:val="36"/>
                        </w:rPr>
                        <w:t>Évaluation formative de la contribution de l'UNICEF à l'augmentation de la couverture v</w:t>
                      </w:r>
                      <w:r>
                        <w:rPr>
                          <w:color w:val="002060"/>
                          <w:sz w:val="36"/>
                        </w:rPr>
                        <w:t>accinale en République Centrafricaine</w:t>
                      </w:r>
                      <w:r w:rsidRPr="006F42A1">
                        <w:rPr>
                          <w:color w:val="002060"/>
                          <w:sz w:val="36"/>
                        </w:rPr>
                        <w:t>, y compris les progrès vers le résultat clé de l'UNICEF WCARO pour les enfants avant et pendant la pandémie de COVID-19 (2018- 2020).</w:t>
                      </w:r>
                    </w:p>
                    <w:p w14:paraId="441D54CF" w14:textId="77777777" w:rsidR="00402F35" w:rsidRPr="00CD1F92" w:rsidRDefault="00402F35" w:rsidP="0026194E">
                      <w:pPr>
                        <w:rPr>
                          <w:rFonts w:ascii="Times New Roman" w:eastAsia="Times New Roman" w:hAnsi="Times New Roman" w:cs="Times New Roman"/>
                          <w:sz w:val="24"/>
                          <w:szCs w:val="24"/>
                          <w:lang w:eastAsia="fr-FR"/>
                        </w:rPr>
                      </w:pPr>
                    </w:p>
                    <w:p w14:paraId="344B55B4" w14:textId="77777777" w:rsidR="00402F35" w:rsidRPr="00846015" w:rsidRDefault="00402F35" w:rsidP="0026194E">
                      <w:pPr>
                        <w:jc w:val="center"/>
                      </w:pPr>
                    </w:p>
                  </w:txbxContent>
                </v:textbox>
              </v:rect>
            </w:pict>
          </mc:Fallback>
        </mc:AlternateContent>
      </w:r>
    </w:p>
    <w:p w14:paraId="12129EA8" w14:textId="77777777" w:rsidR="0026194E" w:rsidRPr="00DC1348" w:rsidRDefault="0026194E" w:rsidP="0026194E">
      <w:pPr>
        <w:rPr>
          <w:b/>
          <w:color w:val="00B0F0"/>
        </w:rPr>
      </w:pPr>
    </w:p>
    <w:p w14:paraId="6F5D3B44" w14:textId="77777777" w:rsidR="0026194E" w:rsidRPr="00DC1348" w:rsidRDefault="0026194E" w:rsidP="0026194E"/>
    <w:p w14:paraId="66B78E4C" w14:textId="77777777" w:rsidR="0026194E" w:rsidRPr="00DC1348" w:rsidRDefault="0026194E" w:rsidP="0026194E"/>
    <w:p w14:paraId="2ADAD759" w14:textId="77777777" w:rsidR="0026194E" w:rsidRPr="00DC1348" w:rsidRDefault="0026194E" w:rsidP="0026194E"/>
    <w:p w14:paraId="28842DBA" w14:textId="77777777" w:rsidR="0026194E" w:rsidRPr="00DC1348" w:rsidRDefault="0026194E" w:rsidP="0026194E"/>
    <w:p w14:paraId="71DAFB7B" w14:textId="7886298F" w:rsidR="0026194E" w:rsidRDefault="0026194E" w:rsidP="0026194E"/>
    <w:p w14:paraId="58F0E090" w14:textId="77777777" w:rsidR="00FE2C62" w:rsidRPr="00093D85" w:rsidRDefault="00FE2C62" w:rsidP="00FE2C62">
      <w:pPr>
        <w:jc w:val="center"/>
        <w:rPr>
          <w:b/>
          <w:bCs/>
        </w:rPr>
      </w:pPr>
      <w:bookmarkStart w:id="0" w:name="_Toc43204279"/>
      <w:r w:rsidRPr="00093D85">
        <w:rPr>
          <w:b/>
          <w:bCs/>
          <w:color w:val="00AFEF"/>
        </w:rPr>
        <w:t xml:space="preserve">JULLIET </w:t>
      </w:r>
      <w:bookmarkEnd w:id="0"/>
      <w:r w:rsidRPr="00093D85">
        <w:rPr>
          <w:b/>
          <w:bCs/>
          <w:color w:val="00AFEF"/>
        </w:rPr>
        <w:t>2021</w:t>
      </w:r>
    </w:p>
    <w:p w14:paraId="2BE3E95A" w14:textId="77777777" w:rsidR="00FE2C62" w:rsidRPr="00093D85" w:rsidRDefault="00FE2C62" w:rsidP="00FE2C62">
      <w:pPr>
        <w:pStyle w:val="BodyText"/>
        <w:spacing w:before="10"/>
        <w:rPr>
          <w:rFonts w:asciiTheme="minorHAnsi" w:hAnsiTheme="minorHAnsi"/>
          <w:b/>
          <w:i w:val="0"/>
          <w:lang w:val="fr-FR"/>
        </w:rPr>
      </w:pPr>
    </w:p>
    <w:p w14:paraId="617BF0E5" w14:textId="77777777" w:rsidR="00FE2C62" w:rsidRPr="00056663" w:rsidRDefault="00FE2C62" w:rsidP="00FE2C62">
      <w:pPr>
        <w:ind w:left="579"/>
        <w:rPr>
          <w:b/>
          <w:color w:val="00AFEF"/>
          <w:w w:val="105"/>
          <w:sz w:val="23"/>
        </w:rPr>
      </w:pPr>
      <w:r w:rsidRPr="00056663">
        <w:rPr>
          <w:b/>
          <w:color w:val="00AFEF"/>
          <w:w w:val="105"/>
          <w:sz w:val="23"/>
        </w:rPr>
        <w:t>Évaluation réalisée par: IQVIA Solutions (Pty) Ltd.</w:t>
      </w:r>
    </w:p>
    <w:p w14:paraId="6AD55ACE" w14:textId="77777777" w:rsidR="00FE2C62" w:rsidRPr="00056663" w:rsidRDefault="00FE2C62" w:rsidP="00FE2C62">
      <w:pPr>
        <w:ind w:left="579"/>
        <w:rPr>
          <w:bCs/>
          <w:w w:val="105"/>
          <w:sz w:val="23"/>
        </w:rPr>
      </w:pPr>
      <w:r w:rsidRPr="00056663">
        <w:rPr>
          <w:b/>
          <w:color w:val="00AFEF"/>
          <w:w w:val="105"/>
          <w:sz w:val="23"/>
        </w:rPr>
        <w:t xml:space="preserve">Nom des évaluateurs: </w:t>
      </w:r>
      <w:r>
        <w:rPr>
          <w:b/>
          <w:color w:val="00AFEF"/>
          <w:w w:val="105"/>
          <w:sz w:val="23"/>
        </w:rPr>
        <w:t xml:space="preserve">    </w:t>
      </w:r>
      <w:r w:rsidRPr="00056663">
        <w:rPr>
          <w:bCs/>
          <w:w w:val="105"/>
          <w:sz w:val="23"/>
        </w:rPr>
        <w:t>Dr Issa Wone (</w:t>
      </w:r>
      <w:r w:rsidRPr="00093D85">
        <w:rPr>
          <w:bCs/>
          <w:w w:val="105"/>
          <w:sz w:val="23"/>
        </w:rPr>
        <w:t>Evaluation Team Lead</w:t>
      </w:r>
      <w:r w:rsidRPr="00056663">
        <w:rPr>
          <w:bCs/>
          <w:w w:val="105"/>
          <w:sz w:val="23"/>
        </w:rPr>
        <w:t>)</w:t>
      </w:r>
    </w:p>
    <w:p w14:paraId="160973F8" w14:textId="77777777" w:rsidR="00FE2C62" w:rsidRPr="000F29EE" w:rsidRDefault="00FE2C62" w:rsidP="00FE2C62">
      <w:pPr>
        <w:ind w:left="579"/>
        <w:rPr>
          <w:bCs/>
          <w:w w:val="105"/>
          <w:sz w:val="23"/>
        </w:rPr>
      </w:pPr>
      <w:r w:rsidRPr="00056663">
        <w:rPr>
          <w:bCs/>
          <w:w w:val="105"/>
          <w:sz w:val="23"/>
        </w:rPr>
        <w:t xml:space="preserve">                                             </w:t>
      </w:r>
      <w:r w:rsidRPr="000F29EE">
        <w:rPr>
          <w:bCs/>
          <w:w w:val="105"/>
          <w:sz w:val="23"/>
        </w:rPr>
        <w:t>Dr Chijioke Kaduru (Immunisation Expert)</w:t>
      </w:r>
    </w:p>
    <w:p w14:paraId="03B2B090" w14:textId="77777777" w:rsidR="00FE2C62" w:rsidRPr="000F29EE" w:rsidRDefault="00FE2C62" w:rsidP="00FE2C62">
      <w:pPr>
        <w:ind w:left="579"/>
        <w:rPr>
          <w:bCs/>
          <w:w w:val="105"/>
          <w:sz w:val="23"/>
        </w:rPr>
      </w:pPr>
      <w:r w:rsidRPr="000F29EE">
        <w:rPr>
          <w:bCs/>
          <w:w w:val="105"/>
          <w:sz w:val="23"/>
        </w:rPr>
        <w:t xml:space="preserve">                                             Dr Catherine (International PH and Gender Expert) </w:t>
      </w:r>
    </w:p>
    <w:p w14:paraId="792C3204" w14:textId="77777777" w:rsidR="00FE2C62" w:rsidRPr="00491FEE" w:rsidRDefault="00FE2C62" w:rsidP="00FE2C62">
      <w:pPr>
        <w:ind w:left="579"/>
        <w:rPr>
          <w:bCs/>
          <w:sz w:val="23"/>
          <w:lang w:val="en-US"/>
        </w:rPr>
      </w:pPr>
      <w:r w:rsidRPr="00D010A6">
        <w:rPr>
          <w:bCs/>
          <w:w w:val="105"/>
          <w:sz w:val="23"/>
        </w:rPr>
        <w:t xml:space="preserve">                                             </w:t>
      </w:r>
      <w:r w:rsidRPr="00491FEE">
        <w:rPr>
          <w:bCs/>
          <w:sz w:val="23"/>
          <w:lang w:val="en-US"/>
        </w:rPr>
        <w:t>Dr Alioune Diallo (Public Health Consultant)</w:t>
      </w:r>
    </w:p>
    <w:p w14:paraId="2F87BC04" w14:textId="501AF0E5" w:rsidR="00FE2C62" w:rsidRPr="00491FEE" w:rsidRDefault="00FE2C62" w:rsidP="00491FEE">
      <w:pPr>
        <w:ind w:left="1416"/>
        <w:rPr>
          <w:bCs/>
          <w:w w:val="105"/>
          <w:sz w:val="23"/>
        </w:rPr>
      </w:pPr>
      <w:r w:rsidRPr="00491FEE">
        <w:rPr>
          <w:bCs/>
          <w:w w:val="105"/>
          <w:sz w:val="23"/>
          <w:lang w:val="en-US"/>
        </w:rPr>
        <w:t xml:space="preserve">                              </w:t>
      </w:r>
      <w:r w:rsidRPr="00491FEE">
        <w:rPr>
          <w:bCs/>
          <w:w w:val="105"/>
          <w:sz w:val="23"/>
        </w:rPr>
        <w:t xml:space="preserve">Prud’homme-Ange Beau-Gard, NGUELEKOUMOU (National Expert- </w:t>
      </w:r>
      <w:r>
        <w:rPr>
          <w:bCs/>
          <w:w w:val="105"/>
          <w:sz w:val="23"/>
        </w:rPr>
        <w:t>RCA</w:t>
      </w:r>
      <w:r w:rsidRPr="00491FEE">
        <w:rPr>
          <w:bCs/>
          <w:w w:val="105"/>
          <w:sz w:val="23"/>
        </w:rPr>
        <w:t>)</w:t>
      </w:r>
    </w:p>
    <w:p w14:paraId="0544A2F9" w14:textId="77777777" w:rsidR="00FE2C62" w:rsidRPr="00491FEE" w:rsidRDefault="00FE2C62" w:rsidP="00FE2C62">
      <w:pPr>
        <w:ind w:left="579"/>
        <w:rPr>
          <w:bCs/>
          <w:strike/>
          <w:sz w:val="23"/>
          <w:lang w:val="fr-SN"/>
        </w:rPr>
      </w:pPr>
      <w:r w:rsidRPr="00491FEE">
        <w:rPr>
          <w:bCs/>
          <w:strike/>
          <w:sz w:val="23"/>
          <w:lang w:val="fr-SN"/>
        </w:rPr>
        <w:t xml:space="preserve">                                               </w:t>
      </w:r>
    </w:p>
    <w:p w14:paraId="352CE2CE" w14:textId="77777777" w:rsidR="00FE2C62" w:rsidRPr="00491FEE" w:rsidRDefault="00FE2C62" w:rsidP="00FE2C62">
      <w:pPr>
        <w:ind w:left="579"/>
        <w:rPr>
          <w:bCs/>
          <w:sz w:val="23"/>
          <w:lang w:val="fr-SN"/>
        </w:rPr>
      </w:pPr>
      <w:r w:rsidRPr="00491FEE">
        <w:rPr>
          <w:bCs/>
          <w:sz w:val="23"/>
          <w:lang w:val="fr-SN"/>
        </w:rPr>
        <w:t xml:space="preserve">                                               </w:t>
      </w:r>
    </w:p>
    <w:p w14:paraId="1605C318" w14:textId="77777777" w:rsidR="00FE2C62" w:rsidRPr="00093D85" w:rsidRDefault="00FE2C62" w:rsidP="00FE2C62">
      <w:pPr>
        <w:ind w:left="579"/>
        <w:rPr>
          <w:bCs/>
          <w:sz w:val="23"/>
        </w:rPr>
      </w:pPr>
      <w:r w:rsidRPr="00093D85">
        <w:rPr>
          <w:b/>
          <w:color w:val="00B0F0"/>
          <w:sz w:val="23"/>
        </w:rPr>
        <w:t>Évaluation commanditée par</w:t>
      </w:r>
      <w:r w:rsidRPr="00093D85">
        <w:rPr>
          <w:bCs/>
          <w:sz w:val="23"/>
        </w:rPr>
        <w:t xml:space="preserve">: UNICEF </w:t>
      </w:r>
    </w:p>
    <w:p w14:paraId="4DF55CAB" w14:textId="77777777" w:rsidR="00FE2C62" w:rsidRPr="00DC1348" w:rsidRDefault="00FE2C62" w:rsidP="0026194E"/>
    <w:p w14:paraId="78EE7F63" w14:textId="77777777" w:rsidR="0026194E" w:rsidRPr="00DC1348" w:rsidRDefault="0026194E" w:rsidP="0026194E"/>
    <w:p w14:paraId="7099F3C5" w14:textId="77777777" w:rsidR="0026194E" w:rsidRPr="00DC1348" w:rsidRDefault="0026194E" w:rsidP="0026194E">
      <w:r w:rsidRPr="00DC1348">
        <w:t xml:space="preserve">                                                                       </w:t>
      </w:r>
    </w:p>
    <w:p w14:paraId="5D29C1AE" w14:textId="77777777" w:rsidR="0026194E" w:rsidRPr="00DC1348" w:rsidRDefault="0026194E" w:rsidP="0026194E">
      <w:pPr>
        <w:rPr>
          <w:b/>
          <w:color w:val="00B0F0"/>
        </w:rPr>
      </w:pPr>
      <w:r w:rsidRPr="00DC1348">
        <w:rPr>
          <w:b/>
          <w:color w:val="00B0F0"/>
        </w:rPr>
        <w:t xml:space="preserve">                                                                         </w:t>
      </w:r>
    </w:p>
    <w:p w14:paraId="25F80675" w14:textId="77777777" w:rsidR="0026194E" w:rsidRPr="00DC1348" w:rsidRDefault="0026194E" w:rsidP="0026194E">
      <w:pPr>
        <w:rPr>
          <w:b/>
          <w:color w:val="00B0F0"/>
        </w:rPr>
      </w:pPr>
    </w:p>
    <w:p w14:paraId="432739E1" w14:textId="1F885C1C" w:rsidR="0026194E" w:rsidRPr="00352644" w:rsidRDefault="0026194E" w:rsidP="00352644">
      <w:pPr>
        <w:pStyle w:val="Heading1"/>
        <w:keepNext w:val="0"/>
        <w:keepLines w:val="0"/>
        <w:numPr>
          <w:ilvl w:val="0"/>
          <w:numId w:val="12"/>
        </w:numPr>
        <w:spacing w:before="100" w:after="240"/>
        <w:ind w:left="810"/>
        <w:rPr>
          <w:rFonts w:ascii="Arial" w:eastAsia="Arial" w:hAnsi="Arial" w:cs="Arial"/>
          <w:b/>
          <w:bCs/>
          <w:color w:val="00B0F0"/>
          <w:sz w:val="36"/>
          <w:szCs w:val="36"/>
        </w:rPr>
      </w:pPr>
      <w:commentRangeStart w:id="1"/>
      <w:r w:rsidRPr="00352644">
        <w:rPr>
          <w:rFonts w:ascii="Arial" w:eastAsia="Arial" w:hAnsi="Arial" w:cs="Arial"/>
          <w:b/>
          <w:bCs/>
          <w:color w:val="00B0F0"/>
          <w:sz w:val="36"/>
          <w:szCs w:val="36"/>
        </w:rPr>
        <w:lastRenderedPageBreak/>
        <w:t>CONTEXTE DE L'ÉVALUATION</w:t>
      </w:r>
      <w:commentRangeEnd w:id="1"/>
      <w:r w:rsidR="00971A3C">
        <w:rPr>
          <w:rStyle w:val="CommentReference"/>
          <w:rFonts w:ascii="Times New Roman" w:eastAsiaTheme="minorHAnsi" w:hAnsi="Times New Roman" w:cs="Times New Roman"/>
          <w:color w:val="auto"/>
          <w:lang w:val="fr-FR" w:eastAsia="fr-FR" w:bidi="ar-SA"/>
        </w:rPr>
        <w:commentReference w:id="1"/>
      </w:r>
    </w:p>
    <w:p w14:paraId="52E44A9F" w14:textId="77777777" w:rsidR="0026194E" w:rsidRDefault="0026194E" w:rsidP="0026194E">
      <w:pPr>
        <w:pStyle w:val="BodyText"/>
        <w:spacing w:before="240" w:line="244" w:lineRule="auto"/>
        <w:ind w:right="454"/>
        <w:jc w:val="both"/>
        <w:rPr>
          <w:b/>
          <w:bCs/>
          <w:i w:val="0"/>
          <w:iCs/>
          <w:color w:val="00B0F0"/>
          <w:lang w:val="fr-FR"/>
        </w:rPr>
      </w:pPr>
      <w:r w:rsidRPr="00A5397F">
        <w:rPr>
          <w:b/>
          <w:bCs/>
          <w:i w:val="0"/>
          <w:iCs/>
          <w:color w:val="00B0F0"/>
          <w:lang w:val="fr-FR"/>
        </w:rPr>
        <w:t>Bref cont</w:t>
      </w:r>
      <w:r>
        <w:rPr>
          <w:b/>
          <w:bCs/>
          <w:i w:val="0"/>
          <w:iCs/>
          <w:color w:val="00B0F0"/>
          <w:lang w:val="fr-FR"/>
        </w:rPr>
        <w:t xml:space="preserve">exte géographique, politique, </w:t>
      </w:r>
      <w:r w:rsidRPr="00A5397F">
        <w:rPr>
          <w:b/>
          <w:bCs/>
          <w:i w:val="0"/>
          <w:iCs/>
          <w:color w:val="00B0F0"/>
          <w:lang w:val="fr-FR"/>
        </w:rPr>
        <w:t>économique</w:t>
      </w:r>
      <w:r>
        <w:rPr>
          <w:b/>
          <w:bCs/>
          <w:i w:val="0"/>
          <w:iCs/>
          <w:color w:val="00B0F0"/>
          <w:lang w:val="fr-FR"/>
        </w:rPr>
        <w:t xml:space="preserve"> et de santé</w:t>
      </w:r>
    </w:p>
    <w:p w14:paraId="1B0FA675" w14:textId="77777777" w:rsidR="0026194E" w:rsidRDefault="0026194E" w:rsidP="0026194E">
      <w:pPr>
        <w:pStyle w:val="BodyText"/>
        <w:spacing w:before="240" w:line="244" w:lineRule="auto"/>
        <w:ind w:right="454"/>
        <w:jc w:val="both"/>
        <w:rPr>
          <w:b/>
          <w:bCs/>
          <w:i w:val="0"/>
          <w:iCs/>
          <w:color w:val="00B0F0"/>
          <w:lang w:val="fr-FR"/>
        </w:rPr>
      </w:pPr>
    </w:p>
    <w:p w14:paraId="00582DB8" w14:textId="77777777" w:rsidR="00002851" w:rsidRPr="0026194E" w:rsidRDefault="00002851" w:rsidP="00002851">
      <w:pPr>
        <w:spacing w:after="120" w:line="276" w:lineRule="auto"/>
        <w:jc w:val="both"/>
        <w:rPr>
          <w:rFonts w:ascii="Times New Roman" w:hAnsi="Times New Roman" w:cs="Times New Roman"/>
          <w:sz w:val="26"/>
          <w:szCs w:val="26"/>
        </w:rPr>
      </w:pPr>
      <w:r>
        <w:rPr>
          <w:rFonts w:ascii="Arial Narrow" w:hAnsi="Arial Narrow" w:cs="Arial"/>
          <w:sz w:val="24"/>
          <w:szCs w:val="24"/>
        </w:rPr>
        <w:t xml:space="preserve">Située </w:t>
      </w:r>
      <w:r w:rsidRPr="00B76625">
        <w:rPr>
          <w:rFonts w:ascii="Arial Narrow" w:hAnsi="Arial Narrow" w:cs="Arial"/>
          <w:sz w:val="24"/>
          <w:szCs w:val="24"/>
        </w:rPr>
        <w:t xml:space="preserve">au cœur de l’Afrique, la RCA est un pays enclavé de 623.000 Km². Elle est limitée au Nord par le Tchad, à l’Est par les deux Soudans, à l’Ouest par le Cameroun et, au Sud, par la République Démocratique du Congo et la République du Congo. </w:t>
      </w:r>
      <w:r w:rsidRPr="0026194E">
        <w:rPr>
          <w:rFonts w:ascii="Times New Roman" w:hAnsi="Times New Roman" w:cs="Times New Roman"/>
          <w:sz w:val="26"/>
          <w:szCs w:val="26"/>
        </w:rPr>
        <w:t>En 2021, la population du Pays est estimée à 5.570.659 habitants</w:t>
      </w:r>
      <w:r w:rsidRPr="0026194E">
        <w:rPr>
          <w:rStyle w:val="FootnoteReference"/>
          <w:rFonts w:ascii="Times New Roman" w:hAnsi="Times New Roman" w:cs="Times New Roman"/>
          <w:sz w:val="26"/>
          <w:szCs w:val="26"/>
        </w:rPr>
        <w:footnoteReference w:id="1"/>
      </w:r>
      <w:r w:rsidRPr="0026194E">
        <w:rPr>
          <w:rFonts w:ascii="Times New Roman" w:hAnsi="Times New Roman" w:cs="Times New Roman"/>
          <w:sz w:val="26"/>
          <w:szCs w:val="26"/>
        </w:rPr>
        <w:t xml:space="preserve"> avec 1,92% d’accroissement naturel et une répartition inéquitable sur le territoire national : « </w:t>
      </w:r>
      <w:r w:rsidRPr="0026194E">
        <w:rPr>
          <w:rFonts w:ascii="Times New Roman" w:hAnsi="Times New Roman" w:cs="Times New Roman"/>
          <w:i/>
          <w:iCs/>
          <w:sz w:val="26"/>
          <w:szCs w:val="26"/>
        </w:rPr>
        <w:t>les régions du centre, de l’Est et du Sud-Est occupent plus de la moitié du territoire national (53%) mais ne rassemblent que 20% de la population totale</w:t>
      </w:r>
      <w:r w:rsidRPr="0026194E">
        <w:rPr>
          <w:rFonts w:ascii="Times New Roman" w:hAnsi="Times New Roman" w:cs="Times New Roman"/>
          <w:sz w:val="26"/>
          <w:szCs w:val="26"/>
        </w:rPr>
        <w:t> »</w:t>
      </w:r>
      <w:r w:rsidRPr="0026194E">
        <w:rPr>
          <w:rStyle w:val="FootnoteReference"/>
          <w:rFonts w:ascii="Times New Roman" w:hAnsi="Times New Roman" w:cs="Times New Roman"/>
          <w:sz w:val="26"/>
          <w:szCs w:val="26"/>
        </w:rPr>
        <w:footnoteReference w:id="2"/>
      </w:r>
      <w:r w:rsidRPr="0026194E">
        <w:rPr>
          <w:rFonts w:ascii="Times New Roman" w:hAnsi="Times New Roman" w:cs="Times New Roman"/>
          <w:sz w:val="26"/>
          <w:szCs w:val="26"/>
        </w:rPr>
        <w:t>. La population est en majorité rurale (62,1%) et jeune (49,4% avec moins de 18 ans).</w:t>
      </w:r>
    </w:p>
    <w:p w14:paraId="0784E775" w14:textId="77777777" w:rsidR="0026194E" w:rsidRPr="0026194E" w:rsidRDefault="0026194E" w:rsidP="0026194E">
      <w:pPr>
        <w:spacing w:after="120" w:line="276" w:lineRule="auto"/>
        <w:jc w:val="both"/>
        <w:rPr>
          <w:rFonts w:ascii="Times New Roman" w:hAnsi="Times New Roman" w:cs="Times New Roman"/>
          <w:sz w:val="26"/>
          <w:szCs w:val="26"/>
        </w:rPr>
      </w:pPr>
      <w:r w:rsidRPr="0026194E">
        <w:rPr>
          <w:rFonts w:ascii="Times New Roman" w:hAnsi="Times New Roman" w:cs="Times New Roman"/>
          <w:sz w:val="26"/>
          <w:szCs w:val="26"/>
        </w:rPr>
        <w:t xml:space="preserve">Sur le plan administratif, la RCA est subdivisée en sept régions, 20 préfectures, </w:t>
      </w:r>
      <w:commentRangeStart w:id="2"/>
      <w:r w:rsidRPr="0026194E">
        <w:rPr>
          <w:rFonts w:ascii="Times New Roman" w:hAnsi="Times New Roman" w:cs="Times New Roman"/>
          <w:sz w:val="26"/>
          <w:szCs w:val="26"/>
        </w:rPr>
        <w:t>72 sous-préfectures</w:t>
      </w:r>
      <w:commentRangeEnd w:id="2"/>
      <w:r w:rsidR="009845D3">
        <w:rPr>
          <w:rStyle w:val="CommentReference"/>
          <w:rFonts w:ascii="Times New Roman" w:hAnsi="Times New Roman" w:cs="Times New Roman"/>
          <w:lang w:eastAsia="fr-FR"/>
        </w:rPr>
        <w:commentReference w:id="2"/>
      </w:r>
      <w:r w:rsidRPr="0026194E">
        <w:rPr>
          <w:rFonts w:ascii="Times New Roman" w:hAnsi="Times New Roman" w:cs="Times New Roman"/>
          <w:sz w:val="26"/>
          <w:szCs w:val="26"/>
        </w:rPr>
        <w:t>, 35 districts sanitaires, et 188 communes dont 10 dans la région de Bangui.</w:t>
      </w:r>
    </w:p>
    <w:p w14:paraId="7F670C25" w14:textId="7415E519" w:rsidR="00002851" w:rsidRPr="00BA54BC" w:rsidRDefault="00002851" w:rsidP="00002851">
      <w:pPr>
        <w:pStyle w:val="PlainText"/>
        <w:jc w:val="both"/>
        <w:rPr>
          <w:rFonts w:ascii="Arial Narrow" w:hAnsi="Arial Narrow" w:cs="Arial"/>
          <w:sz w:val="24"/>
          <w:szCs w:val="24"/>
        </w:rPr>
      </w:pPr>
      <w:r>
        <w:rPr>
          <w:rFonts w:ascii="Arial Narrow" w:hAnsi="Arial Narrow" w:cs="Arial"/>
          <w:sz w:val="24"/>
          <w:szCs w:val="24"/>
        </w:rPr>
        <w:t xml:space="preserve">Au niveau socio-économique, </w:t>
      </w:r>
      <w:r w:rsidRPr="00BA54BC">
        <w:rPr>
          <w:rFonts w:ascii="Arial Narrow" w:hAnsi="Arial Narrow" w:cs="Arial"/>
          <w:sz w:val="24"/>
          <w:szCs w:val="24"/>
        </w:rPr>
        <w:t xml:space="preserve">la République Centrafricaine était déjà classée au </w:t>
      </w:r>
      <w:r w:rsidRPr="00220434">
        <w:rPr>
          <w:rFonts w:ascii="Arial Narrow" w:hAnsi="Arial Narrow" w:cs="Arial"/>
          <w:sz w:val="24"/>
          <w:szCs w:val="24"/>
        </w:rPr>
        <w:t>179ème rang sur 187</w:t>
      </w:r>
      <w:r w:rsidRPr="00BA54BC">
        <w:rPr>
          <w:rFonts w:ascii="Arial Narrow" w:hAnsi="Arial Narrow" w:cs="Arial"/>
          <w:sz w:val="24"/>
          <w:szCs w:val="24"/>
        </w:rPr>
        <w:t xml:space="preserve"> pays selon l’Indice de développement humain (IDH). En fin 2013, le PIB par habitant était de 333,20 USD soit une réduction de 33%, par rapport à 2010. </w:t>
      </w:r>
      <w:r>
        <w:rPr>
          <w:rFonts w:ascii="Arial Narrow" w:hAnsi="Arial Narrow" w:cs="Arial"/>
          <w:sz w:val="24"/>
          <w:szCs w:val="24"/>
        </w:rPr>
        <w:t xml:space="preserve">La situation économique est </w:t>
      </w:r>
      <w:r w:rsidRPr="004F13B0">
        <w:rPr>
          <w:rFonts w:ascii="Arial Narrow" w:hAnsi="Arial Narrow" w:cs="Arial"/>
          <w:sz w:val="24"/>
          <w:szCs w:val="24"/>
        </w:rPr>
        <w:t xml:space="preserve">exacerbée par les </w:t>
      </w:r>
      <w:r w:rsidR="00CB1B00">
        <w:rPr>
          <w:rFonts w:ascii="Arial Narrow" w:hAnsi="Arial Narrow" w:cs="Arial"/>
          <w:sz w:val="24"/>
          <w:szCs w:val="24"/>
        </w:rPr>
        <w:t>troubles militaro-politiques</w:t>
      </w:r>
      <w:r w:rsidRPr="004F13B0">
        <w:rPr>
          <w:rFonts w:ascii="Arial Narrow" w:hAnsi="Arial Narrow" w:cs="Arial"/>
          <w:sz w:val="24"/>
          <w:szCs w:val="24"/>
        </w:rPr>
        <w:t xml:space="preserve"> de décembre 2013, qui ont entrainé l’aggravation de la vulnérabilité de la population.</w:t>
      </w:r>
      <w:r>
        <w:rPr>
          <w:rFonts w:ascii="Arial Narrow" w:hAnsi="Arial Narrow" w:cs="Arial"/>
          <w:sz w:val="24"/>
          <w:szCs w:val="24"/>
        </w:rPr>
        <w:t xml:space="preserve"> En 2014,</w:t>
      </w:r>
      <w:r w:rsidRPr="005E208E">
        <w:rPr>
          <w:rFonts w:ascii="Arial Narrow" w:hAnsi="Arial Narrow" w:cs="Arial"/>
          <w:sz w:val="24"/>
          <w:szCs w:val="24"/>
        </w:rPr>
        <w:t xml:space="preserve"> </w:t>
      </w:r>
      <w:r w:rsidR="00CB1B00">
        <w:rPr>
          <w:rFonts w:ascii="Arial Narrow" w:hAnsi="Arial Narrow" w:cs="Arial"/>
          <w:sz w:val="24"/>
          <w:szCs w:val="24"/>
        </w:rPr>
        <w:t xml:space="preserve">on a observé </w:t>
      </w:r>
      <w:r w:rsidRPr="005E208E">
        <w:rPr>
          <w:rFonts w:ascii="Arial Narrow" w:hAnsi="Arial Narrow" w:cs="Arial"/>
          <w:sz w:val="24"/>
          <w:szCs w:val="24"/>
        </w:rPr>
        <w:t>la hausse des prix à la consommation avec un taux d’inflation estimé à 13%, supérieur au</w:t>
      </w:r>
      <w:r w:rsidR="00CB1B00">
        <w:rPr>
          <w:rFonts w:ascii="Arial Narrow" w:hAnsi="Arial Narrow" w:cs="Arial"/>
          <w:sz w:val="24"/>
          <w:szCs w:val="24"/>
        </w:rPr>
        <w:t>x</w:t>
      </w:r>
      <w:r w:rsidRPr="005E208E">
        <w:rPr>
          <w:rFonts w:ascii="Arial Narrow" w:hAnsi="Arial Narrow" w:cs="Arial"/>
          <w:sz w:val="24"/>
          <w:szCs w:val="24"/>
        </w:rPr>
        <w:t xml:space="preserve"> critères de convergence de la CEMAC </w:t>
      </w:r>
      <w:r w:rsidRPr="009845D3">
        <w:rPr>
          <w:rFonts w:ascii="Arial Narrow" w:hAnsi="Arial Narrow" w:cs="Arial"/>
          <w:strike/>
          <w:sz w:val="24"/>
          <w:szCs w:val="24"/>
        </w:rPr>
        <w:t>qui</w:t>
      </w:r>
      <w:r w:rsidRPr="005E208E">
        <w:rPr>
          <w:rFonts w:ascii="Arial Narrow" w:hAnsi="Arial Narrow" w:cs="Arial"/>
          <w:sz w:val="24"/>
          <w:szCs w:val="24"/>
        </w:rPr>
        <w:t xml:space="preserve"> </w:t>
      </w:r>
      <w:r w:rsidR="00CB1B00">
        <w:rPr>
          <w:rFonts w:ascii="Arial Narrow" w:hAnsi="Arial Narrow" w:cs="Arial"/>
          <w:sz w:val="24"/>
          <w:szCs w:val="24"/>
        </w:rPr>
        <w:t>qui en fixent le plafond à</w:t>
      </w:r>
      <w:r w:rsidRPr="005E208E">
        <w:rPr>
          <w:rFonts w:ascii="Arial Narrow" w:hAnsi="Arial Narrow" w:cs="Arial"/>
          <w:sz w:val="24"/>
          <w:szCs w:val="24"/>
        </w:rPr>
        <w:t xml:space="preserve"> 3%.</w:t>
      </w:r>
    </w:p>
    <w:p w14:paraId="3269B0E5" w14:textId="77777777" w:rsidR="00220434" w:rsidRDefault="00220434" w:rsidP="0026194E">
      <w:pPr>
        <w:spacing w:after="120" w:line="276" w:lineRule="auto"/>
        <w:jc w:val="both"/>
        <w:rPr>
          <w:rFonts w:ascii="Times New Roman" w:hAnsi="Times New Roman" w:cs="Times New Roman"/>
          <w:sz w:val="26"/>
          <w:szCs w:val="26"/>
        </w:rPr>
      </w:pPr>
    </w:p>
    <w:p w14:paraId="10B018F9" w14:textId="116D8A92" w:rsidR="0026194E" w:rsidRPr="0026194E" w:rsidRDefault="0026194E" w:rsidP="0026194E">
      <w:pPr>
        <w:spacing w:after="120" w:line="276" w:lineRule="auto"/>
        <w:jc w:val="both"/>
        <w:rPr>
          <w:rFonts w:ascii="Times New Roman" w:hAnsi="Times New Roman" w:cs="Times New Roman"/>
          <w:sz w:val="26"/>
          <w:szCs w:val="26"/>
        </w:rPr>
      </w:pPr>
      <w:r w:rsidRPr="0026194E">
        <w:rPr>
          <w:rFonts w:ascii="Times New Roman" w:hAnsi="Times New Roman" w:cs="Times New Roman"/>
          <w:sz w:val="26"/>
          <w:szCs w:val="26"/>
        </w:rPr>
        <w:t xml:space="preserve">Les troubles militaro-politiques récurrents engendrés par la mauvaise gouvernance ont plongé la République Centrafricaine dans une crise profonde caractérisée par l’insécurité généralisée, la </w:t>
      </w:r>
      <w:r w:rsidRPr="009845D3">
        <w:rPr>
          <w:rFonts w:ascii="Times New Roman" w:hAnsi="Times New Roman" w:cs="Times New Roman"/>
          <w:sz w:val="26"/>
          <w:szCs w:val="26"/>
          <w:highlight w:val="yellow"/>
        </w:rPr>
        <w:t>paupérisation</w:t>
      </w:r>
      <w:r w:rsidRPr="0026194E">
        <w:rPr>
          <w:rFonts w:ascii="Times New Roman" w:hAnsi="Times New Roman" w:cs="Times New Roman"/>
          <w:sz w:val="26"/>
          <w:szCs w:val="26"/>
        </w:rPr>
        <w:t xml:space="preserve"> de la communauté et la faillite totale de l’Etat mettant à rude épreuve la cohésion sociale et la solidarité nationale. </w:t>
      </w:r>
    </w:p>
    <w:p w14:paraId="4EBAB50A" w14:textId="66FCD65F" w:rsidR="0026194E" w:rsidRPr="0026194E" w:rsidRDefault="0026194E" w:rsidP="0026194E">
      <w:pPr>
        <w:spacing w:after="120" w:line="276" w:lineRule="auto"/>
        <w:jc w:val="both"/>
        <w:rPr>
          <w:rFonts w:ascii="Times New Roman" w:hAnsi="Times New Roman" w:cs="Times New Roman"/>
          <w:sz w:val="26"/>
          <w:szCs w:val="26"/>
        </w:rPr>
      </w:pPr>
      <w:r w:rsidRPr="0026194E">
        <w:rPr>
          <w:rFonts w:ascii="Times New Roman" w:hAnsi="Times New Roman" w:cs="Times New Roman"/>
          <w:sz w:val="26"/>
          <w:szCs w:val="26"/>
        </w:rPr>
        <w:t>Ces crises militaro-politiques répétées ont amené une bonne partie de ces populations à se déplacer vers des zones difficiles d’accès ou péri-urbaines – plus sécurisées ou vers les pays avoisinants éloignant la plupart de ces familles déplacées des services sociaux de base existants</w:t>
      </w:r>
      <w:r w:rsidR="00D748A7">
        <w:rPr>
          <w:rFonts w:ascii="Times New Roman" w:hAnsi="Times New Roman" w:cs="Times New Roman"/>
          <w:sz w:val="26"/>
          <w:szCs w:val="26"/>
        </w:rPr>
        <w:t>, compromettant la mise en œuvre des programmes de santé</w:t>
      </w:r>
      <w:r w:rsidRPr="0026194E">
        <w:rPr>
          <w:rFonts w:ascii="Times New Roman" w:hAnsi="Times New Roman" w:cs="Times New Roman"/>
          <w:sz w:val="26"/>
          <w:szCs w:val="26"/>
        </w:rPr>
        <w:t xml:space="preserve">. </w:t>
      </w:r>
    </w:p>
    <w:p w14:paraId="55F7C6D6" w14:textId="0FF90AC3" w:rsidR="0026194E" w:rsidRDefault="0026194E" w:rsidP="0026194E">
      <w:pPr>
        <w:pStyle w:val="Default"/>
        <w:spacing w:after="120" w:line="276" w:lineRule="auto"/>
        <w:jc w:val="both"/>
        <w:rPr>
          <w:rFonts w:ascii="Times New Roman" w:hAnsi="Times New Roman" w:cs="Times New Roman"/>
        </w:rPr>
      </w:pPr>
      <w:r w:rsidRPr="00564695">
        <w:rPr>
          <w:rFonts w:ascii="Times New Roman" w:hAnsi="Times New Roman" w:cs="Times New Roman"/>
        </w:rPr>
        <w:t>Le contexte socio-sanitaire de la RCA</w:t>
      </w:r>
      <w:r>
        <w:rPr>
          <w:rFonts w:ascii="Times New Roman" w:hAnsi="Times New Roman" w:cs="Times New Roman"/>
        </w:rPr>
        <w:t>, exacerbé par la pandémie du COVID-19</w:t>
      </w:r>
      <w:r w:rsidRPr="00564695">
        <w:rPr>
          <w:rFonts w:ascii="Times New Roman" w:hAnsi="Times New Roman" w:cs="Times New Roman"/>
        </w:rPr>
        <w:t xml:space="preserve"> </w:t>
      </w:r>
      <w:r>
        <w:rPr>
          <w:rFonts w:ascii="Times New Roman" w:hAnsi="Times New Roman" w:cs="Times New Roman"/>
        </w:rPr>
        <w:t>reste</w:t>
      </w:r>
      <w:r w:rsidRPr="00564695">
        <w:rPr>
          <w:rFonts w:ascii="Times New Roman" w:hAnsi="Times New Roman" w:cs="Times New Roman"/>
        </w:rPr>
        <w:t xml:space="preserve"> caractérisé par une dégradation continue de tous les indicateurs de santé depuis une quinzaine d’années, signe de la détérioration des conditions de vie de la population et de la faillite du système sanitaire</w:t>
      </w:r>
      <w:r w:rsidRPr="00564695">
        <w:rPr>
          <w:rStyle w:val="FootnoteReference"/>
          <w:rFonts w:ascii="Times New Roman" w:hAnsi="Times New Roman" w:cs="Times New Roman"/>
        </w:rPr>
        <w:footnoteReference w:id="3"/>
      </w:r>
      <w:r w:rsidRPr="00564695">
        <w:rPr>
          <w:rFonts w:ascii="Times New Roman" w:hAnsi="Times New Roman" w:cs="Times New Roman"/>
        </w:rPr>
        <w:t xml:space="preserve">.  </w:t>
      </w:r>
      <w:r>
        <w:rPr>
          <w:rFonts w:ascii="Times New Roman" w:hAnsi="Times New Roman" w:cs="Times New Roman"/>
        </w:rPr>
        <w:t>Les enquêtes réalisées avant la crise sanitaire du COVID, présentent des</w:t>
      </w:r>
      <w:r w:rsidRPr="00564695">
        <w:rPr>
          <w:rFonts w:ascii="Times New Roman" w:hAnsi="Times New Roman" w:cs="Times New Roman"/>
        </w:rPr>
        <w:t xml:space="preserve"> niveaux de mortalité et de morbidité parmi les plus élevés du </w:t>
      </w:r>
      <w:r>
        <w:rPr>
          <w:rFonts w:ascii="Times New Roman" w:hAnsi="Times New Roman" w:cs="Times New Roman"/>
        </w:rPr>
        <w:t>m</w:t>
      </w:r>
      <w:r w:rsidRPr="00564695">
        <w:rPr>
          <w:rFonts w:ascii="Times New Roman" w:hAnsi="Times New Roman" w:cs="Times New Roman"/>
        </w:rPr>
        <w:t>onde</w:t>
      </w:r>
      <w:r>
        <w:rPr>
          <w:rFonts w:ascii="Times New Roman" w:hAnsi="Times New Roman" w:cs="Times New Roman"/>
        </w:rPr>
        <w:t xml:space="preserve"> malgré une relative baisse entre 2010 et 2019 ; c</w:t>
      </w:r>
      <w:r w:rsidRPr="00564695">
        <w:rPr>
          <w:rFonts w:ascii="Times New Roman" w:hAnsi="Times New Roman" w:cs="Times New Roman"/>
        </w:rPr>
        <w:t>onstitu</w:t>
      </w:r>
      <w:r>
        <w:rPr>
          <w:rFonts w:ascii="Times New Roman" w:hAnsi="Times New Roman" w:cs="Times New Roman"/>
        </w:rPr>
        <w:t>a</w:t>
      </w:r>
      <w:r w:rsidRPr="00564695">
        <w:rPr>
          <w:rFonts w:ascii="Times New Roman" w:hAnsi="Times New Roman" w:cs="Times New Roman"/>
        </w:rPr>
        <w:t xml:space="preserve">nt </w:t>
      </w:r>
      <w:r>
        <w:rPr>
          <w:rFonts w:ascii="Times New Roman" w:hAnsi="Times New Roman" w:cs="Times New Roman"/>
        </w:rPr>
        <w:t>ainsi</w:t>
      </w:r>
      <w:r w:rsidRPr="00564695">
        <w:rPr>
          <w:rFonts w:ascii="Times New Roman" w:hAnsi="Times New Roman" w:cs="Times New Roman"/>
        </w:rPr>
        <w:t xml:space="preserve"> le premier défi important du secteur. Selon </w:t>
      </w:r>
      <w:r>
        <w:rPr>
          <w:rFonts w:ascii="Times New Roman" w:hAnsi="Times New Roman" w:cs="Times New Roman"/>
        </w:rPr>
        <w:t>le MICS 2018-2019</w:t>
      </w:r>
      <w:r w:rsidRPr="00564695">
        <w:rPr>
          <w:rFonts w:ascii="Times New Roman" w:hAnsi="Times New Roman" w:cs="Times New Roman"/>
        </w:rPr>
        <w:t>, la mortalité infanto-juvénile reste élevée avec</w:t>
      </w:r>
      <w:r>
        <w:rPr>
          <w:rFonts w:ascii="Times New Roman" w:hAnsi="Times New Roman" w:cs="Times New Roman"/>
        </w:rPr>
        <w:t xml:space="preserve"> 99 </w:t>
      </w:r>
      <w:r w:rsidRPr="00564695">
        <w:rPr>
          <w:rFonts w:ascii="Times New Roman" w:hAnsi="Times New Roman" w:cs="Times New Roman"/>
        </w:rPr>
        <w:t>pour 1</w:t>
      </w:r>
      <w:r>
        <w:rPr>
          <w:rFonts w:ascii="Times New Roman" w:hAnsi="Times New Roman" w:cs="Times New Roman"/>
        </w:rPr>
        <w:t>.</w:t>
      </w:r>
      <w:r w:rsidRPr="00564695">
        <w:rPr>
          <w:rFonts w:ascii="Times New Roman" w:hAnsi="Times New Roman" w:cs="Times New Roman"/>
        </w:rPr>
        <w:t xml:space="preserve">000 naissances vivantes chez </w:t>
      </w:r>
      <w:r w:rsidRPr="00564695">
        <w:rPr>
          <w:rFonts w:ascii="Times New Roman" w:hAnsi="Times New Roman" w:cs="Times New Roman"/>
        </w:rPr>
        <w:lastRenderedPageBreak/>
        <w:t>les enfants de moins de 5 ans</w:t>
      </w:r>
      <w:r>
        <w:rPr>
          <w:rFonts w:ascii="Times New Roman" w:hAnsi="Times New Roman" w:cs="Times New Roman"/>
        </w:rPr>
        <w:t xml:space="preserve"> même si elle était estimé</w:t>
      </w:r>
      <w:r w:rsidR="00FE2C62">
        <w:rPr>
          <w:rFonts w:ascii="Times New Roman" w:hAnsi="Times New Roman" w:cs="Times New Roman"/>
        </w:rPr>
        <w:t>e</w:t>
      </w:r>
      <w:r>
        <w:rPr>
          <w:rFonts w:ascii="Times New Roman" w:hAnsi="Times New Roman" w:cs="Times New Roman"/>
        </w:rPr>
        <w:t xml:space="preserve"> à 179 pour </w:t>
      </w:r>
      <w:r w:rsidRPr="00564695">
        <w:rPr>
          <w:rFonts w:ascii="Times New Roman" w:hAnsi="Times New Roman" w:cs="Times New Roman"/>
        </w:rPr>
        <w:t>1</w:t>
      </w:r>
      <w:r>
        <w:rPr>
          <w:rFonts w:ascii="Times New Roman" w:hAnsi="Times New Roman" w:cs="Times New Roman"/>
        </w:rPr>
        <w:t>.</w:t>
      </w:r>
      <w:r w:rsidRPr="00564695">
        <w:rPr>
          <w:rFonts w:ascii="Times New Roman" w:hAnsi="Times New Roman" w:cs="Times New Roman"/>
        </w:rPr>
        <w:t>000 naissances vivantes</w:t>
      </w:r>
      <w:r>
        <w:rPr>
          <w:rFonts w:ascii="Times New Roman" w:hAnsi="Times New Roman" w:cs="Times New Roman"/>
        </w:rPr>
        <w:t xml:space="preserve"> en 2010. </w:t>
      </w:r>
      <w:r w:rsidRPr="00EC14E0">
        <w:rPr>
          <w:rFonts w:ascii="Times New Roman" w:hAnsi="Times New Roman" w:cs="Times New Roman"/>
        </w:rPr>
        <w:t>En 2015,</w:t>
      </w:r>
      <w:r w:rsidRPr="00990B11">
        <w:rPr>
          <w:rFonts w:ascii="Times New Roman" w:hAnsi="Times New Roman" w:cs="Times New Roman"/>
        </w:rPr>
        <w:t xml:space="preserve"> l’OMS a estimé </w:t>
      </w:r>
      <w:r w:rsidRPr="00D11A5A">
        <w:rPr>
          <w:rFonts w:ascii="Times New Roman" w:hAnsi="Times New Roman" w:cs="Times New Roman"/>
        </w:rPr>
        <w:t>882</w:t>
      </w:r>
      <w:r w:rsidRPr="00D5456E">
        <w:rPr>
          <w:rFonts w:ascii="Times New Roman" w:hAnsi="Times New Roman" w:cs="Times New Roman"/>
        </w:rPr>
        <w:t xml:space="preserve"> décès maternels pour 100.000 naissances vivantes.</w:t>
      </w:r>
      <w:r>
        <w:rPr>
          <w:rFonts w:ascii="Times New Roman" w:hAnsi="Times New Roman" w:cs="Times New Roman"/>
        </w:rPr>
        <w:t xml:space="preserve"> </w:t>
      </w:r>
    </w:p>
    <w:p w14:paraId="70099110" w14:textId="7EDFCC68" w:rsidR="00002851" w:rsidRPr="00564695" w:rsidRDefault="00002851" w:rsidP="0026194E">
      <w:pPr>
        <w:pStyle w:val="Default"/>
        <w:spacing w:after="120" w:line="276" w:lineRule="auto"/>
        <w:jc w:val="both"/>
        <w:rPr>
          <w:rFonts w:ascii="Times New Roman" w:hAnsi="Times New Roman" w:cs="Times New Roman"/>
        </w:rPr>
      </w:pPr>
      <w:r w:rsidRPr="0026194E">
        <w:rPr>
          <w:rFonts w:ascii="Times New Roman" w:hAnsi="Times New Roman" w:cs="Times New Roman"/>
          <w:i/>
          <w:iCs/>
          <w:noProof/>
          <w:sz w:val="26"/>
          <w:szCs w:val="26"/>
        </w:rPr>
        <w:drawing>
          <wp:inline distT="0" distB="0" distL="0" distR="0" wp14:anchorId="6AB19FB3" wp14:editId="3B4881DA">
            <wp:extent cx="5453449" cy="2915920"/>
            <wp:effectExtent l="0" t="0" r="0" b="0"/>
            <wp:docPr id="2" name="Imag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22"/>
                    <pic:cNvPicPr>
                      <a:picLocks noChangeAspect="1" noChangeArrowheads="1"/>
                    </pic:cNvPicPr>
                  </pic:nvPicPr>
                  <pic:blipFill>
                    <a:blip r:embed="rId12">
                      <a:extLst>
                        <a:ext uri="{28A0092B-C50C-407E-A947-70E740481C1C}">
                          <a14:useLocalDpi xmlns:a14="http://schemas.microsoft.com/office/drawing/2010/main" val="0"/>
                        </a:ext>
                      </a:extLst>
                    </a:blip>
                    <a:srcRect l="17027" t="6328" r="17027" b="13663"/>
                    <a:stretch>
                      <a:fillRect/>
                    </a:stretch>
                  </pic:blipFill>
                  <pic:spPr bwMode="auto">
                    <a:xfrm>
                      <a:off x="0" y="0"/>
                      <a:ext cx="5465121" cy="2922161"/>
                    </a:xfrm>
                    <a:prstGeom prst="rect">
                      <a:avLst/>
                    </a:prstGeom>
                    <a:noFill/>
                    <a:ln>
                      <a:noFill/>
                    </a:ln>
                  </pic:spPr>
                </pic:pic>
              </a:graphicData>
            </a:graphic>
          </wp:inline>
        </w:drawing>
      </w:r>
    </w:p>
    <w:p w14:paraId="6303E54C" w14:textId="19BA6821" w:rsidR="002F10FA" w:rsidRDefault="002F10FA" w:rsidP="0026194E">
      <w:pPr>
        <w:pStyle w:val="Default"/>
        <w:spacing w:after="120" w:line="276" w:lineRule="auto"/>
        <w:jc w:val="both"/>
        <w:rPr>
          <w:rFonts w:ascii="Times New Roman" w:hAnsi="Times New Roman" w:cs="Times New Roman"/>
          <w:color w:val="auto"/>
          <w:sz w:val="22"/>
          <w:szCs w:val="22"/>
        </w:rPr>
      </w:pPr>
    </w:p>
    <w:p w14:paraId="4F87D05F" w14:textId="2B62DE1E" w:rsidR="00B83F1D" w:rsidRPr="00491FEE" w:rsidRDefault="00B83F1D" w:rsidP="00B83F1D">
      <w:pPr>
        <w:pStyle w:val="Caption"/>
        <w:jc w:val="both"/>
        <w:rPr>
          <w:rFonts w:ascii="Arial Narrow" w:hAnsi="Arial Narrow" w:cs="Arial"/>
          <w:b/>
          <w:bCs/>
          <w:i w:val="0"/>
          <w:iCs w:val="0"/>
          <w:sz w:val="24"/>
          <w:szCs w:val="24"/>
        </w:rPr>
      </w:pPr>
      <w:r w:rsidRPr="00491FEE">
        <w:rPr>
          <w:rFonts w:ascii="Arial Narrow" w:hAnsi="Arial Narrow" w:cs="Arial"/>
          <w:b/>
          <w:bCs/>
          <w:i w:val="0"/>
          <w:iCs w:val="0"/>
          <w:sz w:val="24"/>
          <w:szCs w:val="24"/>
        </w:rPr>
        <w:t>Couverture vaccinale en RCA</w:t>
      </w:r>
    </w:p>
    <w:p w14:paraId="032207CF" w14:textId="1AD35474" w:rsidR="00B83F1D" w:rsidRPr="00491FEE" w:rsidRDefault="002F10FA" w:rsidP="00491FEE">
      <w:pPr>
        <w:pStyle w:val="Caption"/>
        <w:jc w:val="both"/>
        <w:rPr>
          <w:rFonts w:ascii="Arial Narrow" w:hAnsi="Arial Narrow" w:cs="Arial"/>
          <w:i w:val="0"/>
          <w:iCs w:val="0"/>
          <w:sz w:val="24"/>
          <w:szCs w:val="24"/>
        </w:rPr>
      </w:pPr>
      <w:commentRangeStart w:id="3"/>
      <w:r w:rsidRPr="00491FEE">
        <w:rPr>
          <w:rFonts w:ascii="Arial Narrow" w:hAnsi="Arial Narrow" w:cs="Arial"/>
          <w:i w:val="0"/>
          <w:iCs w:val="0"/>
          <w:sz w:val="24"/>
          <w:szCs w:val="24"/>
        </w:rPr>
        <w:t xml:space="preserve">D’après le MICS (2010), le pourcentage d’enfants complétement vaccinés en RCA, est de 32,5% lorsque nous considérons les enfants dont les carnets de vaccination </w:t>
      </w:r>
      <w:r w:rsidR="003079C3">
        <w:rPr>
          <w:rFonts w:ascii="Arial Narrow" w:hAnsi="Arial Narrow" w:cs="Arial"/>
          <w:i w:val="0"/>
          <w:iCs w:val="0"/>
          <w:sz w:val="24"/>
          <w:szCs w:val="24"/>
        </w:rPr>
        <w:t>sont disponibles</w:t>
      </w:r>
      <w:commentRangeEnd w:id="3"/>
      <w:r w:rsidR="00CC1BBD">
        <w:rPr>
          <w:rStyle w:val="CommentReference"/>
          <w:i w:val="0"/>
          <w:iCs w:val="0"/>
          <w:color w:val="auto"/>
        </w:rPr>
        <w:commentReference w:id="3"/>
      </w:r>
      <w:r w:rsidR="003079C3">
        <w:rPr>
          <w:rFonts w:ascii="Arial Narrow" w:hAnsi="Arial Narrow" w:cs="Arial"/>
          <w:i w:val="0"/>
          <w:iCs w:val="0"/>
          <w:sz w:val="24"/>
          <w:szCs w:val="24"/>
        </w:rPr>
        <w:t xml:space="preserve">, </w:t>
      </w:r>
      <w:r w:rsidRPr="00491FEE">
        <w:rPr>
          <w:rFonts w:ascii="Arial Narrow" w:hAnsi="Arial Narrow" w:cs="Arial"/>
          <w:i w:val="0"/>
          <w:iCs w:val="0"/>
          <w:sz w:val="24"/>
          <w:szCs w:val="24"/>
        </w:rPr>
        <w:t>et la déclaration de la mère. Ce taux est encore plus faible, en considérant le carte de vaccination seulement, soit 16,5%. Dans les régions et selon les antigènes. La répartition de la couverture vaccinale du penta 3 par région ou préfecture présenté sur le tableau ci-dessous, montre bien que le taux cache bien des disparités.</w:t>
      </w:r>
      <w:bookmarkStart w:id="4" w:name="_Toc19770899"/>
    </w:p>
    <w:p w14:paraId="417E63B2" w14:textId="4B923D88" w:rsidR="00B83F1D" w:rsidRDefault="00B83F1D" w:rsidP="00B83F1D">
      <w:pPr>
        <w:pStyle w:val="Caption"/>
        <w:rPr>
          <w:rFonts w:ascii="Arial Narrow" w:hAnsi="Arial Narrow" w:cstheme="minorHAnsi"/>
          <w:sz w:val="24"/>
          <w:szCs w:val="24"/>
        </w:rPr>
      </w:pPr>
      <w:r>
        <w:t xml:space="preserve">Figure </w:t>
      </w:r>
      <w:fldSimple w:instr=" SEQ Figure \* ARABIC ">
        <w:r>
          <w:rPr>
            <w:noProof/>
          </w:rPr>
          <w:t>6</w:t>
        </w:r>
      </w:fldSimple>
      <w:r>
        <w:t>:</w:t>
      </w:r>
      <w:r w:rsidRPr="008B62F8">
        <w:t xml:space="preserve">Taux de couverture en Penta 3 </w:t>
      </w:r>
      <w:bookmarkEnd w:id="4"/>
    </w:p>
    <w:p w14:paraId="7005416A" w14:textId="20B68783" w:rsidR="002F10FA" w:rsidRDefault="002F10FA" w:rsidP="002F10FA">
      <w:pPr>
        <w:spacing w:line="240" w:lineRule="auto"/>
        <w:ind w:left="-142"/>
        <w:jc w:val="both"/>
        <w:rPr>
          <w:rFonts w:ascii="Arial Narrow" w:hAnsi="Arial Narrow" w:cstheme="minorHAnsi"/>
          <w:sz w:val="24"/>
          <w:szCs w:val="24"/>
        </w:rPr>
      </w:pPr>
      <w:r w:rsidRPr="007F526E">
        <w:rPr>
          <w:rFonts w:ascii="Arial Narrow" w:hAnsi="Arial Narrow"/>
          <w:noProof/>
          <w:sz w:val="24"/>
          <w:szCs w:val="24"/>
        </w:rPr>
        <w:drawing>
          <wp:inline distT="0" distB="0" distL="0" distR="0" wp14:anchorId="7F1B9EA9" wp14:editId="18C156C8">
            <wp:extent cx="6353175" cy="2466975"/>
            <wp:effectExtent l="0" t="0" r="9525" b="9525"/>
            <wp:docPr id="12" name="Graphique 12">
              <a:extLst xmlns:a="http://schemas.openxmlformats.org/drawingml/2006/main">
                <a:ext uri="{FF2B5EF4-FFF2-40B4-BE49-F238E27FC236}">
                  <a16:creationId xmlns:a16="http://schemas.microsoft.com/office/drawing/2014/main" id="{44E1E332-73C4-4A9B-8F31-5DA29D0FF3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7F526E">
        <w:rPr>
          <w:rFonts w:ascii="Arial Narrow" w:hAnsi="Arial Narrow" w:cstheme="minorHAnsi"/>
          <w:sz w:val="24"/>
          <w:szCs w:val="24"/>
        </w:rPr>
        <w:t>.</w:t>
      </w:r>
    </w:p>
    <w:p w14:paraId="676903BC" w14:textId="77777777" w:rsidR="00B83F1D" w:rsidRDefault="00B83F1D" w:rsidP="002F10FA">
      <w:pPr>
        <w:spacing w:line="240" w:lineRule="auto"/>
        <w:ind w:left="-142"/>
        <w:jc w:val="both"/>
        <w:rPr>
          <w:rFonts w:ascii="Arial Narrow" w:hAnsi="Arial Narrow" w:cstheme="minorHAnsi"/>
          <w:sz w:val="24"/>
          <w:szCs w:val="24"/>
        </w:rPr>
      </w:pPr>
    </w:p>
    <w:p w14:paraId="0844F9D6" w14:textId="77777777" w:rsidR="00B83F1D" w:rsidRDefault="00B83F1D" w:rsidP="002F10FA">
      <w:pPr>
        <w:spacing w:line="240" w:lineRule="auto"/>
        <w:ind w:left="-142"/>
        <w:jc w:val="both"/>
        <w:rPr>
          <w:rFonts w:ascii="Arial Narrow" w:hAnsi="Arial Narrow" w:cstheme="minorHAnsi"/>
          <w:sz w:val="24"/>
          <w:szCs w:val="24"/>
        </w:rPr>
      </w:pPr>
    </w:p>
    <w:p w14:paraId="4F4B96C2" w14:textId="77777777" w:rsidR="00B83F1D" w:rsidRDefault="00B83F1D" w:rsidP="002F10FA">
      <w:pPr>
        <w:spacing w:line="240" w:lineRule="auto"/>
        <w:ind w:left="-142"/>
        <w:jc w:val="both"/>
        <w:rPr>
          <w:rFonts w:ascii="Arial Narrow" w:hAnsi="Arial Narrow" w:cstheme="minorHAnsi"/>
          <w:sz w:val="24"/>
          <w:szCs w:val="24"/>
        </w:rPr>
      </w:pPr>
    </w:p>
    <w:p w14:paraId="0FA319A6" w14:textId="76D065F9" w:rsidR="002F10FA" w:rsidRDefault="002F10FA" w:rsidP="002F10FA">
      <w:pPr>
        <w:spacing w:line="240" w:lineRule="auto"/>
        <w:ind w:left="-142"/>
        <w:jc w:val="both"/>
        <w:rPr>
          <w:rFonts w:ascii="Arial Narrow" w:hAnsi="Arial Narrow" w:cstheme="minorHAnsi"/>
          <w:sz w:val="24"/>
          <w:szCs w:val="24"/>
        </w:rPr>
      </w:pPr>
      <w:r w:rsidRPr="007F526E">
        <w:rPr>
          <w:rFonts w:ascii="Arial Narrow" w:hAnsi="Arial Narrow" w:cstheme="minorHAnsi"/>
          <w:sz w:val="24"/>
          <w:szCs w:val="24"/>
        </w:rPr>
        <w:lastRenderedPageBreak/>
        <w:t xml:space="preserve">Il convient de relever que le taux de couverture en Penta3 au niveau national, est de 54%. Ce taux bas, est par la même occasion, révélateur du faible niveau de couverture en penta 3 dans les régions et partant du faible niveau de couverture vaccinale (en termes d’enfants complètement vaccinés). Dans le graphique ci-contre, les régions du Haut-Mbomou, Bamingui-Bangoran, Ouaka, Ouham-Pende, Omella-Mpoko et Bangui sont les régions/préfectures ayant un taux de couverture élevé au-dessus de la moyenne. Toutefois, en considérant la couverture en termes de valeur absolue, ce sont les régions Lobaye, Mambéré-Kédei, Ouahm, Ouahm-Pende et Bangui, qui un grand nombre d’enfants non vaccinés en Penta3. </w:t>
      </w:r>
    </w:p>
    <w:p w14:paraId="33E4FCCA" w14:textId="5B197BCD" w:rsidR="00322D64" w:rsidRDefault="00322D64" w:rsidP="002F10FA">
      <w:pPr>
        <w:spacing w:line="240" w:lineRule="auto"/>
        <w:ind w:left="-142"/>
        <w:jc w:val="both"/>
        <w:rPr>
          <w:rFonts w:ascii="Arial Narrow" w:hAnsi="Arial Narrow" w:cs="Arial"/>
          <w:sz w:val="24"/>
          <w:szCs w:val="24"/>
        </w:rPr>
      </w:pPr>
      <w:commentRangeStart w:id="5"/>
      <w:r w:rsidRPr="00A34E97">
        <w:rPr>
          <w:rFonts w:ascii="Arial Narrow" w:hAnsi="Arial Narrow" w:cs="Arial"/>
          <w:sz w:val="24"/>
          <w:szCs w:val="24"/>
        </w:rPr>
        <w:t>Vaccination des enfants de 12-23 mois</w:t>
      </w:r>
      <w:commentRangeEnd w:id="5"/>
      <w:r w:rsidR="00CA4FEA" w:rsidRPr="00A34E97">
        <w:rPr>
          <w:rStyle w:val="CommentReference"/>
          <w:rFonts w:ascii="Times New Roman" w:hAnsi="Times New Roman" w:cs="Times New Roman"/>
          <w:lang w:eastAsia="fr-FR"/>
        </w:rPr>
        <w:commentReference w:id="5"/>
      </w:r>
    </w:p>
    <w:p w14:paraId="4F71A3A7" w14:textId="77777777" w:rsidR="00322D64" w:rsidRPr="007F526E" w:rsidRDefault="00322D64" w:rsidP="00322D64">
      <w:pPr>
        <w:spacing w:line="240" w:lineRule="auto"/>
        <w:jc w:val="both"/>
        <w:rPr>
          <w:rFonts w:ascii="Arial Narrow" w:hAnsi="Arial Narrow" w:cs="Arial"/>
          <w:sz w:val="24"/>
          <w:szCs w:val="24"/>
        </w:rPr>
      </w:pPr>
    </w:p>
    <w:p w14:paraId="1F397F73" w14:textId="12FFFC8A" w:rsidR="002F10FA" w:rsidRPr="00564695" w:rsidRDefault="009B1087" w:rsidP="0026194E">
      <w:pPr>
        <w:pStyle w:val="Default"/>
        <w:spacing w:after="120" w:line="276" w:lineRule="auto"/>
        <w:jc w:val="both"/>
        <w:rPr>
          <w:rFonts w:ascii="Times New Roman" w:hAnsi="Times New Roman" w:cs="Times New Roman"/>
        </w:rPr>
      </w:pPr>
      <w:r w:rsidRPr="009B1087">
        <w:rPr>
          <w:rFonts w:ascii="Times New Roman" w:hAnsi="Times New Roman" w:cs="Times New Roman"/>
          <w:noProof/>
        </w:rPr>
        <w:drawing>
          <wp:inline distT="0" distB="0" distL="0" distR="0" wp14:anchorId="0188067D" wp14:editId="0E4B20F2">
            <wp:extent cx="6067425" cy="3751580"/>
            <wp:effectExtent l="0" t="0" r="9525" b="127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5DA3DE" w14:textId="77777777" w:rsidR="0026194E" w:rsidRPr="0026194E" w:rsidRDefault="0026194E" w:rsidP="0026194E">
      <w:pPr>
        <w:pStyle w:val="Default"/>
        <w:spacing w:after="120" w:line="276" w:lineRule="auto"/>
        <w:jc w:val="both"/>
        <w:rPr>
          <w:rFonts w:ascii="Times New Roman" w:hAnsi="Times New Roman" w:cs="Times New Roman"/>
        </w:rPr>
      </w:pPr>
    </w:p>
    <w:p w14:paraId="0AC54D2C" w14:textId="77777777" w:rsidR="00352644" w:rsidRPr="00491FEE" w:rsidRDefault="00352644" w:rsidP="00491FEE">
      <w:pPr>
        <w:pStyle w:val="Heading1"/>
        <w:keepNext w:val="0"/>
        <w:keepLines w:val="0"/>
        <w:numPr>
          <w:ilvl w:val="0"/>
          <w:numId w:val="12"/>
        </w:numPr>
        <w:spacing w:before="100" w:after="240"/>
        <w:ind w:left="810"/>
        <w:rPr>
          <w:rFonts w:ascii="Arial" w:eastAsia="Arial" w:hAnsi="Arial" w:cs="Arial"/>
          <w:b/>
          <w:bCs/>
          <w:color w:val="00B0F0"/>
          <w:sz w:val="36"/>
          <w:szCs w:val="36"/>
        </w:rPr>
      </w:pPr>
      <w:bookmarkStart w:id="6" w:name="_Toc74664412"/>
      <w:r w:rsidRPr="00491FEE">
        <w:rPr>
          <w:rFonts w:ascii="Arial" w:eastAsia="Arial" w:hAnsi="Arial" w:cs="Arial"/>
          <w:b/>
          <w:bCs/>
          <w:color w:val="00B0F0"/>
          <w:sz w:val="36"/>
          <w:szCs w:val="36"/>
        </w:rPr>
        <w:t>BUT DE L’EVALUATION</w:t>
      </w:r>
      <w:bookmarkEnd w:id="6"/>
    </w:p>
    <w:p w14:paraId="4E2E5013" w14:textId="77777777" w:rsidR="00352644" w:rsidRPr="00D3610F" w:rsidRDefault="00352644" w:rsidP="00352644">
      <w:pPr>
        <w:pStyle w:val="BodyText"/>
        <w:spacing w:after="240" w:line="244" w:lineRule="auto"/>
        <w:ind w:right="454"/>
        <w:jc w:val="both"/>
        <w:rPr>
          <w:i w:val="0"/>
          <w:iCs/>
          <w:lang w:val="fr-FR"/>
        </w:rPr>
      </w:pPr>
      <w:r w:rsidRPr="00D3610F">
        <w:rPr>
          <w:i w:val="0"/>
          <w:iCs/>
          <w:lang w:val="fr-FR"/>
        </w:rPr>
        <w:t xml:space="preserve">Pour contribuer au plan stratégique mondial de l'UNICEF 2018-2021, le </w:t>
      </w:r>
      <w:r>
        <w:rPr>
          <w:i w:val="0"/>
          <w:iCs/>
          <w:lang w:val="fr-FR"/>
        </w:rPr>
        <w:t xml:space="preserve">Bureau Régional de Unicef pour l’Afrique de l’Ouest et du Centre </w:t>
      </w:r>
      <w:r w:rsidRPr="00D3610F">
        <w:rPr>
          <w:i w:val="0"/>
          <w:iCs/>
          <w:lang w:val="fr-FR"/>
        </w:rPr>
        <w:t xml:space="preserve">se concentre sur 8 objectifs, appelés les résultats clés pour les enfants (KRC). Ils visent tous à répondre, de manière intégrée, aux problématiques qui touchent les enfants, notamment les plus démunis.  </w:t>
      </w:r>
      <w:bookmarkStart w:id="7" w:name="_Hlk79340576"/>
      <w:r w:rsidRPr="00D3610F">
        <w:rPr>
          <w:i w:val="0"/>
          <w:iCs/>
          <w:lang w:val="fr-FR"/>
        </w:rPr>
        <w:t xml:space="preserve">Le KRC1, qui est l'objectif principal de ce projet d'évaluation, est formulé comme suit : " L'objectif de l'UNICEF d'ici 2021 est de faire en sorte que 80 % des enfants de la région âgés de 0 à 11 mois soient protégés contre les maladies évitables par la vaccination </w:t>
      </w:r>
    </w:p>
    <w:bookmarkEnd w:id="7"/>
    <w:p w14:paraId="61C2D77C" w14:textId="77777777" w:rsidR="00352644" w:rsidRPr="00D3610F" w:rsidRDefault="00352644" w:rsidP="00352644">
      <w:pPr>
        <w:pStyle w:val="BodyText"/>
        <w:spacing w:after="240" w:line="244" w:lineRule="auto"/>
        <w:ind w:right="454"/>
        <w:jc w:val="both"/>
        <w:rPr>
          <w:i w:val="0"/>
          <w:iCs/>
          <w:lang w:val="fr-FR"/>
        </w:rPr>
      </w:pPr>
      <w:r w:rsidRPr="00D3610F">
        <w:rPr>
          <w:i w:val="0"/>
          <w:iCs/>
          <w:lang w:val="fr-FR"/>
        </w:rPr>
        <w:t>Face aux limites de l'approche "Business-as-Usual" pour résoudre les priorités de santé, l'intégration des services apparaît depuis plusieurs décennies comme un moyen efficace de traiter en une seule fois des problèmes multiples dans un environnement rare et contraint.</w:t>
      </w:r>
    </w:p>
    <w:p w14:paraId="0AD1A4DD" w14:textId="77777777" w:rsidR="00352644" w:rsidRPr="00D3610F" w:rsidRDefault="00352644" w:rsidP="00352644">
      <w:pPr>
        <w:pStyle w:val="BodyText"/>
        <w:spacing w:after="240" w:line="244" w:lineRule="auto"/>
        <w:ind w:right="454"/>
        <w:jc w:val="both"/>
        <w:rPr>
          <w:i w:val="0"/>
          <w:iCs/>
          <w:lang w:val="fr-FR"/>
        </w:rPr>
      </w:pPr>
      <w:r w:rsidRPr="00D3610F">
        <w:rPr>
          <w:i w:val="0"/>
          <w:iCs/>
          <w:lang w:val="fr-FR"/>
        </w:rPr>
        <w:t xml:space="preserve">Sous la direction de l'UNICEF, l'approche Immunisation Plus, qui cible les enfants de moins de 5 </w:t>
      </w:r>
      <w:r w:rsidRPr="00D3610F">
        <w:rPr>
          <w:i w:val="0"/>
          <w:iCs/>
          <w:lang w:val="fr-FR"/>
        </w:rPr>
        <w:lastRenderedPageBreak/>
        <w:t xml:space="preserve">ans, combine la vaccination contre les maladies évitables (point d'entrée), l'enregistrement des naissances, le suivi de la croissance, le déparasitage, la supplémentation en vitamine A et le sel de réhydratation orale prépositionnel avec du zinc </w:t>
      </w:r>
    </w:p>
    <w:p w14:paraId="27AE6C95" w14:textId="0B6FB90C" w:rsidR="00352644" w:rsidRPr="00D3610F" w:rsidRDefault="00352644" w:rsidP="00352644">
      <w:pPr>
        <w:pStyle w:val="BodyText"/>
        <w:spacing w:after="240" w:line="244" w:lineRule="auto"/>
        <w:ind w:right="454"/>
        <w:jc w:val="both"/>
        <w:rPr>
          <w:i w:val="0"/>
          <w:iCs/>
          <w:lang w:val="fr-FR"/>
        </w:rPr>
      </w:pPr>
      <w:r w:rsidRPr="00D3610F">
        <w:rPr>
          <w:i w:val="0"/>
          <w:iCs/>
          <w:lang w:val="fr-FR"/>
        </w:rPr>
        <w:t xml:space="preserve">Pour atteindre ses objectifs en </w:t>
      </w:r>
      <w:r>
        <w:rPr>
          <w:i w:val="0"/>
          <w:iCs/>
          <w:lang w:val="fr-FR"/>
        </w:rPr>
        <w:t>RCA</w:t>
      </w:r>
      <w:r w:rsidRPr="00D3610F">
        <w:rPr>
          <w:i w:val="0"/>
          <w:iCs/>
          <w:lang w:val="fr-FR"/>
        </w:rPr>
        <w:t>, Immunisation Plus utilise des stratégies complémentaires :</w:t>
      </w:r>
    </w:p>
    <w:p w14:paraId="69884FBE" w14:textId="77777777" w:rsidR="00352644" w:rsidRPr="00D3610F" w:rsidRDefault="00352644" w:rsidP="00352644">
      <w:pPr>
        <w:pStyle w:val="BodyText"/>
        <w:numPr>
          <w:ilvl w:val="0"/>
          <w:numId w:val="3"/>
        </w:numPr>
        <w:spacing w:after="240" w:line="244" w:lineRule="auto"/>
        <w:ind w:right="454"/>
        <w:jc w:val="both"/>
        <w:rPr>
          <w:i w:val="0"/>
          <w:iCs/>
          <w:lang w:val="fr-FR"/>
        </w:rPr>
      </w:pPr>
      <w:r w:rsidRPr="00D3610F">
        <w:rPr>
          <w:i w:val="0"/>
          <w:iCs/>
          <w:lang w:val="fr-FR"/>
        </w:rPr>
        <w:t>Mobiliser les hauts responsables gouvernementaux pour qu'ils s'engagent à nouveau en faveur de la vaccination en tant que bien public et droit pour chaque enfant.</w:t>
      </w:r>
    </w:p>
    <w:p w14:paraId="2D680E08" w14:textId="77777777" w:rsidR="00352644" w:rsidRPr="00D3610F" w:rsidRDefault="00352644" w:rsidP="00352644">
      <w:pPr>
        <w:pStyle w:val="BodyText"/>
        <w:numPr>
          <w:ilvl w:val="0"/>
          <w:numId w:val="3"/>
        </w:numPr>
        <w:spacing w:after="240" w:line="244" w:lineRule="auto"/>
        <w:ind w:right="454"/>
        <w:jc w:val="both"/>
        <w:rPr>
          <w:i w:val="0"/>
          <w:iCs/>
          <w:lang w:val="fr-FR"/>
        </w:rPr>
      </w:pPr>
      <w:r w:rsidRPr="00D3610F">
        <w:rPr>
          <w:i w:val="0"/>
          <w:iCs/>
          <w:lang w:val="fr-FR"/>
        </w:rPr>
        <w:t>Collaborer avec les organismes régionaux pour renforcer les mécanismes de contrôle et de responsabilité afin de suivre les performances des pays en matière de vaccination et d'autres interventions liées aux enfants.</w:t>
      </w:r>
    </w:p>
    <w:p w14:paraId="0BEF12DD" w14:textId="2018EA39" w:rsidR="00352644" w:rsidRPr="00D3610F" w:rsidRDefault="00352644" w:rsidP="00352644">
      <w:pPr>
        <w:pStyle w:val="BodyText"/>
        <w:numPr>
          <w:ilvl w:val="0"/>
          <w:numId w:val="3"/>
        </w:numPr>
        <w:spacing w:after="240" w:line="244" w:lineRule="auto"/>
        <w:ind w:right="454"/>
        <w:jc w:val="both"/>
        <w:rPr>
          <w:i w:val="0"/>
          <w:iCs/>
          <w:lang w:val="fr-FR"/>
        </w:rPr>
      </w:pPr>
      <w:r w:rsidRPr="00D3610F">
        <w:rPr>
          <w:i w:val="0"/>
          <w:iCs/>
          <w:lang w:val="fr-FR"/>
        </w:rPr>
        <w:t xml:space="preserve">Aider les pays à élaborer des dossiers d'investissement pour </w:t>
      </w:r>
      <w:r w:rsidRPr="00EF5AFA">
        <w:rPr>
          <w:i w:val="0"/>
          <w:iCs/>
          <w:lang w:val="fr-FR"/>
        </w:rPr>
        <w:t xml:space="preserve">la </w:t>
      </w:r>
      <w:r w:rsidR="00F12177" w:rsidRPr="00F12177">
        <w:rPr>
          <w:i w:val="0"/>
          <w:iCs/>
          <w:highlight w:val="yellow"/>
          <w:lang w:val="fr-FR"/>
        </w:rPr>
        <w:t>V</w:t>
      </w:r>
      <w:r w:rsidRPr="00F12177">
        <w:rPr>
          <w:i w:val="0"/>
          <w:iCs/>
          <w:highlight w:val="yellow"/>
          <w:lang w:val="fr-FR"/>
        </w:rPr>
        <w:t xml:space="preserve">accination </w:t>
      </w:r>
      <w:r w:rsidR="00F12177" w:rsidRPr="00F12177">
        <w:rPr>
          <w:i w:val="0"/>
          <w:iCs/>
          <w:highlight w:val="yellow"/>
          <w:lang w:val="fr-FR"/>
        </w:rPr>
        <w:t>P</w:t>
      </w:r>
      <w:r w:rsidRPr="00F12177">
        <w:rPr>
          <w:i w:val="0"/>
          <w:iCs/>
          <w:highlight w:val="yellow"/>
          <w:lang w:val="fr-FR"/>
        </w:rPr>
        <w:t>lus</w:t>
      </w:r>
      <w:r w:rsidRPr="00D3610F">
        <w:rPr>
          <w:i w:val="0"/>
          <w:iCs/>
          <w:lang w:val="fr-FR"/>
        </w:rPr>
        <w:t xml:space="preserve"> afin de mieux comprendre les ressources nécessaires et d'identifier les sources de financement potentielles.</w:t>
      </w:r>
    </w:p>
    <w:p w14:paraId="6DB36679" w14:textId="77777777" w:rsidR="00352644" w:rsidRPr="00D3610F" w:rsidRDefault="00352644" w:rsidP="00352644">
      <w:pPr>
        <w:pStyle w:val="BodyText"/>
        <w:numPr>
          <w:ilvl w:val="0"/>
          <w:numId w:val="3"/>
        </w:numPr>
        <w:spacing w:after="240" w:line="244" w:lineRule="auto"/>
        <w:ind w:right="454"/>
        <w:jc w:val="both"/>
        <w:rPr>
          <w:i w:val="0"/>
          <w:iCs/>
          <w:lang w:val="fr-FR"/>
        </w:rPr>
      </w:pPr>
      <w:r w:rsidRPr="00D3610F">
        <w:rPr>
          <w:i w:val="0"/>
          <w:iCs/>
          <w:lang w:val="fr-FR"/>
        </w:rPr>
        <w:t>Soutenir le déploiement d'approches et d'interventions innovantes.</w:t>
      </w:r>
    </w:p>
    <w:p w14:paraId="166F2705" w14:textId="77777777" w:rsidR="00352644" w:rsidRPr="00D3610F" w:rsidRDefault="00352644" w:rsidP="00352644">
      <w:pPr>
        <w:pStyle w:val="BodyText"/>
        <w:numPr>
          <w:ilvl w:val="0"/>
          <w:numId w:val="3"/>
        </w:numPr>
        <w:spacing w:after="240" w:line="244" w:lineRule="auto"/>
        <w:ind w:right="454"/>
        <w:jc w:val="both"/>
        <w:rPr>
          <w:i w:val="0"/>
          <w:iCs/>
          <w:lang w:val="fr-FR"/>
        </w:rPr>
      </w:pPr>
      <w:r w:rsidRPr="00D3610F">
        <w:rPr>
          <w:i w:val="0"/>
          <w:iCs/>
          <w:lang w:val="fr-FR"/>
        </w:rPr>
        <w:t xml:space="preserve">Un partenariat solide existe entre l'OMS et l'UNICEF pour soutenir ces stratégies aux niveaux régional, sous-régional et national. </w:t>
      </w:r>
    </w:p>
    <w:p w14:paraId="4138B66B" w14:textId="77777777" w:rsidR="00352644" w:rsidRPr="00D3610F" w:rsidRDefault="00352644" w:rsidP="00352644">
      <w:pPr>
        <w:pStyle w:val="BodyText"/>
        <w:spacing w:after="240" w:line="244" w:lineRule="auto"/>
        <w:ind w:right="454"/>
        <w:jc w:val="both"/>
        <w:rPr>
          <w:i w:val="0"/>
          <w:iCs/>
          <w:lang w:val="fr-FR"/>
        </w:rPr>
      </w:pPr>
      <w:r w:rsidRPr="00D3610F">
        <w:rPr>
          <w:i w:val="0"/>
          <w:iCs/>
          <w:lang w:val="fr-FR"/>
        </w:rPr>
        <w:t xml:space="preserve">Au niveau </w:t>
      </w:r>
      <w:r>
        <w:rPr>
          <w:i w:val="0"/>
          <w:iCs/>
          <w:lang w:val="fr-FR"/>
        </w:rPr>
        <w:t xml:space="preserve">national, </w:t>
      </w:r>
      <w:r w:rsidRPr="00D3610F">
        <w:rPr>
          <w:i w:val="0"/>
          <w:iCs/>
          <w:lang w:val="fr-FR"/>
        </w:rPr>
        <w:t xml:space="preserve">la société civile et les organisations communautaires ne sont pas en reste. Elles sont généralement actives dans la sensibilisation, la mobilisation. Leur impact, indiscutable, reste cependant méconnu. </w:t>
      </w:r>
    </w:p>
    <w:tbl>
      <w:tblPr>
        <w:tblStyle w:val="TableGrid"/>
        <w:tblW w:w="10206" w:type="dxa"/>
        <w:tblInd w:w="-572" w:type="dxa"/>
        <w:tblLook w:val="04A0" w:firstRow="1" w:lastRow="0" w:firstColumn="1" w:lastColumn="0" w:noHBand="0" w:noVBand="1"/>
      </w:tblPr>
      <w:tblGrid>
        <w:gridCol w:w="3261"/>
        <w:gridCol w:w="6945"/>
      </w:tblGrid>
      <w:tr w:rsidR="00A87756" w:rsidRPr="00C04F86" w14:paraId="1EABE3F6" w14:textId="77777777" w:rsidTr="00A87756">
        <w:tc>
          <w:tcPr>
            <w:tcW w:w="3261" w:type="dxa"/>
            <w:vMerge w:val="restart"/>
            <w:shd w:val="clear" w:color="auto" w:fill="00B0F0"/>
          </w:tcPr>
          <w:p w14:paraId="4B230674" w14:textId="77777777" w:rsidR="00A87756" w:rsidRPr="00DC1348" w:rsidRDefault="00A87756" w:rsidP="00A87756">
            <w:pPr>
              <w:rPr>
                <w:b/>
                <w:sz w:val="20"/>
                <w:szCs w:val="20"/>
              </w:rPr>
            </w:pPr>
            <w:r w:rsidRPr="00DC1348">
              <w:rPr>
                <w:b/>
                <w:color w:val="FFFFFF" w:themeColor="background1"/>
                <w:sz w:val="20"/>
                <w:szCs w:val="20"/>
              </w:rPr>
              <w:t>Titre du projet/programme</w:t>
            </w:r>
          </w:p>
          <w:p w14:paraId="7378BB25" w14:textId="77777777" w:rsidR="00BA246C" w:rsidRDefault="00BA246C" w:rsidP="00A87756">
            <w:pPr>
              <w:rPr>
                <w:b/>
                <w:color w:val="FFFFFF" w:themeColor="background1"/>
                <w:sz w:val="20"/>
                <w:szCs w:val="20"/>
              </w:rPr>
            </w:pPr>
          </w:p>
          <w:p w14:paraId="7FC2FBB0" w14:textId="77777777" w:rsidR="00BA246C" w:rsidRDefault="00BA246C" w:rsidP="00A87756">
            <w:pPr>
              <w:rPr>
                <w:color w:val="FFFFFF" w:themeColor="background1"/>
                <w:sz w:val="20"/>
                <w:szCs w:val="20"/>
              </w:rPr>
            </w:pPr>
          </w:p>
          <w:p w14:paraId="19BB6556" w14:textId="79B06942" w:rsidR="00A87756" w:rsidRPr="00DC1348" w:rsidRDefault="00A87756" w:rsidP="00A87756">
            <w:pPr>
              <w:rPr>
                <w:b/>
                <w:color w:val="FFFFFF" w:themeColor="background1"/>
                <w:sz w:val="20"/>
                <w:szCs w:val="20"/>
              </w:rPr>
            </w:pPr>
            <w:r w:rsidRPr="00DC1348">
              <w:rPr>
                <w:b/>
                <w:color w:val="FFFFFF" w:themeColor="background1"/>
                <w:sz w:val="20"/>
                <w:szCs w:val="20"/>
              </w:rPr>
              <w:t>Pays</w:t>
            </w:r>
          </w:p>
          <w:p w14:paraId="452B5BE0" w14:textId="763E92BC" w:rsidR="00A87756" w:rsidRPr="00DC1348" w:rsidRDefault="00A87756" w:rsidP="00A87756">
            <w:pPr>
              <w:rPr>
                <w:b/>
                <w:color w:val="FFFFFF" w:themeColor="background1"/>
                <w:sz w:val="20"/>
                <w:szCs w:val="20"/>
              </w:rPr>
            </w:pPr>
            <w:r w:rsidRPr="00DC1348">
              <w:rPr>
                <w:b/>
                <w:color w:val="FFFFFF" w:themeColor="background1"/>
                <w:sz w:val="20"/>
                <w:szCs w:val="20"/>
              </w:rPr>
              <w:t>Sources de financement / donateurs</w:t>
            </w:r>
          </w:p>
          <w:p w14:paraId="2B706CBA" w14:textId="09B33ED7" w:rsidR="00A87756" w:rsidRPr="00DC1348" w:rsidRDefault="00A87756" w:rsidP="00A87756">
            <w:pPr>
              <w:rPr>
                <w:b/>
                <w:color w:val="FFFFFF" w:themeColor="background1"/>
                <w:sz w:val="20"/>
                <w:szCs w:val="20"/>
              </w:rPr>
            </w:pPr>
            <w:r w:rsidRPr="00DC1348">
              <w:rPr>
                <w:b/>
                <w:color w:val="FFFFFF" w:themeColor="background1"/>
                <w:sz w:val="20"/>
                <w:szCs w:val="20"/>
              </w:rPr>
              <w:t>Budget total</w:t>
            </w:r>
          </w:p>
          <w:p w14:paraId="1307F8EF" w14:textId="77777777" w:rsidR="00A87756" w:rsidRPr="00DC1348" w:rsidRDefault="00A87756" w:rsidP="00A87756">
            <w:pPr>
              <w:rPr>
                <w:b/>
                <w:color w:val="FFFFFF" w:themeColor="background1"/>
                <w:sz w:val="20"/>
                <w:szCs w:val="20"/>
              </w:rPr>
            </w:pPr>
            <w:r w:rsidRPr="00DC1348">
              <w:rPr>
                <w:b/>
                <w:color w:val="FFFFFF" w:themeColor="background1"/>
                <w:sz w:val="20"/>
                <w:szCs w:val="20"/>
              </w:rPr>
              <w:t>Durée</w:t>
            </w:r>
          </w:p>
          <w:p w14:paraId="33E5A8BD" w14:textId="77777777" w:rsidR="00A87756" w:rsidRPr="00DC1348" w:rsidRDefault="00A87756" w:rsidP="00A87756">
            <w:pPr>
              <w:rPr>
                <w:b/>
                <w:color w:val="FFFFFF" w:themeColor="background1"/>
                <w:sz w:val="20"/>
                <w:szCs w:val="20"/>
              </w:rPr>
            </w:pPr>
            <w:r w:rsidRPr="00DC1348">
              <w:rPr>
                <w:b/>
                <w:color w:val="FFFFFF" w:themeColor="background1"/>
                <w:sz w:val="20"/>
                <w:szCs w:val="20"/>
              </w:rPr>
              <w:t>Objectif global</w:t>
            </w:r>
          </w:p>
          <w:p w14:paraId="0C87322E" w14:textId="77777777" w:rsidR="00A87756" w:rsidRPr="00DC1348" w:rsidRDefault="00A87756" w:rsidP="00A87756">
            <w:pPr>
              <w:rPr>
                <w:b/>
                <w:color w:val="FFFFFF" w:themeColor="background1"/>
                <w:sz w:val="20"/>
                <w:szCs w:val="20"/>
              </w:rPr>
            </w:pPr>
            <w:r w:rsidRPr="00DC1348">
              <w:rPr>
                <w:b/>
                <w:color w:val="FFFFFF" w:themeColor="background1"/>
                <w:sz w:val="20"/>
                <w:szCs w:val="20"/>
              </w:rPr>
              <w:t>Composants (axe, effets,</w:t>
            </w:r>
          </w:p>
          <w:p w14:paraId="399CC82F" w14:textId="77777777" w:rsidR="00A87756" w:rsidRPr="00DC1348" w:rsidRDefault="00A87756" w:rsidP="00A87756">
            <w:pPr>
              <w:rPr>
                <w:b/>
                <w:color w:val="FFFFFF" w:themeColor="background1"/>
                <w:sz w:val="20"/>
                <w:szCs w:val="20"/>
              </w:rPr>
            </w:pPr>
            <w:r w:rsidRPr="00DC1348">
              <w:rPr>
                <w:b/>
                <w:color w:val="FFFFFF" w:themeColor="background1"/>
                <w:sz w:val="20"/>
                <w:szCs w:val="20"/>
              </w:rPr>
              <w:t>résultats, etc.)</w:t>
            </w:r>
          </w:p>
          <w:p w14:paraId="4EB872C3" w14:textId="77777777" w:rsidR="00A87756" w:rsidRPr="00DC1348" w:rsidRDefault="00A87756" w:rsidP="00A87756">
            <w:pPr>
              <w:rPr>
                <w:b/>
                <w:color w:val="FFFFFF" w:themeColor="background1"/>
                <w:sz w:val="20"/>
                <w:szCs w:val="20"/>
              </w:rPr>
            </w:pPr>
            <w:r w:rsidRPr="00DC1348">
              <w:rPr>
                <w:b/>
                <w:color w:val="FFFFFF" w:themeColor="background1"/>
                <w:sz w:val="20"/>
                <w:szCs w:val="20"/>
              </w:rPr>
              <w:t>Bénéficiaires attendus</w:t>
            </w:r>
          </w:p>
          <w:p w14:paraId="15178BD1" w14:textId="77777777" w:rsidR="00A87756" w:rsidRPr="00DC1348" w:rsidRDefault="00A87756" w:rsidP="00A87756">
            <w:pPr>
              <w:rPr>
                <w:b/>
                <w:color w:val="FFFFFF" w:themeColor="background1"/>
                <w:sz w:val="20"/>
                <w:szCs w:val="20"/>
              </w:rPr>
            </w:pPr>
            <w:r w:rsidRPr="00DC1348">
              <w:rPr>
                <w:b/>
                <w:color w:val="FFFFFF" w:themeColor="background1"/>
                <w:sz w:val="20"/>
                <w:szCs w:val="20"/>
              </w:rPr>
              <w:t>Partenaires (institutionnels,</w:t>
            </w:r>
          </w:p>
          <w:p w14:paraId="435B96C2" w14:textId="77777777" w:rsidR="00A87756" w:rsidRPr="002A39B5" w:rsidRDefault="00A87756" w:rsidP="00A87756">
            <w:pPr>
              <w:rPr>
                <w:sz w:val="20"/>
                <w:szCs w:val="20"/>
              </w:rPr>
            </w:pPr>
            <w:r w:rsidRPr="002A39B5">
              <w:rPr>
                <w:b/>
                <w:color w:val="FFFFFF" w:themeColor="background1"/>
                <w:sz w:val="20"/>
                <w:szCs w:val="20"/>
              </w:rPr>
              <w:t>exécution</w:t>
            </w:r>
          </w:p>
        </w:tc>
        <w:tc>
          <w:tcPr>
            <w:tcW w:w="6945" w:type="dxa"/>
          </w:tcPr>
          <w:p w14:paraId="2BB37568" w14:textId="321683B1" w:rsidR="00A87756" w:rsidRPr="00FB12BA" w:rsidRDefault="00A87756" w:rsidP="00A87756">
            <w:pPr>
              <w:spacing w:line="242" w:lineRule="auto"/>
              <w:ind w:right="290"/>
              <w:jc w:val="both"/>
              <w:rPr>
                <w:color w:val="002060"/>
                <w:sz w:val="18"/>
                <w:szCs w:val="18"/>
              </w:rPr>
            </w:pPr>
            <w:r w:rsidRPr="00FB12BA">
              <w:rPr>
                <w:color w:val="002060"/>
                <w:sz w:val="18"/>
                <w:szCs w:val="18"/>
              </w:rPr>
              <w:t>Évaluation formative de la contribution de l'UNICEF à l'augmentation de la couve</w:t>
            </w:r>
            <w:r>
              <w:rPr>
                <w:color w:val="002060"/>
                <w:sz w:val="18"/>
                <w:szCs w:val="18"/>
              </w:rPr>
              <w:t>rture vaccinale en République Centrafricaine</w:t>
            </w:r>
            <w:r w:rsidRPr="00FB12BA">
              <w:rPr>
                <w:color w:val="002060"/>
                <w:sz w:val="18"/>
                <w:szCs w:val="18"/>
              </w:rPr>
              <w:t>, y compris les progrès vers le résultat clé de l'UNICEF WCARO pour les enfants #1 avant et pendant la pandémie de COVID-19 (2018- 2020).</w:t>
            </w:r>
          </w:p>
        </w:tc>
      </w:tr>
      <w:tr w:rsidR="00A87756" w:rsidRPr="005D27B2" w14:paraId="5D313470" w14:textId="77777777" w:rsidTr="00A87756">
        <w:tc>
          <w:tcPr>
            <w:tcW w:w="3261" w:type="dxa"/>
            <w:vMerge/>
            <w:shd w:val="clear" w:color="auto" w:fill="00B0F0"/>
          </w:tcPr>
          <w:p w14:paraId="43550B4A" w14:textId="77777777" w:rsidR="00A87756" w:rsidRPr="00DC1348" w:rsidRDefault="00A87756" w:rsidP="00A87756">
            <w:pPr>
              <w:rPr>
                <w:b/>
                <w:color w:val="FFFFFF" w:themeColor="background1"/>
                <w:sz w:val="20"/>
                <w:szCs w:val="20"/>
              </w:rPr>
            </w:pPr>
          </w:p>
        </w:tc>
        <w:tc>
          <w:tcPr>
            <w:tcW w:w="6945" w:type="dxa"/>
          </w:tcPr>
          <w:p w14:paraId="309EF531" w14:textId="0C159790" w:rsidR="00A87756" w:rsidRPr="00FB12BA" w:rsidRDefault="00A87756" w:rsidP="00A87756">
            <w:pPr>
              <w:spacing w:line="242" w:lineRule="auto"/>
              <w:ind w:left="579" w:right="290"/>
              <w:jc w:val="both"/>
              <w:rPr>
                <w:color w:val="FF0000"/>
                <w:sz w:val="18"/>
                <w:szCs w:val="18"/>
              </w:rPr>
            </w:pPr>
            <w:r>
              <w:rPr>
                <w:color w:val="000000" w:themeColor="text1"/>
                <w:sz w:val="18"/>
                <w:szCs w:val="18"/>
              </w:rPr>
              <w:t>RCA</w:t>
            </w:r>
          </w:p>
        </w:tc>
      </w:tr>
      <w:tr w:rsidR="00A87756" w:rsidRPr="005D27B2" w14:paraId="5406DDAB" w14:textId="77777777" w:rsidTr="00A87756">
        <w:tc>
          <w:tcPr>
            <w:tcW w:w="3261" w:type="dxa"/>
            <w:vMerge/>
            <w:shd w:val="clear" w:color="auto" w:fill="00B0F0"/>
          </w:tcPr>
          <w:p w14:paraId="43B58C25" w14:textId="77777777" w:rsidR="00A87756" w:rsidRPr="002A39B5" w:rsidRDefault="00A87756" w:rsidP="00A87756">
            <w:pPr>
              <w:rPr>
                <w:b/>
                <w:color w:val="FFFFFF" w:themeColor="background1"/>
                <w:sz w:val="20"/>
                <w:szCs w:val="20"/>
              </w:rPr>
            </w:pPr>
          </w:p>
        </w:tc>
        <w:tc>
          <w:tcPr>
            <w:tcW w:w="6945" w:type="dxa"/>
          </w:tcPr>
          <w:p w14:paraId="26CE5104" w14:textId="77777777" w:rsidR="00A87756" w:rsidRPr="00FB12BA" w:rsidRDefault="00A87756" w:rsidP="00A87756">
            <w:pPr>
              <w:jc w:val="both"/>
              <w:rPr>
                <w:rFonts w:cstheme="minorHAnsi"/>
                <w:color w:val="000000" w:themeColor="text1"/>
                <w:sz w:val="18"/>
                <w:szCs w:val="18"/>
              </w:rPr>
            </w:pPr>
            <w:r w:rsidRPr="00FB12BA">
              <w:rPr>
                <w:iCs/>
                <w:color w:val="000000" w:themeColor="text1"/>
                <w:sz w:val="18"/>
                <w:szCs w:val="18"/>
              </w:rPr>
              <w:t>l'UNICEF</w:t>
            </w:r>
          </w:p>
        </w:tc>
      </w:tr>
      <w:tr w:rsidR="00A87756" w:rsidRPr="005D27B2" w14:paraId="47EC3DF8" w14:textId="77777777" w:rsidTr="00A87756">
        <w:tc>
          <w:tcPr>
            <w:tcW w:w="3261" w:type="dxa"/>
            <w:vMerge/>
            <w:shd w:val="clear" w:color="auto" w:fill="00B0F0"/>
          </w:tcPr>
          <w:p w14:paraId="2672D372" w14:textId="77777777" w:rsidR="00A87756" w:rsidRPr="005D27B2" w:rsidRDefault="00A87756" w:rsidP="00A87756">
            <w:pPr>
              <w:rPr>
                <w:color w:val="FFFFFF" w:themeColor="background1"/>
                <w:sz w:val="20"/>
                <w:szCs w:val="20"/>
              </w:rPr>
            </w:pPr>
          </w:p>
        </w:tc>
        <w:tc>
          <w:tcPr>
            <w:tcW w:w="6945" w:type="dxa"/>
          </w:tcPr>
          <w:p w14:paraId="1E268C97" w14:textId="77777777" w:rsidR="00A87756" w:rsidRPr="00FB12BA" w:rsidRDefault="00A87756" w:rsidP="00A87756">
            <w:pPr>
              <w:rPr>
                <w:color w:val="FFFFFF" w:themeColor="background1"/>
                <w:sz w:val="18"/>
                <w:szCs w:val="18"/>
              </w:rPr>
            </w:pPr>
            <w:r>
              <w:rPr>
                <w:color w:val="FFFFFF" w:themeColor="background1"/>
                <w:sz w:val="20"/>
                <w:szCs w:val="20"/>
              </w:rPr>
              <w:t xml:space="preserve"> </w:t>
            </w:r>
            <w:r w:rsidRPr="00FB12BA">
              <w:rPr>
                <w:color w:val="FFFFFF" w:themeColor="background1"/>
                <w:sz w:val="18"/>
                <w:szCs w:val="18"/>
              </w:rPr>
              <w:t>M</w:t>
            </w:r>
            <w:r w:rsidRPr="00FB12BA">
              <w:rPr>
                <w:color w:val="000000" w:themeColor="text1"/>
                <w:sz w:val="18"/>
                <w:szCs w:val="18"/>
              </w:rPr>
              <w:t xml:space="preserve"> USD</w:t>
            </w:r>
          </w:p>
        </w:tc>
      </w:tr>
      <w:tr w:rsidR="00A87756" w:rsidRPr="005D27B2" w14:paraId="6DDC9A29" w14:textId="77777777" w:rsidTr="00A87756">
        <w:tc>
          <w:tcPr>
            <w:tcW w:w="3261" w:type="dxa"/>
            <w:vMerge/>
            <w:shd w:val="clear" w:color="auto" w:fill="00B0F0"/>
          </w:tcPr>
          <w:p w14:paraId="4D122703" w14:textId="77777777" w:rsidR="00A87756" w:rsidRPr="005D27B2" w:rsidRDefault="00A87756" w:rsidP="00A87756">
            <w:pPr>
              <w:rPr>
                <w:color w:val="FFFFFF" w:themeColor="background1"/>
                <w:sz w:val="20"/>
                <w:szCs w:val="20"/>
              </w:rPr>
            </w:pPr>
          </w:p>
        </w:tc>
        <w:tc>
          <w:tcPr>
            <w:tcW w:w="6945" w:type="dxa"/>
          </w:tcPr>
          <w:p w14:paraId="4C6F88B6" w14:textId="77777777" w:rsidR="00A87756" w:rsidRPr="00FB12BA" w:rsidRDefault="00A87756" w:rsidP="00A87756">
            <w:pPr>
              <w:rPr>
                <w:color w:val="FFFFFF" w:themeColor="background1"/>
                <w:sz w:val="18"/>
                <w:szCs w:val="18"/>
              </w:rPr>
            </w:pPr>
            <w:r w:rsidRPr="00FB12BA">
              <w:rPr>
                <w:color w:val="000000" w:themeColor="text1"/>
                <w:sz w:val="18"/>
                <w:szCs w:val="18"/>
              </w:rPr>
              <w:t>Juillet 2021- Décembre 2021</w:t>
            </w:r>
          </w:p>
        </w:tc>
      </w:tr>
      <w:tr w:rsidR="00A87756" w:rsidRPr="00C04F86" w14:paraId="72154C87" w14:textId="77777777" w:rsidTr="00A87756">
        <w:trPr>
          <w:trHeight w:val="376"/>
        </w:trPr>
        <w:tc>
          <w:tcPr>
            <w:tcW w:w="3261" w:type="dxa"/>
            <w:vMerge/>
            <w:shd w:val="clear" w:color="auto" w:fill="00B0F0"/>
          </w:tcPr>
          <w:p w14:paraId="43131440" w14:textId="77777777" w:rsidR="00A87756" w:rsidRPr="005D27B2" w:rsidRDefault="00A87756" w:rsidP="00A87756">
            <w:pPr>
              <w:rPr>
                <w:color w:val="FFFFFF" w:themeColor="background1"/>
                <w:sz w:val="20"/>
                <w:szCs w:val="20"/>
              </w:rPr>
            </w:pPr>
          </w:p>
        </w:tc>
        <w:tc>
          <w:tcPr>
            <w:tcW w:w="6945" w:type="dxa"/>
          </w:tcPr>
          <w:p w14:paraId="4DFCB0BE" w14:textId="76DE60C6" w:rsidR="00A87756" w:rsidRPr="00FB12BA" w:rsidRDefault="00A87756" w:rsidP="00A87756">
            <w:pPr>
              <w:rPr>
                <w:color w:val="FFFFFF" w:themeColor="background1"/>
                <w:sz w:val="18"/>
                <w:szCs w:val="18"/>
              </w:rPr>
            </w:pPr>
            <w:r w:rsidRPr="00FB12BA">
              <w:rPr>
                <w:rFonts w:cstheme="minorHAnsi"/>
                <w:color w:val="000000" w:themeColor="text1"/>
                <w:sz w:val="18"/>
                <w:szCs w:val="18"/>
              </w:rPr>
              <w:t>Évaluer la contribution de l'UNICEF à l'augmentation de la couverture v</w:t>
            </w:r>
            <w:r>
              <w:rPr>
                <w:rFonts w:cstheme="minorHAnsi"/>
                <w:color w:val="000000" w:themeColor="text1"/>
                <w:sz w:val="18"/>
                <w:szCs w:val="18"/>
              </w:rPr>
              <w:t>accinale en République Centrafricaine</w:t>
            </w:r>
            <w:r w:rsidRPr="00FB12BA">
              <w:rPr>
                <w:rFonts w:cstheme="minorHAnsi"/>
                <w:color w:val="000000" w:themeColor="text1"/>
                <w:sz w:val="18"/>
                <w:szCs w:val="18"/>
              </w:rPr>
              <w:t xml:space="preserve">, y compris les progrès vers le résultat clé de l'UNICEF WCARO pour les enfants avant et pendant la pandémie de COVID-19  durant la période 2018 -2021, </w:t>
            </w:r>
            <w:r w:rsidRPr="00F12177">
              <w:rPr>
                <w:rFonts w:cstheme="minorHAnsi"/>
                <w:strike/>
                <w:color w:val="000000" w:themeColor="text1"/>
                <w:sz w:val="18"/>
                <w:szCs w:val="18"/>
                <w:highlight w:val="yellow"/>
              </w:rPr>
              <w:t>,</w:t>
            </w:r>
            <w:r w:rsidRPr="00FB12BA">
              <w:rPr>
                <w:rFonts w:cstheme="minorHAnsi"/>
                <w:color w:val="000000" w:themeColor="text1"/>
                <w:sz w:val="18"/>
                <w:szCs w:val="18"/>
              </w:rPr>
              <w:t xml:space="preserve">en vue de </w:t>
            </w:r>
            <w:r w:rsidRPr="00FB12BA">
              <w:rPr>
                <w:iCs/>
                <w:sz w:val="18"/>
                <w:szCs w:val="18"/>
              </w:rPr>
              <w:t>l’amélioration de  la couverture vaccinale chez 80% des enfants  de 0 à 11mois afin qu’ils soient protégés efficacement contre toutes les maladies évitables par la vaccination, y compris la Covid 19 à travers</w:t>
            </w:r>
            <w:r w:rsidRPr="00FB12BA">
              <w:rPr>
                <w:iCs/>
                <w:color w:val="FF0000"/>
                <w:sz w:val="18"/>
                <w:szCs w:val="18"/>
              </w:rPr>
              <w:t xml:space="preserve"> </w:t>
            </w:r>
            <w:r w:rsidRPr="00FB12BA">
              <w:rPr>
                <w:iCs/>
                <w:color w:val="000000" w:themeColor="text1"/>
                <w:sz w:val="18"/>
                <w:szCs w:val="18"/>
              </w:rPr>
              <w:t>l'approche « Immunisation plus »</w:t>
            </w:r>
            <w:r>
              <w:rPr>
                <w:iCs/>
                <w:color w:val="000000" w:themeColor="text1"/>
                <w:sz w:val="18"/>
                <w:szCs w:val="18"/>
              </w:rPr>
              <w:t>.</w:t>
            </w:r>
          </w:p>
        </w:tc>
      </w:tr>
      <w:tr w:rsidR="00A87756" w:rsidRPr="00C04F86" w14:paraId="618DD5A3" w14:textId="77777777" w:rsidTr="00A87756">
        <w:trPr>
          <w:trHeight w:val="376"/>
        </w:trPr>
        <w:tc>
          <w:tcPr>
            <w:tcW w:w="3261" w:type="dxa"/>
            <w:vMerge/>
            <w:shd w:val="clear" w:color="auto" w:fill="00B0F0"/>
          </w:tcPr>
          <w:p w14:paraId="3625B946" w14:textId="77777777" w:rsidR="00A87756" w:rsidRPr="005D27B2" w:rsidRDefault="00A87756" w:rsidP="00A87756">
            <w:pPr>
              <w:rPr>
                <w:color w:val="FFFFFF" w:themeColor="background1"/>
                <w:sz w:val="20"/>
                <w:szCs w:val="20"/>
              </w:rPr>
            </w:pPr>
          </w:p>
        </w:tc>
        <w:tc>
          <w:tcPr>
            <w:tcW w:w="6945" w:type="dxa"/>
          </w:tcPr>
          <w:p w14:paraId="6041915D" w14:textId="1340BF0D" w:rsidR="00A87756" w:rsidRPr="00BB6794" w:rsidRDefault="00A87756" w:rsidP="00A87756">
            <w:pPr>
              <w:pStyle w:val="TableParagraph"/>
              <w:numPr>
                <w:ilvl w:val="0"/>
                <w:numId w:val="4"/>
              </w:numPr>
              <w:spacing w:line="276" w:lineRule="auto"/>
              <w:rPr>
                <w:rFonts w:asciiTheme="minorHAnsi" w:hAnsiTheme="minorHAnsi" w:cstheme="minorHAnsi"/>
                <w:bCs/>
                <w:iCs/>
                <w:sz w:val="18"/>
                <w:szCs w:val="18"/>
                <w:lang w:val="fr-FR"/>
              </w:rPr>
            </w:pPr>
            <w:r w:rsidRPr="00BB6794">
              <w:rPr>
                <w:rFonts w:asciiTheme="minorHAnsi" w:hAnsiTheme="minorHAnsi" w:cstheme="minorHAnsi"/>
                <w:bCs/>
                <w:iCs/>
                <w:sz w:val="18"/>
                <w:szCs w:val="18"/>
                <w:lang w:val="fr-FR"/>
              </w:rPr>
              <w:t>Promouvoir la participation, le leadership, l’appropriation et la responsabilité des communautés en faveur de la vaccination en tant que moyen le plus efficace pour la protection de la personne contre toute</w:t>
            </w:r>
            <w:r w:rsidR="00FE2C62">
              <w:rPr>
                <w:rFonts w:asciiTheme="minorHAnsi" w:hAnsiTheme="minorHAnsi" w:cstheme="minorHAnsi"/>
                <w:bCs/>
                <w:iCs/>
                <w:sz w:val="18"/>
                <w:szCs w:val="18"/>
                <w:lang w:val="fr-FR"/>
              </w:rPr>
              <w:t>s</w:t>
            </w:r>
            <w:r w:rsidRPr="00BB6794">
              <w:rPr>
                <w:rFonts w:asciiTheme="minorHAnsi" w:hAnsiTheme="minorHAnsi" w:cstheme="minorHAnsi"/>
                <w:bCs/>
                <w:iCs/>
                <w:sz w:val="18"/>
                <w:szCs w:val="18"/>
                <w:lang w:val="fr-FR"/>
              </w:rPr>
              <w:t xml:space="preserve"> les maladies évitables par la vaccination et ce, en dépit de son âge.</w:t>
            </w:r>
          </w:p>
          <w:p w14:paraId="4E727BF2" w14:textId="77777777" w:rsidR="00A87756" w:rsidRPr="00BB6794" w:rsidRDefault="00A87756" w:rsidP="00A87756">
            <w:pPr>
              <w:pStyle w:val="TableParagraph"/>
              <w:numPr>
                <w:ilvl w:val="0"/>
                <w:numId w:val="4"/>
              </w:numPr>
              <w:spacing w:line="276" w:lineRule="auto"/>
              <w:rPr>
                <w:rFonts w:asciiTheme="minorHAnsi" w:hAnsiTheme="minorHAnsi" w:cstheme="minorHAnsi"/>
                <w:bCs/>
                <w:iCs/>
                <w:sz w:val="18"/>
                <w:szCs w:val="18"/>
                <w:lang w:val="fr-FR"/>
              </w:rPr>
            </w:pPr>
            <w:r w:rsidRPr="00BB6794">
              <w:rPr>
                <w:rFonts w:asciiTheme="minorHAnsi" w:hAnsiTheme="minorHAnsi" w:cstheme="minorHAnsi"/>
                <w:bCs/>
                <w:iCs/>
                <w:sz w:val="18"/>
                <w:szCs w:val="18"/>
                <w:lang w:val="fr-FR"/>
              </w:rPr>
              <w:t xml:space="preserve">Sensibiliser les responsables et les relais communautaires sur les droits universels fondamentaux des êtres humains déclarés par les Nations Unies en vue de comprendre que la vaccination est un bien public et un droit fondamental pour la survie, le bien – être et le développement harmonieux de chaque enfant </w:t>
            </w:r>
          </w:p>
          <w:p w14:paraId="1909C09E" w14:textId="77777777" w:rsidR="00A87756" w:rsidRPr="00BB6794" w:rsidRDefault="00A87756" w:rsidP="00A87756">
            <w:pPr>
              <w:pStyle w:val="TableParagraph"/>
              <w:numPr>
                <w:ilvl w:val="0"/>
                <w:numId w:val="4"/>
              </w:numPr>
              <w:spacing w:line="276" w:lineRule="auto"/>
              <w:rPr>
                <w:rFonts w:asciiTheme="minorHAnsi" w:hAnsiTheme="minorHAnsi" w:cstheme="minorHAnsi"/>
                <w:bCs/>
                <w:iCs/>
                <w:sz w:val="18"/>
                <w:szCs w:val="18"/>
                <w:lang w:val="fr-FR"/>
              </w:rPr>
            </w:pPr>
            <w:r w:rsidRPr="00BB6794">
              <w:rPr>
                <w:rFonts w:asciiTheme="minorHAnsi" w:hAnsiTheme="minorHAnsi" w:cstheme="minorHAnsi"/>
                <w:bCs/>
                <w:iCs/>
                <w:sz w:val="18"/>
                <w:szCs w:val="18"/>
                <w:lang w:val="fr-FR"/>
              </w:rPr>
              <w:t>Analyser les effets des politiques et les préjugés émanant des cultures, mœurs et croyances sur la vaccination, ainsi que l’alignement des objectifs et les stratégies du programme sur la stratégie nationale du ministère de la Santé, afin de repositionner la vaccination systématique comme une priorité de santé publique contribuant au développement socio- sanitaire et économique des populations.</w:t>
            </w:r>
          </w:p>
          <w:p w14:paraId="262F2EBD" w14:textId="77777777" w:rsidR="00A87756" w:rsidRPr="00BB6794" w:rsidRDefault="00A87756" w:rsidP="00A87756">
            <w:pPr>
              <w:pStyle w:val="TableParagraph"/>
              <w:numPr>
                <w:ilvl w:val="0"/>
                <w:numId w:val="4"/>
              </w:numPr>
              <w:spacing w:line="276" w:lineRule="auto"/>
              <w:rPr>
                <w:rFonts w:asciiTheme="minorHAnsi" w:hAnsiTheme="minorHAnsi" w:cstheme="minorHAnsi"/>
                <w:bCs/>
                <w:iCs/>
                <w:sz w:val="18"/>
                <w:szCs w:val="18"/>
                <w:lang w:val="fr-FR"/>
              </w:rPr>
            </w:pPr>
            <w:r w:rsidRPr="00BB6794">
              <w:rPr>
                <w:rFonts w:asciiTheme="minorHAnsi" w:hAnsiTheme="minorHAnsi" w:cstheme="minorHAnsi"/>
                <w:bCs/>
                <w:iCs/>
                <w:sz w:val="18"/>
                <w:szCs w:val="18"/>
                <w:lang w:val="fr-FR"/>
              </w:rPr>
              <w:lastRenderedPageBreak/>
              <w:t>Déterminer la couverture vaccinale chez les enfants de 0 à 11 mois avant et pendant la Covid- 19, l’état</w:t>
            </w:r>
            <w:r w:rsidRPr="00BB6794">
              <w:rPr>
                <w:color w:val="FF0000"/>
                <w:sz w:val="18"/>
                <w:szCs w:val="18"/>
                <w:lang w:val="fr-FR"/>
              </w:rPr>
              <w:t xml:space="preserve"> </w:t>
            </w:r>
            <w:r w:rsidRPr="00BB6794">
              <w:rPr>
                <w:sz w:val="18"/>
                <w:szCs w:val="18"/>
                <w:lang w:val="fr-FR"/>
              </w:rPr>
              <w:t xml:space="preserve">de santé des enfants vaccinés et non vaccinés pour une appréciation   plus ou moins exacte des   effets et résultats obtenus à </w:t>
            </w:r>
            <w:r w:rsidRPr="00BB6794">
              <w:rPr>
                <w:rFonts w:asciiTheme="minorHAnsi" w:hAnsiTheme="minorHAnsi" w:cstheme="minorHAnsi"/>
                <w:bCs/>
                <w:iCs/>
                <w:sz w:val="18"/>
                <w:szCs w:val="18"/>
                <w:lang w:val="fr-FR"/>
              </w:rPr>
              <w:t>travers l’intégration de l’approche « immunisation plus »</w:t>
            </w:r>
            <w:r w:rsidRPr="00BB6794">
              <w:rPr>
                <w:iCs/>
                <w:sz w:val="18"/>
                <w:szCs w:val="18"/>
                <w:lang w:val="fr-FR"/>
              </w:rPr>
              <w:t xml:space="preserve"> dans les programmes de vaccination.</w:t>
            </w:r>
          </w:p>
          <w:p w14:paraId="7B20CB1E" w14:textId="77777777" w:rsidR="00A87756" w:rsidRPr="00BB6794" w:rsidRDefault="00A87756" w:rsidP="00A87756">
            <w:pPr>
              <w:pStyle w:val="TableParagraph"/>
              <w:numPr>
                <w:ilvl w:val="0"/>
                <w:numId w:val="4"/>
              </w:numPr>
              <w:spacing w:line="276" w:lineRule="auto"/>
              <w:rPr>
                <w:rFonts w:asciiTheme="minorHAnsi" w:hAnsiTheme="minorHAnsi" w:cstheme="minorHAnsi"/>
                <w:bCs/>
                <w:iCs/>
                <w:sz w:val="18"/>
                <w:szCs w:val="18"/>
                <w:lang w:val="fr-FR"/>
              </w:rPr>
            </w:pPr>
            <w:r w:rsidRPr="00BB6794">
              <w:rPr>
                <w:rFonts w:asciiTheme="minorHAnsi" w:hAnsiTheme="minorHAnsi" w:cstheme="minorHAnsi"/>
                <w:bCs/>
                <w:iCs/>
                <w:sz w:val="18"/>
                <w:szCs w:val="18"/>
                <w:lang w:val="fr-FR"/>
              </w:rPr>
              <w:t xml:space="preserve">Examiner la documentation de la chaîne d'approvisionnement, de </w:t>
            </w:r>
            <w:r w:rsidRPr="00BB6794">
              <w:rPr>
                <w:sz w:val="18"/>
                <w:szCs w:val="18"/>
                <w:lang w:val="fr-FR"/>
              </w:rPr>
              <w:t>Conservation, transport et   de distribution au regard de la disponibilité requise des vaccins. </w:t>
            </w:r>
          </w:p>
          <w:p w14:paraId="341D4286" w14:textId="77777777" w:rsidR="00A87756" w:rsidRPr="00BB6794" w:rsidRDefault="00A87756" w:rsidP="00A87756">
            <w:pPr>
              <w:pStyle w:val="BodyText"/>
              <w:numPr>
                <w:ilvl w:val="0"/>
                <w:numId w:val="4"/>
              </w:numPr>
              <w:ind w:right="560"/>
              <w:jc w:val="both"/>
              <w:rPr>
                <w:rFonts w:asciiTheme="minorHAnsi" w:hAnsiTheme="minorHAnsi"/>
                <w:i w:val="0"/>
                <w:sz w:val="18"/>
                <w:szCs w:val="18"/>
                <w:lang w:val="fr-FR"/>
              </w:rPr>
            </w:pPr>
            <w:r w:rsidRPr="00BB6794">
              <w:rPr>
                <w:rFonts w:asciiTheme="minorHAnsi" w:hAnsiTheme="minorHAnsi" w:cstheme="minorHAnsi"/>
                <w:bCs/>
                <w:i w:val="0"/>
                <w:iCs/>
                <w:sz w:val="18"/>
                <w:szCs w:val="18"/>
                <w:lang w:val="fr-FR"/>
              </w:rPr>
              <w:t>Analyser le fonctionnement des systèmes mis en place pour l’information et la communication des données de vaccination et sur le suivi/ supervision des activités:</w:t>
            </w:r>
          </w:p>
        </w:tc>
      </w:tr>
      <w:tr w:rsidR="00A87756" w:rsidRPr="00A71CAC" w14:paraId="3E1ABB1A" w14:textId="77777777" w:rsidTr="00A87756">
        <w:tc>
          <w:tcPr>
            <w:tcW w:w="3261" w:type="dxa"/>
            <w:vMerge/>
            <w:shd w:val="clear" w:color="auto" w:fill="00B0F0"/>
          </w:tcPr>
          <w:p w14:paraId="1949A895" w14:textId="77777777" w:rsidR="00A87756" w:rsidRPr="00DC1348" w:rsidRDefault="00A87756" w:rsidP="00A87756">
            <w:pPr>
              <w:rPr>
                <w:color w:val="FFFFFF" w:themeColor="background1"/>
                <w:sz w:val="20"/>
                <w:szCs w:val="20"/>
              </w:rPr>
            </w:pPr>
          </w:p>
        </w:tc>
        <w:tc>
          <w:tcPr>
            <w:tcW w:w="6945" w:type="dxa"/>
          </w:tcPr>
          <w:p w14:paraId="39D511DA" w14:textId="2CB8D61C" w:rsidR="00A87756" w:rsidRPr="00FB12BA" w:rsidRDefault="00A87756" w:rsidP="00A87756">
            <w:pPr>
              <w:rPr>
                <w:sz w:val="18"/>
                <w:szCs w:val="18"/>
              </w:rPr>
            </w:pPr>
            <w:r w:rsidRPr="00FB12BA">
              <w:rPr>
                <w:rFonts w:cstheme="minorHAnsi"/>
                <w:bCs/>
                <w:iCs/>
                <w:sz w:val="18"/>
                <w:szCs w:val="18"/>
              </w:rPr>
              <w:t xml:space="preserve">GAVI, OMS, Banque mondiale, </w:t>
            </w:r>
            <w:r>
              <w:rPr>
                <w:rFonts w:cstheme="minorHAnsi"/>
                <w:bCs/>
                <w:iCs/>
                <w:sz w:val="18"/>
                <w:szCs w:val="18"/>
              </w:rPr>
              <w:t>USAID</w:t>
            </w:r>
            <w:r w:rsidRPr="00FB12BA">
              <w:rPr>
                <w:rFonts w:cstheme="minorHAnsi"/>
                <w:bCs/>
                <w:iCs/>
                <w:sz w:val="18"/>
                <w:szCs w:val="18"/>
              </w:rPr>
              <w:t>, SAVE THE CHILDREN,</w:t>
            </w:r>
            <w:r w:rsidRPr="00FB12BA">
              <w:rPr>
                <w:sz w:val="18"/>
                <w:szCs w:val="18"/>
              </w:rPr>
              <w:t>UNFPEA, SOCIETE CIVILE,</w:t>
            </w:r>
            <w:r w:rsidRPr="00FB12BA">
              <w:rPr>
                <w:rFonts w:cstheme="minorHAnsi"/>
                <w:bCs/>
                <w:iCs/>
                <w:sz w:val="18"/>
                <w:szCs w:val="18"/>
              </w:rPr>
              <w:t xml:space="preserve"> MINISTERE DE LA SANTE,</w:t>
            </w:r>
            <w:r>
              <w:rPr>
                <w:rFonts w:cstheme="minorHAnsi"/>
                <w:bCs/>
                <w:iCs/>
                <w:sz w:val="18"/>
                <w:szCs w:val="18"/>
              </w:rPr>
              <w:t xml:space="preserve"> ONG,</w:t>
            </w:r>
            <w:r w:rsidRPr="00FB12BA">
              <w:rPr>
                <w:sz w:val="18"/>
                <w:szCs w:val="18"/>
              </w:rPr>
              <w:t xml:space="preserve"> MSF</w:t>
            </w:r>
          </w:p>
        </w:tc>
      </w:tr>
    </w:tbl>
    <w:p w14:paraId="285F5E1E" w14:textId="77777777" w:rsidR="00A87756" w:rsidRDefault="00A87756" w:rsidP="00A87756">
      <w:pPr>
        <w:jc w:val="both"/>
        <w:rPr>
          <w:color w:val="00B0F0"/>
          <w:sz w:val="36"/>
          <w:szCs w:val="36"/>
        </w:rPr>
      </w:pPr>
    </w:p>
    <w:p w14:paraId="6027FECC" w14:textId="77777777" w:rsidR="00352644" w:rsidRPr="00465BD8" w:rsidRDefault="00352644" w:rsidP="00352644">
      <w:pPr>
        <w:pStyle w:val="Heading1"/>
        <w:numPr>
          <w:ilvl w:val="0"/>
          <w:numId w:val="12"/>
        </w:numPr>
        <w:spacing w:after="240"/>
        <w:ind w:left="810" w:hanging="353"/>
        <w:rPr>
          <w:color w:val="00B0F0"/>
        </w:rPr>
      </w:pPr>
      <w:r>
        <w:rPr>
          <w:color w:val="00B0F0"/>
        </w:rPr>
        <w:t>BUT DE L’EVALUATION</w:t>
      </w:r>
    </w:p>
    <w:p w14:paraId="7966C55A" w14:textId="77777777" w:rsidR="00352644" w:rsidRPr="002E17EC" w:rsidRDefault="00352644" w:rsidP="00352644">
      <w:pPr>
        <w:pStyle w:val="BodyText"/>
        <w:spacing w:before="240"/>
        <w:ind w:left="630" w:right="560"/>
        <w:jc w:val="both"/>
        <w:rPr>
          <w:rFonts w:asciiTheme="minorHAnsi" w:hAnsiTheme="minorHAnsi"/>
          <w:lang w:val="fr-FR"/>
        </w:rPr>
      </w:pPr>
      <w:r w:rsidRPr="002E17EC">
        <w:rPr>
          <w:rFonts w:asciiTheme="minorHAnsi" w:hAnsiTheme="minorHAnsi"/>
          <w:lang w:val="fr-FR"/>
        </w:rPr>
        <w:t>L'évaluation multi-pays du KRC-1 aura deux objectifs : la responsabilisation et l'apprentissage. Sur le plan de la responsabilité, cette évaluation fournira aux donateurs et aux bénéficiaires attendus des preuves solides de la mesure dans laquelle le KRC-1 dans chacun des pays concernés a atteint ses objectifs.</w:t>
      </w:r>
    </w:p>
    <w:p w14:paraId="76AE0773" w14:textId="77777777" w:rsidR="00352644" w:rsidRPr="002E17EC" w:rsidRDefault="00352644" w:rsidP="00352644">
      <w:pPr>
        <w:pStyle w:val="BodyText"/>
        <w:spacing w:before="240"/>
        <w:ind w:left="630" w:right="560"/>
        <w:jc w:val="both"/>
        <w:rPr>
          <w:rFonts w:asciiTheme="minorHAnsi" w:hAnsiTheme="minorHAnsi"/>
          <w:lang w:val="fr-FR"/>
        </w:rPr>
      </w:pPr>
      <w:r w:rsidRPr="002E17EC">
        <w:rPr>
          <w:rFonts w:asciiTheme="minorHAnsi" w:hAnsiTheme="minorHAnsi"/>
          <w:lang w:val="fr-FR"/>
        </w:rPr>
        <w:t xml:space="preserve">En ce qui concerne l'apprentissage, cette évaluation devrait non seulement informer la mise en œuvre et la théorie du changement liées au KRC-1 dans les années à venir, mais elle </w:t>
      </w:r>
      <w:r>
        <w:rPr>
          <w:rFonts w:asciiTheme="minorHAnsi" w:hAnsiTheme="minorHAnsi"/>
          <w:lang w:val="fr-FR"/>
        </w:rPr>
        <w:t>appor</w:t>
      </w:r>
      <w:r w:rsidRPr="002E17EC">
        <w:rPr>
          <w:rFonts w:asciiTheme="minorHAnsi" w:hAnsiTheme="minorHAnsi"/>
          <w:lang w:val="fr-FR"/>
        </w:rPr>
        <w:t>tera également un peu de lumière sur certaines actions correctives potentielles qui pourraient être explorées plus avant à l'avenir pour accélérer les progrès vers l'ODD 3 et les étapes spécifiques de la vaccination dans la région de l'Afrique de l'Ouest et du Centre.</w:t>
      </w:r>
    </w:p>
    <w:p w14:paraId="0D60CD6D" w14:textId="77777777" w:rsidR="00352644" w:rsidRPr="002E17EC" w:rsidRDefault="00352644" w:rsidP="00352644">
      <w:pPr>
        <w:pStyle w:val="BodyText"/>
        <w:spacing w:before="240"/>
        <w:ind w:left="630" w:right="560"/>
        <w:jc w:val="both"/>
        <w:rPr>
          <w:rFonts w:asciiTheme="minorHAnsi" w:hAnsiTheme="minorHAnsi"/>
          <w:lang w:val="fr-FR"/>
        </w:rPr>
      </w:pPr>
      <w:r w:rsidRPr="002E17EC">
        <w:rPr>
          <w:rFonts w:asciiTheme="minorHAnsi" w:hAnsiTheme="minorHAnsi"/>
          <w:lang w:val="fr-FR"/>
        </w:rPr>
        <w:t>Les utilisateurs de cette évaluation comprennent l'UNICEF (à la fois les bureaux pays et le bureau régional), les partenaires gouvernementaux, et les autres partenaires de développement (y compris la Banque mondiale, l'OMS, MSF, BMGF, HKI) ainsi que les membres de la communauté impliqués dans le programme de vaccination.</w:t>
      </w:r>
    </w:p>
    <w:p w14:paraId="55B591CF" w14:textId="77777777" w:rsidR="00352644" w:rsidRPr="002E17EC" w:rsidRDefault="00352644" w:rsidP="00352644">
      <w:pPr>
        <w:pStyle w:val="BodyText"/>
        <w:spacing w:before="4"/>
        <w:rPr>
          <w:rFonts w:ascii="Arial" w:hAnsi="Arial" w:cs="Arial"/>
          <w:sz w:val="28"/>
          <w:szCs w:val="28"/>
          <w:lang w:val="fr-FR"/>
        </w:rPr>
      </w:pPr>
    </w:p>
    <w:p w14:paraId="31A7896B" w14:textId="77777777" w:rsidR="00352644" w:rsidRPr="002E17EC" w:rsidRDefault="00352644" w:rsidP="00352644">
      <w:pPr>
        <w:pStyle w:val="Caption"/>
        <w:jc w:val="center"/>
        <w:rPr>
          <w:b/>
          <w:bCs/>
          <w:color w:val="00B0F0"/>
          <w:sz w:val="22"/>
          <w:szCs w:val="22"/>
        </w:rPr>
      </w:pPr>
      <w:bookmarkStart w:id="8" w:name="_bookmark4"/>
      <w:bookmarkEnd w:id="8"/>
      <w:r w:rsidRPr="002E17EC">
        <w:rPr>
          <w:b/>
          <w:bCs/>
          <w:color w:val="00B0F0"/>
          <w:sz w:val="22"/>
          <w:szCs w:val="22"/>
        </w:rPr>
        <w:tab/>
        <w:t xml:space="preserve"> Tableau 2 : Utilisateurs et utilisations de l'évaluation</w:t>
      </w:r>
    </w:p>
    <w:tbl>
      <w:tblPr>
        <w:tblW w:w="9923" w:type="dxa"/>
        <w:jc w:val="center"/>
        <w:tblLayout w:type="fixed"/>
        <w:tblLook w:val="01E0" w:firstRow="1" w:lastRow="1" w:firstColumn="1" w:lastColumn="1" w:noHBand="0" w:noVBand="0"/>
      </w:tblPr>
      <w:tblGrid>
        <w:gridCol w:w="2466"/>
        <w:gridCol w:w="7457"/>
      </w:tblGrid>
      <w:tr w:rsidR="00352644" w:rsidRPr="005C556D" w14:paraId="24A9D0B4" w14:textId="77777777" w:rsidTr="00CB1B00">
        <w:trPr>
          <w:trHeight w:val="539"/>
          <w:jc w:val="center"/>
        </w:trPr>
        <w:tc>
          <w:tcPr>
            <w:tcW w:w="2466" w:type="dxa"/>
            <w:shd w:val="clear" w:color="auto" w:fill="00B0F0"/>
          </w:tcPr>
          <w:p w14:paraId="034F91D6" w14:textId="77777777" w:rsidR="00352644" w:rsidRPr="00465BD8" w:rsidRDefault="00352644" w:rsidP="00CB1B00">
            <w:pPr>
              <w:pStyle w:val="TableParagraph"/>
              <w:spacing w:before="129"/>
              <w:rPr>
                <w:rFonts w:asciiTheme="minorHAnsi" w:hAnsiTheme="minorHAnsi" w:cstheme="minorHAnsi"/>
                <w:i/>
                <w:iCs/>
              </w:rPr>
            </w:pPr>
            <w:commentRangeStart w:id="9"/>
            <w:r w:rsidRPr="00DF27FE">
              <w:rPr>
                <w:rFonts w:asciiTheme="minorHAnsi" w:hAnsiTheme="minorHAnsi" w:cstheme="minorHAnsi"/>
                <w:i/>
                <w:iCs/>
                <w:color w:val="FFFFFF"/>
              </w:rPr>
              <w:t>Utilisateurs de l'évaluation</w:t>
            </w:r>
            <w:commentRangeEnd w:id="9"/>
            <w:r w:rsidR="005D5AC7">
              <w:rPr>
                <w:rStyle w:val="CommentReference"/>
                <w:rFonts w:ascii="Times New Roman" w:eastAsiaTheme="minorHAnsi" w:hAnsi="Times New Roman" w:cs="Times New Roman"/>
                <w:lang w:val="fr-FR" w:eastAsia="fr-FR" w:bidi="ar-SA"/>
              </w:rPr>
              <w:commentReference w:id="9"/>
            </w:r>
          </w:p>
        </w:tc>
        <w:tc>
          <w:tcPr>
            <w:tcW w:w="7457" w:type="dxa"/>
            <w:shd w:val="clear" w:color="auto" w:fill="00B0F0"/>
          </w:tcPr>
          <w:p w14:paraId="1E9A688E" w14:textId="77777777" w:rsidR="00352644" w:rsidRPr="00DF27FE" w:rsidRDefault="00352644" w:rsidP="00CB1B00">
            <w:pPr>
              <w:pStyle w:val="TableParagraph"/>
              <w:spacing w:line="253" w:lineRule="exact"/>
              <w:ind w:left="107"/>
              <w:rPr>
                <w:rFonts w:asciiTheme="minorHAnsi" w:hAnsiTheme="minorHAnsi" w:cstheme="minorHAnsi"/>
                <w:i/>
                <w:iCs/>
                <w:lang w:val="fr-FR"/>
              </w:rPr>
            </w:pPr>
            <w:r w:rsidRPr="00DF27FE">
              <w:rPr>
                <w:rFonts w:asciiTheme="minorHAnsi" w:hAnsiTheme="minorHAnsi" w:cstheme="minorHAnsi"/>
                <w:i/>
                <w:iCs/>
                <w:color w:val="FFFFFF"/>
                <w:lang w:val="fr-FR"/>
              </w:rPr>
              <w:t>Utilisations de l'évaluation (comment les résultats et les recommandations seront utilisées)</w:t>
            </w:r>
          </w:p>
        </w:tc>
      </w:tr>
      <w:tr w:rsidR="00352644" w:rsidRPr="005C556D" w14:paraId="7E9865ED" w14:textId="77777777" w:rsidTr="00491FEE">
        <w:trPr>
          <w:trHeight w:val="718"/>
          <w:jc w:val="center"/>
        </w:trPr>
        <w:tc>
          <w:tcPr>
            <w:tcW w:w="2466" w:type="dxa"/>
          </w:tcPr>
          <w:p w14:paraId="21B84DF4" w14:textId="77777777" w:rsidR="00352644" w:rsidRPr="006A7926" w:rsidRDefault="00352644" w:rsidP="00CB1B00">
            <w:pPr>
              <w:pStyle w:val="TableParagraph"/>
              <w:rPr>
                <w:rFonts w:asciiTheme="minorHAnsi" w:hAnsiTheme="minorHAnsi" w:cstheme="minorHAnsi"/>
                <w:i/>
                <w:iCs/>
                <w:lang w:val="fr-FR"/>
              </w:rPr>
            </w:pPr>
          </w:p>
          <w:p w14:paraId="369344D6" w14:textId="77777777" w:rsidR="00352644" w:rsidRPr="006A7926" w:rsidRDefault="00352644" w:rsidP="00CB1B00">
            <w:pPr>
              <w:pStyle w:val="TableParagraph"/>
              <w:rPr>
                <w:rFonts w:asciiTheme="minorHAnsi" w:hAnsiTheme="minorHAnsi" w:cstheme="minorHAnsi"/>
                <w:i/>
                <w:iCs/>
                <w:lang w:val="fr-FR"/>
              </w:rPr>
            </w:pPr>
          </w:p>
          <w:p w14:paraId="4AC48C40" w14:textId="1AB16975" w:rsidR="00352644" w:rsidRPr="006A7926" w:rsidRDefault="00352644" w:rsidP="00CB1B00">
            <w:pPr>
              <w:pStyle w:val="TableParagraph"/>
              <w:spacing w:before="148" w:line="237" w:lineRule="auto"/>
              <w:ind w:left="107" w:right="425"/>
              <w:rPr>
                <w:rFonts w:asciiTheme="minorHAnsi" w:hAnsiTheme="minorHAnsi" w:cstheme="minorHAnsi"/>
                <w:i/>
                <w:iCs/>
                <w:lang w:val="fr-FR"/>
              </w:rPr>
            </w:pPr>
            <w:r w:rsidRPr="006A7926">
              <w:rPr>
                <w:rFonts w:asciiTheme="minorHAnsi" w:hAnsiTheme="minorHAnsi" w:cstheme="minorHAnsi"/>
                <w:i/>
                <w:iCs/>
                <w:lang w:val="fr-FR"/>
              </w:rPr>
              <w:t>Bureau</w:t>
            </w:r>
            <w:r>
              <w:rPr>
                <w:rFonts w:asciiTheme="minorHAnsi" w:hAnsiTheme="minorHAnsi" w:cstheme="minorHAnsi"/>
                <w:i/>
                <w:iCs/>
                <w:lang w:val="fr-FR"/>
              </w:rPr>
              <w:t xml:space="preserve"> Unicef RCA</w:t>
            </w:r>
          </w:p>
        </w:tc>
        <w:tc>
          <w:tcPr>
            <w:tcW w:w="7457" w:type="dxa"/>
          </w:tcPr>
          <w:p w14:paraId="71454A2A" w14:textId="77777777" w:rsidR="00352644" w:rsidRPr="006A7926" w:rsidRDefault="00352644" w:rsidP="00CB1B00">
            <w:pPr>
              <w:pStyle w:val="TableParagraph"/>
              <w:tabs>
                <w:tab w:val="left" w:pos="626"/>
                <w:tab w:val="left" w:pos="627"/>
              </w:tabs>
              <w:spacing w:line="237" w:lineRule="auto"/>
              <w:ind w:left="626" w:right="1017"/>
              <w:rPr>
                <w:rFonts w:asciiTheme="minorHAnsi" w:hAnsiTheme="minorHAnsi" w:cstheme="minorHAnsi"/>
                <w:b/>
                <w:bCs/>
                <w:i/>
                <w:iCs/>
                <w:lang w:val="fr-FR"/>
              </w:rPr>
            </w:pPr>
          </w:p>
          <w:p w14:paraId="0A3B2213" w14:textId="77777777" w:rsidR="00352644" w:rsidRPr="00BC128C" w:rsidRDefault="00352644" w:rsidP="00352644">
            <w:pPr>
              <w:pStyle w:val="TableParagraph"/>
              <w:numPr>
                <w:ilvl w:val="0"/>
                <w:numId w:val="15"/>
              </w:numPr>
              <w:tabs>
                <w:tab w:val="left" w:pos="626"/>
                <w:tab w:val="left" w:pos="627"/>
              </w:tabs>
              <w:spacing w:line="237" w:lineRule="auto"/>
              <w:ind w:right="1017"/>
              <w:rPr>
                <w:rFonts w:asciiTheme="minorHAnsi" w:hAnsiTheme="minorHAnsi" w:cstheme="minorHAnsi"/>
                <w:b/>
                <w:bCs/>
                <w:i/>
                <w:iCs/>
                <w:lang w:val="fr-FR"/>
              </w:rPr>
            </w:pPr>
            <w:r w:rsidRPr="00BC128C">
              <w:rPr>
                <w:rFonts w:asciiTheme="minorHAnsi" w:hAnsiTheme="minorHAnsi" w:cstheme="minorHAnsi"/>
                <w:b/>
                <w:bCs/>
                <w:i/>
                <w:iCs/>
                <w:lang w:val="fr-FR"/>
              </w:rPr>
              <w:t>Renforcer le leadership politique local, l'appropriation et la responsabilité pour réaffirmer que la vaccination est un bien public et un droit fondamental pour chaque enfant.</w:t>
            </w:r>
          </w:p>
          <w:p w14:paraId="1996ED46" w14:textId="77777777" w:rsidR="00352644" w:rsidRPr="00BC128C" w:rsidRDefault="00352644" w:rsidP="00352644">
            <w:pPr>
              <w:pStyle w:val="TableParagraph"/>
              <w:numPr>
                <w:ilvl w:val="0"/>
                <w:numId w:val="15"/>
              </w:numPr>
              <w:tabs>
                <w:tab w:val="left" w:pos="626"/>
                <w:tab w:val="left" w:pos="627"/>
              </w:tabs>
              <w:spacing w:line="237" w:lineRule="auto"/>
              <w:ind w:right="1017"/>
              <w:rPr>
                <w:rFonts w:asciiTheme="minorHAnsi" w:hAnsiTheme="minorHAnsi" w:cstheme="minorHAnsi"/>
                <w:b/>
                <w:bCs/>
                <w:i/>
                <w:iCs/>
                <w:lang w:val="fr-FR"/>
              </w:rPr>
            </w:pPr>
            <w:r w:rsidRPr="00BC128C">
              <w:rPr>
                <w:rFonts w:asciiTheme="minorHAnsi" w:hAnsiTheme="minorHAnsi" w:cstheme="minorHAnsi"/>
                <w:b/>
                <w:bCs/>
                <w:i/>
                <w:iCs/>
                <w:lang w:val="fr-FR"/>
              </w:rPr>
              <w:t>Soutenir la mise en œuvre par l'innovation et la production de preuves</w:t>
            </w:r>
          </w:p>
          <w:p w14:paraId="4E195D03" w14:textId="77777777" w:rsidR="00352644" w:rsidRPr="00BC128C" w:rsidRDefault="00352644" w:rsidP="00352644">
            <w:pPr>
              <w:pStyle w:val="TableParagraph"/>
              <w:numPr>
                <w:ilvl w:val="0"/>
                <w:numId w:val="15"/>
              </w:numPr>
              <w:tabs>
                <w:tab w:val="left" w:pos="626"/>
                <w:tab w:val="left" w:pos="627"/>
              </w:tabs>
              <w:spacing w:line="237" w:lineRule="auto"/>
              <w:ind w:right="1017"/>
              <w:rPr>
                <w:rFonts w:asciiTheme="minorHAnsi" w:hAnsiTheme="minorHAnsi" w:cstheme="minorHAnsi"/>
                <w:b/>
                <w:bCs/>
                <w:i/>
                <w:iCs/>
                <w:lang w:val="fr-FR"/>
              </w:rPr>
            </w:pPr>
            <w:r w:rsidRPr="00BC128C">
              <w:rPr>
                <w:rFonts w:asciiTheme="minorHAnsi" w:hAnsiTheme="minorHAnsi" w:cstheme="minorHAnsi"/>
                <w:b/>
                <w:bCs/>
                <w:i/>
                <w:iCs/>
                <w:lang w:val="fr-FR"/>
              </w:rPr>
              <w:t xml:space="preserve">Évaluer si les objectifs et les stratégies du programme sont alignés sur la stratégie nationale du ministère de la Santé publique du pays. </w:t>
            </w:r>
          </w:p>
          <w:p w14:paraId="3E1219FA" w14:textId="77777777" w:rsidR="00352644" w:rsidRPr="00BC128C" w:rsidRDefault="00352644" w:rsidP="00352644">
            <w:pPr>
              <w:pStyle w:val="TableParagraph"/>
              <w:numPr>
                <w:ilvl w:val="0"/>
                <w:numId w:val="15"/>
              </w:numPr>
              <w:tabs>
                <w:tab w:val="left" w:pos="626"/>
                <w:tab w:val="left" w:pos="627"/>
              </w:tabs>
              <w:spacing w:line="237" w:lineRule="auto"/>
              <w:ind w:right="1017"/>
              <w:rPr>
                <w:rFonts w:asciiTheme="minorHAnsi" w:hAnsiTheme="minorHAnsi" w:cstheme="minorHAnsi"/>
                <w:b/>
                <w:bCs/>
                <w:i/>
                <w:iCs/>
                <w:lang w:val="fr-FR"/>
              </w:rPr>
            </w:pPr>
            <w:r w:rsidRPr="00BC128C">
              <w:rPr>
                <w:rFonts w:asciiTheme="minorHAnsi" w:hAnsiTheme="minorHAnsi" w:cstheme="minorHAnsi"/>
                <w:b/>
                <w:bCs/>
                <w:i/>
                <w:iCs/>
                <w:lang w:val="fr-FR"/>
              </w:rPr>
              <w:t>En examinant si le programme et les activités associées étaient appropriés pour atteindre les enfants vulnérables, notamment les enfants des couches socio-économiques inférieures et des deux sexes.</w:t>
            </w:r>
          </w:p>
          <w:p w14:paraId="577B5626" w14:textId="77777777" w:rsidR="00352644" w:rsidRPr="00BC128C" w:rsidRDefault="00352644" w:rsidP="00352644">
            <w:pPr>
              <w:pStyle w:val="TableParagraph"/>
              <w:numPr>
                <w:ilvl w:val="0"/>
                <w:numId w:val="15"/>
              </w:numPr>
              <w:tabs>
                <w:tab w:val="left" w:pos="626"/>
                <w:tab w:val="left" w:pos="627"/>
              </w:tabs>
              <w:spacing w:line="237" w:lineRule="auto"/>
              <w:ind w:right="1017"/>
              <w:rPr>
                <w:rFonts w:asciiTheme="minorHAnsi" w:hAnsiTheme="minorHAnsi" w:cstheme="minorHAnsi"/>
                <w:b/>
                <w:bCs/>
                <w:i/>
                <w:iCs/>
                <w:lang w:val="fr-FR"/>
              </w:rPr>
            </w:pPr>
            <w:r w:rsidRPr="00BC128C">
              <w:rPr>
                <w:rFonts w:asciiTheme="minorHAnsi" w:hAnsiTheme="minorHAnsi" w:cstheme="minorHAnsi"/>
                <w:b/>
                <w:bCs/>
                <w:i/>
                <w:iCs/>
                <w:lang w:val="fr-FR"/>
              </w:rPr>
              <w:t xml:space="preserve">Évaluer l'efficacité du projet à atteindre les enfants les plus </w:t>
            </w:r>
            <w:r w:rsidRPr="00BC128C">
              <w:rPr>
                <w:rFonts w:asciiTheme="minorHAnsi" w:hAnsiTheme="minorHAnsi" w:cstheme="minorHAnsi"/>
                <w:b/>
                <w:bCs/>
                <w:i/>
                <w:iCs/>
                <w:lang w:val="fr-FR"/>
              </w:rPr>
              <w:lastRenderedPageBreak/>
              <w:t>vulnérables (garçons et filles) du pays, y compris les enfants qui ne reçoivent pas de vaccins de routine.</w:t>
            </w:r>
          </w:p>
          <w:p w14:paraId="1AEC8433" w14:textId="0BA565F7" w:rsidR="00352644" w:rsidRPr="00352644" w:rsidRDefault="00352644" w:rsidP="00491FEE">
            <w:pPr>
              <w:pStyle w:val="TableParagraph"/>
              <w:numPr>
                <w:ilvl w:val="0"/>
                <w:numId w:val="15"/>
              </w:numPr>
              <w:tabs>
                <w:tab w:val="left" w:pos="626"/>
                <w:tab w:val="left" w:pos="627"/>
              </w:tabs>
              <w:spacing w:line="237" w:lineRule="auto"/>
              <w:ind w:right="1017"/>
              <w:rPr>
                <w:rFonts w:asciiTheme="minorHAnsi" w:hAnsiTheme="minorHAnsi" w:cstheme="minorHAnsi"/>
                <w:b/>
                <w:bCs/>
                <w:i/>
                <w:iCs/>
                <w:lang w:val="fr-FR"/>
              </w:rPr>
            </w:pPr>
            <w:r w:rsidRPr="00BC128C">
              <w:rPr>
                <w:rFonts w:asciiTheme="minorHAnsi" w:hAnsiTheme="minorHAnsi" w:cstheme="minorHAnsi"/>
                <w:b/>
                <w:bCs/>
                <w:i/>
                <w:iCs/>
                <w:lang w:val="fr-FR"/>
              </w:rPr>
              <w:t xml:space="preserve"> </w:t>
            </w:r>
            <w:r w:rsidRPr="00EF5AFA">
              <w:rPr>
                <w:rFonts w:asciiTheme="minorHAnsi" w:hAnsiTheme="minorHAnsi" w:cstheme="minorHAnsi"/>
                <w:b/>
                <w:bCs/>
                <w:i/>
                <w:iCs/>
                <w:lang w:val="fr-FR"/>
              </w:rPr>
              <w:t>Revoir la théorie du changement et affiner les stratégies d'intervention.</w:t>
            </w:r>
          </w:p>
        </w:tc>
      </w:tr>
      <w:tr w:rsidR="00352644" w:rsidRPr="00465BD8" w14:paraId="1568FE0C" w14:textId="77777777" w:rsidTr="00CB1B00">
        <w:trPr>
          <w:trHeight w:val="553"/>
          <w:jc w:val="center"/>
        </w:trPr>
        <w:tc>
          <w:tcPr>
            <w:tcW w:w="2466" w:type="dxa"/>
          </w:tcPr>
          <w:p w14:paraId="378B274A" w14:textId="77777777" w:rsidR="00352644" w:rsidRPr="00465BD8" w:rsidRDefault="00352644" w:rsidP="00CB1B00">
            <w:pPr>
              <w:pStyle w:val="TableParagraph"/>
              <w:spacing w:before="3" w:line="266" w:lineRule="exact"/>
              <w:ind w:left="107" w:right="215"/>
              <w:rPr>
                <w:rFonts w:asciiTheme="minorHAnsi" w:hAnsiTheme="minorHAnsi" w:cstheme="minorHAnsi"/>
                <w:i/>
                <w:iCs/>
              </w:rPr>
            </w:pPr>
            <w:r w:rsidRPr="006A7926">
              <w:rPr>
                <w:rFonts w:asciiTheme="minorHAnsi" w:hAnsiTheme="minorHAnsi" w:cstheme="minorHAnsi"/>
                <w:i/>
                <w:iCs/>
              </w:rPr>
              <w:lastRenderedPageBreak/>
              <w:t xml:space="preserve">Bureau </w:t>
            </w:r>
            <w:r>
              <w:rPr>
                <w:rFonts w:asciiTheme="minorHAnsi" w:hAnsiTheme="minorHAnsi" w:cstheme="minorHAnsi"/>
                <w:i/>
                <w:iCs/>
              </w:rPr>
              <w:t>R</w:t>
            </w:r>
            <w:r w:rsidRPr="006A7926">
              <w:rPr>
                <w:rFonts w:asciiTheme="minorHAnsi" w:hAnsiTheme="minorHAnsi" w:cstheme="minorHAnsi"/>
                <w:i/>
                <w:iCs/>
              </w:rPr>
              <w:t>égional de l'UNICEF</w:t>
            </w:r>
          </w:p>
        </w:tc>
        <w:tc>
          <w:tcPr>
            <w:tcW w:w="7457" w:type="dxa"/>
          </w:tcPr>
          <w:p w14:paraId="706F14D3" w14:textId="77777777" w:rsidR="00352644" w:rsidRPr="00BC128C" w:rsidRDefault="00352644" w:rsidP="00352644">
            <w:pPr>
              <w:pStyle w:val="TableParagraph"/>
              <w:numPr>
                <w:ilvl w:val="0"/>
                <w:numId w:val="14"/>
              </w:numPr>
              <w:tabs>
                <w:tab w:val="left" w:pos="626"/>
                <w:tab w:val="left" w:pos="627"/>
              </w:tabs>
              <w:spacing w:before="10" w:line="266" w:lineRule="exact"/>
              <w:ind w:right="988"/>
              <w:rPr>
                <w:rFonts w:asciiTheme="minorHAnsi" w:hAnsiTheme="minorHAnsi" w:cstheme="minorHAnsi"/>
                <w:b/>
                <w:bCs/>
                <w:i/>
                <w:iCs/>
                <w:lang w:val="fr-FR"/>
              </w:rPr>
            </w:pPr>
            <w:r w:rsidRPr="00BC128C">
              <w:rPr>
                <w:rFonts w:asciiTheme="minorHAnsi" w:hAnsiTheme="minorHAnsi" w:cstheme="minorHAnsi"/>
                <w:b/>
                <w:bCs/>
                <w:i/>
                <w:iCs/>
                <w:lang w:val="fr-FR"/>
              </w:rPr>
              <w:t xml:space="preserve">Examiner les approches de programmation existantes du </w:t>
            </w:r>
            <w:r>
              <w:rPr>
                <w:rFonts w:asciiTheme="minorHAnsi" w:hAnsiTheme="minorHAnsi" w:cstheme="minorHAnsi"/>
                <w:b/>
                <w:bCs/>
                <w:i/>
                <w:iCs/>
                <w:lang w:val="fr-FR"/>
              </w:rPr>
              <w:t>KRC</w:t>
            </w:r>
            <w:r w:rsidRPr="00BC128C">
              <w:rPr>
                <w:rFonts w:asciiTheme="minorHAnsi" w:hAnsiTheme="minorHAnsi" w:cstheme="minorHAnsi"/>
                <w:b/>
                <w:bCs/>
                <w:i/>
                <w:iCs/>
                <w:lang w:val="fr-FR"/>
              </w:rPr>
              <w:t xml:space="preserve"> 1 et fournir les éléments permettant de contribuer à l'élaboration d'une nouvelle théorie du changement (TDC) en vue d'un accès plus équitable et durable à la vaccination dans la région de l'Afrique de l'Ouest et du Centre.</w:t>
            </w:r>
          </w:p>
          <w:p w14:paraId="707EE5C6" w14:textId="77777777" w:rsidR="00352644" w:rsidRPr="00BC128C" w:rsidRDefault="00352644" w:rsidP="00352644">
            <w:pPr>
              <w:pStyle w:val="TableParagraph"/>
              <w:numPr>
                <w:ilvl w:val="0"/>
                <w:numId w:val="14"/>
              </w:numPr>
              <w:tabs>
                <w:tab w:val="left" w:pos="626"/>
                <w:tab w:val="left" w:pos="627"/>
              </w:tabs>
              <w:spacing w:before="10" w:line="266" w:lineRule="exact"/>
              <w:ind w:right="988"/>
              <w:rPr>
                <w:rFonts w:asciiTheme="minorHAnsi" w:hAnsiTheme="minorHAnsi" w:cstheme="minorHAnsi"/>
                <w:b/>
                <w:bCs/>
                <w:i/>
                <w:iCs/>
                <w:lang w:val="fr-FR"/>
              </w:rPr>
            </w:pPr>
            <w:r w:rsidRPr="00BC128C">
              <w:rPr>
                <w:rFonts w:asciiTheme="minorHAnsi" w:hAnsiTheme="minorHAnsi" w:cstheme="minorHAnsi"/>
                <w:b/>
                <w:bCs/>
                <w:i/>
                <w:iCs/>
                <w:lang w:val="fr-FR"/>
              </w:rPr>
              <w:t>Mettre en évidence les actions correctives potentielles qui pourraient être explorées plus avant à l'avenir pour accélérer les progrès vers l'ODD 3 et les étapes spécifiques de la vaccination dans la région de l'Afrique occidentale et centrale.</w:t>
            </w:r>
          </w:p>
          <w:p w14:paraId="4F41D856" w14:textId="77777777" w:rsidR="00352644" w:rsidRPr="00BC128C" w:rsidRDefault="00352644" w:rsidP="00352644">
            <w:pPr>
              <w:pStyle w:val="TableParagraph"/>
              <w:numPr>
                <w:ilvl w:val="0"/>
                <w:numId w:val="14"/>
              </w:numPr>
              <w:tabs>
                <w:tab w:val="left" w:pos="626"/>
                <w:tab w:val="left" w:pos="627"/>
              </w:tabs>
              <w:spacing w:before="10" w:line="266" w:lineRule="exact"/>
              <w:ind w:right="988"/>
              <w:rPr>
                <w:rFonts w:asciiTheme="minorHAnsi" w:hAnsiTheme="minorHAnsi" w:cstheme="minorHAnsi"/>
                <w:b/>
                <w:bCs/>
                <w:i/>
                <w:iCs/>
                <w:lang w:val="fr-FR"/>
              </w:rPr>
            </w:pPr>
            <w:r w:rsidRPr="00BC128C">
              <w:rPr>
                <w:rFonts w:asciiTheme="minorHAnsi" w:hAnsiTheme="minorHAnsi" w:cstheme="minorHAnsi"/>
                <w:b/>
                <w:bCs/>
                <w:i/>
                <w:iCs/>
                <w:lang w:val="fr-FR"/>
              </w:rPr>
              <w:t>Influencer les politiques, les stratégies et les priorités afin de positionner la vaccination systématique comme une priorité de santé publique et de développement sanitaire au sens large.</w:t>
            </w:r>
          </w:p>
          <w:p w14:paraId="2C153B60" w14:textId="77777777" w:rsidR="00352644" w:rsidRPr="00BC128C" w:rsidRDefault="00352644" w:rsidP="00352644">
            <w:pPr>
              <w:pStyle w:val="TableParagraph"/>
              <w:numPr>
                <w:ilvl w:val="0"/>
                <w:numId w:val="14"/>
              </w:numPr>
              <w:tabs>
                <w:tab w:val="left" w:pos="626"/>
                <w:tab w:val="left" w:pos="627"/>
              </w:tabs>
              <w:spacing w:before="10" w:line="266" w:lineRule="exact"/>
              <w:ind w:right="988"/>
              <w:rPr>
                <w:rFonts w:asciiTheme="minorHAnsi" w:hAnsiTheme="minorHAnsi" w:cstheme="minorHAnsi"/>
                <w:b/>
                <w:bCs/>
                <w:i/>
                <w:iCs/>
                <w:lang w:val="fr-FR"/>
              </w:rPr>
            </w:pPr>
            <w:r w:rsidRPr="00BC128C">
              <w:rPr>
                <w:rFonts w:asciiTheme="minorHAnsi" w:hAnsiTheme="minorHAnsi" w:cstheme="minorHAnsi"/>
                <w:b/>
                <w:bCs/>
                <w:i/>
                <w:iCs/>
                <w:lang w:val="fr-FR"/>
              </w:rPr>
              <w:t>Évaluer si l'UNICEF travaille avec les bons partenaires (clés) pour garantir l'obtention de résultats.</w:t>
            </w:r>
          </w:p>
          <w:p w14:paraId="4593AD70" w14:textId="77777777" w:rsidR="00352644" w:rsidRPr="00BC128C" w:rsidRDefault="00352644" w:rsidP="00352644">
            <w:pPr>
              <w:pStyle w:val="TableParagraph"/>
              <w:numPr>
                <w:ilvl w:val="0"/>
                <w:numId w:val="14"/>
              </w:numPr>
              <w:tabs>
                <w:tab w:val="left" w:pos="626"/>
                <w:tab w:val="left" w:pos="627"/>
              </w:tabs>
              <w:spacing w:before="10" w:line="266" w:lineRule="exact"/>
              <w:ind w:right="988"/>
              <w:rPr>
                <w:rFonts w:asciiTheme="minorHAnsi" w:hAnsiTheme="minorHAnsi" w:cstheme="minorHAnsi"/>
                <w:b/>
                <w:bCs/>
                <w:i/>
                <w:iCs/>
                <w:lang w:val="fr-FR"/>
              </w:rPr>
            </w:pPr>
            <w:r w:rsidRPr="00BC128C">
              <w:rPr>
                <w:rFonts w:asciiTheme="minorHAnsi" w:hAnsiTheme="minorHAnsi" w:cstheme="minorHAnsi"/>
                <w:b/>
                <w:bCs/>
                <w:i/>
                <w:iCs/>
                <w:lang w:val="fr-FR"/>
              </w:rPr>
              <w:t>Tirer parti des partenaires et des ressources : Renforcer le plaidoyer de haut niveau et la mobilisation des ressources avec les donateurs dans ce domaine.</w:t>
            </w:r>
          </w:p>
          <w:p w14:paraId="4D717A2D" w14:textId="77777777" w:rsidR="00352644" w:rsidRPr="00465BD8" w:rsidRDefault="00352644" w:rsidP="00352644">
            <w:pPr>
              <w:pStyle w:val="TableParagraph"/>
              <w:numPr>
                <w:ilvl w:val="0"/>
                <w:numId w:val="14"/>
              </w:numPr>
              <w:tabs>
                <w:tab w:val="left" w:pos="626"/>
                <w:tab w:val="left" w:pos="627"/>
              </w:tabs>
              <w:spacing w:before="10" w:line="266" w:lineRule="exact"/>
              <w:ind w:right="988"/>
              <w:rPr>
                <w:rFonts w:asciiTheme="minorHAnsi" w:hAnsiTheme="minorHAnsi" w:cstheme="minorHAnsi"/>
                <w:b/>
                <w:bCs/>
                <w:i/>
                <w:iCs/>
              </w:rPr>
            </w:pPr>
            <w:r w:rsidRPr="00BC128C">
              <w:rPr>
                <w:rFonts w:asciiTheme="minorHAnsi" w:hAnsiTheme="minorHAnsi" w:cstheme="minorHAnsi"/>
                <w:b/>
                <w:bCs/>
                <w:i/>
                <w:iCs/>
              </w:rPr>
              <w:t>Promouvoir l'implication des communautés</w:t>
            </w:r>
          </w:p>
        </w:tc>
      </w:tr>
      <w:tr w:rsidR="00352644" w:rsidRPr="005C556D" w14:paraId="2E8B9B50" w14:textId="77777777" w:rsidTr="00CB1B00">
        <w:trPr>
          <w:trHeight w:val="1072"/>
          <w:jc w:val="center"/>
        </w:trPr>
        <w:tc>
          <w:tcPr>
            <w:tcW w:w="2466" w:type="dxa"/>
          </w:tcPr>
          <w:p w14:paraId="77E6C2D6" w14:textId="77777777" w:rsidR="00352644" w:rsidRPr="00465BD8" w:rsidRDefault="00352644" w:rsidP="00CB1B00">
            <w:pPr>
              <w:pStyle w:val="TableParagraph"/>
              <w:spacing w:before="1" w:line="237" w:lineRule="auto"/>
              <w:ind w:left="107" w:right="358"/>
              <w:jc w:val="both"/>
              <w:rPr>
                <w:rFonts w:asciiTheme="minorHAnsi" w:hAnsiTheme="minorHAnsi" w:cstheme="minorHAnsi"/>
                <w:i/>
                <w:iCs/>
              </w:rPr>
            </w:pPr>
            <w:r w:rsidRPr="006A7926">
              <w:rPr>
                <w:rFonts w:asciiTheme="minorHAnsi" w:hAnsiTheme="minorHAnsi" w:cstheme="minorHAnsi"/>
                <w:i/>
                <w:iCs/>
              </w:rPr>
              <w:t>Ministères de la santé</w:t>
            </w:r>
          </w:p>
          <w:p w14:paraId="6ACD7996" w14:textId="77777777" w:rsidR="00352644" w:rsidRPr="00465BD8" w:rsidRDefault="00352644" w:rsidP="00CB1B00">
            <w:pPr>
              <w:pStyle w:val="TableParagraph"/>
              <w:spacing w:before="7" w:line="247" w:lineRule="exact"/>
              <w:ind w:left="107"/>
              <w:jc w:val="both"/>
              <w:rPr>
                <w:rFonts w:asciiTheme="minorHAnsi" w:hAnsiTheme="minorHAnsi" w:cstheme="minorHAnsi"/>
                <w:i/>
                <w:iCs/>
              </w:rPr>
            </w:pPr>
          </w:p>
        </w:tc>
        <w:tc>
          <w:tcPr>
            <w:tcW w:w="7457" w:type="dxa"/>
          </w:tcPr>
          <w:p w14:paraId="67BE546B" w14:textId="77777777" w:rsidR="00352644" w:rsidRPr="00BC128C" w:rsidRDefault="00352644" w:rsidP="00352644">
            <w:pPr>
              <w:pStyle w:val="TableParagraph"/>
              <w:numPr>
                <w:ilvl w:val="0"/>
                <w:numId w:val="16"/>
              </w:numPr>
              <w:tabs>
                <w:tab w:val="left" w:pos="626"/>
                <w:tab w:val="left" w:pos="627"/>
              </w:tabs>
              <w:spacing w:line="237" w:lineRule="auto"/>
              <w:ind w:right="475"/>
              <w:rPr>
                <w:rFonts w:asciiTheme="minorHAnsi" w:hAnsiTheme="minorHAnsi" w:cstheme="minorHAnsi"/>
                <w:b/>
                <w:bCs/>
                <w:i/>
                <w:iCs/>
                <w:lang w:val="fr-FR"/>
              </w:rPr>
            </w:pPr>
            <w:r w:rsidRPr="00BC128C">
              <w:rPr>
                <w:rFonts w:asciiTheme="minorHAnsi" w:hAnsiTheme="minorHAnsi" w:cstheme="minorHAnsi"/>
                <w:b/>
                <w:bCs/>
                <w:i/>
                <w:iCs/>
                <w:lang w:val="fr-FR"/>
              </w:rPr>
              <w:t>Déterminer si l'approche du programme du ministère de la santé en matière de vaccination a permis d'atteindre les priorités nationales en matière de vaccination à travers des indicateurs clés.</w:t>
            </w:r>
          </w:p>
          <w:p w14:paraId="0BB9807D" w14:textId="77777777" w:rsidR="00352644" w:rsidRPr="00BC128C" w:rsidRDefault="00352644" w:rsidP="00352644">
            <w:pPr>
              <w:pStyle w:val="TableParagraph"/>
              <w:numPr>
                <w:ilvl w:val="0"/>
                <w:numId w:val="16"/>
              </w:numPr>
              <w:tabs>
                <w:tab w:val="left" w:pos="626"/>
                <w:tab w:val="left" w:pos="627"/>
              </w:tabs>
              <w:spacing w:line="237" w:lineRule="auto"/>
              <w:ind w:right="475"/>
              <w:rPr>
                <w:rFonts w:asciiTheme="minorHAnsi" w:hAnsiTheme="minorHAnsi" w:cstheme="minorHAnsi"/>
                <w:b/>
                <w:bCs/>
                <w:i/>
                <w:iCs/>
                <w:lang w:val="fr-FR"/>
              </w:rPr>
            </w:pPr>
            <w:r w:rsidRPr="00BC128C">
              <w:rPr>
                <w:rFonts w:asciiTheme="minorHAnsi" w:hAnsiTheme="minorHAnsi" w:cstheme="minorHAnsi"/>
                <w:b/>
                <w:bCs/>
                <w:i/>
                <w:iCs/>
                <w:lang w:val="fr-FR"/>
              </w:rPr>
              <w:t>Évaluer l'efficacité des structures de gestion à répondre aux défis ou à faciliter la mise en œuvre.</w:t>
            </w:r>
          </w:p>
          <w:p w14:paraId="6682F94D" w14:textId="77777777" w:rsidR="00352644" w:rsidRPr="00BC128C" w:rsidRDefault="00352644" w:rsidP="00352644">
            <w:pPr>
              <w:pStyle w:val="TableParagraph"/>
              <w:numPr>
                <w:ilvl w:val="0"/>
                <w:numId w:val="16"/>
              </w:numPr>
              <w:tabs>
                <w:tab w:val="left" w:pos="626"/>
                <w:tab w:val="left" w:pos="627"/>
              </w:tabs>
              <w:spacing w:line="237" w:lineRule="auto"/>
              <w:ind w:right="475"/>
              <w:rPr>
                <w:rFonts w:asciiTheme="minorHAnsi" w:hAnsiTheme="minorHAnsi" w:cstheme="minorHAnsi"/>
                <w:b/>
                <w:bCs/>
                <w:i/>
                <w:iCs/>
                <w:lang w:val="fr-FR"/>
              </w:rPr>
            </w:pPr>
            <w:r w:rsidRPr="00BC128C">
              <w:rPr>
                <w:rFonts w:asciiTheme="minorHAnsi" w:hAnsiTheme="minorHAnsi" w:cstheme="minorHAnsi"/>
                <w:b/>
                <w:bCs/>
                <w:i/>
                <w:iCs/>
                <w:lang w:val="fr-FR"/>
              </w:rPr>
              <w:t>Informer de l'efficacité du programme Immunisation Plus dans l'amélioration de la couverture vaccinale.</w:t>
            </w:r>
          </w:p>
          <w:p w14:paraId="49A2DA29" w14:textId="77777777" w:rsidR="00352644" w:rsidRPr="00BC128C" w:rsidRDefault="00352644" w:rsidP="00352644">
            <w:pPr>
              <w:pStyle w:val="TableParagraph"/>
              <w:numPr>
                <w:ilvl w:val="0"/>
                <w:numId w:val="16"/>
              </w:numPr>
              <w:tabs>
                <w:tab w:val="left" w:pos="626"/>
                <w:tab w:val="left" w:pos="627"/>
              </w:tabs>
              <w:spacing w:line="237" w:lineRule="auto"/>
              <w:ind w:right="475"/>
              <w:rPr>
                <w:rFonts w:asciiTheme="minorHAnsi" w:hAnsiTheme="minorHAnsi" w:cstheme="minorHAnsi"/>
                <w:b/>
                <w:bCs/>
                <w:i/>
                <w:iCs/>
                <w:lang w:val="fr-FR"/>
              </w:rPr>
            </w:pPr>
            <w:r w:rsidRPr="00BC128C">
              <w:rPr>
                <w:rFonts w:asciiTheme="minorHAnsi" w:hAnsiTheme="minorHAnsi" w:cstheme="minorHAnsi"/>
                <w:b/>
                <w:bCs/>
                <w:i/>
                <w:iCs/>
                <w:lang w:val="fr-FR"/>
              </w:rPr>
              <w:t>Être informé de la manière dont le programme a contribué à combler les lacunes en matière de connaissances et à changer les attitudes au sein de la communauté.</w:t>
            </w:r>
          </w:p>
          <w:p w14:paraId="079832E9" w14:textId="77777777" w:rsidR="00352644" w:rsidRPr="00BC128C" w:rsidRDefault="00352644" w:rsidP="00352644">
            <w:pPr>
              <w:pStyle w:val="TableParagraph"/>
              <w:numPr>
                <w:ilvl w:val="0"/>
                <w:numId w:val="16"/>
              </w:numPr>
              <w:tabs>
                <w:tab w:val="left" w:pos="626"/>
                <w:tab w:val="left" w:pos="627"/>
              </w:tabs>
              <w:spacing w:line="237" w:lineRule="auto"/>
              <w:ind w:right="475"/>
              <w:rPr>
                <w:rFonts w:asciiTheme="minorHAnsi" w:hAnsiTheme="minorHAnsi" w:cstheme="minorHAnsi"/>
                <w:b/>
                <w:bCs/>
                <w:i/>
                <w:iCs/>
                <w:lang w:val="fr-FR"/>
              </w:rPr>
            </w:pPr>
            <w:r w:rsidRPr="00BC128C">
              <w:rPr>
                <w:rFonts w:asciiTheme="minorHAnsi" w:hAnsiTheme="minorHAnsi" w:cstheme="minorHAnsi"/>
                <w:b/>
                <w:bCs/>
                <w:i/>
                <w:iCs/>
                <w:lang w:val="fr-FR"/>
              </w:rPr>
              <w:t>Identifier les leçons qui peuvent être utilisées et appliquées pour réviser/renforcer la stratégie dans un avenir proche.</w:t>
            </w:r>
          </w:p>
          <w:p w14:paraId="74E5CA37" w14:textId="77777777" w:rsidR="00352644" w:rsidRPr="00BC128C" w:rsidRDefault="00352644" w:rsidP="00352644">
            <w:pPr>
              <w:pStyle w:val="TableParagraph"/>
              <w:numPr>
                <w:ilvl w:val="0"/>
                <w:numId w:val="16"/>
              </w:numPr>
              <w:tabs>
                <w:tab w:val="left" w:pos="626"/>
                <w:tab w:val="left" w:pos="627"/>
              </w:tabs>
              <w:spacing w:line="237" w:lineRule="auto"/>
              <w:ind w:right="475"/>
              <w:rPr>
                <w:rFonts w:asciiTheme="minorHAnsi" w:hAnsiTheme="minorHAnsi" w:cstheme="minorHAnsi"/>
                <w:b/>
                <w:bCs/>
                <w:i/>
                <w:iCs/>
                <w:lang w:val="fr-FR"/>
              </w:rPr>
            </w:pPr>
            <w:r w:rsidRPr="00BC128C">
              <w:rPr>
                <w:rFonts w:asciiTheme="minorHAnsi" w:hAnsiTheme="minorHAnsi" w:cstheme="minorHAnsi"/>
                <w:b/>
                <w:bCs/>
                <w:i/>
                <w:iCs/>
                <w:lang w:val="fr-FR"/>
              </w:rPr>
              <w:t>Comprendre l'efficacité des formations dispensées au personnel de santé au</w:t>
            </w:r>
            <w:r>
              <w:rPr>
                <w:rFonts w:asciiTheme="minorHAnsi" w:hAnsiTheme="minorHAnsi" w:cstheme="minorHAnsi"/>
                <w:b/>
                <w:bCs/>
                <w:i/>
                <w:iCs/>
                <w:lang w:val="fr-FR"/>
              </w:rPr>
              <w:t>x soins de santé primaire</w:t>
            </w:r>
            <w:r w:rsidRPr="00BC128C">
              <w:rPr>
                <w:rFonts w:asciiTheme="minorHAnsi" w:hAnsiTheme="minorHAnsi" w:cstheme="minorHAnsi"/>
                <w:b/>
                <w:bCs/>
                <w:i/>
                <w:iCs/>
                <w:lang w:val="fr-FR"/>
              </w:rPr>
              <w:t>.</w:t>
            </w:r>
          </w:p>
        </w:tc>
      </w:tr>
      <w:tr w:rsidR="00352644" w:rsidRPr="00BC128C" w14:paraId="3E9E0246" w14:textId="77777777" w:rsidTr="00CB1B00">
        <w:trPr>
          <w:trHeight w:val="1915"/>
          <w:jc w:val="center"/>
        </w:trPr>
        <w:tc>
          <w:tcPr>
            <w:tcW w:w="2466" w:type="dxa"/>
          </w:tcPr>
          <w:p w14:paraId="3CD2254D" w14:textId="77777777" w:rsidR="00352644" w:rsidRPr="00BC128C" w:rsidRDefault="00352644" w:rsidP="00CB1B00">
            <w:pPr>
              <w:pStyle w:val="TableParagraph"/>
              <w:rPr>
                <w:rFonts w:asciiTheme="minorHAnsi" w:hAnsiTheme="minorHAnsi" w:cstheme="minorHAnsi"/>
                <w:i/>
                <w:iCs/>
                <w:lang w:val="fr-FR"/>
              </w:rPr>
            </w:pPr>
          </w:p>
          <w:p w14:paraId="64EDE19F" w14:textId="77777777" w:rsidR="00352644" w:rsidRPr="00BC128C" w:rsidRDefault="00352644" w:rsidP="00CB1B00">
            <w:pPr>
              <w:pStyle w:val="TableParagraph"/>
              <w:rPr>
                <w:rFonts w:asciiTheme="minorHAnsi" w:hAnsiTheme="minorHAnsi" w:cstheme="minorHAnsi"/>
                <w:i/>
                <w:iCs/>
                <w:lang w:val="fr-FR"/>
              </w:rPr>
            </w:pPr>
          </w:p>
          <w:p w14:paraId="14F58B1F" w14:textId="77777777" w:rsidR="00352644" w:rsidRPr="00BC128C" w:rsidRDefault="00352644" w:rsidP="00CB1B00">
            <w:pPr>
              <w:pStyle w:val="TableParagraph"/>
              <w:spacing w:before="9"/>
              <w:rPr>
                <w:rFonts w:asciiTheme="minorHAnsi" w:hAnsiTheme="minorHAnsi" w:cstheme="minorHAnsi"/>
                <w:i/>
                <w:iCs/>
                <w:lang w:val="fr-FR"/>
              </w:rPr>
            </w:pPr>
          </w:p>
          <w:p w14:paraId="2AE6EF7E" w14:textId="77777777" w:rsidR="00352644" w:rsidRPr="00465BD8" w:rsidRDefault="00352644" w:rsidP="00CB1B00">
            <w:pPr>
              <w:pStyle w:val="TableParagraph"/>
              <w:ind w:left="107"/>
              <w:rPr>
                <w:rFonts w:asciiTheme="minorHAnsi" w:hAnsiTheme="minorHAnsi" w:cstheme="minorHAnsi"/>
                <w:i/>
                <w:iCs/>
              </w:rPr>
            </w:pPr>
            <w:r w:rsidRPr="006A7926">
              <w:rPr>
                <w:rFonts w:asciiTheme="minorHAnsi" w:hAnsiTheme="minorHAnsi" w:cstheme="minorHAnsi"/>
                <w:i/>
                <w:iCs/>
              </w:rPr>
              <w:t>Partenaires techniques et financiers</w:t>
            </w:r>
          </w:p>
        </w:tc>
        <w:tc>
          <w:tcPr>
            <w:tcW w:w="7457" w:type="dxa"/>
          </w:tcPr>
          <w:p w14:paraId="787E7655" w14:textId="77777777" w:rsidR="00352644" w:rsidRPr="00BC128C" w:rsidRDefault="00352644" w:rsidP="00352644">
            <w:pPr>
              <w:pStyle w:val="TableParagraph"/>
              <w:numPr>
                <w:ilvl w:val="0"/>
                <w:numId w:val="13"/>
              </w:numPr>
              <w:tabs>
                <w:tab w:val="left" w:pos="627"/>
              </w:tabs>
              <w:spacing w:before="1"/>
              <w:jc w:val="both"/>
              <w:rPr>
                <w:rFonts w:asciiTheme="minorHAnsi" w:hAnsiTheme="minorHAnsi" w:cstheme="minorHAnsi"/>
                <w:b/>
                <w:bCs/>
                <w:i/>
                <w:iCs/>
                <w:lang w:val="fr-FR"/>
              </w:rPr>
            </w:pPr>
            <w:r w:rsidRPr="00BC128C">
              <w:rPr>
                <w:rFonts w:asciiTheme="minorHAnsi" w:hAnsiTheme="minorHAnsi" w:cstheme="minorHAnsi"/>
                <w:b/>
                <w:bCs/>
                <w:i/>
                <w:iCs/>
                <w:lang w:val="fr-FR"/>
              </w:rPr>
              <w:t>Comprendre le soutien et l'assistance requis par le système gouvernemental pour renforcer davantage le programme.</w:t>
            </w:r>
          </w:p>
          <w:p w14:paraId="268E989C" w14:textId="77777777" w:rsidR="00352644" w:rsidRPr="00BC128C" w:rsidRDefault="00352644" w:rsidP="00352644">
            <w:pPr>
              <w:pStyle w:val="TableParagraph"/>
              <w:numPr>
                <w:ilvl w:val="0"/>
                <w:numId w:val="13"/>
              </w:numPr>
              <w:tabs>
                <w:tab w:val="left" w:pos="627"/>
              </w:tabs>
              <w:spacing w:before="1"/>
              <w:jc w:val="both"/>
              <w:rPr>
                <w:rFonts w:asciiTheme="minorHAnsi" w:hAnsiTheme="minorHAnsi" w:cstheme="minorHAnsi"/>
                <w:b/>
                <w:bCs/>
                <w:i/>
                <w:iCs/>
                <w:lang w:val="fr-FR"/>
              </w:rPr>
            </w:pPr>
            <w:r w:rsidRPr="00BC128C">
              <w:rPr>
                <w:rFonts w:asciiTheme="minorHAnsi" w:hAnsiTheme="minorHAnsi" w:cstheme="minorHAnsi"/>
                <w:b/>
                <w:bCs/>
                <w:i/>
                <w:iCs/>
                <w:lang w:val="fr-FR"/>
              </w:rPr>
              <w:t>Évaluer dans quelle mesure le programme Immunisation Plus a entraîné des changements dans les connaissances et le comportement des personnes s'occupant d'enfants (garçons et filles) de moins de 5 ans concernant la vaccination de leurs enfants et le suivi de la vaccination de routine.</w:t>
            </w:r>
          </w:p>
          <w:p w14:paraId="47816AB8" w14:textId="77777777" w:rsidR="00352644" w:rsidRPr="00BC128C" w:rsidRDefault="00352644" w:rsidP="00352644">
            <w:pPr>
              <w:pStyle w:val="TableParagraph"/>
              <w:numPr>
                <w:ilvl w:val="0"/>
                <w:numId w:val="13"/>
              </w:numPr>
              <w:tabs>
                <w:tab w:val="left" w:pos="627"/>
              </w:tabs>
              <w:spacing w:before="1"/>
              <w:jc w:val="both"/>
              <w:rPr>
                <w:rFonts w:asciiTheme="minorHAnsi" w:hAnsiTheme="minorHAnsi" w:cstheme="minorHAnsi"/>
                <w:b/>
                <w:bCs/>
                <w:i/>
                <w:iCs/>
                <w:lang w:val="fr-FR"/>
              </w:rPr>
            </w:pPr>
            <w:r w:rsidRPr="00BC128C">
              <w:rPr>
                <w:rFonts w:asciiTheme="minorHAnsi" w:hAnsiTheme="minorHAnsi" w:cstheme="minorHAnsi"/>
                <w:b/>
                <w:bCs/>
                <w:i/>
                <w:iCs/>
                <w:lang w:val="fr-FR"/>
              </w:rPr>
              <w:t>Évaluer le niveau des compétences et des connaissances en matière de vaccination des prestataires de soins de santé et des travailleurs communautaires.</w:t>
            </w:r>
          </w:p>
          <w:p w14:paraId="4AE7EAB6" w14:textId="77777777" w:rsidR="00352644" w:rsidRPr="00BC128C" w:rsidRDefault="00352644" w:rsidP="00352644">
            <w:pPr>
              <w:pStyle w:val="TableParagraph"/>
              <w:numPr>
                <w:ilvl w:val="0"/>
                <w:numId w:val="13"/>
              </w:numPr>
              <w:tabs>
                <w:tab w:val="left" w:pos="627"/>
              </w:tabs>
              <w:spacing w:before="1"/>
              <w:jc w:val="both"/>
              <w:rPr>
                <w:rFonts w:asciiTheme="minorHAnsi" w:hAnsiTheme="minorHAnsi" w:cstheme="minorHAnsi"/>
                <w:b/>
                <w:bCs/>
                <w:i/>
                <w:iCs/>
                <w:lang w:val="fr-FR"/>
              </w:rPr>
            </w:pPr>
            <w:r w:rsidRPr="00BC128C">
              <w:rPr>
                <w:rFonts w:asciiTheme="minorHAnsi" w:hAnsiTheme="minorHAnsi" w:cstheme="minorHAnsi"/>
                <w:b/>
                <w:bCs/>
                <w:i/>
                <w:iCs/>
                <w:lang w:val="fr-FR"/>
              </w:rPr>
              <w:t>Identifier les leçons qui peuvent être utilisées et appliquées pour réviser/renforcer la stratégie dans un futur proche.</w:t>
            </w:r>
          </w:p>
          <w:p w14:paraId="0C233B13" w14:textId="55C3990F" w:rsidR="00352644" w:rsidRPr="00352644" w:rsidRDefault="00352644" w:rsidP="00491FEE">
            <w:pPr>
              <w:pStyle w:val="TableParagraph"/>
              <w:numPr>
                <w:ilvl w:val="0"/>
                <w:numId w:val="13"/>
              </w:numPr>
              <w:spacing w:before="1"/>
              <w:jc w:val="both"/>
              <w:rPr>
                <w:rFonts w:asciiTheme="minorHAnsi" w:hAnsiTheme="minorHAnsi" w:cstheme="minorHAnsi"/>
                <w:b/>
                <w:bCs/>
                <w:i/>
                <w:iCs/>
                <w:lang w:val="fr-FR"/>
              </w:rPr>
            </w:pPr>
            <w:r w:rsidRPr="00BC128C">
              <w:rPr>
                <w:rFonts w:asciiTheme="minorHAnsi" w:hAnsiTheme="minorHAnsi" w:cstheme="minorHAnsi"/>
                <w:b/>
                <w:bCs/>
                <w:i/>
                <w:iCs/>
                <w:lang w:val="fr-FR"/>
              </w:rPr>
              <w:lastRenderedPageBreak/>
              <w:t>Développer de nouvelles stratégies d'intervention</w:t>
            </w:r>
          </w:p>
        </w:tc>
      </w:tr>
    </w:tbl>
    <w:p w14:paraId="701B7A80" w14:textId="77777777" w:rsidR="00685045" w:rsidRPr="00DC1348" w:rsidRDefault="00685045" w:rsidP="00685045">
      <w:pPr>
        <w:pStyle w:val="Heading1"/>
        <w:keepNext w:val="0"/>
        <w:keepLines w:val="0"/>
        <w:spacing w:before="100"/>
        <w:rPr>
          <w:color w:val="00B0F0"/>
          <w:lang w:val="fr-FR"/>
        </w:rPr>
      </w:pPr>
      <w:bookmarkStart w:id="10" w:name="_Toc74664414"/>
    </w:p>
    <w:p w14:paraId="6703E285" w14:textId="77777777" w:rsidR="00352644" w:rsidRPr="00465BD8" w:rsidRDefault="00352644" w:rsidP="00352644">
      <w:pPr>
        <w:pStyle w:val="Heading1"/>
        <w:numPr>
          <w:ilvl w:val="0"/>
          <w:numId w:val="12"/>
        </w:numPr>
        <w:ind w:left="810" w:hanging="353"/>
        <w:rPr>
          <w:color w:val="00B0F0"/>
        </w:rPr>
      </w:pPr>
      <w:r w:rsidRPr="00465BD8">
        <w:rPr>
          <w:color w:val="00B0F0"/>
        </w:rPr>
        <w:t>OBJECTI</w:t>
      </w:r>
      <w:r>
        <w:rPr>
          <w:color w:val="00B0F0"/>
        </w:rPr>
        <w:t>F</w:t>
      </w:r>
      <w:r w:rsidRPr="00465BD8">
        <w:rPr>
          <w:color w:val="00B0F0"/>
        </w:rPr>
        <w:t xml:space="preserve">S </w:t>
      </w:r>
      <w:r>
        <w:rPr>
          <w:color w:val="00B0F0"/>
        </w:rPr>
        <w:t>DE L’</w:t>
      </w:r>
      <w:r w:rsidRPr="00465BD8">
        <w:rPr>
          <w:color w:val="00B0F0"/>
        </w:rPr>
        <w:t>EVALUATION</w:t>
      </w:r>
    </w:p>
    <w:p w14:paraId="36D60D8D" w14:textId="0CBD52FE" w:rsidR="00352644" w:rsidRPr="002F4B96" w:rsidRDefault="00EF5AFA" w:rsidP="00C84ACB">
      <w:pPr>
        <w:spacing w:line="237" w:lineRule="auto"/>
        <w:jc w:val="both"/>
      </w:pPr>
      <w:r w:rsidRPr="00EF5AFA">
        <w:t>L’évaluation</w:t>
      </w:r>
      <w:r w:rsidR="00352644" w:rsidRPr="00EF5AFA">
        <w:t xml:space="preserve"> vise à atteindre les objectifs suivants :</w:t>
      </w:r>
    </w:p>
    <w:p w14:paraId="4CD2A500" w14:textId="77777777" w:rsidR="00352644" w:rsidRPr="002F4B96"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 xml:space="preserve">Déterminer la pertinence, la cohérence, l'efficacité, l'efficience, l'impact et la durabilité du programme Immunisation Plus dans le soutien apporté aux gouvernements pour </w:t>
      </w:r>
      <w:commentRangeStart w:id="11"/>
      <w:r w:rsidRPr="002F4B96">
        <w:rPr>
          <w:rFonts w:asciiTheme="minorHAnsi" w:hAnsiTheme="minorHAnsi"/>
          <w:lang w:val="fr-FR"/>
        </w:rPr>
        <w:t>stopper les épidémies évitables par la vaccination afin d'accélérer la mortalité maternelle, néonatale et infantile.</w:t>
      </w:r>
      <w:commentRangeEnd w:id="11"/>
      <w:r w:rsidR="00B55587">
        <w:rPr>
          <w:rStyle w:val="CommentReference"/>
          <w:rFonts w:ascii="Times New Roman" w:eastAsiaTheme="minorHAnsi" w:hAnsi="Times New Roman" w:cs="Times New Roman"/>
          <w:i w:val="0"/>
          <w:lang w:val="fr-FR" w:eastAsia="fr-FR" w:bidi="ar-SA"/>
        </w:rPr>
        <w:commentReference w:id="11"/>
      </w:r>
    </w:p>
    <w:p w14:paraId="4810D57B" w14:textId="77777777" w:rsidR="00352644" w:rsidRPr="002F4B96"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Identifier les enseignements tirés de ce qui a fonctionné et de ce qui n'a pas fonctionné concernant le programme Immunisation Plus en tant que programme autonome, mais aussi en ce qui concerne la convergence multisectorielle, y compris les résultats inattendus (positifs et négatifs).</w:t>
      </w:r>
    </w:p>
    <w:p w14:paraId="48DA996A" w14:textId="77777777" w:rsidR="00352644" w:rsidRPr="002F4B96"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Identifier les pratiques à reproduire ou à évaluer de manière plus approfondie qui pourraient favoriser la réalisation des objectifs liés au premier cycle de vie.</w:t>
      </w:r>
    </w:p>
    <w:p w14:paraId="053C4729" w14:textId="77777777" w:rsidR="00352644"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Analyser dans quelle mesure la pandémie de Covid-19 a affecté la mise en œuvre et le suivi de Vaccination Plus, et en tirer des leçons pour mieux atténuer les effets de la crise à venir.</w:t>
      </w:r>
    </w:p>
    <w:p w14:paraId="7482A697" w14:textId="77777777" w:rsidR="00352644"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Formuler des recommandations clés sur la manière d'améliorer les processus de mise en œuvre et les performances du programme Immunisation Plus, dans le cadre d'un processus d'apprentissage continu.</w:t>
      </w:r>
    </w:p>
    <w:p w14:paraId="533DDF9F" w14:textId="77777777" w:rsidR="00352644"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Développer une théorie du changement complète pour la stratégie de vaccination de l'UNICEF pour la région de l'Afrique centrale et orientale, alignée sur la stratégie de haut niveau de GAVI (2021-2025) et le programme de vaccination 2030 de l'OMS pour ne laisser personne de côté.</w:t>
      </w:r>
    </w:p>
    <w:p w14:paraId="07B8BED7" w14:textId="77777777" w:rsidR="00352644" w:rsidRPr="002F4B96" w:rsidRDefault="00352644" w:rsidP="00352644">
      <w:pPr>
        <w:pStyle w:val="BodyText"/>
        <w:numPr>
          <w:ilvl w:val="0"/>
          <w:numId w:val="9"/>
        </w:numPr>
        <w:ind w:right="560"/>
        <w:jc w:val="both"/>
        <w:rPr>
          <w:rFonts w:asciiTheme="minorHAnsi" w:hAnsiTheme="minorHAnsi"/>
          <w:lang w:val="fr-FR"/>
        </w:rPr>
      </w:pPr>
      <w:r w:rsidRPr="002F4B96">
        <w:rPr>
          <w:rFonts w:asciiTheme="minorHAnsi" w:hAnsiTheme="minorHAnsi"/>
          <w:lang w:val="fr-FR"/>
        </w:rPr>
        <w:t xml:space="preserve"> Évaluer dans quelle mesure le programme Immunisation Plus a intégré l'équité et le genre dans sa conception, sa mise en œuvre et son suivi.</w:t>
      </w:r>
    </w:p>
    <w:p w14:paraId="557DFD0B" w14:textId="77777777" w:rsidR="00352644" w:rsidRDefault="00352644" w:rsidP="00CB1B00">
      <w:pPr>
        <w:pStyle w:val="BodyText"/>
        <w:ind w:right="560"/>
        <w:jc w:val="both"/>
        <w:rPr>
          <w:rFonts w:asciiTheme="minorHAnsi" w:hAnsiTheme="minorHAnsi"/>
          <w:lang w:val="fr-FR"/>
        </w:rPr>
      </w:pPr>
      <w:r w:rsidRPr="002F4B96">
        <w:rPr>
          <w:rFonts w:asciiTheme="minorHAnsi" w:hAnsiTheme="minorHAnsi"/>
          <w:lang w:val="fr-FR"/>
        </w:rPr>
        <w:t xml:space="preserve">           </w:t>
      </w:r>
    </w:p>
    <w:p w14:paraId="5D617F03" w14:textId="77777777" w:rsidR="00352644" w:rsidRDefault="00352644" w:rsidP="00CB1B00">
      <w:pPr>
        <w:pStyle w:val="BodyText"/>
        <w:ind w:right="560"/>
        <w:jc w:val="both"/>
        <w:rPr>
          <w:rFonts w:asciiTheme="minorHAnsi" w:hAnsiTheme="minorHAnsi"/>
          <w:lang w:val="fr-FR"/>
        </w:rPr>
      </w:pPr>
    </w:p>
    <w:p w14:paraId="737FBDDE" w14:textId="77777777" w:rsidR="00352644" w:rsidRPr="00465BD8" w:rsidRDefault="00352644" w:rsidP="00352644">
      <w:pPr>
        <w:pStyle w:val="Heading1"/>
        <w:numPr>
          <w:ilvl w:val="0"/>
          <w:numId w:val="12"/>
        </w:numPr>
        <w:spacing w:after="240"/>
        <w:ind w:left="810" w:hanging="353"/>
        <w:rPr>
          <w:color w:val="00B0F0"/>
        </w:rPr>
      </w:pPr>
      <w:bookmarkStart w:id="12" w:name="5._scope_of_assessment"/>
      <w:bookmarkStart w:id="13" w:name="_bookmark6"/>
      <w:bookmarkEnd w:id="12"/>
      <w:bookmarkEnd w:id="13"/>
      <w:r>
        <w:rPr>
          <w:color w:val="00B0F0"/>
        </w:rPr>
        <w:t>PORTEE DE L’</w:t>
      </w:r>
      <w:r w:rsidRPr="00465BD8">
        <w:rPr>
          <w:color w:val="00B0F0"/>
        </w:rPr>
        <w:t xml:space="preserve">EVALUATION </w:t>
      </w:r>
    </w:p>
    <w:p w14:paraId="06A3E922" w14:textId="77777777" w:rsidR="00352644" w:rsidRPr="00465BD8" w:rsidRDefault="00352644" w:rsidP="00CB1B00">
      <w:pPr>
        <w:pStyle w:val="Heading2"/>
        <w:ind w:firstLine="450"/>
        <w:rPr>
          <w:color w:val="00B0F0"/>
          <w:sz w:val="36"/>
          <w:szCs w:val="36"/>
        </w:rPr>
      </w:pPr>
      <w:bookmarkStart w:id="14" w:name="_Toc74664416"/>
      <w:r w:rsidRPr="00465BD8">
        <w:rPr>
          <w:color w:val="00B0F0"/>
        </w:rPr>
        <w:t xml:space="preserve">5.1. </w:t>
      </w:r>
      <w:bookmarkEnd w:id="14"/>
      <w:r w:rsidRPr="002F4B96">
        <w:rPr>
          <w:color w:val="00B0F0"/>
        </w:rPr>
        <w:t>Portée thématique</w:t>
      </w:r>
    </w:p>
    <w:p w14:paraId="59337E03" w14:textId="77777777" w:rsidR="00352644" w:rsidRPr="00465BD8" w:rsidRDefault="00352644" w:rsidP="00CB1B00">
      <w:pPr>
        <w:pStyle w:val="BodyText"/>
        <w:spacing w:before="5"/>
        <w:rPr>
          <w:rFonts w:ascii="Arial" w:hAnsi="Arial" w:cs="Arial"/>
          <w:b/>
          <w:i w:val="0"/>
          <w:sz w:val="16"/>
        </w:rPr>
      </w:pPr>
    </w:p>
    <w:p w14:paraId="27762FEE" w14:textId="77777777" w:rsidR="00352644" w:rsidRPr="002F4B96" w:rsidRDefault="00352644" w:rsidP="00CB1B00">
      <w:pPr>
        <w:pStyle w:val="BodyText"/>
        <w:spacing w:before="58" w:after="240"/>
        <w:ind w:left="540" w:right="527"/>
        <w:jc w:val="both"/>
        <w:rPr>
          <w:rFonts w:asciiTheme="minorHAnsi" w:hAnsiTheme="minorHAnsi"/>
          <w:lang w:val="fr-FR"/>
        </w:rPr>
      </w:pPr>
      <w:r w:rsidRPr="002F4B96">
        <w:rPr>
          <w:rFonts w:asciiTheme="minorHAnsi" w:hAnsiTheme="minorHAnsi"/>
          <w:lang w:val="fr-FR"/>
        </w:rPr>
        <w:t>L'évaluation portera sur l'ensemble du programme Immunisation Plus de l'UNICEF et sur sa contribution aux efforts gouvernementaux visant à accroître la couverture vaccinale, en accordant une attention particulière aux activités complémentaires mises en œuvre dans divers secteurs des domaines suivants</w:t>
      </w:r>
    </w:p>
    <w:p w14:paraId="7C197415" w14:textId="77777777" w:rsidR="00352644" w:rsidRDefault="00352644" w:rsidP="00352644">
      <w:pPr>
        <w:pStyle w:val="BodyText"/>
        <w:numPr>
          <w:ilvl w:val="0"/>
          <w:numId w:val="17"/>
        </w:numPr>
        <w:ind w:right="527"/>
        <w:jc w:val="both"/>
        <w:rPr>
          <w:rFonts w:asciiTheme="minorHAnsi" w:hAnsiTheme="minorHAnsi"/>
          <w:lang w:val="fr-FR"/>
        </w:rPr>
      </w:pPr>
      <w:r w:rsidRPr="002F4B96">
        <w:rPr>
          <w:rFonts w:asciiTheme="minorHAnsi" w:hAnsiTheme="minorHAnsi"/>
          <w:lang w:val="fr-FR"/>
        </w:rPr>
        <w:t>Santé de la mère et du nouveau-né</w:t>
      </w:r>
    </w:p>
    <w:p w14:paraId="7787336D" w14:textId="77777777" w:rsidR="00352644" w:rsidRDefault="00352644" w:rsidP="00352644">
      <w:pPr>
        <w:pStyle w:val="BodyText"/>
        <w:numPr>
          <w:ilvl w:val="0"/>
          <w:numId w:val="17"/>
        </w:numPr>
        <w:ind w:right="527"/>
        <w:jc w:val="both"/>
        <w:rPr>
          <w:rFonts w:asciiTheme="minorHAnsi" w:hAnsiTheme="minorHAnsi"/>
          <w:lang w:val="fr-FR"/>
        </w:rPr>
      </w:pPr>
      <w:r>
        <w:rPr>
          <w:rFonts w:asciiTheme="minorHAnsi" w:hAnsiTheme="minorHAnsi"/>
          <w:lang w:val="fr-FR"/>
        </w:rPr>
        <w:t>N</w:t>
      </w:r>
      <w:r w:rsidRPr="00233AA5">
        <w:rPr>
          <w:rFonts w:asciiTheme="minorHAnsi" w:hAnsiTheme="minorHAnsi"/>
          <w:lang w:val="fr-FR"/>
        </w:rPr>
        <w:t>utrition</w:t>
      </w:r>
    </w:p>
    <w:p w14:paraId="18CCC8B9" w14:textId="77777777" w:rsidR="00352644" w:rsidRPr="00233AA5" w:rsidRDefault="00352644" w:rsidP="00352644">
      <w:pPr>
        <w:pStyle w:val="BodyText"/>
        <w:numPr>
          <w:ilvl w:val="0"/>
          <w:numId w:val="17"/>
        </w:numPr>
        <w:ind w:right="527"/>
        <w:jc w:val="both"/>
        <w:rPr>
          <w:rFonts w:asciiTheme="minorHAnsi" w:hAnsiTheme="minorHAnsi"/>
          <w:lang w:val="fr-FR"/>
        </w:rPr>
      </w:pPr>
      <w:r w:rsidRPr="00233AA5">
        <w:rPr>
          <w:rFonts w:asciiTheme="minorHAnsi" w:hAnsiTheme="minorHAnsi"/>
          <w:lang w:val="fr-FR"/>
        </w:rPr>
        <w:t>Protection (enregistrement des naissances)</w:t>
      </w:r>
    </w:p>
    <w:p w14:paraId="033D18E2" w14:textId="77777777" w:rsidR="00352644" w:rsidRPr="002F4B96" w:rsidRDefault="00352644" w:rsidP="00352644">
      <w:pPr>
        <w:pStyle w:val="BodyText"/>
        <w:numPr>
          <w:ilvl w:val="0"/>
          <w:numId w:val="17"/>
        </w:numPr>
        <w:ind w:right="527"/>
        <w:jc w:val="both"/>
        <w:rPr>
          <w:rFonts w:asciiTheme="minorHAnsi" w:hAnsiTheme="minorHAnsi"/>
          <w:lang w:val="fr-FR"/>
        </w:rPr>
      </w:pPr>
      <w:r w:rsidRPr="002F4B96">
        <w:rPr>
          <w:rFonts w:asciiTheme="minorHAnsi" w:hAnsiTheme="minorHAnsi"/>
          <w:lang w:val="fr-FR"/>
        </w:rPr>
        <w:t xml:space="preserve">Éducation </w:t>
      </w:r>
    </w:p>
    <w:p w14:paraId="59F04801" w14:textId="77777777" w:rsidR="00352644" w:rsidRPr="002F4B96" w:rsidRDefault="00352644" w:rsidP="00352644">
      <w:pPr>
        <w:pStyle w:val="BodyText"/>
        <w:numPr>
          <w:ilvl w:val="0"/>
          <w:numId w:val="17"/>
        </w:numPr>
        <w:ind w:right="527"/>
        <w:jc w:val="both"/>
        <w:rPr>
          <w:rFonts w:asciiTheme="minorHAnsi" w:hAnsiTheme="minorHAnsi"/>
          <w:lang w:val="fr-FR"/>
        </w:rPr>
      </w:pPr>
      <w:r w:rsidRPr="002F4B96">
        <w:rPr>
          <w:rFonts w:asciiTheme="minorHAnsi" w:hAnsiTheme="minorHAnsi"/>
          <w:lang w:val="fr-FR"/>
        </w:rPr>
        <w:lastRenderedPageBreak/>
        <w:t>C4D</w:t>
      </w:r>
    </w:p>
    <w:p w14:paraId="72072727" w14:textId="77777777" w:rsidR="00352644" w:rsidRPr="002F4B96" w:rsidRDefault="00352644" w:rsidP="00352644">
      <w:pPr>
        <w:pStyle w:val="BodyText"/>
        <w:numPr>
          <w:ilvl w:val="0"/>
          <w:numId w:val="17"/>
        </w:numPr>
        <w:ind w:right="527"/>
        <w:jc w:val="both"/>
        <w:rPr>
          <w:rFonts w:asciiTheme="minorHAnsi" w:hAnsiTheme="minorHAnsi"/>
          <w:lang w:val="fr-FR"/>
        </w:rPr>
      </w:pPr>
      <w:r w:rsidRPr="002F4B96">
        <w:rPr>
          <w:rFonts w:asciiTheme="minorHAnsi" w:hAnsiTheme="minorHAnsi"/>
          <w:lang w:val="fr-FR"/>
        </w:rPr>
        <w:t>Approvisionnement</w:t>
      </w:r>
    </w:p>
    <w:p w14:paraId="1775FD61" w14:textId="77777777" w:rsidR="00352644" w:rsidRPr="002F4B96" w:rsidRDefault="00352644" w:rsidP="00352644">
      <w:pPr>
        <w:pStyle w:val="BodyText"/>
        <w:numPr>
          <w:ilvl w:val="0"/>
          <w:numId w:val="17"/>
        </w:numPr>
        <w:ind w:right="527"/>
        <w:jc w:val="both"/>
        <w:rPr>
          <w:rFonts w:asciiTheme="minorHAnsi" w:hAnsiTheme="minorHAnsi"/>
          <w:lang w:val="fr-FR"/>
        </w:rPr>
      </w:pPr>
      <w:r w:rsidRPr="002F4B96">
        <w:rPr>
          <w:rFonts w:asciiTheme="minorHAnsi" w:hAnsiTheme="minorHAnsi"/>
          <w:lang w:val="fr-FR"/>
        </w:rPr>
        <w:t>WASH</w:t>
      </w:r>
    </w:p>
    <w:p w14:paraId="24862F9B" w14:textId="77777777" w:rsidR="00352644" w:rsidRPr="002F4B96" w:rsidRDefault="00352644" w:rsidP="00352644">
      <w:pPr>
        <w:pStyle w:val="BodyText"/>
        <w:numPr>
          <w:ilvl w:val="0"/>
          <w:numId w:val="17"/>
        </w:numPr>
        <w:ind w:right="527"/>
        <w:jc w:val="both"/>
        <w:rPr>
          <w:rFonts w:asciiTheme="minorHAnsi" w:hAnsiTheme="minorHAnsi"/>
          <w:lang w:val="fr-FR"/>
        </w:rPr>
      </w:pPr>
      <w:r w:rsidRPr="002F4B96">
        <w:rPr>
          <w:rFonts w:asciiTheme="minorHAnsi" w:hAnsiTheme="minorHAnsi"/>
          <w:lang w:val="fr-FR"/>
        </w:rPr>
        <w:t>Finances et coordination</w:t>
      </w:r>
    </w:p>
    <w:p w14:paraId="4ADD1E15" w14:textId="5D4F7EE8" w:rsidR="00352644" w:rsidRPr="00233AA5" w:rsidRDefault="00CE4CBD" w:rsidP="00CB1B00">
      <w:pPr>
        <w:pStyle w:val="BodyText"/>
        <w:spacing w:before="58" w:after="240"/>
        <w:ind w:right="527" w:firstLine="540"/>
        <w:jc w:val="both"/>
        <w:rPr>
          <w:rFonts w:asciiTheme="minorHAnsi" w:hAnsiTheme="minorHAnsi"/>
          <w:b/>
          <w:bCs/>
          <w:lang w:val="fr-FR"/>
        </w:rPr>
      </w:pPr>
      <w:r>
        <w:rPr>
          <w:rFonts w:asciiTheme="minorHAnsi" w:hAnsiTheme="minorHAnsi"/>
          <w:b/>
          <w:bCs/>
          <w:lang w:val="fr-FR"/>
        </w:rPr>
        <w:t xml:space="preserve">Centrafrique </w:t>
      </w:r>
      <w:r w:rsidR="00352644" w:rsidRPr="00233AA5">
        <w:rPr>
          <w:rFonts w:asciiTheme="minorHAnsi" w:hAnsiTheme="minorHAnsi"/>
          <w:b/>
          <w:bCs/>
          <w:lang w:val="fr-FR"/>
        </w:rPr>
        <w:t>:</w:t>
      </w:r>
    </w:p>
    <w:p w14:paraId="1FD7DE21" w14:textId="77777777" w:rsidR="00352644" w:rsidRPr="00233AA5" w:rsidRDefault="00352644" w:rsidP="00CB1B00">
      <w:pPr>
        <w:pStyle w:val="BodyText"/>
        <w:spacing w:before="58" w:after="240"/>
        <w:ind w:left="540" w:right="527"/>
        <w:jc w:val="both"/>
        <w:rPr>
          <w:rFonts w:asciiTheme="minorHAnsi" w:hAnsiTheme="minorHAnsi"/>
          <w:lang w:val="fr-FR"/>
        </w:rPr>
      </w:pPr>
      <w:r w:rsidRPr="00233AA5">
        <w:rPr>
          <w:rFonts w:asciiTheme="minorHAnsi" w:hAnsiTheme="minorHAnsi"/>
          <w:lang w:val="fr-FR"/>
        </w:rPr>
        <w:t>Cette évaluation se concentrera sur la manière de consolider les résultats obtenus en analysant les progrès, les défis et les facteurs de succès pour aider au suivi de la mise en œuvre et accélérer l'atteinte de l'impact de la couverture vaccinale d'ici 2022.</w:t>
      </w:r>
    </w:p>
    <w:p w14:paraId="37714AF1" w14:textId="7037FA18" w:rsidR="00352644" w:rsidRPr="00233AA5" w:rsidRDefault="00352644" w:rsidP="00352644">
      <w:pPr>
        <w:pStyle w:val="BodyText"/>
        <w:numPr>
          <w:ilvl w:val="0"/>
          <w:numId w:val="18"/>
        </w:numPr>
        <w:spacing w:before="58" w:after="240"/>
        <w:ind w:right="527"/>
        <w:jc w:val="both"/>
        <w:rPr>
          <w:rFonts w:asciiTheme="minorHAnsi" w:hAnsiTheme="minorHAnsi"/>
          <w:lang w:val="fr-FR"/>
        </w:rPr>
      </w:pPr>
      <w:r w:rsidRPr="00233AA5">
        <w:rPr>
          <w:rFonts w:asciiTheme="minorHAnsi" w:hAnsiTheme="minorHAnsi"/>
          <w:lang w:val="fr-FR"/>
        </w:rPr>
        <w:t xml:space="preserve">Au niveau national : dans quelle mesure les approches actuelles du plan d'amélioration de la couverture vaccinale du PEV en </w:t>
      </w:r>
      <w:r w:rsidR="00CE4CBD">
        <w:rPr>
          <w:rFonts w:asciiTheme="minorHAnsi" w:hAnsiTheme="minorHAnsi"/>
          <w:lang w:val="fr-FR"/>
        </w:rPr>
        <w:t>RCA</w:t>
      </w:r>
      <w:r w:rsidRPr="00233AA5">
        <w:rPr>
          <w:rFonts w:asciiTheme="minorHAnsi" w:hAnsiTheme="minorHAnsi"/>
          <w:lang w:val="fr-FR"/>
        </w:rPr>
        <w:t xml:space="preserve"> d'ici 2022 s'alignent sur les objectifs et cibles du GVAP et du Plan Stratégique Régional de Vaccination en fonction du contexte actuel du pays.</w:t>
      </w:r>
    </w:p>
    <w:p w14:paraId="1054C6D0" w14:textId="77777777" w:rsidR="00352644" w:rsidRPr="00233AA5" w:rsidRDefault="00352644" w:rsidP="00352644">
      <w:pPr>
        <w:pStyle w:val="BodyText"/>
        <w:numPr>
          <w:ilvl w:val="0"/>
          <w:numId w:val="18"/>
        </w:numPr>
        <w:spacing w:before="58" w:after="240"/>
        <w:ind w:right="527"/>
        <w:jc w:val="both"/>
        <w:rPr>
          <w:rFonts w:asciiTheme="minorHAnsi" w:hAnsiTheme="minorHAnsi"/>
          <w:lang w:val="fr-FR"/>
        </w:rPr>
      </w:pPr>
      <w:r w:rsidRPr="00233AA5">
        <w:rPr>
          <w:rFonts w:asciiTheme="minorHAnsi" w:hAnsiTheme="minorHAnsi"/>
          <w:lang w:val="fr-FR"/>
        </w:rPr>
        <w:t>Au niveau régional et préfectoral : faire un état des lieux / affiner le changement stratégique en cours dans l'approche district prioritaire en vue de développer une stratégie de saturation ciblée pour toute une région.</w:t>
      </w:r>
    </w:p>
    <w:p w14:paraId="1F5BC313" w14:textId="77777777" w:rsidR="00352644" w:rsidRDefault="00352644" w:rsidP="00352644">
      <w:pPr>
        <w:pStyle w:val="BodyText"/>
        <w:numPr>
          <w:ilvl w:val="0"/>
          <w:numId w:val="18"/>
        </w:numPr>
        <w:spacing w:before="58" w:after="240"/>
        <w:ind w:right="527"/>
        <w:jc w:val="both"/>
        <w:rPr>
          <w:rFonts w:asciiTheme="minorHAnsi" w:hAnsiTheme="minorHAnsi"/>
          <w:lang w:val="fr-FR"/>
        </w:rPr>
      </w:pPr>
      <w:r w:rsidRPr="00233AA5">
        <w:rPr>
          <w:rFonts w:asciiTheme="minorHAnsi" w:hAnsiTheme="minorHAnsi"/>
          <w:lang w:val="fr-FR"/>
        </w:rPr>
        <w:t>Au niveau municipal / communautaire : affiner la stratégie communautaire de suivi à domicile des enfants complètement vaccinés avec la participation de tous les leaders communautaires et des élus locaux.</w:t>
      </w:r>
    </w:p>
    <w:p w14:paraId="1E577B82" w14:textId="77777777" w:rsidR="00352644" w:rsidRPr="00D3610F" w:rsidRDefault="00352644" w:rsidP="00CB1B00">
      <w:pPr>
        <w:pStyle w:val="Heading2"/>
        <w:spacing w:after="240"/>
        <w:ind w:firstLine="450"/>
        <w:rPr>
          <w:color w:val="00B0F0"/>
        </w:rPr>
      </w:pPr>
      <w:bookmarkStart w:id="15" w:name="5.2._Geographic_Scope"/>
      <w:bookmarkStart w:id="16" w:name="_bookmark8"/>
      <w:bookmarkStart w:id="17" w:name="_Toc74664417"/>
      <w:bookmarkEnd w:id="15"/>
      <w:bookmarkEnd w:id="16"/>
      <w:r w:rsidRPr="00D3610F">
        <w:rPr>
          <w:color w:val="00B0F0"/>
        </w:rPr>
        <w:t>5.2 Portée Géographi</w:t>
      </w:r>
      <w:bookmarkEnd w:id="17"/>
      <w:r w:rsidRPr="00D3610F">
        <w:rPr>
          <w:color w:val="00B0F0"/>
        </w:rPr>
        <w:t>que</w:t>
      </w:r>
    </w:p>
    <w:p w14:paraId="1D29E845" w14:textId="0C35B43B" w:rsidR="00352644" w:rsidRDefault="00352644" w:rsidP="00CB1B00">
      <w:pPr>
        <w:pStyle w:val="Default"/>
        <w:spacing w:after="240"/>
        <w:ind w:left="630" w:right="560"/>
        <w:jc w:val="both"/>
        <w:rPr>
          <w:rFonts w:asciiTheme="minorHAnsi" w:eastAsia="Calibri" w:hAnsiTheme="minorHAnsi"/>
          <w:i/>
          <w:color w:val="auto"/>
          <w:sz w:val="22"/>
          <w:szCs w:val="22"/>
          <w:lang w:bidi="en-US"/>
        </w:rPr>
      </w:pPr>
      <w:r w:rsidRPr="00233AA5">
        <w:rPr>
          <w:rFonts w:asciiTheme="minorHAnsi" w:eastAsia="Calibri" w:hAnsiTheme="minorHAnsi"/>
          <w:i/>
          <w:color w:val="auto"/>
          <w:sz w:val="22"/>
          <w:szCs w:val="22"/>
          <w:lang w:bidi="en-US"/>
        </w:rPr>
        <w:t xml:space="preserve">L'étude documentaire qui sera menée dans le cadre de cette évaluation devrait couvrir toutes les activités mises en œuvre dans le cadre du programme Immunisation Plus à l'échelle nationale </w:t>
      </w:r>
      <w:r>
        <w:rPr>
          <w:rFonts w:asciiTheme="minorHAnsi" w:eastAsia="Calibri" w:hAnsiTheme="minorHAnsi"/>
          <w:i/>
          <w:color w:val="auto"/>
          <w:sz w:val="22"/>
          <w:szCs w:val="22"/>
          <w:lang w:bidi="en-US"/>
        </w:rPr>
        <w:t xml:space="preserve">en </w:t>
      </w:r>
      <w:r w:rsidR="00CE4CBD">
        <w:rPr>
          <w:rFonts w:asciiTheme="minorHAnsi" w:eastAsia="Calibri" w:hAnsiTheme="minorHAnsi"/>
          <w:i/>
          <w:color w:val="auto"/>
          <w:sz w:val="22"/>
          <w:szCs w:val="22"/>
          <w:lang w:bidi="en-US"/>
        </w:rPr>
        <w:t>RCA</w:t>
      </w:r>
      <w:r>
        <w:rPr>
          <w:rFonts w:asciiTheme="minorHAnsi" w:eastAsia="Calibri" w:hAnsiTheme="minorHAnsi"/>
          <w:i/>
          <w:color w:val="auto"/>
          <w:sz w:val="22"/>
          <w:szCs w:val="22"/>
          <w:lang w:bidi="en-US"/>
        </w:rPr>
        <w:t xml:space="preserve">. </w:t>
      </w:r>
    </w:p>
    <w:p w14:paraId="6BC061D3" w14:textId="77777777" w:rsidR="00352644" w:rsidRPr="00AD27BF" w:rsidRDefault="00352644" w:rsidP="00CB1B00">
      <w:pPr>
        <w:pStyle w:val="Default"/>
        <w:spacing w:after="240"/>
        <w:ind w:left="630" w:right="560"/>
        <w:jc w:val="both"/>
        <w:rPr>
          <w:rFonts w:asciiTheme="minorHAnsi" w:eastAsia="Calibri" w:hAnsiTheme="minorHAnsi"/>
          <w:i/>
          <w:color w:val="auto"/>
          <w:sz w:val="22"/>
          <w:szCs w:val="22"/>
          <w:lang w:bidi="en-US"/>
        </w:rPr>
      </w:pPr>
      <w:r w:rsidRPr="00233AA5">
        <w:rPr>
          <w:rFonts w:asciiTheme="minorHAnsi" w:eastAsia="Calibri" w:hAnsiTheme="minorHAnsi"/>
          <w:i/>
          <w:color w:val="auto"/>
          <w:sz w:val="22"/>
          <w:szCs w:val="22"/>
          <w:lang w:bidi="en-US"/>
        </w:rPr>
        <w:t xml:space="preserve">Cependant, la collecte de données se concentrera sur un échantillon plus restreint de sites d'intervention </w:t>
      </w:r>
      <w:r>
        <w:rPr>
          <w:rFonts w:asciiTheme="minorHAnsi" w:eastAsia="Calibri" w:hAnsiTheme="minorHAnsi"/>
          <w:i/>
          <w:color w:val="auto"/>
          <w:sz w:val="22"/>
          <w:szCs w:val="22"/>
          <w:lang w:bidi="en-US"/>
        </w:rPr>
        <w:t>dans les communes de convergence</w:t>
      </w:r>
      <w:commentRangeStart w:id="18"/>
      <w:r w:rsidRPr="00AD27BF">
        <w:rPr>
          <w:rFonts w:asciiTheme="minorHAnsi" w:eastAsia="Calibri" w:hAnsiTheme="minorHAnsi"/>
          <w:i/>
          <w:color w:val="auto"/>
          <w:sz w:val="22"/>
          <w:szCs w:val="22"/>
          <w:lang w:bidi="en-US"/>
        </w:rPr>
        <w:t xml:space="preserve">, qui seront identifiés pendant la phase de démarrage. </w:t>
      </w:r>
      <w:commentRangeEnd w:id="18"/>
      <w:r w:rsidR="00AD27BF" w:rsidRPr="00AD27BF">
        <w:rPr>
          <w:rStyle w:val="CommentReference"/>
          <w:rFonts w:ascii="Times New Roman" w:hAnsi="Times New Roman" w:cs="Times New Roman"/>
          <w:color w:val="auto"/>
          <w:lang w:eastAsia="fr-FR"/>
        </w:rPr>
        <w:commentReference w:id="18"/>
      </w:r>
    </w:p>
    <w:p w14:paraId="4E75D5C9" w14:textId="77777777" w:rsidR="00352644" w:rsidRPr="00D3610F" w:rsidRDefault="00352644" w:rsidP="00CB1B00">
      <w:pPr>
        <w:pStyle w:val="Heading2"/>
        <w:spacing w:after="240"/>
        <w:ind w:firstLine="450"/>
        <w:rPr>
          <w:color w:val="00B0F0"/>
        </w:rPr>
      </w:pPr>
      <w:bookmarkStart w:id="19" w:name="_Toc74664418"/>
      <w:r w:rsidRPr="00D3610F">
        <w:rPr>
          <w:color w:val="00B0F0"/>
        </w:rPr>
        <w:t xml:space="preserve">5.3 </w:t>
      </w:r>
      <w:bookmarkEnd w:id="19"/>
      <w:r w:rsidRPr="00D3610F">
        <w:rPr>
          <w:color w:val="00B0F0"/>
        </w:rPr>
        <w:t>P</w:t>
      </w:r>
      <w:r>
        <w:rPr>
          <w:color w:val="00B0F0"/>
        </w:rPr>
        <w:t>ortée Chronologique</w:t>
      </w:r>
    </w:p>
    <w:p w14:paraId="19975CDC" w14:textId="3666DEB9" w:rsidR="00352644" w:rsidRDefault="00352644" w:rsidP="00352644">
      <w:pPr>
        <w:pStyle w:val="Default"/>
        <w:spacing w:after="240"/>
        <w:ind w:left="630" w:right="560"/>
        <w:jc w:val="both"/>
        <w:rPr>
          <w:rFonts w:asciiTheme="minorHAnsi" w:eastAsia="Calibri" w:hAnsiTheme="minorHAnsi"/>
          <w:i/>
          <w:color w:val="auto"/>
          <w:sz w:val="22"/>
          <w:szCs w:val="22"/>
          <w:lang w:bidi="en-US"/>
        </w:rPr>
      </w:pPr>
      <w:r w:rsidRPr="00634C54">
        <w:rPr>
          <w:rFonts w:asciiTheme="minorHAnsi" w:eastAsia="Calibri" w:hAnsiTheme="minorHAnsi"/>
          <w:i/>
          <w:color w:val="auto"/>
          <w:sz w:val="22"/>
          <w:szCs w:val="22"/>
          <w:lang w:bidi="en-US"/>
        </w:rPr>
        <w:t>L'évaluation veillera à saisir l'essentiel des activités mises en œuvre entre janvier 2018 et décembre 2020. Les périodes couvertes par cette évaluation dans les différents pays ne seront pas les mêmes, selon les détails indiqués dans le tableau 3 ci-dessous.</w:t>
      </w:r>
    </w:p>
    <w:p w14:paraId="07B982B6" w14:textId="36173362" w:rsidR="00352644" w:rsidRPr="00634C54" w:rsidRDefault="00352644" w:rsidP="00491FEE">
      <w:pPr>
        <w:rPr>
          <w:rFonts w:eastAsia="Calibri"/>
          <w:i/>
          <w:lang w:bidi="en-US"/>
        </w:rPr>
      </w:pPr>
    </w:p>
    <w:tbl>
      <w:tblPr>
        <w:tblStyle w:val="TableGrid"/>
        <w:tblW w:w="10207" w:type="dxa"/>
        <w:tblInd w:w="-147" w:type="dxa"/>
        <w:tblLook w:val="04A0" w:firstRow="1" w:lastRow="0" w:firstColumn="1" w:lastColumn="0" w:noHBand="0" w:noVBand="1"/>
      </w:tblPr>
      <w:tblGrid>
        <w:gridCol w:w="1418"/>
        <w:gridCol w:w="3257"/>
        <w:gridCol w:w="3264"/>
        <w:gridCol w:w="2268"/>
      </w:tblGrid>
      <w:tr w:rsidR="00685045" w:rsidRPr="00352644" w14:paraId="4A2437C8" w14:textId="77777777" w:rsidTr="00491FEE">
        <w:tc>
          <w:tcPr>
            <w:tcW w:w="1418" w:type="dxa"/>
          </w:tcPr>
          <w:bookmarkEnd w:id="10"/>
          <w:p w14:paraId="53600956" w14:textId="77777777" w:rsidR="00685045" w:rsidRPr="00491FEE" w:rsidRDefault="00685045" w:rsidP="00CB1B00">
            <w:pPr>
              <w:jc w:val="both"/>
              <w:rPr>
                <w:b/>
                <w:bCs/>
                <w:sz w:val="20"/>
                <w:szCs w:val="20"/>
              </w:rPr>
            </w:pPr>
            <w:r w:rsidRPr="00491FEE">
              <w:rPr>
                <w:b/>
                <w:bCs/>
                <w:sz w:val="20"/>
                <w:szCs w:val="20"/>
              </w:rPr>
              <w:t>Non du Pays</w:t>
            </w:r>
          </w:p>
        </w:tc>
        <w:tc>
          <w:tcPr>
            <w:tcW w:w="3257" w:type="dxa"/>
          </w:tcPr>
          <w:p w14:paraId="26531185" w14:textId="77777777" w:rsidR="00685045" w:rsidRPr="00491FEE" w:rsidRDefault="00685045" w:rsidP="00CB1B00">
            <w:pPr>
              <w:jc w:val="both"/>
              <w:rPr>
                <w:b/>
                <w:bCs/>
                <w:sz w:val="20"/>
                <w:szCs w:val="20"/>
              </w:rPr>
            </w:pPr>
            <w:r w:rsidRPr="00491FEE">
              <w:rPr>
                <w:b/>
                <w:bCs/>
                <w:sz w:val="20"/>
                <w:szCs w:val="20"/>
              </w:rPr>
              <w:t>Portée thématique</w:t>
            </w:r>
          </w:p>
        </w:tc>
        <w:tc>
          <w:tcPr>
            <w:tcW w:w="3264" w:type="dxa"/>
          </w:tcPr>
          <w:p w14:paraId="5BD3D6A9" w14:textId="77777777" w:rsidR="00685045" w:rsidRPr="00491FEE" w:rsidRDefault="00685045" w:rsidP="00CB1B00">
            <w:pPr>
              <w:jc w:val="both"/>
              <w:rPr>
                <w:b/>
                <w:bCs/>
                <w:sz w:val="20"/>
                <w:szCs w:val="20"/>
              </w:rPr>
            </w:pPr>
            <w:r w:rsidRPr="00491FEE">
              <w:rPr>
                <w:b/>
                <w:bCs/>
                <w:sz w:val="20"/>
                <w:szCs w:val="20"/>
              </w:rPr>
              <w:t xml:space="preserve">Couverture géographique </w:t>
            </w:r>
          </w:p>
        </w:tc>
        <w:tc>
          <w:tcPr>
            <w:tcW w:w="2268" w:type="dxa"/>
          </w:tcPr>
          <w:p w14:paraId="68DEE5D6" w14:textId="77777777" w:rsidR="00685045" w:rsidRPr="00491FEE" w:rsidRDefault="00685045" w:rsidP="00CB1B00">
            <w:pPr>
              <w:jc w:val="both"/>
              <w:rPr>
                <w:b/>
                <w:bCs/>
                <w:sz w:val="20"/>
                <w:szCs w:val="20"/>
              </w:rPr>
            </w:pPr>
            <w:r w:rsidRPr="00491FEE">
              <w:rPr>
                <w:b/>
                <w:bCs/>
                <w:sz w:val="20"/>
                <w:szCs w:val="20"/>
              </w:rPr>
              <w:t>Porté chronologique</w:t>
            </w:r>
          </w:p>
        </w:tc>
      </w:tr>
      <w:tr w:rsidR="00685045" w14:paraId="0D654EBF" w14:textId="77777777" w:rsidTr="00491FEE">
        <w:tc>
          <w:tcPr>
            <w:tcW w:w="1418" w:type="dxa"/>
            <w:vMerge w:val="restart"/>
          </w:tcPr>
          <w:p w14:paraId="6A7CC2DA" w14:textId="6D101323" w:rsidR="00685045" w:rsidRPr="004C4FC7" w:rsidRDefault="00AE7EE5" w:rsidP="00CB1B00">
            <w:pPr>
              <w:jc w:val="both"/>
              <w:rPr>
                <w:sz w:val="18"/>
                <w:szCs w:val="18"/>
              </w:rPr>
            </w:pPr>
            <w:r>
              <w:rPr>
                <w:sz w:val="18"/>
                <w:szCs w:val="18"/>
              </w:rPr>
              <w:t>RCA</w:t>
            </w:r>
          </w:p>
        </w:tc>
        <w:tc>
          <w:tcPr>
            <w:tcW w:w="3257" w:type="dxa"/>
          </w:tcPr>
          <w:p w14:paraId="4F4C252C" w14:textId="79114AD4" w:rsidR="00685045" w:rsidRPr="004C4FC7" w:rsidRDefault="00685045" w:rsidP="00CB1B00">
            <w:pPr>
              <w:jc w:val="both"/>
              <w:rPr>
                <w:rFonts w:eastAsia="Times New Roman" w:cstheme="minorHAnsi"/>
                <w:iCs/>
                <w:color w:val="000000"/>
                <w:sz w:val="18"/>
                <w:szCs w:val="18"/>
              </w:rPr>
            </w:pPr>
            <w:r w:rsidRPr="004C4FC7">
              <w:rPr>
                <w:rFonts w:eastAsia="Times New Roman" w:cstheme="minorHAnsi"/>
                <w:iCs/>
                <w:color w:val="000000"/>
                <w:sz w:val="18"/>
                <w:szCs w:val="18"/>
              </w:rPr>
              <w:t xml:space="preserve">Au </w:t>
            </w:r>
            <w:r w:rsidRPr="004C4FC7">
              <w:rPr>
                <w:rFonts w:eastAsia="Times New Roman" w:cstheme="minorHAnsi"/>
                <w:b/>
                <w:bCs/>
                <w:iCs/>
                <w:color w:val="000000"/>
                <w:sz w:val="18"/>
                <w:szCs w:val="18"/>
              </w:rPr>
              <w:t>niveau national</w:t>
            </w:r>
            <w:r w:rsidRPr="004C4FC7">
              <w:rPr>
                <w:rFonts w:eastAsia="Times New Roman" w:cstheme="minorHAnsi"/>
                <w:iCs/>
                <w:color w:val="000000"/>
                <w:sz w:val="18"/>
                <w:szCs w:val="18"/>
              </w:rPr>
              <w:t xml:space="preserve"> : dans quelle mesure les approches actuelles du plan d'amélioration de la couve</w:t>
            </w:r>
            <w:r w:rsidR="00AE7EE5">
              <w:rPr>
                <w:rFonts w:eastAsia="Times New Roman" w:cstheme="minorHAnsi"/>
                <w:iCs/>
                <w:color w:val="000000"/>
                <w:sz w:val="18"/>
                <w:szCs w:val="18"/>
              </w:rPr>
              <w:t>rture vaccinale du PEV en RCA</w:t>
            </w:r>
            <w:r w:rsidRPr="004C4FC7">
              <w:rPr>
                <w:rFonts w:eastAsia="Times New Roman" w:cstheme="minorHAnsi"/>
                <w:iCs/>
                <w:color w:val="000000"/>
                <w:sz w:val="18"/>
                <w:szCs w:val="18"/>
              </w:rPr>
              <w:t xml:space="preserve"> d'ici 2022 s'alignent su</w:t>
            </w:r>
            <w:r w:rsidR="00AE7EE5">
              <w:rPr>
                <w:rFonts w:eastAsia="Times New Roman" w:cstheme="minorHAnsi"/>
                <w:iCs/>
                <w:color w:val="000000"/>
                <w:sz w:val="18"/>
                <w:szCs w:val="18"/>
              </w:rPr>
              <w:t>r les objectifs et cibles du PE</w:t>
            </w:r>
            <w:r w:rsidRPr="004C4FC7">
              <w:rPr>
                <w:rFonts w:eastAsia="Times New Roman" w:cstheme="minorHAnsi"/>
                <w:iCs/>
                <w:color w:val="000000"/>
                <w:sz w:val="18"/>
                <w:szCs w:val="18"/>
              </w:rPr>
              <w:t>V et du Plan Stratégique Régional de Vaccination selon le contexte actuel du pays.</w:t>
            </w:r>
          </w:p>
          <w:p w14:paraId="373AEC1E" w14:textId="77777777" w:rsidR="00685045" w:rsidRPr="004C4FC7" w:rsidRDefault="00685045" w:rsidP="00CB1B00">
            <w:pPr>
              <w:jc w:val="both"/>
              <w:rPr>
                <w:sz w:val="18"/>
                <w:szCs w:val="18"/>
              </w:rPr>
            </w:pPr>
          </w:p>
        </w:tc>
        <w:tc>
          <w:tcPr>
            <w:tcW w:w="3264" w:type="dxa"/>
          </w:tcPr>
          <w:p w14:paraId="6A80FA49" w14:textId="6AB1C8D9" w:rsidR="00685045" w:rsidRPr="004C4FC7" w:rsidRDefault="00685045" w:rsidP="00CB1B00">
            <w:pPr>
              <w:rPr>
                <w:rFonts w:eastAsia="Times New Roman" w:cstheme="minorHAnsi"/>
                <w:iCs/>
                <w:color w:val="000000"/>
                <w:sz w:val="18"/>
                <w:szCs w:val="18"/>
              </w:rPr>
            </w:pPr>
            <w:r w:rsidRPr="004C4FC7">
              <w:rPr>
                <w:rFonts w:eastAsia="Times New Roman" w:cstheme="minorHAnsi"/>
                <w:b/>
                <w:bCs/>
                <w:iCs/>
                <w:color w:val="000000"/>
                <w:sz w:val="18"/>
                <w:szCs w:val="18"/>
              </w:rPr>
              <w:t xml:space="preserve">Toutes les </w:t>
            </w:r>
            <w:r w:rsidR="00AE7EE5">
              <w:rPr>
                <w:rFonts w:eastAsia="Times New Roman" w:cstheme="minorHAnsi"/>
                <w:b/>
                <w:bCs/>
                <w:iCs/>
                <w:color w:val="000000"/>
                <w:sz w:val="18"/>
                <w:szCs w:val="18"/>
              </w:rPr>
              <w:t xml:space="preserve">7 </w:t>
            </w:r>
            <w:r w:rsidRPr="004C4FC7">
              <w:rPr>
                <w:rFonts w:eastAsia="Times New Roman" w:cstheme="minorHAnsi"/>
                <w:b/>
                <w:bCs/>
                <w:iCs/>
                <w:color w:val="000000"/>
                <w:sz w:val="18"/>
                <w:szCs w:val="18"/>
              </w:rPr>
              <w:t>régions</w:t>
            </w:r>
            <w:r w:rsidR="00AE7EE5">
              <w:rPr>
                <w:rFonts w:eastAsia="Times New Roman" w:cstheme="minorHAnsi"/>
                <w:b/>
                <w:bCs/>
                <w:iCs/>
                <w:color w:val="000000"/>
                <w:sz w:val="18"/>
                <w:szCs w:val="18"/>
              </w:rPr>
              <w:t xml:space="preserve"> Sanitaires</w:t>
            </w:r>
          </w:p>
          <w:p w14:paraId="710EB5FB" w14:textId="2AFD0814" w:rsidR="00685045" w:rsidRPr="004C4FC7" w:rsidRDefault="00685045" w:rsidP="00CB1B00">
            <w:pPr>
              <w:rPr>
                <w:rFonts w:eastAsia="Times New Roman" w:cstheme="minorHAnsi"/>
                <w:iCs/>
                <w:color w:val="000000"/>
                <w:sz w:val="18"/>
                <w:szCs w:val="18"/>
              </w:rPr>
            </w:pPr>
            <w:r w:rsidRPr="004C4FC7">
              <w:rPr>
                <w:rFonts w:eastAsia="Times New Roman" w:cstheme="minorHAnsi"/>
                <w:iCs/>
                <w:color w:val="000000"/>
                <w:sz w:val="18"/>
                <w:szCs w:val="18"/>
              </w:rPr>
              <w:t>Cependant, la collecte des données se fera uniquement dans un échantillon représentatif et aléatoire de villages</w:t>
            </w:r>
            <w:r w:rsidR="00AE7EE5">
              <w:rPr>
                <w:rFonts w:eastAsia="Times New Roman" w:cstheme="minorHAnsi"/>
                <w:iCs/>
                <w:color w:val="000000"/>
                <w:sz w:val="18"/>
                <w:szCs w:val="18"/>
              </w:rPr>
              <w:t xml:space="preserve">, communes, </w:t>
            </w:r>
            <w:r w:rsidR="00316692">
              <w:rPr>
                <w:rFonts w:eastAsia="Times New Roman" w:cstheme="minorHAnsi"/>
                <w:iCs/>
                <w:color w:val="000000"/>
                <w:sz w:val="18"/>
                <w:szCs w:val="18"/>
              </w:rPr>
              <w:t>sous-préfectures</w:t>
            </w:r>
            <w:r w:rsidR="00AE7EE5">
              <w:rPr>
                <w:rFonts w:eastAsia="Times New Roman" w:cstheme="minorHAnsi"/>
                <w:iCs/>
                <w:color w:val="000000"/>
                <w:sz w:val="18"/>
                <w:szCs w:val="18"/>
              </w:rPr>
              <w:t xml:space="preserve"> et </w:t>
            </w:r>
            <w:r w:rsidR="00316692">
              <w:rPr>
                <w:rFonts w:eastAsia="Times New Roman" w:cstheme="minorHAnsi"/>
                <w:iCs/>
                <w:color w:val="000000"/>
                <w:sz w:val="18"/>
                <w:szCs w:val="18"/>
              </w:rPr>
              <w:t>préfectures</w:t>
            </w:r>
            <w:r w:rsidRPr="004C4FC7">
              <w:rPr>
                <w:rFonts w:eastAsia="Times New Roman" w:cstheme="minorHAnsi"/>
                <w:iCs/>
                <w:color w:val="000000"/>
                <w:sz w:val="18"/>
                <w:szCs w:val="18"/>
              </w:rPr>
              <w:t xml:space="preserve"> qu</w:t>
            </w:r>
            <w:r w:rsidR="00AE7EE5">
              <w:rPr>
                <w:rFonts w:eastAsia="Times New Roman" w:cstheme="minorHAnsi"/>
                <w:iCs/>
                <w:color w:val="000000"/>
                <w:sz w:val="18"/>
                <w:szCs w:val="18"/>
              </w:rPr>
              <w:t xml:space="preserve">i seront sélectionnés dans les </w:t>
            </w:r>
            <w:r w:rsidRPr="004C4FC7">
              <w:rPr>
                <w:rFonts w:eastAsia="Times New Roman" w:cstheme="minorHAnsi"/>
                <w:iCs/>
                <w:color w:val="000000"/>
                <w:sz w:val="18"/>
                <w:szCs w:val="18"/>
              </w:rPr>
              <w:t xml:space="preserve"> districts prioritaires de convergence sur la base des critères suivants :</w:t>
            </w:r>
          </w:p>
          <w:p w14:paraId="5C685ADD" w14:textId="77777777" w:rsidR="00685045" w:rsidRPr="004C4FC7" w:rsidRDefault="00685045" w:rsidP="00CB1B00">
            <w:pPr>
              <w:jc w:val="both"/>
              <w:rPr>
                <w:sz w:val="18"/>
                <w:szCs w:val="18"/>
              </w:rPr>
            </w:pPr>
          </w:p>
        </w:tc>
        <w:tc>
          <w:tcPr>
            <w:tcW w:w="2268" w:type="dxa"/>
          </w:tcPr>
          <w:p w14:paraId="2A72B3B7" w14:textId="77777777" w:rsidR="00685045" w:rsidRPr="004C4FC7" w:rsidRDefault="00685045" w:rsidP="00CB1B00">
            <w:pPr>
              <w:jc w:val="both"/>
              <w:rPr>
                <w:sz w:val="18"/>
                <w:szCs w:val="18"/>
              </w:rPr>
            </w:pPr>
            <w:r w:rsidRPr="004C4FC7">
              <w:rPr>
                <w:rFonts w:eastAsia="Times New Roman" w:cstheme="minorHAnsi"/>
                <w:iCs/>
                <w:color w:val="000000"/>
                <w:sz w:val="18"/>
                <w:szCs w:val="18"/>
              </w:rPr>
              <w:t>Janvier 2018 – Décembre 2020</w:t>
            </w:r>
          </w:p>
        </w:tc>
      </w:tr>
      <w:tr w:rsidR="00685045" w:rsidRPr="00C04F86" w14:paraId="07C9D700" w14:textId="77777777" w:rsidTr="00491FEE">
        <w:tc>
          <w:tcPr>
            <w:tcW w:w="1418" w:type="dxa"/>
            <w:vMerge/>
          </w:tcPr>
          <w:p w14:paraId="028AB202" w14:textId="77777777" w:rsidR="00685045" w:rsidRDefault="00685045" w:rsidP="00CB1B00">
            <w:pPr>
              <w:jc w:val="both"/>
            </w:pPr>
          </w:p>
        </w:tc>
        <w:tc>
          <w:tcPr>
            <w:tcW w:w="3257" w:type="dxa"/>
          </w:tcPr>
          <w:p w14:paraId="0ECFC20F" w14:textId="41732ED3" w:rsidR="00685045" w:rsidRPr="004C4FC7" w:rsidRDefault="00685045" w:rsidP="00CB1B00">
            <w:pPr>
              <w:jc w:val="both"/>
            </w:pPr>
            <w:r w:rsidRPr="004C4FC7">
              <w:rPr>
                <w:rFonts w:eastAsia="Times New Roman" w:cstheme="minorHAnsi"/>
                <w:iCs/>
                <w:color w:val="000000"/>
              </w:rPr>
              <w:t xml:space="preserve">Au </w:t>
            </w:r>
            <w:r w:rsidRPr="004C4FC7">
              <w:rPr>
                <w:rFonts w:eastAsia="Times New Roman" w:cstheme="minorHAnsi"/>
                <w:b/>
                <w:bCs/>
                <w:iCs/>
                <w:color w:val="000000"/>
              </w:rPr>
              <w:t>niveau régional et préfectoral</w:t>
            </w:r>
            <w:r w:rsidRPr="004C4FC7">
              <w:rPr>
                <w:rFonts w:eastAsia="Times New Roman" w:cstheme="minorHAnsi"/>
                <w:iCs/>
                <w:color w:val="000000"/>
              </w:rPr>
              <w:t xml:space="preserve"> : faire un état des </w:t>
            </w:r>
            <w:r w:rsidRPr="004C4FC7">
              <w:rPr>
                <w:rFonts w:eastAsia="Times New Roman" w:cstheme="minorHAnsi"/>
                <w:iCs/>
                <w:color w:val="000000"/>
              </w:rPr>
              <w:lastRenderedPageBreak/>
              <w:t>lieux / affiner le changement stratégique en cours dans l'approche district prioritaire en vue de développer une stratégie de saturation ciblée pour toute une région.</w:t>
            </w:r>
          </w:p>
        </w:tc>
        <w:tc>
          <w:tcPr>
            <w:tcW w:w="3264" w:type="dxa"/>
          </w:tcPr>
          <w:p w14:paraId="53547FA8" w14:textId="77777777" w:rsidR="00685045" w:rsidRPr="004C4FC7" w:rsidRDefault="00685045" w:rsidP="00CB1B00">
            <w:pPr>
              <w:rPr>
                <w:rFonts w:eastAsia="Times New Roman" w:cstheme="minorHAnsi"/>
                <w:iCs/>
                <w:color w:val="000000"/>
              </w:rPr>
            </w:pPr>
            <w:r w:rsidRPr="004C4FC7">
              <w:rPr>
                <w:rFonts w:eastAsia="Times New Roman" w:cstheme="minorHAnsi"/>
                <w:iCs/>
                <w:color w:val="000000"/>
              </w:rPr>
              <w:lastRenderedPageBreak/>
              <w:t xml:space="preserve">Taux de couverture vaccinale Penta 3 &lt;90% dans les </w:t>
            </w:r>
            <w:r w:rsidRPr="004C4FC7">
              <w:rPr>
                <w:rFonts w:eastAsia="Times New Roman" w:cstheme="minorHAnsi"/>
                <w:iCs/>
                <w:color w:val="000000"/>
              </w:rPr>
              <w:lastRenderedPageBreak/>
              <w:t>communes de convergence et&gt; 80% dans les districts prioritaires chez les enfants de moins d'un an.</w:t>
            </w:r>
          </w:p>
          <w:p w14:paraId="6BB23170" w14:textId="77777777" w:rsidR="00685045" w:rsidRPr="004C4FC7" w:rsidRDefault="00685045" w:rsidP="00CB1B00">
            <w:pPr>
              <w:jc w:val="both"/>
            </w:pPr>
          </w:p>
        </w:tc>
        <w:tc>
          <w:tcPr>
            <w:tcW w:w="2268" w:type="dxa"/>
          </w:tcPr>
          <w:p w14:paraId="2E1F74A0" w14:textId="77777777" w:rsidR="00685045" w:rsidRPr="004C4FC7" w:rsidRDefault="00685045" w:rsidP="00CB1B00">
            <w:pPr>
              <w:jc w:val="both"/>
            </w:pPr>
          </w:p>
        </w:tc>
      </w:tr>
      <w:tr w:rsidR="00685045" w14:paraId="23ADAB8F" w14:textId="77777777" w:rsidTr="00491FEE">
        <w:tc>
          <w:tcPr>
            <w:tcW w:w="1418" w:type="dxa"/>
            <w:vMerge/>
          </w:tcPr>
          <w:p w14:paraId="6549C94E" w14:textId="77777777" w:rsidR="00685045" w:rsidRDefault="00685045" w:rsidP="00CB1B00">
            <w:pPr>
              <w:jc w:val="both"/>
            </w:pPr>
          </w:p>
        </w:tc>
        <w:tc>
          <w:tcPr>
            <w:tcW w:w="3257" w:type="dxa"/>
          </w:tcPr>
          <w:p w14:paraId="5ABC98EA" w14:textId="77777777" w:rsidR="00685045" w:rsidRPr="004C4FC7" w:rsidRDefault="00685045" w:rsidP="00CB1B00">
            <w:pPr>
              <w:jc w:val="both"/>
            </w:pPr>
            <w:r w:rsidRPr="004C4FC7">
              <w:rPr>
                <w:rFonts w:eastAsia="Times New Roman" w:cstheme="minorHAnsi"/>
                <w:iCs/>
                <w:color w:val="000000"/>
              </w:rPr>
              <w:t xml:space="preserve">Au </w:t>
            </w:r>
            <w:r w:rsidRPr="004C4FC7">
              <w:rPr>
                <w:rFonts w:eastAsia="Times New Roman" w:cstheme="minorHAnsi"/>
                <w:b/>
                <w:bCs/>
                <w:iCs/>
                <w:color w:val="000000"/>
              </w:rPr>
              <w:t>niveau municipal / communautaire</w:t>
            </w:r>
            <w:r w:rsidRPr="004C4FC7">
              <w:rPr>
                <w:rFonts w:eastAsia="Times New Roman" w:cstheme="minorHAnsi"/>
                <w:iCs/>
                <w:color w:val="000000"/>
              </w:rPr>
              <w:t xml:space="preserve"> : affiner la stratégie communautaire de suivi à domicile des enfants entièrement vaccinés avec la participation de tous les leaders communautaires et des élus locaux.</w:t>
            </w:r>
          </w:p>
        </w:tc>
        <w:tc>
          <w:tcPr>
            <w:tcW w:w="3264" w:type="dxa"/>
          </w:tcPr>
          <w:p w14:paraId="10433236" w14:textId="77777777" w:rsidR="00685045" w:rsidRPr="004C4FC7" w:rsidRDefault="00685045" w:rsidP="00CB1B00">
            <w:pPr>
              <w:rPr>
                <w:rFonts w:eastAsia="Times New Roman" w:cstheme="minorHAnsi"/>
                <w:iCs/>
                <w:color w:val="000000"/>
              </w:rPr>
            </w:pPr>
            <w:r w:rsidRPr="004C4FC7">
              <w:rPr>
                <w:rFonts w:eastAsia="Times New Roman" w:cstheme="minorHAnsi"/>
                <w:iCs/>
                <w:color w:val="000000"/>
              </w:rPr>
              <w:t xml:space="preserve">Communes avec des groupes de population urbains marginalisés ou frontaliers ou indices élevés de mouvements de population. </w:t>
            </w:r>
          </w:p>
          <w:p w14:paraId="7CE9F5FD" w14:textId="77777777" w:rsidR="00685045" w:rsidRPr="004C4FC7" w:rsidRDefault="00685045" w:rsidP="00CB1B00">
            <w:pPr>
              <w:jc w:val="both"/>
            </w:pPr>
            <w:r w:rsidRPr="004C4FC7">
              <w:rPr>
                <w:rFonts w:eastAsia="Times New Roman" w:cstheme="minorHAnsi"/>
                <w:iCs/>
                <w:color w:val="000000"/>
              </w:rPr>
              <w:t>Le nombre exact de villages à visiter sera déterminé par l'équipe d'évaluation.</w:t>
            </w:r>
          </w:p>
        </w:tc>
        <w:tc>
          <w:tcPr>
            <w:tcW w:w="2268" w:type="dxa"/>
          </w:tcPr>
          <w:p w14:paraId="368EE9D7" w14:textId="77777777" w:rsidR="00685045" w:rsidRPr="004C4FC7" w:rsidRDefault="00685045" w:rsidP="00CB1B00">
            <w:pPr>
              <w:jc w:val="center"/>
              <w:rPr>
                <w:rFonts w:eastAsia="Times New Roman" w:cstheme="minorHAnsi"/>
                <w:iCs/>
                <w:color w:val="000000"/>
              </w:rPr>
            </w:pPr>
            <w:r w:rsidRPr="004C4FC7">
              <w:rPr>
                <w:rFonts w:eastAsia="Times New Roman" w:cstheme="minorHAnsi"/>
                <w:iCs/>
                <w:color w:val="000000"/>
              </w:rPr>
              <w:t>Janvier 2018 – Décembre 2020</w:t>
            </w:r>
          </w:p>
        </w:tc>
      </w:tr>
    </w:tbl>
    <w:p w14:paraId="4546015C" w14:textId="48F0481B" w:rsidR="0026194E" w:rsidRPr="00685045" w:rsidRDefault="0026194E" w:rsidP="00685045">
      <w:pPr>
        <w:jc w:val="both"/>
        <w:rPr>
          <w:b/>
          <w:color w:val="00B0F0"/>
          <w:sz w:val="28"/>
          <w:szCs w:val="28"/>
        </w:rPr>
      </w:pPr>
    </w:p>
    <w:p w14:paraId="7B313527" w14:textId="77777777" w:rsidR="007D3E72" w:rsidRPr="00BC5571" w:rsidRDefault="007D3E72" w:rsidP="007D3E72">
      <w:pPr>
        <w:pStyle w:val="Heading1"/>
        <w:numPr>
          <w:ilvl w:val="0"/>
          <w:numId w:val="19"/>
        </w:numPr>
        <w:spacing w:after="240"/>
        <w:rPr>
          <w:color w:val="00B0F0"/>
        </w:rPr>
      </w:pPr>
      <w:r w:rsidRPr="00BC5571">
        <w:rPr>
          <w:color w:val="00B0F0"/>
        </w:rPr>
        <w:t>CRITÈRES ET QUESTIONS D’ÉVALUATION</w:t>
      </w:r>
    </w:p>
    <w:p w14:paraId="29D116C0"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Cette évaluation sera guidée par sept critères : six critères de l'OCDE (pertinence, cohérence, efficacité, efficience, impact et durabilité) et un critère supplémentaire de genre, d'équité et de droits humains. Ces critères ont été sélectionnés sur la base des informations fournies dans les termes de référence, car aucun changement n'a été </w:t>
      </w:r>
      <w:r>
        <w:rPr>
          <w:rFonts w:eastAsia="Times New Roman"/>
          <w:i/>
          <w:iCs/>
          <w:color w:val="000000"/>
          <w:lang w:eastAsia="fr-FR"/>
        </w:rPr>
        <w:t>apporté</w:t>
      </w:r>
      <w:r w:rsidRPr="00093D85">
        <w:rPr>
          <w:rFonts w:eastAsia="Times New Roman"/>
          <w:i/>
          <w:iCs/>
          <w:color w:val="000000"/>
          <w:lang w:eastAsia="fr-FR"/>
        </w:rPr>
        <w:t xml:space="preserve"> à la suite des discussions préliminaires avec les parties prenantes au cours de la phase de cadrage.</w:t>
      </w:r>
    </w:p>
    <w:p w14:paraId="01811BDC" w14:textId="77777777" w:rsidR="00561762" w:rsidRDefault="007D3E72" w:rsidP="007D3E72">
      <w:pPr>
        <w:spacing w:before="58" w:after="240"/>
        <w:ind w:left="579" w:right="527"/>
        <w:jc w:val="both"/>
        <w:rPr>
          <w:rFonts w:eastAsia="Times New Roman"/>
          <w:i/>
          <w:iCs/>
          <w:color w:val="000000"/>
          <w:lang w:eastAsia="fr-FR"/>
        </w:rPr>
      </w:pPr>
      <w:r w:rsidRPr="00093D85">
        <w:rPr>
          <w:rFonts w:eastAsia="Times New Roman"/>
          <w:i/>
          <w:iCs/>
          <w:color w:val="000000"/>
          <w:lang w:eastAsia="fr-FR"/>
        </w:rPr>
        <w:t>Cependant, dans le cadre des différents critères, il a été nécessaire d'élargir la portée de certaines des questions d'évaluation, sur la base des engagements préliminaires au cours de la phase de cadrage.</w:t>
      </w:r>
    </w:p>
    <w:p w14:paraId="556287B5" w14:textId="4FE0E369"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 Dans l'évaluation de la </w:t>
      </w:r>
      <w:r w:rsidRPr="00561762">
        <w:rPr>
          <w:rFonts w:eastAsia="Times New Roman"/>
          <w:b/>
          <w:bCs/>
          <w:i/>
          <w:iCs/>
          <w:color w:val="000000"/>
          <w:lang w:eastAsia="fr-FR"/>
        </w:rPr>
        <w:t>pertinence</w:t>
      </w:r>
      <w:r w:rsidRPr="00093D85">
        <w:rPr>
          <w:rFonts w:eastAsia="Times New Roman"/>
          <w:i/>
          <w:iCs/>
          <w:color w:val="000000"/>
          <w:lang w:eastAsia="fr-FR"/>
        </w:rPr>
        <w:t>, il est nécessaire d'explorer l'alignement du programme Vaccination Plus avec les stratégies nationales dans les pays où l'évaluation a lieu. Cela donnera un aperçu de l'alignement avec les stratégies pays au moment où le programme a été initialement développé ainsi que des alignements avec les stratégies pays qui ont émergé depuis lors et toute nouvelle stratégie pays actuellement en cours d'élaboration. Cela sera particulièrement important dans le contexte de la pandémie de COVID-19 et de ses effets sur les stratégies nationales de vaccination et </w:t>
      </w:r>
      <w:r>
        <w:rPr>
          <w:rFonts w:eastAsia="Times New Roman"/>
          <w:i/>
          <w:iCs/>
          <w:color w:val="000000"/>
          <w:lang w:eastAsia="fr-FR"/>
        </w:rPr>
        <w:t xml:space="preserve">sur </w:t>
      </w:r>
      <w:r w:rsidRPr="00093D85">
        <w:rPr>
          <w:rFonts w:eastAsia="Times New Roman"/>
          <w:i/>
          <w:iCs/>
          <w:color w:val="000000"/>
          <w:lang w:eastAsia="fr-FR"/>
        </w:rPr>
        <w:t>les systèmes de santé en général.</w:t>
      </w:r>
    </w:p>
    <w:p w14:paraId="3FFD214A"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Dans l'évaluation de la </w:t>
      </w:r>
      <w:r w:rsidRPr="00561762">
        <w:rPr>
          <w:rFonts w:eastAsia="Times New Roman"/>
          <w:b/>
          <w:bCs/>
          <w:i/>
          <w:iCs/>
          <w:color w:val="000000"/>
          <w:lang w:eastAsia="fr-FR"/>
        </w:rPr>
        <w:t>cohérence,</w:t>
      </w:r>
      <w:r w:rsidRPr="00093D85">
        <w:rPr>
          <w:rFonts w:eastAsia="Times New Roman"/>
          <w:i/>
          <w:iCs/>
          <w:color w:val="000000"/>
          <w:lang w:eastAsia="fr-FR"/>
        </w:rPr>
        <w:t xml:space="preserve"> il est nécessaire d'explorer l'effet probable des différences de contexte à la fois entre les pays au sein d'un </w:t>
      </w:r>
      <w:r>
        <w:rPr>
          <w:rFonts w:eastAsia="Times New Roman"/>
          <w:i/>
          <w:iCs/>
          <w:color w:val="000000"/>
          <w:lang w:eastAsia="fr-FR"/>
        </w:rPr>
        <w:t xml:space="preserve">même </w:t>
      </w:r>
      <w:r w:rsidRPr="00093D85">
        <w:rPr>
          <w:rFonts w:eastAsia="Times New Roman"/>
          <w:i/>
          <w:iCs/>
          <w:color w:val="000000"/>
          <w:lang w:eastAsia="fr-FR"/>
        </w:rPr>
        <w:t>pays</w:t>
      </w:r>
      <w:r>
        <w:rPr>
          <w:rFonts w:eastAsia="Times New Roman"/>
          <w:i/>
          <w:iCs/>
          <w:color w:val="000000"/>
          <w:lang w:eastAsia="fr-FR"/>
        </w:rPr>
        <w:t>, en différents endroits</w:t>
      </w:r>
      <w:r w:rsidRPr="00093D85">
        <w:rPr>
          <w:rFonts w:eastAsia="Times New Roman"/>
          <w:i/>
          <w:iCs/>
          <w:color w:val="000000"/>
          <w:lang w:eastAsia="fr-FR"/>
        </w:rPr>
        <w:t>. Les différences au niveau sous-national dans les contextes géographiques, politiques, sociaux et autres sont susceptibles d'avoir un effet sur la mise en œuvre du programme, contribuant à un besoin d'adapter encore plus les stratégies à ces niveaux opérationnels du programme.</w:t>
      </w:r>
    </w:p>
    <w:p w14:paraId="6CF2FB5B" w14:textId="549950B5"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Dans l'évaluation de </w:t>
      </w:r>
      <w:r w:rsidRPr="00561762">
        <w:rPr>
          <w:rFonts w:eastAsia="Times New Roman"/>
          <w:b/>
          <w:bCs/>
          <w:i/>
          <w:iCs/>
          <w:color w:val="000000"/>
          <w:lang w:eastAsia="fr-FR"/>
        </w:rPr>
        <w:t>l'efficacité,</w:t>
      </w:r>
      <w:r w:rsidRPr="00093D85">
        <w:rPr>
          <w:rFonts w:eastAsia="Times New Roman"/>
          <w:i/>
          <w:iCs/>
          <w:color w:val="000000"/>
          <w:lang w:eastAsia="fr-FR"/>
        </w:rPr>
        <w:t xml:space="preserve"> il est nécessaire de s'interroger sur les approches recommandées pour le PEV dans les zones difficiles dans tous les pays, plutôt qu'en </w:t>
      </w:r>
      <w:r w:rsidR="00CE4CBD">
        <w:rPr>
          <w:rFonts w:eastAsia="Times New Roman"/>
          <w:i/>
          <w:iCs/>
          <w:color w:val="000000"/>
          <w:lang w:eastAsia="fr-FR"/>
        </w:rPr>
        <w:t>RCA</w:t>
      </w:r>
      <w:r w:rsidRPr="00093D85">
        <w:rPr>
          <w:rFonts w:eastAsia="Times New Roman"/>
          <w:i/>
          <w:iCs/>
          <w:color w:val="000000"/>
          <w:lang w:eastAsia="fr-FR"/>
        </w:rPr>
        <w:t xml:space="preserve"> seulement. En effet, tous les pays soumis à évaluation ont des zones et des populations </w:t>
      </w:r>
      <w:r w:rsidRPr="00093D85">
        <w:rPr>
          <w:rFonts w:eastAsia="Times New Roman"/>
          <w:i/>
          <w:iCs/>
          <w:color w:val="000000"/>
          <w:lang w:eastAsia="fr-FR"/>
        </w:rPr>
        <w:lastRenderedPageBreak/>
        <w:t xml:space="preserve">difficiles, notamment des îles, des zones minières, des zones montagneuses, des camps de personnes déplacées à l'intérieur du pays, ainsi que des populations migrantes. Restreindre cette question à la seule </w:t>
      </w:r>
      <w:r w:rsidR="00CE4CBD">
        <w:rPr>
          <w:rFonts w:eastAsia="Times New Roman"/>
          <w:i/>
          <w:iCs/>
          <w:color w:val="000000"/>
          <w:lang w:eastAsia="fr-FR"/>
        </w:rPr>
        <w:t>RCA</w:t>
      </w:r>
      <w:r w:rsidRPr="00093D85">
        <w:rPr>
          <w:rFonts w:eastAsia="Times New Roman"/>
          <w:i/>
          <w:iCs/>
          <w:color w:val="000000"/>
          <w:lang w:eastAsia="fr-FR"/>
        </w:rPr>
        <w:t>, comme indiqué dans les termes de référence, peut limiter certaines conclusions</w:t>
      </w:r>
      <w:r>
        <w:rPr>
          <w:rFonts w:eastAsia="Times New Roman"/>
          <w:i/>
          <w:iCs/>
          <w:color w:val="000000"/>
          <w:lang w:eastAsia="fr-FR"/>
        </w:rPr>
        <w:t xml:space="preserve"> cruciales </w:t>
      </w:r>
      <w:r w:rsidRPr="00093D85">
        <w:rPr>
          <w:rFonts w:eastAsia="Times New Roman"/>
          <w:i/>
          <w:iCs/>
          <w:color w:val="000000"/>
          <w:lang w:eastAsia="fr-FR"/>
        </w:rPr>
        <w:t>sur la performance de la stratégie KRC</w:t>
      </w:r>
      <w:r>
        <w:rPr>
          <w:rFonts w:eastAsia="Times New Roman"/>
          <w:i/>
          <w:iCs/>
          <w:color w:val="000000"/>
          <w:lang w:eastAsia="fr-FR"/>
        </w:rPr>
        <w:t>,</w:t>
      </w:r>
      <w:r w:rsidRPr="00093D85">
        <w:rPr>
          <w:rFonts w:eastAsia="Times New Roman"/>
          <w:i/>
          <w:iCs/>
          <w:color w:val="000000"/>
          <w:lang w:eastAsia="fr-FR"/>
        </w:rPr>
        <w:t xml:space="preserve"> et l</w:t>
      </w:r>
      <w:r>
        <w:rPr>
          <w:rFonts w:eastAsia="Times New Roman"/>
          <w:i/>
          <w:iCs/>
          <w:color w:val="000000"/>
          <w:lang w:eastAsia="fr-FR"/>
        </w:rPr>
        <w:t>’identification de pistes potentielles</w:t>
      </w:r>
      <w:r w:rsidRPr="00093D85">
        <w:rPr>
          <w:rFonts w:eastAsia="Times New Roman"/>
          <w:i/>
          <w:iCs/>
          <w:color w:val="000000"/>
          <w:lang w:eastAsia="fr-FR"/>
        </w:rPr>
        <w:t xml:space="preserve"> pour des améliorations continues dans le programme de vaccination.</w:t>
      </w:r>
    </w:p>
    <w:p w14:paraId="40A1CC58" w14:textId="4B14634A" w:rsidR="007D3E72" w:rsidRDefault="007D3E72" w:rsidP="007D3E72">
      <w:pPr>
        <w:spacing w:before="58" w:after="240"/>
        <w:ind w:left="579" w:right="527"/>
        <w:jc w:val="both"/>
        <w:rPr>
          <w:rFonts w:eastAsia="Times New Roman"/>
          <w:i/>
          <w:iCs/>
          <w:color w:val="000000"/>
          <w:lang w:eastAsia="fr-FR"/>
        </w:rPr>
      </w:pPr>
      <w:r w:rsidRPr="00093D85">
        <w:rPr>
          <w:rFonts w:eastAsia="Times New Roman"/>
          <w:i/>
          <w:iCs/>
          <w:color w:val="000000"/>
          <w:lang w:eastAsia="fr-FR"/>
        </w:rPr>
        <w:t>En évaluant l'efficacité du programme, on p</w:t>
      </w:r>
      <w:r>
        <w:rPr>
          <w:rFonts w:eastAsia="Times New Roman"/>
          <w:i/>
          <w:iCs/>
          <w:color w:val="000000"/>
          <w:lang w:eastAsia="fr-FR"/>
        </w:rPr>
        <w:t>ourra</w:t>
      </w:r>
      <w:r w:rsidRPr="00093D85">
        <w:rPr>
          <w:rFonts w:eastAsia="Times New Roman"/>
          <w:i/>
          <w:iCs/>
          <w:color w:val="000000"/>
          <w:lang w:eastAsia="fr-FR"/>
        </w:rPr>
        <w:t xml:space="preserve"> reconnaître </w:t>
      </w:r>
      <w:r>
        <w:rPr>
          <w:rFonts w:eastAsia="Times New Roman"/>
          <w:i/>
          <w:iCs/>
          <w:color w:val="000000"/>
          <w:lang w:eastAsia="fr-FR"/>
        </w:rPr>
        <w:t>si</w:t>
      </w:r>
      <w:r w:rsidRPr="00093D85">
        <w:rPr>
          <w:rFonts w:eastAsia="Times New Roman"/>
          <w:i/>
          <w:iCs/>
          <w:color w:val="000000"/>
          <w:lang w:eastAsia="fr-FR"/>
        </w:rPr>
        <w:t xml:space="preserve"> la pandémie de COVID-19 a eu un effet sur l'efficacité des ressources dans la réalisation des objectifs du programme. Il est donc nécessaire d'explorer dans quelle mesure des ressources financières, humaines et des fournitures supplémentaires ont été nécessaires depuis la pandémie de COVID-19 pour atteindre les objectifs du programme.</w:t>
      </w:r>
    </w:p>
    <w:p w14:paraId="164081B9" w14:textId="36806C60" w:rsidR="00561762" w:rsidRPr="00561762" w:rsidRDefault="00561762" w:rsidP="00561762">
      <w:pPr>
        <w:spacing w:before="58" w:after="240"/>
        <w:ind w:left="579" w:right="527"/>
        <w:jc w:val="both"/>
        <w:rPr>
          <w:rFonts w:cs="Times New Roman"/>
          <w:szCs w:val="21"/>
          <w:highlight w:val="yellow"/>
        </w:rPr>
      </w:pPr>
      <w:commentRangeStart w:id="20"/>
      <w:r w:rsidRPr="00561762">
        <w:rPr>
          <w:rFonts w:cs="Times New Roman"/>
          <w:szCs w:val="21"/>
          <w:highlight w:val="yellow"/>
        </w:rPr>
        <w:t xml:space="preserve">Dans l’évaluation de </w:t>
      </w:r>
      <w:r w:rsidRPr="00D42287">
        <w:rPr>
          <w:rFonts w:cs="Times New Roman"/>
          <w:b/>
          <w:bCs/>
          <w:szCs w:val="21"/>
          <w:highlight w:val="yellow"/>
        </w:rPr>
        <w:t>l’Efficience,</w:t>
      </w:r>
      <w:r w:rsidRPr="00561762">
        <w:rPr>
          <w:rFonts w:cs="Times New Roman"/>
          <w:szCs w:val="21"/>
          <w:highlight w:val="yellow"/>
        </w:rPr>
        <w:t xml:space="preserve"> l’évaluation examinera si les ressources du programme ont été correctement utilisées dans la mise en œuvre.</w:t>
      </w:r>
    </w:p>
    <w:p w14:paraId="6831EF4A" w14:textId="0DDA9987" w:rsidR="00561762" w:rsidRPr="00093D85" w:rsidRDefault="00561762" w:rsidP="00561762">
      <w:pPr>
        <w:spacing w:before="58" w:after="240"/>
        <w:ind w:left="579" w:right="527"/>
        <w:jc w:val="both"/>
        <w:rPr>
          <w:rFonts w:ascii="Times" w:eastAsia="Times New Roman" w:hAnsi="Times" w:cs="Times New Roman"/>
          <w:color w:val="000000"/>
          <w:sz w:val="27"/>
          <w:szCs w:val="27"/>
          <w:lang w:eastAsia="fr-FR"/>
        </w:rPr>
      </w:pPr>
      <w:r w:rsidRPr="00561762">
        <w:rPr>
          <w:rFonts w:cs="Times New Roman"/>
          <w:szCs w:val="21"/>
          <w:highlight w:val="yellow"/>
        </w:rPr>
        <w:t>Dans l’évaluation de la</w:t>
      </w:r>
      <w:r w:rsidRPr="00561762">
        <w:rPr>
          <w:rFonts w:cs="Times New Roman"/>
          <w:b/>
          <w:bCs/>
          <w:szCs w:val="21"/>
          <w:highlight w:val="yellow"/>
        </w:rPr>
        <w:t xml:space="preserve"> Durabilité :</w:t>
      </w:r>
      <w:r w:rsidRPr="00561762">
        <w:rPr>
          <w:rFonts w:cs="Times New Roman"/>
          <w:szCs w:val="21"/>
          <w:highlight w:val="yellow"/>
        </w:rPr>
        <w:t xml:space="preserve"> L'évaluation fera une évaluation des résultats et des interventions du programme susceptibles ou improbables de se poursuivre au fil du temps.</w:t>
      </w:r>
      <w:commentRangeEnd w:id="20"/>
      <w:r w:rsidR="00D42287">
        <w:rPr>
          <w:rStyle w:val="CommentReference"/>
          <w:rFonts w:ascii="Times New Roman" w:hAnsi="Times New Roman" w:cs="Times New Roman"/>
          <w:lang w:eastAsia="fr-FR"/>
        </w:rPr>
        <w:commentReference w:id="20"/>
      </w:r>
    </w:p>
    <w:p w14:paraId="1A29103B"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À cette fin, les questions d'évaluation sont décrites sous chaque critère ci-dessous.</w:t>
      </w:r>
    </w:p>
    <w:p w14:paraId="34606D1E"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00B0F0"/>
          <w:lang w:eastAsia="fr-FR"/>
        </w:rPr>
        <w:t>1. Pertinence :</w:t>
      </w:r>
    </w:p>
    <w:p w14:paraId="7246EEE3"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1.1. Dans quelle mesure le programme Vaccination Plus répond-il aux besoins identifiés de ses bénéficiaires attendus ? </w:t>
      </w:r>
    </w:p>
    <w:p w14:paraId="26477640"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1.2. Dans quelle mesure les différentes stratégies de suivi et d'évaluation ont-elles été adaptées pour mesurer les résultats du programme Vaccination plus ? Et comment pourraient-</w:t>
      </w:r>
      <w:r>
        <w:rPr>
          <w:rFonts w:eastAsia="Times New Roman"/>
          <w:i/>
          <w:iCs/>
          <w:color w:val="000000"/>
          <w:lang w:eastAsia="fr-FR"/>
        </w:rPr>
        <w:t>elle</w:t>
      </w:r>
      <w:r w:rsidRPr="00093D85">
        <w:rPr>
          <w:rFonts w:eastAsia="Times New Roman"/>
          <w:i/>
          <w:iCs/>
          <w:color w:val="000000"/>
          <w:lang w:eastAsia="fr-FR"/>
        </w:rPr>
        <w:t>s être amélioré</w:t>
      </w:r>
      <w:r>
        <w:rPr>
          <w:rFonts w:eastAsia="Times New Roman"/>
          <w:i/>
          <w:iCs/>
          <w:color w:val="000000"/>
          <w:lang w:eastAsia="fr-FR"/>
        </w:rPr>
        <w:t>e</w:t>
      </w:r>
      <w:r w:rsidRPr="00093D85">
        <w:rPr>
          <w:rFonts w:eastAsia="Times New Roman"/>
          <w:i/>
          <w:iCs/>
          <w:color w:val="000000"/>
          <w:lang w:eastAsia="fr-FR"/>
        </w:rPr>
        <w:t>s ? </w:t>
      </w:r>
    </w:p>
    <w:p w14:paraId="1E902B6D" w14:textId="77777777" w:rsidR="007D3E72" w:rsidRPr="00093D85" w:rsidRDefault="007D3E72" w:rsidP="007D3E72">
      <w:pPr>
        <w:spacing w:after="240"/>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1.3. Dans quelle mesure le programme Vaccination Plus est-il aligné sur les principes énoncés dans le Programme de vaccination de l'OMS à l'horizon 2030 et la stratégie GAVI 5.0 ? </w:t>
      </w:r>
    </w:p>
    <w:p w14:paraId="1BDEB497"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00B0F0"/>
          <w:lang w:eastAsia="fr-FR"/>
        </w:rPr>
        <w:t>2. Cohérence </w:t>
      </w:r>
      <w:r w:rsidRPr="00093D85">
        <w:rPr>
          <w:rFonts w:eastAsia="Times New Roman"/>
          <w:b/>
          <w:bCs/>
          <w:i/>
          <w:iCs/>
          <w:color w:val="808080"/>
          <w:lang w:eastAsia="fr-FR"/>
        </w:rPr>
        <w:t>:</w:t>
      </w:r>
    </w:p>
    <w:p w14:paraId="49C2BCFA"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2.1 Dans quelle mesure le programme Vaccination Plus de l'UNICEF est-il complémentaire de ceux mis en œuvre par les autres partenaires et le gouvernement pour atteindre les plus vulnérables ?</w:t>
      </w:r>
    </w:p>
    <w:p w14:paraId="4ED89E88"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2.2 Dans quelle mesure le programme Vaccination Plus est-il aligné sur les systèmes de santé et les stratégies de vaccination actuelle du pays ?</w:t>
      </w:r>
    </w:p>
    <w:p w14:paraId="6746ADD5"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2.3 Dans quelle mesure les facteurs contextuels (politiques, sécuritaires, sociaux, mouvements de population, etc.) ont-ils été pris en compte dans la conception et l'exécution du programme Vaccination Plus dans chacun des pays impliqués dans cette évaluation ?</w:t>
      </w:r>
    </w:p>
    <w:p w14:paraId="1D87A9D6" w14:textId="77777777" w:rsidR="007D3E72" w:rsidRPr="00093D85" w:rsidRDefault="007D3E72" w:rsidP="007D3E72">
      <w:pPr>
        <w:spacing w:after="240"/>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lastRenderedPageBreak/>
        <w:t>2.4 Dans quelle mesure les facteurs contextuels au niveau provincial et du district ont-ils été pris en compte dans la conception et la mise en œuvre du programme Vaccination Plus dans chacun des pays impliqués dans cette évaluation ?</w:t>
      </w:r>
    </w:p>
    <w:p w14:paraId="788B27F8"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00B0F0"/>
          <w:lang w:eastAsia="fr-FR"/>
        </w:rPr>
        <w:t>3. Efficacité </w:t>
      </w:r>
      <w:r w:rsidRPr="00093D85">
        <w:rPr>
          <w:rFonts w:eastAsia="Times New Roman"/>
          <w:b/>
          <w:bCs/>
          <w:i/>
          <w:iCs/>
          <w:color w:val="808080"/>
          <w:lang w:eastAsia="fr-FR"/>
        </w:rPr>
        <w:t>:</w:t>
      </w:r>
    </w:p>
    <w:p w14:paraId="0D893BE6"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3.1. Dans quelle mesure le programme Vaccination Plus est-il susceptible d'atteindre ses objectifs ?</w:t>
      </w:r>
      <w:r w:rsidRPr="00093D85">
        <w:rPr>
          <w:rFonts w:ascii="Times" w:eastAsia="Times New Roman" w:hAnsi="Times" w:cs="Times New Roman"/>
          <w:color w:val="000000"/>
          <w:sz w:val="27"/>
          <w:szCs w:val="27"/>
          <w:lang w:eastAsia="fr-FR"/>
        </w:rPr>
        <w:br/>
      </w:r>
      <w:r w:rsidRPr="00093D85">
        <w:rPr>
          <w:rFonts w:eastAsia="Times New Roman"/>
          <w:i/>
          <w:iCs/>
          <w:color w:val="000000"/>
          <w:lang w:eastAsia="fr-FR"/>
        </w:rPr>
        <w:t>3.2. Quels sont les facteurs (internes et externes à l'UNICEF) qui ont le plus contribué à la réalisation des objectifs du programme envisagé ?</w:t>
      </w:r>
    </w:p>
    <w:p w14:paraId="64CBA21F"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3.3. Quels sont les facteurs (internes et externes à l'UNICEF) qui ont le plus entravé la réalisation des objectifs du programme envisagé ?</w:t>
      </w:r>
    </w:p>
    <w:p w14:paraId="7317689C"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3.4. Quels sont les résultats inattendus (positifs et négatifs) produits par le programme Vaccination Plus ?</w:t>
      </w:r>
    </w:p>
    <w:p w14:paraId="64151158"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3.5. Dans quelle mesure les partenaires et partenariats stratégiques ont-ils contribué à l'atteinte des résultats du programme Vaccination Plus ?</w:t>
      </w:r>
    </w:p>
    <w:p w14:paraId="174753BC"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3.6 Dans quelle mesure les complémentarités multisectorielles et intra-organisationnelles ont-elles soutenu la mise en œuvre et la réalisation de la stratégie du KRC à la fois au niveau national et régional ?</w:t>
      </w:r>
    </w:p>
    <w:p w14:paraId="266402F4"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3.7 Dans quelle mesure la pandémie de COVID-19 a-t-elle affecté les activités de vaccination, à la fois en termes de mise en œuvre et d'atteinte (ou de probabilité d'atteindre) </w:t>
      </w:r>
      <w:r>
        <w:rPr>
          <w:rFonts w:eastAsia="Times New Roman"/>
          <w:i/>
          <w:iCs/>
          <w:color w:val="000000"/>
          <w:lang w:eastAsia="fr-FR"/>
        </w:rPr>
        <w:t>l</w:t>
      </w:r>
      <w:r w:rsidRPr="00093D85">
        <w:rPr>
          <w:rFonts w:eastAsia="Times New Roman"/>
          <w:i/>
          <w:iCs/>
          <w:color w:val="000000"/>
          <w:lang w:eastAsia="fr-FR"/>
        </w:rPr>
        <w:t>es résultats attendus ? Quels ont été les piliers du programme de vaccination les plus touchés jusqu'à présent, depuis la pandémie de COVID-19 ?</w:t>
      </w:r>
    </w:p>
    <w:p w14:paraId="65D21232" w14:textId="77777777" w:rsidR="007D3E72" w:rsidRPr="00093D85" w:rsidRDefault="007D3E72" w:rsidP="007D3E72">
      <w:pPr>
        <w:spacing w:after="240"/>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3.8 Quelles sont les approches recommandées pour le PEV pour les zones et les populations difficiles, y compris les îles, les zones minières, les zones de montagne, les camps de personnes déplacées internes, ainsi que les populations migrantes ?</w:t>
      </w:r>
    </w:p>
    <w:p w14:paraId="4710F3E9"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00B0F0"/>
          <w:lang w:eastAsia="fr-FR"/>
        </w:rPr>
        <w:t>4.Efficacité :</w:t>
      </w:r>
    </w:p>
    <w:p w14:paraId="706A1320"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4.1. Y avait-il d'autres stratégies alternatives qui auraient pu être mises en place pour atteindre le même niveau de résultats mais à moindre coût ?</w:t>
      </w:r>
    </w:p>
    <w:p w14:paraId="306C9887"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4.2. Dans quelle mesure les ressources financières, les ressources humaines et les fournitures étaient-elles :</w:t>
      </w:r>
    </w:p>
    <w:p w14:paraId="51244E15"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 suffisante</w:t>
      </w:r>
      <w:r>
        <w:rPr>
          <w:rFonts w:eastAsia="Times New Roman"/>
          <w:i/>
          <w:iCs/>
          <w:color w:val="000000"/>
          <w:lang w:eastAsia="fr-FR"/>
        </w:rPr>
        <w:t>s</w:t>
      </w:r>
      <w:r w:rsidRPr="00093D85">
        <w:rPr>
          <w:rFonts w:eastAsia="Times New Roman"/>
          <w:i/>
          <w:iCs/>
          <w:color w:val="000000"/>
          <w:lang w:eastAsia="fr-FR"/>
        </w:rPr>
        <w:t xml:space="preserve"> </w:t>
      </w:r>
      <w:r>
        <w:rPr>
          <w:rFonts w:eastAsia="Times New Roman"/>
          <w:i/>
          <w:iCs/>
          <w:color w:val="000000"/>
          <w:lang w:eastAsia="fr-FR"/>
        </w:rPr>
        <w:t>(</w:t>
      </w:r>
      <w:r w:rsidRPr="00093D85">
        <w:rPr>
          <w:rFonts w:eastAsia="Times New Roman"/>
          <w:i/>
          <w:iCs/>
          <w:color w:val="000000"/>
          <w:lang w:eastAsia="fr-FR"/>
        </w:rPr>
        <w:t>quantité</w:t>
      </w:r>
      <w:r>
        <w:rPr>
          <w:rFonts w:eastAsia="Times New Roman"/>
          <w:i/>
          <w:iCs/>
          <w:color w:val="000000"/>
          <w:lang w:eastAsia="fr-FR"/>
        </w:rPr>
        <w:t>)</w:t>
      </w:r>
      <w:r w:rsidRPr="00093D85">
        <w:rPr>
          <w:rFonts w:eastAsia="Times New Roman"/>
          <w:i/>
          <w:iCs/>
          <w:color w:val="000000"/>
          <w:lang w:eastAsia="fr-FR"/>
        </w:rPr>
        <w:t>?</w:t>
      </w:r>
    </w:p>
    <w:p w14:paraId="78D449B3"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 adéquat</w:t>
      </w:r>
      <w:r>
        <w:rPr>
          <w:rFonts w:eastAsia="Times New Roman"/>
          <w:i/>
          <w:iCs/>
          <w:color w:val="000000"/>
          <w:lang w:eastAsia="fr-FR"/>
        </w:rPr>
        <w:t>es</w:t>
      </w:r>
      <w:r w:rsidRPr="00093D85">
        <w:rPr>
          <w:rFonts w:eastAsia="Times New Roman"/>
          <w:i/>
          <w:iCs/>
          <w:color w:val="000000"/>
          <w:lang w:eastAsia="fr-FR"/>
        </w:rPr>
        <w:t xml:space="preserve"> (qualité) ?</w:t>
      </w:r>
    </w:p>
    <w:p w14:paraId="031C6293"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 distribué</w:t>
      </w:r>
      <w:r>
        <w:rPr>
          <w:rFonts w:eastAsia="Times New Roman"/>
          <w:i/>
          <w:iCs/>
          <w:color w:val="000000"/>
          <w:lang w:eastAsia="fr-FR"/>
        </w:rPr>
        <w:t>es</w:t>
      </w:r>
      <w:r w:rsidRPr="00093D85">
        <w:rPr>
          <w:rFonts w:eastAsia="Times New Roman"/>
          <w:i/>
          <w:iCs/>
          <w:color w:val="000000"/>
          <w:lang w:eastAsia="fr-FR"/>
        </w:rPr>
        <w:t>/déployé</w:t>
      </w:r>
      <w:r>
        <w:rPr>
          <w:rFonts w:eastAsia="Times New Roman"/>
          <w:i/>
          <w:iCs/>
          <w:color w:val="000000"/>
          <w:lang w:eastAsia="fr-FR"/>
        </w:rPr>
        <w:t>es</w:t>
      </w:r>
      <w:r w:rsidRPr="00093D85">
        <w:rPr>
          <w:rFonts w:eastAsia="Times New Roman"/>
          <w:i/>
          <w:iCs/>
          <w:color w:val="000000"/>
          <w:lang w:eastAsia="fr-FR"/>
        </w:rPr>
        <w:t xml:space="preserve"> en temps opportun ?</w:t>
      </w:r>
    </w:p>
    <w:p w14:paraId="72FE4F55" w14:textId="77777777" w:rsidR="007D3E72" w:rsidRPr="00093D85" w:rsidRDefault="007D3E72" w:rsidP="007D3E72">
      <w:pPr>
        <w:spacing w:after="240"/>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4.3 Dans quelle mesure des ressources financières, humaines et des fournitures supplémentaires ont-elles été nécessaires depuis la pandémie de COVID-19 ?</w:t>
      </w:r>
    </w:p>
    <w:p w14:paraId="213656FC"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00B0F0"/>
          <w:lang w:eastAsia="fr-FR"/>
        </w:rPr>
        <w:t>5.Impact</w:t>
      </w:r>
    </w:p>
    <w:p w14:paraId="3CB3C9B4" w14:textId="2A2E4F0F" w:rsidR="007D3E72" w:rsidRDefault="007D3E72" w:rsidP="007D3E72">
      <w:pPr>
        <w:spacing w:before="58" w:after="240"/>
        <w:ind w:left="579" w:right="527"/>
        <w:jc w:val="both"/>
        <w:rPr>
          <w:rFonts w:eastAsia="Times New Roman"/>
          <w:i/>
          <w:iCs/>
          <w:color w:val="000000"/>
          <w:lang w:eastAsia="fr-FR"/>
        </w:rPr>
      </w:pPr>
      <w:r w:rsidRPr="00093D85">
        <w:rPr>
          <w:rFonts w:eastAsia="Times New Roman"/>
          <w:i/>
          <w:iCs/>
          <w:color w:val="000000"/>
          <w:lang w:eastAsia="fr-FR"/>
        </w:rPr>
        <w:lastRenderedPageBreak/>
        <w:t>5.1. Dans quelle mesure le programme UNICEF Vaccination Plus a-t-il contribué à stopper les épidémies évitables par la vaccination pour accélérer la réduction de la mortalité maternelle, néonatale et infantile par rapport à la situation avant sa mise en œuvre ?</w:t>
      </w:r>
    </w:p>
    <w:p w14:paraId="0D6EB3FE" w14:textId="18F64EFF" w:rsidR="003566DB" w:rsidRPr="005348E4" w:rsidRDefault="003566DB" w:rsidP="003566DB">
      <w:pPr>
        <w:spacing w:after="0" w:line="288" w:lineRule="auto"/>
        <w:jc w:val="both"/>
        <w:rPr>
          <w:rFonts w:eastAsia="Times New Roman"/>
          <w:i/>
          <w:iCs/>
          <w:color w:val="000000"/>
          <w:lang w:eastAsia="fr-FR"/>
        </w:rPr>
      </w:pPr>
      <w:commentRangeStart w:id="21"/>
      <w:r w:rsidRPr="005348E4">
        <w:rPr>
          <w:rFonts w:eastAsia="Times New Roman"/>
          <w:i/>
          <w:iCs/>
          <w:color w:val="000000"/>
          <w:lang w:eastAsia="fr-FR"/>
        </w:rPr>
        <w:t xml:space="preserve">5.2. </w:t>
      </w:r>
      <w:r w:rsidRPr="005348E4">
        <w:rPr>
          <w:rFonts w:eastAsia="Times New Roman"/>
          <w:i/>
          <w:iCs/>
          <w:color w:val="000000"/>
          <w:lang w:eastAsia="fr-FR"/>
        </w:rPr>
        <w:t>Quels en ont été les bénéficiaires directs et les bénéficiaires indirects?</w:t>
      </w:r>
    </w:p>
    <w:p w14:paraId="6451AD3B" w14:textId="77777777" w:rsidR="003566DB" w:rsidRPr="005348E4" w:rsidRDefault="003566DB" w:rsidP="003566DB">
      <w:pPr>
        <w:spacing w:after="0" w:line="288" w:lineRule="auto"/>
        <w:jc w:val="both"/>
        <w:rPr>
          <w:rFonts w:eastAsia="Times New Roman"/>
          <w:i/>
          <w:iCs/>
          <w:color w:val="000000"/>
          <w:lang w:eastAsia="fr-FR"/>
        </w:rPr>
      </w:pPr>
      <w:r w:rsidRPr="005348E4">
        <w:rPr>
          <w:rFonts w:eastAsia="Times New Roman"/>
          <w:i/>
          <w:iCs/>
          <w:color w:val="000000"/>
          <w:lang w:eastAsia="fr-FR"/>
        </w:rPr>
        <w:t>5.3.</w:t>
      </w:r>
      <w:r w:rsidRPr="005348E4">
        <w:rPr>
          <w:rFonts w:eastAsia="Times New Roman"/>
          <w:i/>
          <w:iCs/>
          <w:color w:val="000000"/>
          <w:lang w:eastAsia="fr-FR"/>
        </w:rPr>
        <w:t xml:space="preserve">Y a-t-il eu une amélioration des connaissances des populations par rapport à la prise en </w:t>
      </w:r>
      <w:r w:rsidRPr="005348E4">
        <w:rPr>
          <w:rFonts w:eastAsia="Times New Roman"/>
          <w:i/>
          <w:iCs/>
          <w:color w:val="000000"/>
          <w:lang w:eastAsia="fr-FR"/>
        </w:rPr>
        <w:t>5.3.C</w:t>
      </w:r>
      <w:r w:rsidRPr="005348E4">
        <w:rPr>
          <w:rFonts w:eastAsia="Times New Roman"/>
          <w:i/>
          <w:iCs/>
          <w:color w:val="000000"/>
          <w:lang w:eastAsia="fr-FR"/>
        </w:rPr>
        <w:t xml:space="preserve">harge du paludisme, des maladies diarrhéiques, du VIH/SIDA, des signes de danger </w:t>
      </w:r>
      <w:r w:rsidRPr="005348E4">
        <w:rPr>
          <w:rFonts w:eastAsia="Times New Roman"/>
          <w:i/>
          <w:iCs/>
          <w:color w:val="000000"/>
          <w:lang w:eastAsia="fr-FR"/>
        </w:rPr>
        <w:t>5.4. C</w:t>
      </w:r>
      <w:r w:rsidRPr="005348E4">
        <w:rPr>
          <w:rFonts w:eastAsia="Times New Roman"/>
          <w:i/>
          <w:iCs/>
          <w:color w:val="000000"/>
          <w:lang w:eastAsia="fr-FR"/>
        </w:rPr>
        <w:t>hez pendant la grossesse et après l’accouchemen</w:t>
      </w:r>
      <w:r w:rsidRPr="005348E4">
        <w:rPr>
          <w:rFonts w:eastAsia="Times New Roman"/>
          <w:i/>
          <w:iCs/>
          <w:color w:val="000000"/>
          <w:lang w:eastAsia="fr-FR"/>
        </w:rPr>
        <w:t> ?</w:t>
      </w:r>
    </w:p>
    <w:p w14:paraId="5756482A" w14:textId="18E6380E" w:rsidR="003566DB" w:rsidRPr="005348E4" w:rsidRDefault="003566DB" w:rsidP="003566DB">
      <w:pPr>
        <w:spacing w:after="0" w:line="288" w:lineRule="auto"/>
        <w:jc w:val="both"/>
        <w:rPr>
          <w:rFonts w:eastAsia="Times New Roman"/>
          <w:i/>
          <w:iCs/>
          <w:color w:val="000000"/>
          <w:lang w:eastAsia="fr-FR"/>
        </w:rPr>
      </w:pPr>
      <w:r w:rsidRPr="005348E4">
        <w:rPr>
          <w:rFonts w:eastAsia="Times New Roman"/>
          <w:i/>
          <w:iCs/>
          <w:color w:val="000000"/>
          <w:lang w:eastAsia="fr-FR"/>
        </w:rPr>
        <w:t>5.5.</w:t>
      </w:r>
      <w:r w:rsidRPr="005348E4">
        <w:rPr>
          <w:rFonts w:eastAsia="Times New Roman"/>
          <w:i/>
          <w:iCs/>
          <w:color w:val="000000"/>
          <w:lang w:eastAsia="fr-FR"/>
        </w:rPr>
        <w:t>Le Y a-t-il eu une amélioration des pratiques des populations par rapport à la conduite à</w:t>
      </w:r>
      <w:r w:rsidRPr="005348E4">
        <w:rPr>
          <w:rFonts w:eastAsia="Times New Roman"/>
          <w:i/>
          <w:iCs/>
          <w:color w:val="000000"/>
          <w:lang w:eastAsia="fr-FR"/>
        </w:rPr>
        <w:t xml:space="preserve">. </w:t>
      </w:r>
      <w:r w:rsidRPr="005348E4">
        <w:rPr>
          <w:rFonts w:eastAsia="Times New Roman"/>
          <w:i/>
          <w:iCs/>
          <w:color w:val="000000"/>
          <w:lang w:eastAsia="fr-FR"/>
        </w:rPr>
        <w:t xml:space="preserve">tenir devant les pathologies sus-citées, à la fréquentation du centre de santé, </w:t>
      </w:r>
    </w:p>
    <w:p w14:paraId="241B5617" w14:textId="4AB9EA73" w:rsidR="003566DB" w:rsidRPr="005348E4" w:rsidRDefault="003566DB" w:rsidP="003566DB">
      <w:pPr>
        <w:spacing w:after="0" w:line="288" w:lineRule="auto"/>
        <w:jc w:val="both"/>
        <w:rPr>
          <w:rFonts w:eastAsia="Times New Roman"/>
          <w:i/>
          <w:iCs/>
          <w:color w:val="000000"/>
          <w:lang w:eastAsia="fr-FR"/>
        </w:rPr>
      </w:pPr>
      <w:r w:rsidRPr="005348E4">
        <w:rPr>
          <w:rFonts w:eastAsia="Times New Roman"/>
          <w:i/>
          <w:iCs/>
          <w:color w:val="000000"/>
          <w:lang w:eastAsia="fr-FR"/>
        </w:rPr>
        <w:t>5.</w:t>
      </w:r>
      <w:r w:rsidR="005348E4" w:rsidRPr="005348E4">
        <w:rPr>
          <w:rFonts w:eastAsia="Times New Roman"/>
          <w:i/>
          <w:iCs/>
          <w:color w:val="000000"/>
          <w:lang w:eastAsia="fr-FR"/>
        </w:rPr>
        <w:t>6</w:t>
      </w:r>
      <w:r w:rsidRPr="005348E4">
        <w:rPr>
          <w:rFonts w:eastAsia="Times New Roman"/>
          <w:i/>
          <w:iCs/>
          <w:color w:val="000000"/>
          <w:lang w:eastAsia="fr-FR"/>
        </w:rPr>
        <w:t xml:space="preserve">. </w:t>
      </w:r>
      <w:r w:rsidRPr="005348E4">
        <w:rPr>
          <w:rFonts w:eastAsia="Times New Roman"/>
          <w:i/>
          <w:iCs/>
          <w:color w:val="000000"/>
          <w:lang w:eastAsia="fr-FR"/>
        </w:rPr>
        <w:t>Le projet a-t-il eu des effets négatifs ou positifs qui n’avaient pas été prévus ?</w:t>
      </w:r>
    </w:p>
    <w:p w14:paraId="0AD82D63" w14:textId="72AB1A62" w:rsidR="003566DB" w:rsidRPr="005348E4" w:rsidRDefault="003566DB" w:rsidP="003566DB">
      <w:pPr>
        <w:spacing w:after="0" w:line="288" w:lineRule="auto"/>
        <w:jc w:val="both"/>
        <w:rPr>
          <w:rFonts w:eastAsia="Times New Roman"/>
          <w:i/>
          <w:iCs/>
          <w:color w:val="000000"/>
          <w:lang w:eastAsia="fr-FR"/>
        </w:rPr>
      </w:pPr>
      <w:r w:rsidRPr="005348E4">
        <w:rPr>
          <w:rFonts w:eastAsia="Times New Roman"/>
          <w:i/>
          <w:iCs/>
          <w:color w:val="000000"/>
          <w:lang w:eastAsia="fr-FR"/>
        </w:rPr>
        <w:t>5.</w:t>
      </w:r>
      <w:r w:rsidR="005348E4" w:rsidRPr="005348E4">
        <w:rPr>
          <w:rFonts w:eastAsia="Times New Roman"/>
          <w:i/>
          <w:iCs/>
          <w:color w:val="000000"/>
          <w:lang w:eastAsia="fr-FR"/>
        </w:rPr>
        <w:t>7</w:t>
      </w:r>
      <w:r w:rsidRPr="005348E4">
        <w:rPr>
          <w:rFonts w:eastAsia="Times New Roman"/>
          <w:i/>
          <w:iCs/>
          <w:color w:val="000000"/>
          <w:lang w:eastAsia="fr-FR"/>
        </w:rPr>
        <w:t xml:space="preserve">. </w:t>
      </w:r>
      <w:r w:rsidRPr="005348E4">
        <w:rPr>
          <w:rFonts w:eastAsia="Times New Roman"/>
          <w:i/>
          <w:iCs/>
          <w:color w:val="000000"/>
          <w:lang w:eastAsia="fr-FR"/>
        </w:rPr>
        <w:t>Analyse financière des apports générés par l’équipe mobile par rapport aux dépenses en vue d’une pérennité du projet</w:t>
      </w:r>
    </w:p>
    <w:p w14:paraId="39A84363" w14:textId="4B4005D6" w:rsidR="003566DB" w:rsidRPr="005348E4" w:rsidRDefault="003566DB" w:rsidP="003566DB">
      <w:pPr>
        <w:spacing w:after="0" w:line="288" w:lineRule="auto"/>
        <w:jc w:val="both"/>
        <w:rPr>
          <w:rFonts w:eastAsia="Times New Roman"/>
          <w:i/>
          <w:iCs/>
          <w:color w:val="000000"/>
          <w:lang w:eastAsia="fr-FR"/>
        </w:rPr>
      </w:pPr>
      <w:r w:rsidRPr="005348E4">
        <w:rPr>
          <w:rFonts w:eastAsia="Times New Roman"/>
          <w:i/>
          <w:iCs/>
          <w:color w:val="000000"/>
          <w:lang w:eastAsia="fr-FR"/>
        </w:rPr>
        <w:t>5.</w:t>
      </w:r>
      <w:r w:rsidR="005348E4" w:rsidRPr="005348E4">
        <w:rPr>
          <w:rFonts w:eastAsia="Times New Roman"/>
          <w:i/>
          <w:iCs/>
          <w:color w:val="000000"/>
          <w:lang w:eastAsia="fr-FR"/>
        </w:rPr>
        <w:t>8</w:t>
      </w:r>
      <w:r w:rsidRPr="005348E4">
        <w:rPr>
          <w:rFonts w:eastAsia="Times New Roman"/>
          <w:i/>
          <w:iCs/>
          <w:color w:val="000000"/>
          <w:lang w:eastAsia="fr-FR"/>
        </w:rPr>
        <w:t>.</w:t>
      </w:r>
      <w:r w:rsidR="005348E4" w:rsidRPr="005348E4">
        <w:rPr>
          <w:rFonts w:eastAsia="Times New Roman"/>
          <w:i/>
          <w:iCs/>
          <w:color w:val="000000"/>
          <w:lang w:eastAsia="fr-FR"/>
        </w:rPr>
        <w:t xml:space="preserve"> </w:t>
      </w:r>
      <w:r w:rsidRPr="005348E4">
        <w:rPr>
          <w:rFonts w:eastAsia="Times New Roman"/>
          <w:i/>
          <w:iCs/>
          <w:color w:val="000000"/>
          <w:lang w:eastAsia="fr-FR"/>
        </w:rPr>
        <w:t>Quel est l’impact de la radio sur les populations ?</w:t>
      </w:r>
      <w:commentRangeEnd w:id="21"/>
      <w:r w:rsidR="005348E4">
        <w:rPr>
          <w:rStyle w:val="CommentReference"/>
          <w:rFonts w:ascii="Times New Roman" w:hAnsi="Times New Roman" w:cs="Times New Roman"/>
          <w:lang w:eastAsia="fr-FR"/>
        </w:rPr>
        <w:commentReference w:id="21"/>
      </w:r>
    </w:p>
    <w:p w14:paraId="4D9BC2EC" w14:textId="77777777" w:rsidR="003566DB" w:rsidRPr="005348E4" w:rsidRDefault="003566DB" w:rsidP="007D3E72">
      <w:pPr>
        <w:spacing w:before="58" w:after="240"/>
        <w:ind w:left="579" w:right="527"/>
        <w:jc w:val="both"/>
        <w:rPr>
          <w:rFonts w:eastAsia="Times New Roman"/>
          <w:i/>
          <w:iCs/>
          <w:color w:val="000000"/>
          <w:lang w:eastAsia="fr-FR"/>
        </w:rPr>
      </w:pPr>
    </w:p>
    <w:p w14:paraId="584DD528"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00B0F0"/>
          <w:lang w:eastAsia="fr-FR"/>
        </w:rPr>
        <w:t>6. Durabilité :</w:t>
      </w:r>
    </w:p>
    <w:p w14:paraId="3CF74669"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6.1. Dans quelle mesure l'UNICEF a-t-il intégré des mesures pour que les activités financées par le programme Vaccination Plus se poursuivent sans le soutien de l'UNICEF à l'avenir ? </w:t>
      </w:r>
    </w:p>
    <w:p w14:paraId="7554ECAE"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6.2. Pour ces interventions « à fort investissement », telles que l'achat de fournitures et de médicaments ainsi que les campagnes de vaccination, quelles procédures (le cas échéant) ont été mises en place par les gouvernements dans chacun des pays impliqués dans cette évaluation pour a</w:t>
      </w:r>
      <w:r>
        <w:rPr>
          <w:rFonts w:eastAsia="Times New Roman"/>
          <w:i/>
          <w:iCs/>
          <w:color w:val="000000"/>
          <w:lang w:eastAsia="fr-FR"/>
        </w:rPr>
        <w:t>ccroître</w:t>
      </w:r>
      <w:r w:rsidRPr="00093D85">
        <w:rPr>
          <w:rFonts w:eastAsia="Times New Roman"/>
          <w:i/>
          <w:iCs/>
          <w:color w:val="000000"/>
          <w:lang w:eastAsia="fr-FR"/>
        </w:rPr>
        <w:t xml:space="preserve"> le financement de ces dépenses ? </w:t>
      </w:r>
    </w:p>
    <w:p w14:paraId="5608B470"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6.3. Dans quelle mesure les partenaires institutionnels et autres parties prenantes se </w:t>
      </w:r>
      <w:r>
        <w:rPr>
          <w:rFonts w:eastAsia="Times New Roman"/>
          <w:i/>
          <w:iCs/>
          <w:color w:val="000000"/>
          <w:lang w:eastAsia="fr-FR"/>
        </w:rPr>
        <w:t>s</w:t>
      </w:r>
      <w:r w:rsidRPr="00093D85">
        <w:rPr>
          <w:rFonts w:eastAsia="Times New Roman"/>
          <w:i/>
          <w:iCs/>
          <w:color w:val="000000"/>
          <w:lang w:eastAsia="fr-FR"/>
        </w:rPr>
        <w:t>ont-ils appropriés le programme Vaccination Plus et ses réalisations ?</w:t>
      </w:r>
    </w:p>
    <w:p w14:paraId="5E228B99" w14:textId="046ED652" w:rsidR="003566DB" w:rsidRDefault="007D3E72" w:rsidP="007D3E72">
      <w:pPr>
        <w:spacing w:before="240" w:after="240"/>
        <w:ind w:left="576" w:right="533"/>
        <w:jc w:val="both"/>
        <w:rPr>
          <w:rFonts w:eastAsia="Times New Roman"/>
          <w:b/>
          <w:bCs/>
          <w:i/>
          <w:iCs/>
          <w:color w:val="00B0F0"/>
          <w:lang w:eastAsia="fr-FR"/>
        </w:rPr>
      </w:pPr>
      <w:commentRangeStart w:id="22"/>
      <w:r w:rsidRPr="00093D85">
        <w:rPr>
          <w:rFonts w:eastAsia="Times New Roman"/>
          <w:b/>
          <w:bCs/>
          <w:i/>
          <w:iCs/>
          <w:color w:val="00B0F0"/>
          <w:lang w:eastAsia="fr-FR"/>
        </w:rPr>
        <w:t>7.</w:t>
      </w:r>
      <w:r w:rsidR="003566DB">
        <w:rPr>
          <w:rFonts w:eastAsia="Times New Roman"/>
          <w:b/>
          <w:bCs/>
          <w:i/>
          <w:iCs/>
          <w:color w:val="00B0F0"/>
          <w:lang w:eastAsia="fr-FR"/>
        </w:rPr>
        <w:t xml:space="preserve"> Efficience :</w:t>
      </w:r>
    </w:p>
    <w:p w14:paraId="1F97EA14" w14:textId="0BCDF291" w:rsidR="003566DB" w:rsidRPr="003566DB" w:rsidRDefault="003566DB" w:rsidP="003566DB">
      <w:pPr>
        <w:ind w:left="576" w:right="533"/>
        <w:jc w:val="both"/>
        <w:rPr>
          <w:rFonts w:eastAsia="Times New Roman"/>
          <w:i/>
          <w:iCs/>
          <w:color w:val="000000"/>
          <w:lang w:eastAsia="fr-FR"/>
        </w:rPr>
      </w:pPr>
      <w:r>
        <w:rPr>
          <w:rFonts w:eastAsia="Times New Roman"/>
          <w:i/>
          <w:iCs/>
          <w:color w:val="000000"/>
          <w:lang w:eastAsia="fr-FR"/>
        </w:rPr>
        <w:t xml:space="preserve">7..1 </w:t>
      </w:r>
      <w:r w:rsidRPr="003566DB">
        <w:rPr>
          <w:rFonts w:eastAsia="Times New Roman"/>
          <w:i/>
          <w:iCs/>
          <w:color w:val="000000"/>
          <w:lang w:eastAsia="fr-FR"/>
        </w:rPr>
        <w:t xml:space="preserve">Les activités qui ont été menées correspondent-elles au document de </w:t>
      </w:r>
      <w:r w:rsidRPr="003566DB">
        <w:rPr>
          <w:rFonts w:eastAsia="Times New Roman"/>
          <w:i/>
          <w:iCs/>
          <w:color w:val="000000"/>
          <w:lang w:eastAsia="fr-FR"/>
        </w:rPr>
        <w:t>projet :</w:t>
      </w:r>
      <w:r w:rsidRPr="003566DB">
        <w:rPr>
          <w:rFonts w:eastAsia="Times New Roman"/>
          <w:i/>
          <w:iCs/>
          <w:color w:val="000000"/>
          <w:lang w:eastAsia="fr-FR"/>
        </w:rPr>
        <w:t xml:space="preserve"> en terme </w:t>
      </w:r>
      <w:r w:rsidRPr="003566DB">
        <w:rPr>
          <w:rFonts w:eastAsia="Times New Roman"/>
          <w:i/>
          <w:iCs/>
          <w:color w:val="000000"/>
          <w:lang w:eastAsia="fr-FR"/>
        </w:rPr>
        <w:t>quantitatif ?</w:t>
      </w:r>
      <w:r w:rsidRPr="003566DB">
        <w:rPr>
          <w:rFonts w:eastAsia="Times New Roman"/>
          <w:i/>
          <w:iCs/>
          <w:color w:val="000000"/>
          <w:lang w:eastAsia="fr-FR"/>
        </w:rPr>
        <w:t xml:space="preserve"> En terme </w:t>
      </w:r>
      <w:r w:rsidRPr="003566DB">
        <w:rPr>
          <w:rFonts w:eastAsia="Times New Roman"/>
          <w:i/>
          <w:iCs/>
          <w:color w:val="000000"/>
          <w:lang w:eastAsia="fr-FR"/>
        </w:rPr>
        <w:t>qualitatif ?</w:t>
      </w:r>
    </w:p>
    <w:p w14:paraId="21FBC826" w14:textId="04A0EB32" w:rsidR="003566DB" w:rsidRPr="003566DB" w:rsidRDefault="003566DB" w:rsidP="003566DB">
      <w:pPr>
        <w:ind w:left="576" w:right="533"/>
        <w:jc w:val="both"/>
        <w:rPr>
          <w:rFonts w:eastAsia="Times New Roman"/>
          <w:i/>
          <w:iCs/>
          <w:color w:val="000000"/>
          <w:lang w:eastAsia="fr-FR"/>
        </w:rPr>
      </w:pPr>
      <w:r>
        <w:rPr>
          <w:rFonts w:eastAsia="Times New Roman"/>
          <w:i/>
          <w:iCs/>
          <w:color w:val="000000"/>
          <w:lang w:eastAsia="fr-FR"/>
        </w:rPr>
        <w:t>7.2.</w:t>
      </w:r>
      <w:r w:rsidRPr="003566DB">
        <w:rPr>
          <w:rFonts w:eastAsia="Times New Roman"/>
          <w:i/>
          <w:iCs/>
          <w:color w:val="000000"/>
          <w:lang w:eastAsia="fr-FR"/>
        </w:rPr>
        <w:t xml:space="preserve"> Quels sont les facteurs qui ont affecté les résultats du projet ? </w:t>
      </w:r>
    </w:p>
    <w:p w14:paraId="2B20ACF5" w14:textId="76DF5946" w:rsidR="003566DB" w:rsidRPr="003566DB" w:rsidRDefault="003566DB" w:rsidP="003566DB">
      <w:pPr>
        <w:ind w:left="576" w:right="533"/>
        <w:jc w:val="both"/>
        <w:rPr>
          <w:rFonts w:eastAsia="Times New Roman"/>
          <w:i/>
          <w:iCs/>
          <w:color w:val="000000"/>
          <w:lang w:eastAsia="fr-FR"/>
        </w:rPr>
      </w:pPr>
      <w:r>
        <w:rPr>
          <w:rFonts w:eastAsia="Times New Roman"/>
          <w:i/>
          <w:iCs/>
          <w:color w:val="000000"/>
          <w:lang w:eastAsia="fr-FR"/>
        </w:rPr>
        <w:t>7.3.</w:t>
      </w:r>
      <w:r w:rsidRPr="003566DB">
        <w:rPr>
          <w:rFonts w:eastAsia="Times New Roman"/>
          <w:i/>
          <w:iCs/>
          <w:color w:val="000000"/>
          <w:lang w:eastAsia="fr-FR"/>
        </w:rPr>
        <w:t xml:space="preserve"> L’évaluation de l'efficience du projet : rendement, performance du projet, résultats par rapport aux coûts ? En particulier quel a été la qualité de la gestion du personnel, du budget par rapport aux résultats atteints ?</w:t>
      </w:r>
      <w:commentRangeEnd w:id="22"/>
      <w:r>
        <w:rPr>
          <w:rStyle w:val="CommentReference"/>
          <w:rFonts w:ascii="Times New Roman" w:hAnsi="Times New Roman" w:cs="Times New Roman"/>
          <w:lang w:eastAsia="fr-FR"/>
        </w:rPr>
        <w:commentReference w:id="22"/>
      </w:r>
    </w:p>
    <w:p w14:paraId="26FF15D0" w14:textId="4707C36C" w:rsidR="007D3E72" w:rsidRPr="00093D85" w:rsidRDefault="003566DB" w:rsidP="007D3E72">
      <w:pPr>
        <w:spacing w:before="240" w:after="240"/>
        <w:ind w:left="576" w:right="533"/>
        <w:jc w:val="both"/>
        <w:rPr>
          <w:rFonts w:ascii="Times" w:eastAsia="Times New Roman" w:hAnsi="Times" w:cs="Times New Roman"/>
          <w:color w:val="000000"/>
          <w:sz w:val="27"/>
          <w:szCs w:val="27"/>
          <w:lang w:eastAsia="fr-FR"/>
        </w:rPr>
      </w:pPr>
      <w:r>
        <w:rPr>
          <w:rFonts w:eastAsia="Times New Roman"/>
          <w:b/>
          <w:bCs/>
          <w:i/>
          <w:iCs/>
          <w:color w:val="00B0F0"/>
          <w:lang w:eastAsia="fr-FR"/>
        </w:rPr>
        <w:t xml:space="preserve">8. </w:t>
      </w:r>
      <w:r w:rsidR="007D3E72" w:rsidRPr="00093D85">
        <w:rPr>
          <w:rFonts w:eastAsia="Times New Roman"/>
          <w:b/>
          <w:bCs/>
          <w:i/>
          <w:iCs/>
          <w:color w:val="00B0F0"/>
          <w:lang w:eastAsia="fr-FR"/>
        </w:rPr>
        <w:t xml:space="preserve"> Genre et droits humains, équité</w:t>
      </w:r>
    </w:p>
    <w:p w14:paraId="22F4A056" w14:textId="77777777" w:rsidR="007D3E72" w:rsidRPr="00093D85" w:rsidRDefault="007D3E72" w:rsidP="007D3E72">
      <w:pPr>
        <w:ind w:left="576" w:right="533"/>
        <w:jc w:val="both"/>
        <w:rPr>
          <w:rFonts w:ascii="Times" w:eastAsia="Times New Roman" w:hAnsi="Times" w:cs="Times New Roman"/>
          <w:color w:val="000000"/>
          <w:sz w:val="27"/>
          <w:szCs w:val="27"/>
          <w:lang w:eastAsia="fr-FR"/>
        </w:rPr>
      </w:pPr>
      <w:r w:rsidRPr="00093D85">
        <w:rPr>
          <w:rFonts w:eastAsia="Times New Roman"/>
          <w:i/>
          <w:iCs/>
          <w:color w:val="000000"/>
          <w:lang w:eastAsia="fr-FR"/>
        </w:rPr>
        <w:t>7.1. Dans quelle mesure les principes de genre, de droits humains et d'équité ont-ils été dûment intégrés dans la conception et la mise en œuvre du programme Vaccination Plus ?</w:t>
      </w:r>
    </w:p>
    <w:p w14:paraId="1DB7B991" w14:textId="74671F30" w:rsidR="007D3E72" w:rsidRDefault="007D3E72" w:rsidP="007D3E72">
      <w:pPr>
        <w:ind w:left="576" w:right="533"/>
        <w:jc w:val="both"/>
        <w:rPr>
          <w:rFonts w:eastAsia="Times New Roman"/>
          <w:i/>
          <w:iCs/>
          <w:color w:val="000000"/>
          <w:lang w:eastAsia="fr-FR"/>
        </w:rPr>
      </w:pPr>
      <w:r w:rsidRPr="00093D85">
        <w:rPr>
          <w:rFonts w:eastAsia="Times New Roman"/>
          <w:i/>
          <w:iCs/>
          <w:color w:val="000000"/>
          <w:lang w:eastAsia="fr-FR"/>
        </w:rPr>
        <w:t>7.2. Dans quelle mesure le programme Vaccination Plus a-t-il identifié et surmonté les obstacles qui empêchent l'accès aux services de vaccination pour les groupes les plus vulnérables ?</w:t>
      </w:r>
    </w:p>
    <w:p w14:paraId="12B44BF3" w14:textId="77777777" w:rsidR="007D3E72" w:rsidRPr="00E1797D" w:rsidRDefault="007D3E72" w:rsidP="007D3E72">
      <w:pPr>
        <w:pStyle w:val="Heading1"/>
        <w:numPr>
          <w:ilvl w:val="0"/>
          <w:numId w:val="12"/>
        </w:numPr>
        <w:spacing w:after="240"/>
        <w:ind w:left="810" w:hanging="353"/>
        <w:rPr>
          <w:color w:val="00B0F0"/>
        </w:rPr>
      </w:pPr>
      <w:r w:rsidRPr="00491FEE">
        <w:rPr>
          <w:color w:val="00B0F0"/>
          <w:lang w:val="fr-FR"/>
        </w:rPr>
        <w:lastRenderedPageBreak/>
        <w:t>  </w:t>
      </w:r>
      <w:bookmarkStart w:id="23" w:name="_._Methodology"/>
      <w:bookmarkStart w:id="24" w:name="_bookmark11"/>
      <w:bookmarkStart w:id="25" w:name="_Toc74664420"/>
      <w:bookmarkEnd w:id="23"/>
      <w:bookmarkEnd w:id="24"/>
      <w:r w:rsidRPr="00E1797D">
        <w:rPr>
          <w:color w:val="00B0F0"/>
        </w:rPr>
        <w:t>MÉTHODOLOGIE</w:t>
      </w:r>
      <w:bookmarkEnd w:id="25"/>
    </w:p>
    <w:p w14:paraId="29D25663" w14:textId="77777777" w:rsidR="007D3E72" w:rsidRPr="00093D85" w:rsidRDefault="007D3E72" w:rsidP="007D3E72">
      <w:pPr>
        <w:spacing w:before="5"/>
        <w:rPr>
          <w:rFonts w:ascii="Times" w:eastAsia="Times New Roman" w:hAnsi="Times" w:cs="Times New Roman"/>
          <w:color w:val="000000"/>
          <w:sz w:val="27"/>
          <w:szCs w:val="27"/>
          <w:lang w:eastAsia="fr-FR"/>
        </w:rPr>
      </w:pPr>
      <w:r w:rsidRPr="00093D85">
        <w:rPr>
          <w:rFonts w:eastAsia="Times New Roman"/>
          <w:b/>
          <w:bCs/>
          <w:color w:val="000000"/>
          <w:sz w:val="16"/>
          <w:szCs w:val="16"/>
          <w:lang w:eastAsia="fr-FR"/>
        </w:rPr>
        <w:t> </w:t>
      </w:r>
    </w:p>
    <w:p w14:paraId="6AC14FEB" w14:textId="77777777" w:rsidR="00B64128" w:rsidRDefault="007D3E72" w:rsidP="007D3E72">
      <w:pPr>
        <w:spacing w:before="58" w:after="240"/>
        <w:ind w:left="579" w:right="527"/>
        <w:jc w:val="both"/>
        <w:rPr>
          <w:rFonts w:eastAsia="Times New Roman"/>
          <w:i/>
          <w:iCs/>
          <w:color w:val="000000"/>
          <w:lang w:eastAsia="fr-FR"/>
        </w:rPr>
      </w:pPr>
      <w:r w:rsidRPr="00093D85">
        <w:rPr>
          <w:rFonts w:eastAsia="Times New Roman"/>
          <w:i/>
          <w:iCs/>
          <w:color w:val="000000"/>
          <w:lang w:eastAsia="fr-FR"/>
        </w:rPr>
        <w:t>Nous proposons une approche méthodologique mixte (qualitative et quantitative) qui couvrira de manière exhaustive les questions et objectif</w:t>
      </w:r>
      <w:r>
        <w:rPr>
          <w:rFonts w:eastAsia="Times New Roman"/>
          <w:i/>
          <w:iCs/>
          <w:color w:val="000000"/>
          <w:lang w:eastAsia="fr-FR"/>
        </w:rPr>
        <w:t>s</w:t>
      </w:r>
      <w:r w:rsidRPr="00093D85">
        <w:rPr>
          <w:rFonts w:eastAsia="Times New Roman"/>
          <w:i/>
          <w:iCs/>
          <w:color w:val="000000"/>
          <w:lang w:eastAsia="fr-FR"/>
        </w:rPr>
        <w:t xml:space="preserve"> de l'évaluation. L'approche globale constitue la recherche secondaire et primaire. </w:t>
      </w:r>
    </w:p>
    <w:p w14:paraId="0548D4C8" w14:textId="7C447ECC"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La recherche secondaire comprendra une analyse documentaire approfondie de divers documents de politiques, plans et stratégies nationaux et internationaux, des documents de programme et de projet, des rapports de performance, des rapports annuels et d'autres documents qui seront fournis par les bureaux régionaux et nationaux de l'UNICEF. Nous allons également examiner et analy</w:t>
      </w:r>
      <w:r>
        <w:rPr>
          <w:rFonts w:eastAsia="Times New Roman"/>
          <w:i/>
          <w:iCs/>
          <w:color w:val="000000"/>
          <w:lang w:eastAsia="fr-FR"/>
        </w:rPr>
        <w:t>ser</w:t>
      </w:r>
      <w:r w:rsidRPr="00093D85">
        <w:rPr>
          <w:rFonts w:eastAsia="Times New Roman"/>
          <w:i/>
          <w:iCs/>
          <w:color w:val="000000"/>
          <w:lang w:eastAsia="fr-FR"/>
        </w:rPr>
        <w:t xml:space="preserve"> les données SIG sur l</w:t>
      </w:r>
      <w:r>
        <w:rPr>
          <w:rFonts w:eastAsia="Times New Roman"/>
          <w:i/>
          <w:iCs/>
          <w:color w:val="000000"/>
          <w:lang w:eastAsia="fr-FR"/>
        </w:rPr>
        <w:t>e</w:t>
      </w:r>
      <w:r w:rsidRPr="00093D85">
        <w:rPr>
          <w:rFonts w:eastAsia="Times New Roman"/>
          <w:i/>
          <w:iCs/>
          <w:color w:val="000000"/>
          <w:lang w:eastAsia="fr-FR"/>
        </w:rPr>
        <w:t> programme</w:t>
      </w:r>
      <w:r>
        <w:rPr>
          <w:rFonts w:eastAsia="Times New Roman"/>
          <w:i/>
          <w:iCs/>
          <w:color w:val="000000"/>
          <w:lang w:eastAsia="fr-FR"/>
        </w:rPr>
        <w:t xml:space="preserve"> de</w:t>
      </w:r>
      <w:r w:rsidRPr="00093D85">
        <w:rPr>
          <w:rFonts w:eastAsia="Times New Roman"/>
          <w:i/>
          <w:iCs/>
          <w:color w:val="000000"/>
          <w:lang w:eastAsia="fr-FR"/>
        </w:rPr>
        <w:t xml:space="preserve"> vaccination pour la période chronologique défini</w:t>
      </w:r>
      <w:r>
        <w:rPr>
          <w:rFonts w:eastAsia="Times New Roman"/>
          <w:i/>
          <w:iCs/>
          <w:color w:val="000000"/>
          <w:lang w:eastAsia="fr-FR"/>
        </w:rPr>
        <w:t>e</w:t>
      </w:r>
      <w:r w:rsidRPr="00093D85">
        <w:rPr>
          <w:rFonts w:eastAsia="Times New Roman"/>
          <w:i/>
          <w:iCs/>
          <w:color w:val="000000"/>
          <w:lang w:eastAsia="fr-FR"/>
        </w:rPr>
        <w:t xml:space="preserve"> dans les termes de référence. Les données seront analy</w:t>
      </w:r>
      <w:r>
        <w:rPr>
          <w:rFonts w:eastAsia="Times New Roman"/>
          <w:i/>
          <w:iCs/>
          <w:color w:val="000000"/>
          <w:lang w:eastAsia="fr-FR"/>
        </w:rPr>
        <w:t xml:space="preserve">sées </w:t>
      </w:r>
      <w:r w:rsidRPr="00093D85">
        <w:rPr>
          <w:rFonts w:eastAsia="Times New Roman"/>
          <w:i/>
          <w:iCs/>
          <w:color w:val="000000"/>
          <w:lang w:eastAsia="fr-FR"/>
        </w:rPr>
        <w:t xml:space="preserve">pour </w:t>
      </w:r>
      <w:r>
        <w:rPr>
          <w:rFonts w:eastAsia="Times New Roman"/>
          <w:i/>
          <w:iCs/>
          <w:color w:val="000000"/>
          <w:lang w:eastAsia="fr-FR"/>
        </w:rPr>
        <w:t xml:space="preserve">fournir les </w:t>
      </w:r>
      <w:r w:rsidRPr="00093D85">
        <w:rPr>
          <w:rFonts w:eastAsia="Times New Roman"/>
          <w:i/>
          <w:iCs/>
          <w:color w:val="000000"/>
          <w:lang w:eastAsia="fr-FR"/>
        </w:rPr>
        <w:t>divers indicateurs définis dans la</w:t>
      </w:r>
      <w:r>
        <w:rPr>
          <w:rFonts w:eastAsia="Times New Roman"/>
          <w:i/>
          <w:iCs/>
          <w:color w:val="000000"/>
          <w:lang w:eastAsia="fr-FR"/>
        </w:rPr>
        <w:t xml:space="preserve"> </w:t>
      </w:r>
      <w:r w:rsidRPr="00093D85">
        <w:rPr>
          <w:rFonts w:eastAsia="Times New Roman"/>
          <w:i/>
          <w:iCs/>
          <w:color w:val="000000"/>
          <w:lang w:eastAsia="fr-FR"/>
        </w:rPr>
        <w:t>matrice d'évaluation. Cependant, cette activité est soumise à la disponibilité et au partage des données par le ministère de la Santé/UNICEF. Nous utiliserons un marqueur d'égalité des genres et des droits humains pour analyser l'égalité des genres, les droits humains et l'accès des groupes vulnérables. Une analyse du genre et des droits de l'homme sera effectuée à l'aide des informations générées au niveau des individus, des ménages, des communautés, des établissements de santé et des institutions (politiques, directives et réglementations) en relation avec les obstacles structurels et les intrants.</w:t>
      </w:r>
    </w:p>
    <w:p w14:paraId="31D2CDAB" w14:textId="3924FF44" w:rsidR="00497AAF" w:rsidRDefault="007D3E72" w:rsidP="007D3E72">
      <w:pPr>
        <w:spacing w:before="58" w:after="240"/>
        <w:ind w:left="579" w:right="527"/>
        <w:jc w:val="both"/>
        <w:rPr>
          <w:rFonts w:eastAsia="Times New Roman"/>
          <w:i/>
          <w:iCs/>
          <w:color w:val="000000"/>
          <w:lang w:eastAsia="fr-FR"/>
        </w:rPr>
      </w:pPr>
      <w:r w:rsidRPr="00093D85">
        <w:rPr>
          <w:rFonts w:eastAsia="Times New Roman"/>
          <w:i/>
          <w:iCs/>
          <w:color w:val="000000"/>
          <w:lang w:eastAsia="fr-FR"/>
        </w:rPr>
        <w:t>Pour la recherche primaire, nous rassemblerons les réponses des parties prenantes essentielles</w:t>
      </w:r>
      <w:r>
        <w:rPr>
          <w:rFonts w:eastAsia="Times New Roman"/>
          <w:i/>
          <w:iCs/>
          <w:color w:val="000000"/>
          <w:lang w:eastAsia="fr-FR"/>
        </w:rPr>
        <w:t>, largement</w:t>
      </w:r>
      <w:r w:rsidRPr="00093D85">
        <w:rPr>
          <w:rFonts w:eastAsia="Times New Roman"/>
          <w:i/>
          <w:iCs/>
          <w:color w:val="000000"/>
          <w:lang w:eastAsia="fr-FR"/>
        </w:rPr>
        <w:t xml:space="preserve"> impliquées dans </w:t>
      </w:r>
      <w:r>
        <w:rPr>
          <w:rFonts w:eastAsia="Times New Roman"/>
          <w:i/>
          <w:iCs/>
          <w:color w:val="000000"/>
          <w:lang w:eastAsia="fr-FR"/>
        </w:rPr>
        <w:t>le</w:t>
      </w:r>
      <w:r w:rsidRPr="00093D85">
        <w:rPr>
          <w:rFonts w:eastAsia="Times New Roman"/>
          <w:i/>
          <w:iCs/>
          <w:color w:val="000000"/>
          <w:lang w:eastAsia="fr-FR"/>
        </w:rPr>
        <w:t xml:space="preserve"> programme de vaccination du pays. Les </w:t>
      </w:r>
      <w:r>
        <w:rPr>
          <w:rFonts w:eastAsia="Times New Roman"/>
          <w:i/>
          <w:iCs/>
          <w:color w:val="000000"/>
          <w:lang w:eastAsia="fr-FR"/>
        </w:rPr>
        <w:t>répond</w:t>
      </w:r>
      <w:r w:rsidRPr="00093D85">
        <w:rPr>
          <w:rFonts w:eastAsia="Times New Roman"/>
          <w:i/>
          <w:iCs/>
          <w:color w:val="000000"/>
          <w:lang w:eastAsia="fr-FR"/>
        </w:rPr>
        <w:t xml:space="preserve">ants </w:t>
      </w:r>
      <w:r>
        <w:rPr>
          <w:rFonts w:eastAsia="Times New Roman"/>
          <w:i/>
          <w:iCs/>
          <w:color w:val="000000"/>
          <w:lang w:eastAsia="fr-FR"/>
        </w:rPr>
        <w:t>inclu</w:t>
      </w:r>
      <w:r w:rsidRPr="00093D85">
        <w:rPr>
          <w:rFonts w:eastAsia="Times New Roman"/>
          <w:i/>
          <w:iCs/>
          <w:color w:val="000000"/>
          <w:lang w:eastAsia="fr-FR"/>
        </w:rPr>
        <w:t>ront les responsables des bureaux régionaux de l' UNICEF et d</w:t>
      </w:r>
      <w:r>
        <w:rPr>
          <w:rFonts w:eastAsia="Times New Roman"/>
          <w:i/>
          <w:iCs/>
          <w:color w:val="000000"/>
          <w:lang w:eastAsia="fr-FR"/>
        </w:rPr>
        <w:t>u</w:t>
      </w:r>
      <w:r w:rsidRPr="00093D85">
        <w:rPr>
          <w:rFonts w:eastAsia="Times New Roman"/>
          <w:i/>
          <w:iCs/>
          <w:color w:val="000000"/>
          <w:lang w:eastAsia="fr-FR"/>
        </w:rPr>
        <w:t xml:space="preserve"> pays, </w:t>
      </w:r>
      <w:r w:rsidRPr="00497AAF">
        <w:rPr>
          <w:rFonts w:eastAsia="Times New Roman"/>
          <w:i/>
          <w:iCs/>
          <w:color w:val="000000"/>
          <w:highlight w:val="yellow"/>
          <w:lang w:eastAsia="fr-FR"/>
        </w:rPr>
        <w:t>les</w:t>
      </w:r>
      <w:r>
        <w:rPr>
          <w:rFonts w:eastAsia="Times New Roman"/>
          <w:i/>
          <w:iCs/>
          <w:color w:val="000000"/>
          <w:lang w:eastAsia="fr-FR"/>
        </w:rPr>
        <w:t xml:space="preserve"> agents du </w:t>
      </w:r>
      <w:r w:rsidRPr="00093D85">
        <w:rPr>
          <w:rFonts w:eastAsia="Times New Roman"/>
          <w:i/>
          <w:iCs/>
          <w:color w:val="000000"/>
          <w:lang w:eastAsia="fr-FR"/>
        </w:rPr>
        <w:t>ministère de la Santé im</w:t>
      </w:r>
      <w:r>
        <w:rPr>
          <w:rFonts w:eastAsia="Times New Roman"/>
          <w:i/>
          <w:iCs/>
          <w:color w:val="000000"/>
          <w:lang w:eastAsia="fr-FR"/>
        </w:rPr>
        <w:t xml:space="preserve">pliqués dans la vaccination </w:t>
      </w:r>
      <w:r w:rsidRPr="00093D85">
        <w:rPr>
          <w:rFonts w:eastAsia="Times New Roman"/>
          <w:i/>
          <w:iCs/>
          <w:color w:val="000000"/>
          <w:lang w:eastAsia="fr-FR"/>
        </w:rPr>
        <w:t>(niveaux national et local), les agents</w:t>
      </w:r>
      <w:r>
        <w:rPr>
          <w:rFonts w:eastAsia="Times New Roman"/>
          <w:i/>
          <w:iCs/>
          <w:color w:val="000000"/>
          <w:lang w:eastAsia="fr-FR"/>
        </w:rPr>
        <w:t>/délégués</w:t>
      </w:r>
      <w:r w:rsidRPr="00093D85">
        <w:rPr>
          <w:rFonts w:eastAsia="Times New Roman"/>
          <w:i/>
          <w:iCs/>
          <w:color w:val="000000"/>
          <w:lang w:eastAsia="fr-FR"/>
        </w:rPr>
        <w:t xml:space="preserve"> de développement communautaire au </w:t>
      </w:r>
      <w:r w:rsidRPr="00497AAF">
        <w:rPr>
          <w:rFonts w:eastAsia="Times New Roman"/>
          <w:i/>
          <w:iCs/>
          <w:color w:val="000000"/>
          <w:highlight w:val="yellow"/>
          <w:lang w:eastAsia="fr-FR"/>
        </w:rPr>
        <w:t xml:space="preserve">niveau </w:t>
      </w:r>
      <w:r w:rsidR="00497AAF" w:rsidRPr="00497AAF">
        <w:rPr>
          <w:rFonts w:eastAsia="Times New Roman"/>
          <w:i/>
          <w:iCs/>
          <w:color w:val="000000"/>
          <w:highlight w:val="yellow"/>
          <w:lang w:eastAsia="fr-FR"/>
        </w:rPr>
        <w:t>des bureaux de zones</w:t>
      </w:r>
      <w:r w:rsidRPr="00497AAF">
        <w:rPr>
          <w:rFonts w:eastAsia="Times New Roman"/>
          <w:i/>
          <w:iCs/>
          <w:color w:val="000000"/>
          <w:highlight w:val="yellow"/>
          <w:lang w:eastAsia="fr-FR"/>
        </w:rPr>
        <w:t>,</w:t>
      </w:r>
      <w:r w:rsidRPr="00093D85">
        <w:rPr>
          <w:rFonts w:eastAsia="Times New Roman"/>
          <w:i/>
          <w:iCs/>
          <w:color w:val="000000"/>
          <w:lang w:eastAsia="fr-FR"/>
        </w:rPr>
        <w:t xml:space="preserve"> d' autres ministères connexes et </w:t>
      </w:r>
      <w:r>
        <w:rPr>
          <w:rFonts w:eastAsia="Times New Roman"/>
          <w:i/>
          <w:iCs/>
          <w:color w:val="000000"/>
          <w:lang w:eastAsia="fr-FR"/>
        </w:rPr>
        <w:t>départements</w:t>
      </w:r>
      <w:r w:rsidRPr="00093D85">
        <w:rPr>
          <w:rFonts w:eastAsia="Times New Roman"/>
          <w:i/>
          <w:iCs/>
          <w:color w:val="000000"/>
          <w:lang w:eastAsia="fr-FR"/>
        </w:rPr>
        <w:t xml:space="preserve">, </w:t>
      </w:r>
      <w:r>
        <w:rPr>
          <w:rFonts w:eastAsia="Times New Roman"/>
          <w:i/>
          <w:iCs/>
          <w:color w:val="000000"/>
          <w:lang w:eastAsia="fr-FR"/>
        </w:rPr>
        <w:t>organisations partenaires</w:t>
      </w:r>
      <w:r w:rsidRPr="00093D85">
        <w:rPr>
          <w:rFonts w:eastAsia="Times New Roman"/>
          <w:i/>
          <w:iCs/>
          <w:color w:val="000000"/>
          <w:lang w:eastAsia="fr-FR"/>
        </w:rPr>
        <w:t>, les organismes internationaux, Organi</w:t>
      </w:r>
      <w:r>
        <w:rPr>
          <w:rFonts w:eastAsia="Times New Roman"/>
          <w:i/>
          <w:iCs/>
          <w:color w:val="000000"/>
          <w:lang w:eastAsia="fr-FR"/>
        </w:rPr>
        <w:t>sations</w:t>
      </w:r>
      <w:r w:rsidRPr="00093D85">
        <w:rPr>
          <w:rFonts w:eastAsia="Times New Roman"/>
          <w:i/>
          <w:iCs/>
          <w:color w:val="000000"/>
          <w:lang w:eastAsia="fr-FR"/>
        </w:rPr>
        <w:t xml:space="preserve"> communautaires de </w:t>
      </w:r>
      <w:r>
        <w:rPr>
          <w:rFonts w:eastAsia="Times New Roman"/>
          <w:i/>
          <w:iCs/>
          <w:color w:val="000000"/>
          <w:lang w:eastAsia="fr-FR"/>
        </w:rPr>
        <w:t>base</w:t>
      </w:r>
      <w:r w:rsidRPr="00093D85">
        <w:rPr>
          <w:rFonts w:eastAsia="Times New Roman"/>
          <w:i/>
          <w:iCs/>
          <w:color w:val="000000"/>
          <w:lang w:eastAsia="fr-FR"/>
        </w:rPr>
        <w:t>, le personnel des établissements de santé/</w:t>
      </w:r>
      <w:r>
        <w:rPr>
          <w:rFonts w:eastAsia="Times New Roman"/>
          <w:i/>
          <w:iCs/>
          <w:color w:val="000000"/>
          <w:lang w:eastAsia="fr-FR"/>
        </w:rPr>
        <w:t xml:space="preserve"> les </w:t>
      </w:r>
      <w:r w:rsidRPr="00093D85">
        <w:rPr>
          <w:rFonts w:eastAsia="Times New Roman"/>
          <w:i/>
          <w:iCs/>
          <w:color w:val="000000"/>
          <w:lang w:eastAsia="fr-FR"/>
        </w:rPr>
        <w:t xml:space="preserve">agents de santé communautaires et les bénéficiaires </w:t>
      </w:r>
      <w:r>
        <w:rPr>
          <w:rFonts w:eastAsia="Times New Roman"/>
          <w:i/>
          <w:iCs/>
          <w:color w:val="000000"/>
          <w:lang w:eastAsia="fr-FR"/>
        </w:rPr>
        <w:t>du programme de vaccination</w:t>
      </w:r>
      <w:r w:rsidRPr="00093D85">
        <w:rPr>
          <w:rFonts w:eastAsia="Times New Roman"/>
          <w:i/>
          <w:iCs/>
          <w:color w:val="000000"/>
          <w:lang w:eastAsia="fr-FR"/>
        </w:rPr>
        <w:t xml:space="preserve">. Des entretiens avec des informateurs clés (KII) seront menés avec toutes les parties prenantes aux niveaux national et régional et des discussions de groupe seront organisées au niveau établissement </w:t>
      </w:r>
      <w:r>
        <w:rPr>
          <w:rFonts w:eastAsia="Times New Roman"/>
          <w:i/>
          <w:iCs/>
          <w:color w:val="000000"/>
          <w:lang w:eastAsia="fr-FR"/>
        </w:rPr>
        <w:t xml:space="preserve">de santé, </w:t>
      </w:r>
      <w:r w:rsidRPr="00093D85">
        <w:rPr>
          <w:rFonts w:eastAsia="Times New Roman"/>
          <w:i/>
          <w:iCs/>
          <w:color w:val="000000"/>
          <w:lang w:eastAsia="fr-FR"/>
        </w:rPr>
        <w:t>impliquant le personnel de l'établissement de santé et les agents de santé communautaire impliqués dans le programme de </w:t>
      </w:r>
      <w:r w:rsidR="00497AAF" w:rsidRPr="00093D85">
        <w:rPr>
          <w:rFonts w:eastAsia="Times New Roman"/>
          <w:i/>
          <w:iCs/>
          <w:color w:val="000000"/>
          <w:lang w:eastAsia="fr-FR"/>
        </w:rPr>
        <w:t>vaccination.</w:t>
      </w:r>
    </w:p>
    <w:p w14:paraId="5617B4B4" w14:textId="5E0CF2FD"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L'évaluation comprendra également des enquêtes auprès des ménages pour comprendre les perspectives, la valeur/les avantages et les goulots d'étranglement rencontrés par les bénéficiaires. Pour recueillir des informations sur le genre et les droits des bénéficiaires, les enquêtes auprès des ménages cibleront également les femmes, en particulier les ménages dirigés par des femmes et d'autres groupes marginalisés. </w:t>
      </w:r>
      <w:r>
        <w:rPr>
          <w:rFonts w:eastAsia="Times New Roman"/>
          <w:i/>
          <w:iCs/>
          <w:color w:val="000000"/>
          <w:lang w:eastAsia="fr-FR"/>
        </w:rPr>
        <w:t>Nous</w:t>
      </w:r>
      <w:r w:rsidRPr="00093D85">
        <w:rPr>
          <w:rFonts w:eastAsia="Times New Roman"/>
          <w:i/>
          <w:iCs/>
          <w:color w:val="000000"/>
          <w:lang w:eastAsia="fr-FR"/>
        </w:rPr>
        <w:t xml:space="preserve"> adopt</w:t>
      </w:r>
      <w:r>
        <w:rPr>
          <w:rFonts w:eastAsia="Times New Roman"/>
          <w:i/>
          <w:iCs/>
          <w:color w:val="000000"/>
          <w:lang w:eastAsia="fr-FR"/>
        </w:rPr>
        <w:t>er</w:t>
      </w:r>
      <w:r w:rsidRPr="00093D85">
        <w:rPr>
          <w:rFonts w:eastAsia="Times New Roman"/>
          <w:i/>
          <w:iCs/>
          <w:color w:val="000000"/>
          <w:lang w:eastAsia="fr-FR"/>
        </w:rPr>
        <w:t xml:space="preserve">ons différentes méthodes de collecte de données, </w:t>
      </w:r>
      <w:r>
        <w:rPr>
          <w:rFonts w:eastAsia="Times New Roman"/>
          <w:i/>
          <w:iCs/>
          <w:color w:val="000000"/>
          <w:lang w:eastAsia="fr-FR"/>
        </w:rPr>
        <w:t xml:space="preserve">et </w:t>
      </w:r>
      <w:r w:rsidRPr="00093D85">
        <w:rPr>
          <w:rFonts w:eastAsia="Times New Roman"/>
          <w:i/>
          <w:iCs/>
          <w:color w:val="000000"/>
          <w:lang w:eastAsia="fr-FR"/>
        </w:rPr>
        <w:t xml:space="preserve">des outils </w:t>
      </w:r>
      <w:r>
        <w:rPr>
          <w:rFonts w:eastAsia="Times New Roman"/>
          <w:i/>
          <w:iCs/>
          <w:color w:val="000000"/>
          <w:lang w:eastAsia="fr-FR"/>
        </w:rPr>
        <w:t>adapt</w:t>
      </w:r>
      <w:r w:rsidRPr="00093D85">
        <w:rPr>
          <w:rFonts w:eastAsia="Times New Roman"/>
          <w:i/>
          <w:iCs/>
          <w:color w:val="000000"/>
          <w:lang w:eastAsia="fr-FR"/>
        </w:rPr>
        <w:t>és seront développés pour chaque type de partie prenante.</w:t>
      </w:r>
    </w:p>
    <w:p w14:paraId="667C3222"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L'approche et la méthodologie sont détaillées dans les sections suivantes et la matrice d'évaluation (fournie dans annexe- 1 du présent rapport) qu</w:t>
      </w:r>
      <w:r>
        <w:rPr>
          <w:rFonts w:eastAsia="Times New Roman"/>
          <w:i/>
          <w:iCs/>
          <w:color w:val="000000"/>
          <w:lang w:eastAsia="fr-FR"/>
        </w:rPr>
        <w:t>i</w:t>
      </w:r>
      <w:r w:rsidRPr="00093D85">
        <w:rPr>
          <w:rFonts w:eastAsia="Times New Roman"/>
          <w:i/>
          <w:iCs/>
          <w:color w:val="000000"/>
          <w:lang w:eastAsia="fr-FR"/>
        </w:rPr>
        <w:t xml:space="preserve"> </w:t>
      </w:r>
      <w:r>
        <w:rPr>
          <w:rFonts w:eastAsia="Times New Roman"/>
          <w:i/>
          <w:iCs/>
          <w:color w:val="000000"/>
          <w:lang w:eastAsia="fr-FR"/>
        </w:rPr>
        <w:t>résume</w:t>
      </w:r>
      <w:r w:rsidRPr="00093D85">
        <w:rPr>
          <w:rFonts w:eastAsia="Times New Roman"/>
          <w:i/>
          <w:iCs/>
          <w:color w:val="000000"/>
          <w:lang w:eastAsia="fr-FR"/>
        </w:rPr>
        <w:t xml:space="preserve"> les questions d'évaluation, les indicateurs, la méthode de collecte des données, </w:t>
      </w:r>
      <w:r>
        <w:rPr>
          <w:rFonts w:eastAsia="Times New Roman"/>
          <w:i/>
          <w:iCs/>
          <w:color w:val="000000"/>
          <w:lang w:eastAsia="fr-FR"/>
        </w:rPr>
        <w:t xml:space="preserve">les </w:t>
      </w:r>
      <w:r w:rsidRPr="00093D85">
        <w:rPr>
          <w:rFonts w:eastAsia="Times New Roman"/>
          <w:i/>
          <w:iCs/>
          <w:color w:val="000000"/>
          <w:lang w:eastAsia="fr-FR"/>
        </w:rPr>
        <w:t xml:space="preserve">sources de données, </w:t>
      </w:r>
      <w:r>
        <w:rPr>
          <w:rFonts w:eastAsia="Times New Roman"/>
          <w:i/>
          <w:iCs/>
          <w:color w:val="000000"/>
          <w:lang w:eastAsia="fr-FR"/>
        </w:rPr>
        <w:t xml:space="preserve">et </w:t>
      </w:r>
      <w:r w:rsidRPr="00093D85">
        <w:rPr>
          <w:rFonts w:eastAsia="Times New Roman"/>
          <w:i/>
          <w:iCs/>
          <w:color w:val="000000"/>
          <w:lang w:eastAsia="fr-FR"/>
        </w:rPr>
        <w:t xml:space="preserve">les modèles </w:t>
      </w:r>
      <w:r>
        <w:rPr>
          <w:rFonts w:eastAsia="Times New Roman"/>
          <w:i/>
          <w:iCs/>
          <w:color w:val="000000"/>
          <w:lang w:eastAsia="fr-FR"/>
        </w:rPr>
        <w:t>pour l’</w:t>
      </w:r>
      <w:r w:rsidRPr="00093D85">
        <w:rPr>
          <w:rFonts w:eastAsia="Times New Roman"/>
          <w:i/>
          <w:iCs/>
          <w:color w:val="000000"/>
          <w:lang w:eastAsia="fr-FR"/>
        </w:rPr>
        <w:t>analyse des données.</w:t>
      </w:r>
    </w:p>
    <w:p w14:paraId="459C2CE6" w14:textId="77777777" w:rsidR="007D3E72" w:rsidRPr="00093D85" w:rsidRDefault="007D3E72" w:rsidP="007D3E72">
      <w:pPr>
        <w:spacing w:after="240"/>
        <w:ind w:left="560" w:hanging="1060"/>
        <w:outlineLvl w:val="1"/>
        <w:rPr>
          <w:rFonts w:ascii="Times" w:eastAsia="Times New Roman" w:hAnsi="Times" w:cs="Times New Roman"/>
          <w:b/>
          <w:bCs/>
          <w:color w:val="000000"/>
          <w:sz w:val="36"/>
          <w:szCs w:val="36"/>
          <w:lang w:eastAsia="fr-FR"/>
        </w:rPr>
      </w:pPr>
      <w:bookmarkStart w:id="26" w:name="_.1._Evaluation_Approach"/>
      <w:bookmarkStart w:id="27" w:name="_bookmark12"/>
      <w:bookmarkStart w:id="28" w:name="_Toc74664421"/>
      <w:bookmarkEnd w:id="26"/>
      <w:bookmarkEnd w:id="27"/>
      <w:r w:rsidRPr="00093D85">
        <w:rPr>
          <w:rFonts w:ascii="Arial" w:eastAsia="Times New Roman" w:hAnsi="Arial" w:cs="Arial"/>
          <w:b/>
          <w:bCs/>
          <w:color w:val="00B0F0"/>
          <w:sz w:val="28"/>
          <w:szCs w:val="28"/>
          <w:lang w:eastAsia="fr-FR"/>
        </w:rPr>
        <w:lastRenderedPageBreak/>
        <w:t>7.1 Approche d'évaluation</w:t>
      </w:r>
      <w:bookmarkEnd w:id="28"/>
    </w:p>
    <w:p w14:paraId="137358A3"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Compte tenu de l'éventail des parties prenantes, des thèmes d'évaluation étendus, de la théorie du changement et des livrables prévus de l'évaluation, nous proposons d'adopter des approches variées pour les différentes parties prenantes et les livrables attendus de l'étude. Un résumé illustratif des approches d'évaluation proposées est fourni dans le tableau 4 ci-dessous.</w:t>
      </w:r>
    </w:p>
    <w:p w14:paraId="4B1C19F7" w14:textId="77777777" w:rsidR="007D3E72" w:rsidRPr="00093D85" w:rsidRDefault="007D3E72" w:rsidP="007D3E72">
      <w:pPr>
        <w:spacing w:after="200"/>
        <w:jc w:val="center"/>
        <w:rPr>
          <w:rFonts w:ascii="Times" w:eastAsia="Times New Roman" w:hAnsi="Times" w:cs="Times New Roman"/>
          <w:color w:val="000000"/>
          <w:sz w:val="27"/>
          <w:szCs w:val="27"/>
          <w:lang w:eastAsia="fr-FR"/>
        </w:rPr>
      </w:pPr>
      <w:bookmarkStart w:id="29" w:name="_Toc74349438"/>
      <w:r w:rsidRPr="00093D85">
        <w:rPr>
          <w:rFonts w:eastAsia="Times New Roman"/>
          <w:b/>
          <w:bCs/>
          <w:i/>
          <w:iCs/>
          <w:color w:val="00B0F0"/>
          <w:lang w:eastAsia="fr-FR"/>
        </w:rPr>
        <w:t>Tableau 4 : Approches d'évaluation adoptées et leur application</w:t>
      </w:r>
      <w:bookmarkEnd w:id="29"/>
    </w:p>
    <w:tbl>
      <w:tblPr>
        <w:tblW w:w="9558" w:type="dxa"/>
        <w:tblInd w:w="497" w:type="dxa"/>
        <w:tblCellMar>
          <w:left w:w="0" w:type="dxa"/>
          <w:right w:w="0" w:type="dxa"/>
        </w:tblCellMar>
        <w:tblLook w:val="04A0" w:firstRow="1" w:lastRow="0" w:firstColumn="1" w:lastColumn="0" w:noHBand="0" w:noVBand="1"/>
      </w:tblPr>
      <w:tblGrid>
        <w:gridCol w:w="2895"/>
        <w:gridCol w:w="6663"/>
      </w:tblGrid>
      <w:tr w:rsidR="007D3E72" w:rsidRPr="00475A56" w14:paraId="1EF85282" w14:textId="77777777" w:rsidTr="00CB1B00">
        <w:trPr>
          <w:trHeight w:val="40"/>
          <w:tblHeader/>
        </w:trPr>
        <w:tc>
          <w:tcPr>
            <w:tcW w:w="2895" w:type="dxa"/>
            <w:tcBorders>
              <w:top w:val="single" w:sz="8" w:space="0" w:color="00B0F0"/>
              <w:left w:val="single" w:sz="8" w:space="0" w:color="00B0F0"/>
              <w:bottom w:val="single" w:sz="8" w:space="0" w:color="00B0F0"/>
            </w:tcBorders>
            <w:shd w:val="clear" w:color="auto" w:fill="00B0F0"/>
            <w:tcMar>
              <w:top w:w="0" w:type="dxa"/>
              <w:left w:w="108" w:type="dxa"/>
              <w:bottom w:w="0" w:type="dxa"/>
              <w:right w:w="108" w:type="dxa"/>
            </w:tcMar>
            <w:hideMark/>
          </w:tcPr>
          <w:p w14:paraId="101CEDC7" w14:textId="77777777" w:rsidR="007D3E72" w:rsidRPr="0024548E" w:rsidRDefault="007D3E72" w:rsidP="00CB1B00">
            <w:pPr>
              <w:spacing w:line="253" w:lineRule="atLeast"/>
              <w:ind w:right="533"/>
              <w:jc w:val="both"/>
              <w:rPr>
                <w:rFonts w:ascii="Times New Roman" w:eastAsia="Times New Roman" w:hAnsi="Times New Roman" w:cs="Times New Roman"/>
                <w:lang w:eastAsia="fr-FR"/>
              </w:rPr>
            </w:pPr>
            <w:r w:rsidRPr="0024548E">
              <w:rPr>
                <w:rFonts w:eastAsia="Times New Roman"/>
                <w:b/>
                <w:bCs/>
                <w:i/>
                <w:iCs/>
                <w:color w:val="FFFFFF"/>
                <w:lang w:eastAsia="fr-FR"/>
              </w:rPr>
              <w:t>Approche d'évaluation</w:t>
            </w:r>
          </w:p>
        </w:tc>
        <w:tc>
          <w:tcPr>
            <w:tcW w:w="6663" w:type="dxa"/>
            <w:tcBorders>
              <w:top w:val="single" w:sz="8" w:space="0" w:color="00B0F0"/>
              <w:left w:val="single" w:sz="8" w:space="0" w:color="00B0F0"/>
              <w:bottom w:val="single" w:sz="8" w:space="0" w:color="00B0F0"/>
              <w:right w:val="single" w:sz="8" w:space="0" w:color="00B0F0"/>
            </w:tcBorders>
            <w:shd w:val="clear" w:color="auto" w:fill="00B0F0"/>
            <w:tcMar>
              <w:top w:w="0" w:type="dxa"/>
              <w:left w:w="108" w:type="dxa"/>
              <w:bottom w:w="0" w:type="dxa"/>
              <w:right w:w="108" w:type="dxa"/>
            </w:tcMar>
            <w:hideMark/>
          </w:tcPr>
          <w:p w14:paraId="40DAA4FD" w14:textId="77777777" w:rsidR="007D3E72" w:rsidRPr="00093D85" w:rsidRDefault="007D3E72" w:rsidP="00CB1B00">
            <w:pPr>
              <w:spacing w:line="253" w:lineRule="atLeast"/>
              <w:ind w:right="533"/>
              <w:jc w:val="both"/>
              <w:rPr>
                <w:rFonts w:ascii="Times New Roman" w:eastAsia="Times New Roman" w:hAnsi="Times New Roman" w:cs="Times New Roman"/>
                <w:lang w:eastAsia="fr-FR"/>
              </w:rPr>
            </w:pPr>
            <w:r w:rsidRPr="00093D85">
              <w:rPr>
                <w:rFonts w:eastAsia="Times New Roman"/>
                <w:b/>
                <w:bCs/>
                <w:i/>
                <w:iCs/>
                <w:color w:val="FFFFFF"/>
                <w:lang w:eastAsia="fr-FR"/>
              </w:rPr>
              <w:t>Application parmi les parties prenantes et méthode de collecte de données</w:t>
            </w:r>
          </w:p>
        </w:tc>
      </w:tr>
      <w:tr w:rsidR="007D3E72" w:rsidRPr="00475A56" w14:paraId="61F70428" w14:textId="77777777" w:rsidTr="00CB1B00">
        <w:trPr>
          <w:trHeight w:val="277"/>
        </w:trPr>
        <w:tc>
          <w:tcPr>
            <w:tcW w:w="2895" w:type="dxa"/>
            <w:tcBorders>
              <w:top w:val="single" w:sz="6" w:space="0" w:color="4BACC6"/>
              <w:left w:val="single" w:sz="8" w:space="0" w:color="00B0F0"/>
              <w:bottom w:val="single" w:sz="6" w:space="0" w:color="4BACC6"/>
            </w:tcBorders>
            <w:shd w:val="clear" w:color="auto" w:fill="00B0F0"/>
            <w:tcMar>
              <w:top w:w="0" w:type="dxa"/>
              <w:left w:w="108" w:type="dxa"/>
              <w:bottom w:w="0" w:type="dxa"/>
              <w:right w:w="108" w:type="dxa"/>
            </w:tcMar>
            <w:hideMark/>
          </w:tcPr>
          <w:p w14:paraId="3781FB7A" w14:textId="77777777" w:rsidR="007D3E72" w:rsidRPr="000E784D" w:rsidRDefault="007D3E72" w:rsidP="00CB1B00">
            <w:pPr>
              <w:spacing w:line="253" w:lineRule="atLeast"/>
              <w:ind w:right="533"/>
              <w:jc w:val="both"/>
              <w:rPr>
                <w:rFonts w:ascii="Times New Roman" w:eastAsia="Times New Roman" w:hAnsi="Times New Roman" w:cs="Times New Roman"/>
                <w:lang w:eastAsia="fr-FR"/>
              </w:rPr>
            </w:pPr>
            <w:r w:rsidRPr="0024548E">
              <w:rPr>
                <w:rFonts w:eastAsia="Times New Roman"/>
                <w:b/>
                <w:bCs/>
                <w:i/>
                <w:iCs/>
                <w:color w:val="FFFFFF"/>
                <w:lang w:eastAsia="fr-FR"/>
              </w:rPr>
              <w:t>Évaluation</w:t>
            </w:r>
            <w:r w:rsidRPr="000E784D">
              <w:rPr>
                <w:rFonts w:eastAsia="Times New Roman"/>
                <w:b/>
                <w:bCs/>
                <w:i/>
                <w:iCs/>
                <w:color w:val="FFFFFF"/>
                <w:lang w:eastAsia="fr-FR"/>
              </w:rPr>
              <w:t xml:space="preserve"> des bénéficiaires</w:t>
            </w:r>
          </w:p>
        </w:tc>
        <w:tc>
          <w:tcPr>
            <w:tcW w:w="6663"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10993E48" w14:textId="77777777" w:rsidR="007D3E72" w:rsidRPr="00093D85" w:rsidRDefault="007D3E72" w:rsidP="00CB1B00">
            <w:pPr>
              <w:spacing w:line="253" w:lineRule="atLeast"/>
              <w:ind w:right="533"/>
              <w:jc w:val="both"/>
              <w:rPr>
                <w:rFonts w:ascii="Times New Roman" w:eastAsia="Times New Roman" w:hAnsi="Times New Roman" w:cs="Times New Roman"/>
                <w:lang w:eastAsia="fr-FR"/>
              </w:rPr>
            </w:pPr>
            <w:r w:rsidRPr="00093D85">
              <w:rPr>
                <w:rFonts w:eastAsia="Times New Roman"/>
                <w:i/>
                <w:iCs/>
                <w:lang w:eastAsia="fr-FR"/>
              </w:rPr>
              <w:t>À adopter pour les enquêtes auprès des ménages afin de comprendre et d'évaluer la valeur, les avantages et les obstacles rencontrés par les bénéficiaires du programme Vaccination plus. Et les questions de genre, de droits humains et d'équité ainsi que les obstacles rencontrés par les bénéficiaires vulnérables.</w:t>
            </w:r>
          </w:p>
        </w:tc>
      </w:tr>
      <w:tr w:rsidR="007D3E72" w:rsidRPr="00475A56" w14:paraId="68730F2E" w14:textId="77777777" w:rsidTr="00CB1B00">
        <w:trPr>
          <w:trHeight w:val="277"/>
        </w:trPr>
        <w:tc>
          <w:tcPr>
            <w:tcW w:w="2895" w:type="dxa"/>
            <w:tcBorders>
              <w:top w:val="single" w:sz="8" w:space="0" w:color="00B0F0"/>
              <w:left w:val="single" w:sz="8" w:space="0" w:color="00B0F0"/>
              <w:bottom w:val="single" w:sz="8" w:space="0" w:color="00B0F0"/>
            </w:tcBorders>
            <w:shd w:val="clear" w:color="auto" w:fill="00B0F0"/>
            <w:tcMar>
              <w:top w:w="0" w:type="dxa"/>
              <w:left w:w="108" w:type="dxa"/>
              <w:bottom w:w="0" w:type="dxa"/>
              <w:right w:w="108" w:type="dxa"/>
            </w:tcMar>
            <w:hideMark/>
          </w:tcPr>
          <w:p w14:paraId="5C674E9E" w14:textId="77777777" w:rsidR="007D3E72" w:rsidRPr="0024548E" w:rsidRDefault="007D3E72" w:rsidP="00CB1B00">
            <w:pPr>
              <w:spacing w:line="253" w:lineRule="atLeast"/>
              <w:ind w:right="533"/>
              <w:jc w:val="both"/>
              <w:rPr>
                <w:rFonts w:ascii="Times New Roman" w:eastAsia="Times New Roman" w:hAnsi="Times New Roman" w:cs="Times New Roman"/>
                <w:lang w:eastAsia="fr-FR"/>
              </w:rPr>
            </w:pPr>
            <w:r w:rsidRPr="0024548E">
              <w:rPr>
                <w:rFonts w:eastAsia="Times New Roman"/>
                <w:b/>
                <w:bCs/>
                <w:i/>
                <w:iCs/>
                <w:color w:val="FFFFFF"/>
                <w:lang w:eastAsia="fr-FR"/>
              </w:rPr>
              <w:t>Analyse des contributions</w:t>
            </w:r>
          </w:p>
        </w:tc>
        <w:tc>
          <w:tcPr>
            <w:tcW w:w="6663" w:type="dxa"/>
            <w:tcBorders>
              <w:top w:val="single" w:sz="8" w:space="0" w:color="00B0F0"/>
              <w:left w:val="single" w:sz="8" w:space="0" w:color="00B0F0"/>
              <w:bottom w:val="single" w:sz="8" w:space="0" w:color="00B0F0"/>
              <w:right w:val="single" w:sz="8" w:space="0" w:color="00B0F0"/>
            </w:tcBorders>
            <w:tcMar>
              <w:top w:w="0" w:type="dxa"/>
              <w:left w:w="108" w:type="dxa"/>
              <w:bottom w:w="0" w:type="dxa"/>
              <w:right w:w="108" w:type="dxa"/>
            </w:tcMar>
            <w:hideMark/>
          </w:tcPr>
          <w:p w14:paraId="023FE64F" w14:textId="77777777" w:rsidR="007D3E72" w:rsidRPr="00093D85" w:rsidRDefault="007D3E72" w:rsidP="00CB1B00">
            <w:pPr>
              <w:spacing w:line="253" w:lineRule="atLeast"/>
              <w:ind w:right="533"/>
              <w:jc w:val="both"/>
              <w:rPr>
                <w:rFonts w:ascii="Times New Roman" w:eastAsia="Times New Roman" w:hAnsi="Times New Roman" w:cs="Times New Roman"/>
                <w:lang w:eastAsia="fr-FR"/>
              </w:rPr>
            </w:pPr>
            <w:r w:rsidRPr="00093D85">
              <w:rPr>
                <w:rFonts w:eastAsia="Times New Roman"/>
                <w:i/>
                <w:iCs/>
                <w:lang w:eastAsia="fr-FR"/>
              </w:rPr>
              <w:t>Nous utiliserons cette approche étape par étape dans les entretiens avec des informateurs clés (KII) et les discussions de groupe (FGD) pour comprendre la contribution que le programme a apportée aux résultats et par rapport à la théorie du changement. Nous identifierons également les goulots d'étranglement et les barrières pour reconstruire la théorie du changement.</w:t>
            </w:r>
          </w:p>
        </w:tc>
      </w:tr>
      <w:tr w:rsidR="007D3E72" w:rsidRPr="00475A56" w14:paraId="4C13BC72" w14:textId="77777777" w:rsidTr="00CB1B00">
        <w:trPr>
          <w:trHeight w:val="277"/>
        </w:trPr>
        <w:tc>
          <w:tcPr>
            <w:tcW w:w="2895" w:type="dxa"/>
            <w:tcBorders>
              <w:top w:val="single" w:sz="6" w:space="0" w:color="4BACC6"/>
              <w:left w:val="single" w:sz="8" w:space="0" w:color="00B0F0"/>
              <w:bottom w:val="single" w:sz="6" w:space="0" w:color="4BACC6"/>
            </w:tcBorders>
            <w:shd w:val="clear" w:color="auto" w:fill="00B0F0"/>
            <w:tcMar>
              <w:top w:w="0" w:type="dxa"/>
              <w:left w:w="108" w:type="dxa"/>
              <w:bottom w:w="0" w:type="dxa"/>
              <w:right w:w="108" w:type="dxa"/>
            </w:tcMar>
            <w:hideMark/>
          </w:tcPr>
          <w:p w14:paraId="211A578B" w14:textId="77777777" w:rsidR="007D3E72" w:rsidRPr="00093D85" w:rsidRDefault="007D3E72" w:rsidP="00CB1B00">
            <w:pPr>
              <w:spacing w:line="253" w:lineRule="atLeast"/>
              <w:ind w:right="533"/>
              <w:jc w:val="both"/>
              <w:rPr>
                <w:rFonts w:ascii="Times New Roman" w:eastAsia="Times New Roman" w:hAnsi="Times New Roman" w:cs="Times New Roman"/>
                <w:lang w:eastAsia="fr-FR"/>
              </w:rPr>
            </w:pPr>
            <w:r w:rsidRPr="00093D85">
              <w:rPr>
                <w:rFonts w:eastAsia="Times New Roman"/>
                <w:b/>
                <w:bCs/>
                <w:i/>
                <w:iCs/>
                <w:color w:val="FFFFFF"/>
                <w:lang w:eastAsia="fr-FR"/>
              </w:rPr>
              <w:t>Surveillance du lien de causalité</w:t>
            </w:r>
          </w:p>
        </w:tc>
        <w:tc>
          <w:tcPr>
            <w:tcW w:w="6663"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0A9D3555" w14:textId="77777777" w:rsidR="007D3E72" w:rsidRPr="00093D85" w:rsidRDefault="007D3E72" w:rsidP="00CB1B00">
            <w:pPr>
              <w:spacing w:line="253" w:lineRule="atLeast"/>
              <w:ind w:right="533"/>
              <w:jc w:val="both"/>
              <w:rPr>
                <w:rFonts w:ascii="Times New Roman" w:eastAsia="Times New Roman" w:hAnsi="Times New Roman" w:cs="Times New Roman"/>
                <w:lang w:eastAsia="fr-FR"/>
              </w:rPr>
            </w:pPr>
            <w:r w:rsidRPr="00093D85">
              <w:rPr>
                <w:rFonts w:eastAsia="Times New Roman"/>
                <w:i/>
                <w:iCs/>
                <w:lang w:eastAsia="fr-FR"/>
              </w:rPr>
              <w:t>Grâce aux KII et aux groupes de discussion, nous identifierons les processus nécessaires pour obtenir les résultats souhaités, puis observerons si ces processus se déroulent et comment. Cela aidera à redéfinir les processus et à réviser le modèle logique de la théorie du changement.</w:t>
            </w:r>
          </w:p>
        </w:tc>
      </w:tr>
      <w:tr w:rsidR="007D3E72" w:rsidRPr="00475A56" w14:paraId="0F3E2864" w14:textId="77777777" w:rsidTr="00CB1B00">
        <w:trPr>
          <w:trHeight w:val="277"/>
        </w:trPr>
        <w:tc>
          <w:tcPr>
            <w:tcW w:w="2895" w:type="dxa"/>
            <w:tcBorders>
              <w:top w:val="single" w:sz="8" w:space="0" w:color="00B0F0"/>
              <w:left w:val="single" w:sz="8" w:space="0" w:color="00B0F0"/>
              <w:bottom w:val="single" w:sz="8" w:space="0" w:color="00B0F0"/>
            </w:tcBorders>
            <w:shd w:val="clear" w:color="auto" w:fill="00B0F0"/>
            <w:tcMar>
              <w:top w:w="0" w:type="dxa"/>
              <w:left w:w="108" w:type="dxa"/>
              <w:bottom w:w="0" w:type="dxa"/>
              <w:right w:w="108" w:type="dxa"/>
            </w:tcMar>
            <w:hideMark/>
          </w:tcPr>
          <w:p w14:paraId="2C312E97" w14:textId="77777777" w:rsidR="007D3E72" w:rsidRPr="0024548E" w:rsidRDefault="007D3E72" w:rsidP="00CB1B00">
            <w:pPr>
              <w:spacing w:line="253" w:lineRule="atLeast"/>
              <w:ind w:right="533"/>
              <w:jc w:val="both"/>
              <w:rPr>
                <w:rFonts w:ascii="Times New Roman" w:eastAsia="Times New Roman" w:hAnsi="Times New Roman" w:cs="Times New Roman"/>
                <w:lang w:eastAsia="fr-FR"/>
              </w:rPr>
            </w:pPr>
            <w:r w:rsidRPr="0024548E">
              <w:rPr>
                <w:rFonts w:eastAsia="Times New Roman"/>
                <w:b/>
                <w:bCs/>
                <w:i/>
                <w:iCs/>
                <w:color w:val="FFFFFF"/>
                <w:lang w:eastAsia="fr-FR"/>
              </w:rPr>
              <w:t>Étude de cas</w:t>
            </w:r>
          </w:p>
        </w:tc>
        <w:tc>
          <w:tcPr>
            <w:tcW w:w="6663" w:type="dxa"/>
            <w:tcBorders>
              <w:top w:val="single" w:sz="8" w:space="0" w:color="00B0F0"/>
              <w:left w:val="single" w:sz="8" w:space="0" w:color="00B0F0"/>
              <w:bottom w:val="single" w:sz="8" w:space="0" w:color="00B0F0"/>
              <w:right w:val="single" w:sz="8" w:space="0" w:color="00B0F0"/>
            </w:tcBorders>
            <w:tcMar>
              <w:top w:w="0" w:type="dxa"/>
              <w:left w:w="108" w:type="dxa"/>
              <w:bottom w:w="0" w:type="dxa"/>
              <w:right w:w="108" w:type="dxa"/>
            </w:tcMar>
            <w:hideMark/>
          </w:tcPr>
          <w:p w14:paraId="75D53423" w14:textId="77777777" w:rsidR="007D3E72" w:rsidRPr="00093D85" w:rsidRDefault="007D3E72" w:rsidP="00CB1B00">
            <w:pPr>
              <w:spacing w:line="253" w:lineRule="atLeast"/>
              <w:ind w:right="533"/>
              <w:jc w:val="both"/>
              <w:rPr>
                <w:rFonts w:ascii="Times New Roman" w:eastAsia="Times New Roman" w:hAnsi="Times New Roman" w:cs="Times New Roman"/>
                <w:lang w:eastAsia="fr-FR"/>
              </w:rPr>
            </w:pPr>
            <w:r w:rsidRPr="00093D85">
              <w:rPr>
                <w:rFonts w:eastAsia="Times New Roman"/>
                <w:i/>
                <w:iCs/>
                <w:lang w:eastAsia="fr-FR"/>
              </w:rPr>
              <w:t>Nous utiliserons une combinaison d'analyses qualitatives et quantitatives pour identifier des études de cas de processus</w:t>
            </w:r>
            <w:r>
              <w:rPr>
                <w:rFonts w:eastAsia="Times New Roman"/>
                <w:i/>
                <w:iCs/>
                <w:lang w:eastAsia="fr-FR"/>
              </w:rPr>
              <w:t xml:space="preserve"> réussis</w:t>
            </w:r>
            <w:r w:rsidRPr="00093D85">
              <w:rPr>
                <w:rFonts w:eastAsia="Times New Roman"/>
                <w:i/>
                <w:iCs/>
                <w:lang w:eastAsia="fr-FR"/>
              </w:rPr>
              <w:t>, de leçons et de modèles logiques pour l'apprentissage et l'adaptation.</w:t>
            </w:r>
          </w:p>
        </w:tc>
      </w:tr>
    </w:tbl>
    <w:p w14:paraId="5EA0399A"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b/>
          <w:bCs/>
          <w:i/>
          <w:iCs/>
          <w:color w:val="808080"/>
          <w:lang w:eastAsia="fr-FR"/>
        </w:rPr>
        <w:t> </w:t>
      </w:r>
    </w:p>
    <w:p w14:paraId="43CEA867" w14:textId="77777777" w:rsidR="007D3E72" w:rsidRPr="00093D85" w:rsidRDefault="007D3E72" w:rsidP="007D3E72">
      <w:pPr>
        <w:spacing w:after="240"/>
        <w:ind w:left="560" w:hanging="1060"/>
        <w:outlineLvl w:val="1"/>
        <w:rPr>
          <w:rFonts w:ascii="Times" w:eastAsia="Times New Roman" w:hAnsi="Times" w:cs="Times New Roman"/>
          <w:b/>
          <w:bCs/>
          <w:color w:val="000000"/>
          <w:sz w:val="36"/>
          <w:szCs w:val="36"/>
          <w:lang w:eastAsia="fr-FR"/>
        </w:rPr>
      </w:pPr>
      <w:bookmarkStart w:id="30" w:name="_.2._Data_collection_methods_and_tools"/>
      <w:bookmarkStart w:id="31" w:name="_bookmark13"/>
      <w:bookmarkStart w:id="32" w:name="_Toc74664422"/>
      <w:bookmarkEnd w:id="30"/>
      <w:bookmarkEnd w:id="31"/>
      <w:r w:rsidRPr="00093D85">
        <w:rPr>
          <w:rFonts w:ascii="Arial" w:eastAsia="Times New Roman" w:hAnsi="Arial" w:cs="Arial"/>
          <w:b/>
          <w:bCs/>
          <w:color w:val="00B0F0"/>
          <w:sz w:val="28"/>
          <w:szCs w:val="28"/>
          <w:lang w:eastAsia="fr-FR"/>
        </w:rPr>
        <w:t>7.2 Méthodes et outils de collecte de données</w:t>
      </w:r>
      <w:bookmarkEnd w:id="32"/>
    </w:p>
    <w:p w14:paraId="6A1F60FD"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Comme indiqué dans les sections ci-dessus, l'évaluation englobera plusieurs méthodes de collecte de données. Les méthodes </w:t>
      </w:r>
      <w:r>
        <w:rPr>
          <w:rFonts w:eastAsia="Times New Roman"/>
          <w:i/>
          <w:iCs/>
          <w:color w:val="000000"/>
          <w:lang w:eastAsia="fr-FR"/>
        </w:rPr>
        <w:t xml:space="preserve">et outils </w:t>
      </w:r>
      <w:r w:rsidRPr="00093D85">
        <w:rPr>
          <w:rFonts w:eastAsia="Times New Roman"/>
          <w:i/>
          <w:iCs/>
          <w:color w:val="000000"/>
          <w:lang w:eastAsia="fr-FR"/>
        </w:rPr>
        <w:t>de collecte des données proposées et les </w:t>
      </w:r>
      <w:r>
        <w:rPr>
          <w:rFonts w:eastAsia="Times New Roman"/>
          <w:i/>
          <w:iCs/>
          <w:color w:val="000000"/>
          <w:lang w:eastAsia="fr-FR"/>
        </w:rPr>
        <w:t>répondant</w:t>
      </w:r>
      <w:r w:rsidRPr="00093D85">
        <w:rPr>
          <w:rFonts w:eastAsia="Times New Roman"/>
          <w:i/>
          <w:iCs/>
          <w:color w:val="000000"/>
          <w:lang w:eastAsia="fr-FR"/>
        </w:rPr>
        <w:t>s correspondants sont</w:t>
      </w:r>
      <w:r>
        <w:rPr>
          <w:rFonts w:eastAsia="Times New Roman"/>
          <w:i/>
          <w:iCs/>
          <w:color w:val="000000"/>
          <w:lang w:eastAsia="fr-FR"/>
        </w:rPr>
        <w:t xml:space="preserve"> résumés</w:t>
      </w:r>
      <w:r w:rsidRPr="00093D85">
        <w:rPr>
          <w:rFonts w:eastAsia="Times New Roman"/>
          <w:i/>
          <w:iCs/>
          <w:color w:val="000000"/>
          <w:lang w:eastAsia="fr-FR"/>
        </w:rPr>
        <w:t xml:space="preserve"> </w:t>
      </w:r>
      <w:r>
        <w:rPr>
          <w:rFonts w:eastAsia="Times New Roman"/>
          <w:i/>
          <w:iCs/>
          <w:color w:val="000000"/>
          <w:lang w:eastAsia="fr-FR"/>
        </w:rPr>
        <w:t>ci</w:t>
      </w:r>
      <w:r w:rsidRPr="00093D85">
        <w:rPr>
          <w:rFonts w:eastAsia="Times New Roman"/>
          <w:i/>
          <w:iCs/>
          <w:color w:val="000000"/>
          <w:lang w:eastAsia="fr-FR"/>
        </w:rPr>
        <w:t xml:space="preserve">- dessous </w:t>
      </w:r>
      <w:r>
        <w:rPr>
          <w:rFonts w:eastAsia="Times New Roman"/>
          <w:i/>
          <w:iCs/>
          <w:color w:val="000000"/>
          <w:lang w:eastAsia="fr-FR"/>
        </w:rPr>
        <w:t>(</w:t>
      </w:r>
      <w:r w:rsidRPr="00093D85">
        <w:rPr>
          <w:rFonts w:eastAsia="Times New Roman"/>
          <w:i/>
          <w:iCs/>
          <w:color w:val="000000"/>
          <w:lang w:eastAsia="fr-FR"/>
        </w:rPr>
        <w:t>Table</w:t>
      </w:r>
      <w:r>
        <w:rPr>
          <w:rFonts w:eastAsia="Times New Roman"/>
          <w:i/>
          <w:iCs/>
          <w:color w:val="000000"/>
          <w:lang w:eastAsia="fr-FR"/>
        </w:rPr>
        <w:t>au 5)</w:t>
      </w:r>
      <w:r w:rsidRPr="00093D85">
        <w:rPr>
          <w:rFonts w:eastAsia="Times New Roman"/>
          <w:i/>
          <w:iCs/>
          <w:color w:val="000000"/>
          <w:lang w:eastAsia="fr-FR"/>
        </w:rPr>
        <w:t> : méthodes et outils de collecte de données. La combinaison des méthodes de collecte de données ci-dessous auprès de différentes parties prenantes, agences et sources de données rendra l'évaluation vaste et complète. Cela aidera également à combler les lacunes dans les données et à surmonter les limites des données pour une analyse qualitative et quantitative complète.</w:t>
      </w:r>
    </w:p>
    <w:p w14:paraId="50D8C77D" w14:textId="77777777" w:rsidR="007D3E72" w:rsidRPr="00093D85" w:rsidRDefault="007D3E72" w:rsidP="007D3E72">
      <w:pPr>
        <w:spacing w:after="200"/>
        <w:jc w:val="center"/>
        <w:rPr>
          <w:rFonts w:ascii="Times" w:eastAsia="Times New Roman" w:hAnsi="Times" w:cs="Times New Roman"/>
          <w:color w:val="000000"/>
          <w:sz w:val="27"/>
          <w:szCs w:val="27"/>
          <w:lang w:eastAsia="fr-FR"/>
        </w:rPr>
      </w:pPr>
      <w:bookmarkStart w:id="33" w:name="_Toc74349439"/>
      <w:r w:rsidRPr="00093D85">
        <w:rPr>
          <w:rFonts w:eastAsia="Times New Roman"/>
          <w:b/>
          <w:bCs/>
          <w:i/>
          <w:iCs/>
          <w:color w:val="00B0F0"/>
          <w:lang w:eastAsia="fr-FR"/>
        </w:rPr>
        <w:t>Tableau 5 : Méthodes et outils de collecte de données</w:t>
      </w:r>
      <w:bookmarkEnd w:id="33"/>
    </w:p>
    <w:tbl>
      <w:tblPr>
        <w:tblW w:w="9132" w:type="dxa"/>
        <w:tblInd w:w="497" w:type="dxa"/>
        <w:tblCellMar>
          <w:left w:w="0" w:type="dxa"/>
          <w:right w:w="0" w:type="dxa"/>
        </w:tblCellMar>
        <w:tblLook w:val="04A0" w:firstRow="1" w:lastRow="0" w:firstColumn="1" w:lastColumn="0" w:noHBand="0" w:noVBand="1"/>
      </w:tblPr>
      <w:tblGrid>
        <w:gridCol w:w="3640"/>
        <w:gridCol w:w="3655"/>
        <w:gridCol w:w="2740"/>
      </w:tblGrid>
      <w:tr w:rsidR="007D3E72" w:rsidRPr="0024548E" w14:paraId="7CC58975" w14:textId="77777777" w:rsidTr="00CB1B00">
        <w:trPr>
          <w:trHeight w:val="44"/>
          <w:tblHeader/>
        </w:trPr>
        <w:tc>
          <w:tcPr>
            <w:tcW w:w="3083" w:type="dxa"/>
            <w:tcBorders>
              <w:top w:val="single" w:sz="8" w:space="0" w:color="00B0F0"/>
              <w:left w:val="single" w:sz="8" w:space="0" w:color="00B0F0"/>
              <w:bottom w:val="single" w:sz="8" w:space="0" w:color="00B0F0"/>
            </w:tcBorders>
            <w:shd w:val="clear" w:color="auto" w:fill="00B0F0"/>
            <w:tcMar>
              <w:top w:w="0" w:type="dxa"/>
              <w:left w:w="108" w:type="dxa"/>
              <w:bottom w:w="0" w:type="dxa"/>
              <w:right w:w="108" w:type="dxa"/>
            </w:tcMar>
            <w:hideMark/>
          </w:tcPr>
          <w:p w14:paraId="2769F0BC"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color w:val="FFFFFF"/>
                <w:lang w:eastAsia="fr-FR"/>
              </w:rPr>
              <w:lastRenderedPageBreak/>
              <w:t>Méthode de collecte de données</w:t>
            </w:r>
          </w:p>
        </w:tc>
        <w:tc>
          <w:tcPr>
            <w:tcW w:w="3096" w:type="dxa"/>
            <w:tcBorders>
              <w:top w:val="single" w:sz="8" w:space="0" w:color="00B0F0"/>
              <w:left w:val="single" w:sz="8" w:space="0" w:color="00B0F0"/>
              <w:bottom w:val="single" w:sz="8" w:space="0" w:color="00B0F0"/>
              <w:right w:val="single" w:sz="8" w:space="0" w:color="00B0F0"/>
            </w:tcBorders>
            <w:shd w:val="clear" w:color="auto" w:fill="00B0F0"/>
            <w:tcMar>
              <w:top w:w="0" w:type="dxa"/>
              <w:left w:w="108" w:type="dxa"/>
              <w:bottom w:w="0" w:type="dxa"/>
              <w:right w:w="108" w:type="dxa"/>
            </w:tcMar>
            <w:hideMark/>
          </w:tcPr>
          <w:p w14:paraId="26452C79" w14:textId="77777777" w:rsidR="007D3E72" w:rsidRPr="0024548E" w:rsidRDefault="007D3E72" w:rsidP="00CB1B00">
            <w:pPr>
              <w:spacing w:before="58" w:after="240"/>
              <w:ind w:right="527"/>
              <w:jc w:val="both"/>
              <w:rPr>
                <w:rFonts w:ascii="Times New Roman" w:eastAsia="Times New Roman" w:hAnsi="Times New Roman" w:cs="Times New Roman"/>
                <w:lang w:eastAsia="fr-FR"/>
              </w:rPr>
            </w:pPr>
            <w:r w:rsidRPr="0024548E">
              <w:rPr>
                <w:rFonts w:eastAsia="Times New Roman"/>
                <w:b/>
                <w:bCs/>
                <w:i/>
                <w:iCs/>
                <w:color w:val="FFFFFF"/>
                <w:lang w:eastAsia="fr-FR"/>
              </w:rPr>
              <w:t>Les parties prenantes</w:t>
            </w:r>
          </w:p>
        </w:tc>
        <w:tc>
          <w:tcPr>
            <w:tcW w:w="2953" w:type="dxa"/>
            <w:tcBorders>
              <w:top w:val="single" w:sz="8" w:space="0" w:color="00B0F0"/>
              <w:left w:val="single" w:sz="8" w:space="0" w:color="00B0F0"/>
              <w:bottom w:val="single" w:sz="8" w:space="0" w:color="00B0F0"/>
              <w:right w:val="single" w:sz="8" w:space="0" w:color="00B0F0"/>
            </w:tcBorders>
            <w:shd w:val="clear" w:color="auto" w:fill="00B0F0"/>
            <w:tcMar>
              <w:top w:w="0" w:type="dxa"/>
              <w:left w:w="108" w:type="dxa"/>
              <w:bottom w:w="0" w:type="dxa"/>
              <w:right w:w="108" w:type="dxa"/>
            </w:tcMar>
            <w:hideMark/>
          </w:tcPr>
          <w:p w14:paraId="46C7DF12" w14:textId="77777777" w:rsidR="007D3E72" w:rsidRPr="0024548E" w:rsidRDefault="007D3E72" w:rsidP="00CB1B00">
            <w:pPr>
              <w:spacing w:before="58" w:after="240"/>
              <w:ind w:right="527"/>
              <w:jc w:val="both"/>
              <w:rPr>
                <w:rFonts w:ascii="Times New Roman" w:eastAsia="Times New Roman" w:hAnsi="Times New Roman" w:cs="Times New Roman"/>
                <w:lang w:eastAsia="fr-FR"/>
              </w:rPr>
            </w:pPr>
            <w:r w:rsidRPr="0024548E">
              <w:rPr>
                <w:rFonts w:eastAsia="Times New Roman"/>
                <w:b/>
                <w:bCs/>
                <w:i/>
                <w:iCs/>
                <w:color w:val="FFFFFF"/>
                <w:lang w:eastAsia="fr-FR"/>
              </w:rPr>
              <w:t>Outils</w:t>
            </w:r>
          </w:p>
        </w:tc>
      </w:tr>
      <w:tr w:rsidR="007D3E72" w:rsidRPr="0024548E" w14:paraId="6C0C65BF" w14:textId="77777777" w:rsidTr="00CB1B00">
        <w:trPr>
          <w:trHeight w:val="301"/>
        </w:trPr>
        <w:tc>
          <w:tcPr>
            <w:tcW w:w="3083" w:type="dxa"/>
            <w:tcBorders>
              <w:top w:val="single" w:sz="6" w:space="0" w:color="4BACC6"/>
              <w:left w:val="single" w:sz="8" w:space="0" w:color="00B0F0"/>
              <w:bottom w:val="single" w:sz="6" w:space="0" w:color="4BACC6"/>
            </w:tcBorders>
            <w:tcMar>
              <w:top w:w="0" w:type="dxa"/>
              <w:left w:w="108" w:type="dxa"/>
              <w:bottom w:w="0" w:type="dxa"/>
              <w:right w:w="108" w:type="dxa"/>
            </w:tcMar>
            <w:hideMark/>
          </w:tcPr>
          <w:p w14:paraId="41373821"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i/>
                <w:iCs/>
                <w:lang w:eastAsia="fr-FR"/>
              </w:rPr>
              <w:t>Revue de la littérature – Revue de la littérature secondaire sur les politiques, plans, documents de stratégie, rapports et publications nationaux et internationaux</w:t>
            </w:r>
          </w:p>
        </w:tc>
        <w:tc>
          <w:tcPr>
            <w:tcW w:w="3096"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7E710FBE"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UNICEF</w:t>
            </w:r>
          </w:p>
          <w:p w14:paraId="5275F059"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Ministère de la Santé</w:t>
            </w:r>
          </w:p>
          <w:p w14:paraId="119257C8"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Agences partenaires</w:t>
            </w:r>
          </w:p>
          <w:p w14:paraId="363E5824" w14:textId="77777777" w:rsidR="007D3E72" w:rsidRPr="0024548E" w:rsidRDefault="007D3E72" w:rsidP="00CB1B00">
            <w:pPr>
              <w:spacing w:before="58" w:after="240"/>
              <w:ind w:right="527"/>
              <w:jc w:val="both"/>
              <w:rPr>
                <w:rFonts w:ascii="Times New Roman" w:eastAsia="Times New Roman" w:hAnsi="Times New Roman" w:cs="Times New Roman"/>
                <w:lang w:eastAsia="fr-FR"/>
              </w:rPr>
            </w:pPr>
            <w:r w:rsidRPr="0024548E">
              <w:rPr>
                <w:rFonts w:eastAsia="Times New Roman"/>
                <w:b/>
                <w:bCs/>
                <w:i/>
                <w:iCs/>
                <w:lang w:eastAsia="fr-FR"/>
              </w:rPr>
              <w:t>ONG</w:t>
            </w:r>
          </w:p>
        </w:tc>
        <w:tc>
          <w:tcPr>
            <w:tcW w:w="2953"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10C837AB" w14:textId="77777777" w:rsidR="007D3E72" w:rsidRPr="0024548E" w:rsidRDefault="007D3E72" w:rsidP="00CB1B00">
            <w:pPr>
              <w:spacing w:before="58" w:after="240"/>
              <w:ind w:right="527"/>
              <w:jc w:val="both"/>
              <w:rPr>
                <w:rFonts w:ascii="Times New Roman" w:eastAsia="Times New Roman" w:hAnsi="Times New Roman" w:cs="Times New Roman"/>
                <w:lang w:eastAsia="fr-FR"/>
              </w:rPr>
            </w:pPr>
            <w:r w:rsidRPr="0024548E">
              <w:rPr>
                <w:rFonts w:eastAsia="Times New Roman"/>
                <w:b/>
                <w:bCs/>
                <w:i/>
                <w:iCs/>
                <w:lang w:eastAsia="fr-FR"/>
              </w:rPr>
              <w:t xml:space="preserve">Guides de </w:t>
            </w:r>
            <w:r>
              <w:rPr>
                <w:rFonts w:eastAsia="Times New Roman"/>
                <w:b/>
                <w:bCs/>
                <w:i/>
                <w:iCs/>
                <w:lang w:eastAsia="fr-FR"/>
              </w:rPr>
              <w:t>revue documentaire</w:t>
            </w:r>
          </w:p>
        </w:tc>
      </w:tr>
      <w:tr w:rsidR="007D3E72" w:rsidRPr="00475A56" w14:paraId="1A37E6C3" w14:textId="77777777" w:rsidTr="00CB1B00">
        <w:trPr>
          <w:trHeight w:val="301"/>
        </w:trPr>
        <w:tc>
          <w:tcPr>
            <w:tcW w:w="3083" w:type="dxa"/>
            <w:tcBorders>
              <w:top w:val="single" w:sz="8" w:space="0" w:color="00B0F0"/>
              <w:left w:val="single" w:sz="8" w:space="0" w:color="00B0F0"/>
              <w:bottom w:val="single" w:sz="8" w:space="0" w:color="00B0F0"/>
            </w:tcBorders>
            <w:tcMar>
              <w:top w:w="0" w:type="dxa"/>
              <w:left w:w="108" w:type="dxa"/>
              <w:bottom w:w="0" w:type="dxa"/>
              <w:right w:w="108" w:type="dxa"/>
            </w:tcMar>
            <w:hideMark/>
          </w:tcPr>
          <w:p w14:paraId="32A84D4B"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i/>
                <w:iCs/>
                <w:lang w:eastAsia="fr-FR"/>
              </w:rPr>
              <w:t>Examen des données secondaires – Examen et analyse des données du SIG sur la vaccination pour la période c</w:t>
            </w:r>
            <w:r>
              <w:rPr>
                <w:rFonts w:eastAsia="Times New Roman"/>
                <w:i/>
                <w:iCs/>
                <w:lang w:eastAsia="fr-FR"/>
              </w:rPr>
              <w:t>onsidérée</w:t>
            </w:r>
            <w:r w:rsidRPr="00093D85">
              <w:rPr>
                <w:rFonts w:eastAsia="Times New Roman"/>
                <w:i/>
                <w:iCs/>
                <w:lang w:eastAsia="fr-FR"/>
              </w:rPr>
              <w:t>.</w:t>
            </w:r>
          </w:p>
        </w:tc>
        <w:tc>
          <w:tcPr>
            <w:tcW w:w="3096" w:type="dxa"/>
            <w:tcBorders>
              <w:top w:val="single" w:sz="8" w:space="0" w:color="00B0F0"/>
              <w:left w:val="single" w:sz="8" w:space="0" w:color="00B0F0"/>
              <w:bottom w:val="single" w:sz="8" w:space="0" w:color="00B0F0"/>
              <w:right w:val="single" w:sz="8" w:space="0" w:color="00B0F0"/>
            </w:tcBorders>
            <w:tcMar>
              <w:top w:w="0" w:type="dxa"/>
              <w:left w:w="108" w:type="dxa"/>
              <w:bottom w:w="0" w:type="dxa"/>
              <w:right w:w="108" w:type="dxa"/>
            </w:tcMar>
            <w:hideMark/>
          </w:tcPr>
          <w:p w14:paraId="7DAA084A"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UNICEF</w:t>
            </w:r>
          </w:p>
          <w:p w14:paraId="7F0CFB1C"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Ministère de la Santé</w:t>
            </w:r>
          </w:p>
        </w:tc>
        <w:tc>
          <w:tcPr>
            <w:tcW w:w="2953" w:type="dxa"/>
            <w:tcBorders>
              <w:top w:val="single" w:sz="8" w:space="0" w:color="00B0F0"/>
              <w:left w:val="single" w:sz="8" w:space="0" w:color="00B0F0"/>
              <w:bottom w:val="single" w:sz="8" w:space="0" w:color="00B0F0"/>
              <w:right w:val="single" w:sz="8" w:space="0" w:color="00B0F0"/>
            </w:tcBorders>
            <w:tcMar>
              <w:top w:w="0" w:type="dxa"/>
              <w:left w:w="108" w:type="dxa"/>
              <w:bottom w:w="0" w:type="dxa"/>
              <w:right w:w="108" w:type="dxa"/>
            </w:tcMar>
            <w:hideMark/>
          </w:tcPr>
          <w:p w14:paraId="300A67AB"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Liste de contrôle des données</w:t>
            </w:r>
            <w:r>
              <w:rPr>
                <w:rFonts w:eastAsia="Times New Roman"/>
                <w:b/>
                <w:bCs/>
                <w:i/>
                <w:iCs/>
                <w:lang w:eastAsia="fr-FR"/>
              </w:rPr>
              <w:t xml:space="preserve"> (check list)</w:t>
            </w:r>
          </w:p>
        </w:tc>
      </w:tr>
      <w:tr w:rsidR="007D3E72" w:rsidRPr="00475A56" w14:paraId="0908E0EF" w14:textId="77777777" w:rsidTr="00CB1B00">
        <w:trPr>
          <w:trHeight w:val="301"/>
        </w:trPr>
        <w:tc>
          <w:tcPr>
            <w:tcW w:w="3083" w:type="dxa"/>
            <w:tcBorders>
              <w:top w:val="single" w:sz="6" w:space="0" w:color="4BACC6"/>
              <w:left w:val="single" w:sz="8" w:space="0" w:color="00B0F0"/>
              <w:bottom w:val="single" w:sz="6" w:space="0" w:color="4BACC6"/>
            </w:tcBorders>
            <w:tcMar>
              <w:top w:w="0" w:type="dxa"/>
              <w:left w:w="108" w:type="dxa"/>
              <w:bottom w:w="0" w:type="dxa"/>
              <w:right w:w="108" w:type="dxa"/>
            </w:tcMar>
            <w:hideMark/>
          </w:tcPr>
          <w:p w14:paraId="6D9C7FEF"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i/>
                <w:iCs/>
                <w:lang w:eastAsia="fr-FR"/>
              </w:rPr>
              <w:t xml:space="preserve">Entretiens avec des informateurs clés - Entretiens individuels en ligne/en </w:t>
            </w:r>
            <w:r>
              <w:rPr>
                <w:rFonts w:eastAsia="Times New Roman"/>
                <w:i/>
                <w:iCs/>
                <w:lang w:eastAsia="fr-FR"/>
              </w:rPr>
              <w:t>présentiel</w:t>
            </w:r>
            <w:r w:rsidRPr="00093D85">
              <w:rPr>
                <w:rFonts w:eastAsia="Times New Roman"/>
                <w:i/>
                <w:iCs/>
                <w:lang w:eastAsia="fr-FR"/>
              </w:rPr>
              <w:t xml:space="preserve"> pour comprendre et évaluer le programme de vaccination, les intrants-processus-extrants-résultats, les principales réalisations, les goulots d'étranglement et les obstacles et facilitateurs du programme Vaccination plus, y compris les domaines de la communauté engagement, chaîne d'approvisionnement, ressources humaines pour la santé et financement. Les entretiens porteront également sur les besoins en </w:t>
            </w:r>
            <w:r w:rsidRPr="000D5B65">
              <w:rPr>
                <w:rFonts w:eastAsia="Times New Roman"/>
                <w:i/>
                <w:iCs/>
                <w:highlight w:val="yellow"/>
                <w:lang w:eastAsia="fr-FR"/>
              </w:rPr>
              <w:t>processus</w:t>
            </w:r>
            <w:r w:rsidRPr="00093D85">
              <w:rPr>
                <w:rFonts w:eastAsia="Times New Roman"/>
                <w:i/>
                <w:iCs/>
                <w:lang w:eastAsia="fr-FR"/>
              </w:rPr>
              <w:t xml:space="preserve"> et en ressources pour améliorer la couverture.</w:t>
            </w:r>
          </w:p>
        </w:tc>
        <w:tc>
          <w:tcPr>
            <w:tcW w:w="3096"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27E4DD66"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UNICEF</w:t>
            </w:r>
          </w:p>
          <w:p w14:paraId="120E6959"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Ministère de la Santé (national et infranational)</w:t>
            </w:r>
          </w:p>
          <w:p w14:paraId="4DEC4643"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Autres départements gouvernementaux concernés – WASH, Nutrition, Genre, Éducation, CRVS et autres (nationaux et infranationaux)</w:t>
            </w:r>
          </w:p>
          <w:p w14:paraId="7C504464"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Agences partenaires et donateurs – OMS, GAVI, BMGF, CHAI et autres</w:t>
            </w:r>
          </w:p>
          <w:p w14:paraId="2E5C982E"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La mise en œuvre et de soutien Organi</w:t>
            </w:r>
            <w:r>
              <w:rPr>
                <w:rFonts w:eastAsia="Times New Roman"/>
                <w:b/>
                <w:bCs/>
                <w:i/>
                <w:iCs/>
                <w:lang w:eastAsia="fr-FR"/>
              </w:rPr>
              <w:t>s</w:t>
            </w:r>
            <w:r w:rsidRPr="00093D85">
              <w:rPr>
                <w:rFonts w:eastAsia="Times New Roman"/>
                <w:b/>
                <w:bCs/>
                <w:i/>
                <w:iCs/>
                <w:lang w:eastAsia="fr-FR"/>
              </w:rPr>
              <w:t>ations - OCB et ONG</w:t>
            </w:r>
          </w:p>
        </w:tc>
        <w:tc>
          <w:tcPr>
            <w:tcW w:w="2953"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3146ED43"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Guides d'entretien structurés avec des questions clés, des questions d'approfondissement, des questions de clôture et un résumé</w:t>
            </w:r>
          </w:p>
        </w:tc>
      </w:tr>
      <w:tr w:rsidR="007D3E72" w:rsidRPr="00475A56" w14:paraId="794A78BB" w14:textId="77777777" w:rsidTr="00CB1B00">
        <w:trPr>
          <w:trHeight w:val="301"/>
        </w:trPr>
        <w:tc>
          <w:tcPr>
            <w:tcW w:w="3083" w:type="dxa"/>
            <w:tcBorders>
              <w:top w:val="single" w:sz="8" w:space="0" w:color="00B0F0"/>
              <w:left w:val="single" w:sz="8" w:space="0" w:color="00B0F0"/>
              <w:bottom w:val="single" w:sz="8" w:space="0" w:color="00B0F0"/>
            </w:tcBorders>
            <w:tcMar>
              <w:top w:w="0" w:type="dxa"/>
              <w:left w:w="108" w:type="dxa"/>
              <w:bottom w:w="0" w:type="dxa"/>
              <w:right w:w="108" w:type="dxa"/>
            </w:tcMar>
            <w:hideMark/>
          </w:tcPr>
          <w:p w14:paraId="34A9F024" w14:textId="254DC41B"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i/>
                <w:iCs/>
                <w:lang w:eastAsia="fr-FR"/>
              </w:rPr>
              <w:t>Discussions de groupe- Discussions guidées avec le personnel de l'établissement de santé et les agents de santé communautaire impliqués dans le programme Vaccination plus pour comprendre les obstacles et les catalyseurs du programme et les exigences pour améliorer la couverture.</w:t>
            </w:r>
          </w:p>
        </w:tc>
        <w:tc>
          <w:tcPr>
            <w:tcW w:w="3096" w:type="dxa"/>
            <w:tcBorders>
              <w:top w:val="single" w:sz="8" w:space="0" w:color="00B0F0"/>
              <w:left w:val="single" w:sz="8" w:space="0" w:color="00B0F0"/>
              <w:bottom w:val="single" w:sz="8" w:space="0" w:color="00B0F0"/>
              <w:right w:val="single" w:sz="8" w:space="0" w:color="00B0F0"/>
            </w:tcBorders>
            <w:tcMar>
              <w:top w:w="0" w:type="dxa"/>
              <w:left w:w="108" w:type="dxa"/>
              <w:bottom w:w="0" w:type="dxa"/>
              <w:right w:w="108" w:type="dxa"/>
            </w:tcMar>
            <w:hideMark/>
          </w:tcPr>
          <w:p w14:paraId="766E5B35"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Personnel des établissements de santé – médecins et infirmières</w:t>
            </w:r>
          </w:p>
          <w:p w14:paraId="02AE010F" w14:textId="77777777" w:rsidR="007D3E72" w:rsidRPr="0024548E" w:rsidRDefault="007D3E72" w:rsidP="00CB1B00">
            <w:pPr>
              <w:spacing w:before="58" w:after="240"/>
              <w:ind w:right="527"/>
              <w:jc w:val="both"/>
              <w:rPr>
                <w:rFonts w:ascii="Times New Roman" w:eastAsia="Times New Roman" w:hAnsi="Times New Roman" w:cs="Times New Roman"/>
                <w:lang w:eastAsia="fr-FR"/>
              </w:rPr>
            </w:pPr>
            <w:r>
              <w:rPr>
                <w:rFonts w:eastAsia="Times New Roman"/>
                <w:b/>
                <w:bCs/>
                <w:i/>
                <w:iCs/>
                <w:lang w:eastAsia="fr-FR"/>
              </w:rPr>
              <w:t xml:space="preserve">Agent de </w:t>
            </w:r>
            <w:r w:rsidRPr="0024548E">
              <w:rPr>
                <w:rFonts w:eastAsia="Times New Roman"/>
                <w:b/>
                <w:bCs/>
                <w:i/>
                <w:iCs/>
                <w:lang w:eastAsia="fr-FR"/>
              </w:rPr>
              <w:t>Santé Communautaire </w:t>
            </w:r>
          </w:p>
        </w:tc>
        <w:tc>
          <w:tcPr>
            <w:tcW w:w="2953" w:type="dxa"/>
            <w:tcBorders>
              <w:top w:val="single" w:sz="8" w:space="0" w:color="00B0F0"/>
              <w:left w:val="single" w:sz="8" w:space="0" w:color="00B0F0"/>
              <w:bottom w:val="single" w:sz="8" w:space="0" w:color="00B0F0"/>
              <w:right w:val="single" w:sz="8" w:space="0" w:color="00B0F0"/>
            </w:tcBorders>
            <w:tcMar>
              <w:top w:w="0" w:type="dxa"/>
              <w:left w:w="108" w:type="dxa"/>
              <w:bottom w:w="0" w:type="dxa"/>
              <w:right w:w="108" w:type="dxa"/>
            </w:tcMar>
            <w:hideMark/>
          </w:tcPr>
          <w:p w14:paraId="686B5937"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Guides de discussion avec questions d'approfondissement, de suivi et de sortie</w:t>
            </w:r>
          </w:p>
        </w:tc>
      </w:tr>
      <w:tr w:rsidR="007D3E72" w:rsidRPr="0024548E" w14:paraId="5D899610" w14:textId="77777777" w:rsidTr="00CB1B00">
        <w:trPr>
          <w:trHeight w:val="301"/>
        </w:trPr>
        <w:tc>
          <w:tcPr>
            <w:tcW w:w="3083" w:type="dxa"/>
            <w:tcBorders>
              <w:top w:val="single" w:sz="6" w:space="0" w:color="4BACC6"/>
              <w:left w:val="single" w:sz="8" w:space="0" w:color="00B0F0"/>
              <w:bottom w:val="single" w:sz="6" w:space="0" w:color="4BACC6"/>
            </w:tcBorders>
            <w:tcMar>
              <w:top w:w="0" w:type="dxa"/>
              <w:left w:w="108" w:type="dxa"/>
              <w:bottom w:w="0" w:type="dxa"/>
              <w:right w:w="108" w:type="dxa"/>
            </w:tcMar>
            <w:hideMark/>
          </w:tcPr>
          <w:p w14:paraId="3906A867"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i/>
                <w:iCs/>
                <w:lang w:eastAsia="fr-FR"/>
              </w:rPr>
              <w:lastRenderedPageBreak/>
              <w:t>Enquête auprès des ménages - Entretiens individuels avec le bénéficiaire (mère/ </w:t>
            </w:r>
            <w:r w:rsidRPr="00093D85">
              <w:rPr>
                <w:rFonts w:eastAsia="Times New Roman"/>
                <w:lang w:eastAsia="fr-FR"/>
              </w:rPr>
              <w:t>tutrice) </w:t>
            </w:r>
            <w:r w:rsidRPr="00093D85">
              <w:rPr>
                <w:rFonts w:eastAsia="Times New Roman"/>
                <w:i/>
                <w:iCs/>
                <w:lang w:eastAsia="fr-FR"/>
              </w:rPr>
              <w:t>pour comprendre leur point de vue, leur valeur/avantages et les obstacles à l'accès à la vaccination</w:t>
            </w:r>
          </w:p>
        </w:tc>
        <w:tc>
          <w:tcPr>
            <w:tcW w:w="3096"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4F7744AB" w14:textId="77777777" w:rsidR="007D3E72" w:rsidRPr="00093D85" w:rsidRDefault="007D3E72" w:rsidP="00CB1B00">
            <w:pPr>
              <w:spacing w:before="58" w:after="240"/>
              <w:ind w:right="527"/>
              <w:jc w:val="both"/>
              <w:rPr>
                <w:rFonts w:ascii="Times New Roman" w:eastAsia="Times New Roman" w:hAnsi="Times New Roman" w:cs="Times New Roman"/>
                <w:lang w:eastAsia="fr-FR"/>
              </w:rPr>
            </w:pPr>
            <w:r w:rsidRPr="00093D85">
              <w:rPr>
                <w:rFonts w:eastAsia="Times New Roman"/>
                <w:b/>
                <w:bCs/>
                <w:i/>
                <w:iCs/>
                <w:lang w:eastAsia="fr-FR"/>
              </w:rPr>
              <w:t>Bénéficiaires du programme Vaccination plus</w:t>
            </w:r>
          </w:p>
        </w:tc>
        <w:tc>
          <w:tcPr>
            <w:tcW w:w="2953" w:type="dxa"/>
            <w:tcBorders>
              <w:top w:val="single" w:sz="6" w:space="0" w:color="4BACC6"/>
              <w:left w:val="single" w:sz="8" w:space="0" w:color="00B0F0"/>
              <w:bottom w:val="single" w:sz="6" w:space="0" w:color="4BACC6"/>
              <w:right w:val="single" w:sz="8" w:space="0" w:color="00B0F0"/>
            </w:tcBorders>
            <w:shd w:val="clear" w:color="auto" w:fill="F1F1F1"/>
            <w:tcMar>
              <w:top w:w="0" w:type="dxa"/>
              <w:left w:w="108" w:type="dxa"/>
              <w:bottom w:w="0" w:type="dxa"/>
              <w:right w:w="108" w:type="dxa"/>
            </w:tcMar>
            <w:hideMark/>
          </w:tcPr>
          <w:p w14:paraId="2D923860" w14:textId="77777777" w:rsidR="007D3E72" w:rsidRPr="0024548E" w:rsidRDefault="007D3E72" w:rsidP="00CB1B00">
            <w:pPr>
              <w:spacing w:before="58" w:after="240"/>
              <w:ind w:right="527"/>
              <w:jc w:val="both"/>
              <w:rPr>
                <w:rFonts w:ascii="Times New Roman" w:eastAsia="Times New Roman" w:hAnsi="Times New Roman" w:cs="Times New Roman"/>
                <w:lang w:eastAsia="fr-FR"/>
              </w:rPr>
            </w:pPr>
            <w:r w:rsidRPr="0024548E">
              <w:rPr>
                <w:rFonts w:eastAsia="Times New Roman"/>
                <w:b/>
                <w:bCs/>
                <w:i/>
                <w:iCs/>
                <w:lang w:eastAsia="fr-FR"/>
              </w:rPr>
              <w:t>Questionnaire d'enquête structuré</w:t>
            </w:r>
          </w:p>
        </w:tc>
      </w:tr>
    </w:tbl>
    <w:p w14:paraId="09E609B6" w14:textId="77777777" w:rsidR="007B0108" w:rsidRDefault="007B0108" w:rsidP="007D3E72">
      <w:pPr>
        <w:spacing w:before="58" w:after="240"/>
        <w:ind w:left="579" w:right="527"/>
        <w:jc w:val="both"/>
        <w:rPr>
          <w:rFonts w:eastAsia="Times New Roman"/>
          <w:i/>
          <w:iCs/>
          <w:color w:val="000000"/>
          <w:lang w:eastAsia="fr-FR"/>
        </w:rPr>
      </w:pPr>
    </w:p>
    <w:p w14:paraId="024EBFD4" w14:textId="504BE03B"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Ce qui précède </w:t>
      </w:r>
      <w:r>
        <w:rPr>
          <w:rFonts w:eastAsia="Times New Roman"/>
          <w:i/>
          <w:iCs/>
          <w:color w:val="000000"/>
          <w:lang w:eastAsia="fr-FR"/>
        </w:rPr>
        <w:t>résume</w:t>
      </w:r>
      <w:r w:rsidRPr="00093D85">
        <w:rPr>
          <w:rFonts w:eastAsia="Times New Roman"/>
          <w:i/>
          <w:iCs/>
          <w:color w:val="000000"/>
          <w:lang w:eastAsia="fr-FR"/>
        </w:rPr>
        <w:t> </w:t>
      </w:r>
      <w:r>
        <w:rPr>
          <w:rFonts w:eastAsia="Times New Roman"/>
          <w:i/>
          <w:iCs/>
          <w:color w:val="000000"/>
          <w:lang w:eastAsia="fr-FR"/>
        </w:rPr>
        <w:t xml:space="preserve">les </w:t>
      </w:r>
      <w:r w:rsidRPr="00093D85">
        <w:rPr>
          <w:rFonts w:eastAsia="Times New Roman"/>
          <w:i/>
          <w:iCs/>
          <w:color w:val="000000"/>
          <w:lang w:eastAsia="fr-FR"/>
        </w:rPr>
        <w:t xml:space="preserve">méthodes de collecte de données </w:t>
      </w:r>
      <w:r>
        <w:rPr>
          <w:rFonts w:eastAsia="Times New Roman"/>
          <w:i/>
          <w:iCs/>
          <w:color w:val="000000"/>
          <w:lang w:eastAsia="fr-FR"/>
        </w:rPr>
        <w:t xml:space="preserve">et a été </w:t>
      </w:r>
      <w:r w:rsidRPr="00093D85">
        <w:rPr>
          <w:rFonts w:eastAsia="Times New Roman"/>
          <w:i/>
          <w:iCs/>
          <w:color w:val="000000"/>
          <w:lang w:eastAsia="fr-FR"/>
        </w:rPr>
        <w:t xml:space="preserve">précédé par des ateliers virtuels avec le bureau de l'UNICEF, qui </w:t>
      </w:r>
      <w:r>
        <w:rPr>
          <w:rFonts w:eastAsia="Times New Roman"/>
          <w:i/>
          <w:iCs/>
          <w:color w:val="000000"/>
          <w:lang w:eastAsia="fr-FR"/>
        </w:rPr>
        <w:t>ont</w:t>
      </w:r>
      <w:r w:rsidRPr="00093D85">
        <w:rPr>
          <w:rFonts w:eastAsia="Times New Roman"/>
          <w:i/>
          <w:iCs/>
          <w:color w:val="000000"/>
          <w:lang w:eastAsia="fr-FR"/>
        </w:rPr>
        <w:t xml:space="preserve"> été achevé avant ce rapport initial. Grâce à l'atelier, l'équipe d'évaluation a </w:t>
      </w:r>
      <w:r>
        <w:rPr>
          <w:rFonts w:eastAsia="Times New Roman"/>
          <w:i/>
          <w:iCs/>
          <w:color w:val="000000"/>
          <w:lang w:eastAsia="fr-FR"/>
        </w:rPr>
        <w:t>eu</w:t>
      </w:r>
      <w:r w:rsidRPr="00093D85">
        <w:rPr>
          <w:rFonts w:eastAsia="Times New Roman"/>
          <w:i/>
          <w:iCs/>
          <w:color w:val="000000"/>
          <w:lang w:eastAsia="fr-FR"/>
        </w:rPr>
        <w:t xml:space="preserve"> la compréhension nécessaire </w:t>
      </w:r>
      <w:r>
        <w:rPr>
          <w:rFonts w:eastAsia="Times New Roman"/>
          <w:i/>
          <w:iCs/>
          <w:color w:val="000000"/>
          <w:lang w:eastAsia="fr-FR"/>
        </w:rPr>
        <w:t xml:space="preserve">du programme Vaccination Plus, </w:t>
      </w:r>
      <w:r w:rsidRPr="00093D85">
        <w:rPr>
          <w:rFonts w:eastAsia="Times New Roman"/>
          <w:i/>
          <w:iCs/>
          <w:color w:val="000000"/>
          <w:lang w:eastAsia="fr-FR"/>
        </w:rPr>
        <w:t xml:space="preserve">et a </w:t>
      </w:r>
      <w:r>
        <w:rPr>
          <w:rFonts w:eastAsia="Times New Roman"/>
          <w:i/>
          <w:iCs/>
          <w:color w:val="000000"/>
          <w:lang w:eastAsia="fr-FR"/>
        </w:rPr>
        <w:t xml:space="preserve">collecté </w:t>
      </w:r>
      <w:r w:rsidRPr="00093D85">
        <w:rPr>
          <w:rFonts w:eastAsia="Times New Roman"/>
          <w:i/>
          <w:iCs/>
          <w:color w:val="000000"/>
          <w:lang w:eastAsia="fr-FR"/>
        </w:rPr>
        <w:t xml:space="preserve">les documents nécessaires pour structurer l'évaluation dans les </w:t>
      </w:r>
      <w:r>
        <w:rPr>
          <w:rFonts w:eastAsia="Times New Roman"/>
          <w:i/>
          <w:iCs/>
          <w:color w:val="000000"/>
          <w:lang w:eastAsia="fr-FR"/>
        </w:rPr>
        <w:t>pays</w:t>
      </w:r>
      <w:r w:rsidRPr="00093D85">
        <w:rPr>
          <w:rFonts w:eastAsia="Times New Roman"/>
          <w:i/>
          <w:iCs/>
          <w:color w:val="000000"/>
          <w:lang w:eastAsia="fr-FR"/>
        </w:rPr>
        <w:t> . Par la suite, l'équipe d'évaluation diffusera un questionnaire pour collecter des informations sur les principales parties prenantes pour l</w:t>
      </w:r>
      <w:r>
        <w:rPr>
          <w:rFonts w:eastAsia="Times New Roman"/>
          <w:i/>
          <w:iCs/>
          <w:color w:val="000000"/>
          <w:lang w:eastAsia="fr-FR"/>
        </w:rPr>
        <w:t>es interviews</w:t>
      </w:r>
      <w:r w:rsidRPr="00093D85">
        <w:rPr>
          <w:rFonts w:eastAsia="Times New Roman"/>
          <w:i/>
          <w:iCs/>
          <w:color w:val="000000"/>
          <w:lang w:eastAsia="fr-FR"/>
        </w:rPr>
        <w:t xml:space="preserve"> </w:t>
      </w:r>
      <w:r>
        <w:rPr>
          <w:rFonts w:eastAsia="Times New Roman"/>
          <w:i/>
          <w:iCs/>
          <w:color w:val="000000"/>
          <w:lang w:eastAsia="fr-FR"/>
        </w:rPr>
        <w:t xml:space="preserve">auprès des informateurs clé, </w:t>
      </w:r>
      <w:r w:rsidRPr="00093D85">
        <w:rPr>
          <w:rFonts w:eastAsia="Times New Roman"/>
          <w:i/>
          <w:iCs/>
          <w:color w:val="000000"/>
          <w:lang w:eastAsia="fr-FR"/>
        </w:rPr>
        <w:t xml:space="preserve">et les groupes de discussion à mener dans le pays. Nous allons également </w:t>
      </w:r>
      <w:r>
        <w:rPr>
          <w:rFonts w:eastAsia="Times New Roman"/>
          <w:i/>
          <w:iCs/>
          <w:color w:val="000000"/>
          <w:lang w:eastAsia="fr-FR"/>
        </w:rPr>
        <w:t>envoyer</w:t>
      </w:r>
      <w:r w:rsidRPr="00093D85">
        <w:rPr>
          <w:rFonts w:eastAsia="Times New Roman"/>
          <w:i/>
          <w:iCs/>
          <w:color w:val="000000"/>
          <w:lang w:eastAsia="fr-FR"/>
        </w:rPr>
        <w:t xml:space="preserve"> un e - mail de confirmation </w:t>
      </w:r>
      <w:r>
        <w:rPr>
          <w:rFonts w:eastAsia="Times New Roman"/>
          <w:i/>
          <w:iCs/>
          <w:color w:val="000000"/>
          <w:lang w:eastAsia="fr-FR"/>
        </w:rPr>
        <w:t>afin de finaliser la sélection des zones géographiques à inclure dans l’échantillonnage de l’enquête ménage, ainsi que les structures de santé à visiter pour les groupes de discussion.</w:t>
      </w:r>
    </w:p>
    <w:p w14:paraId="2221DD97"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Entre-temps, l'équipe d'évaluation terminera la revue de la littérature et développera les outils. L'expert international en santé publique et genre examinera les outils </w:t>
      </w:r>
      <w:r>
        <w:rPr>
          <w:rFonts w:eastAsia="Times New Roman"/>
          <w:i/>
          <w:iCs/>
          <w:color w:val="000000"/>
          <w:lang w:eastAsia="fr-FR"/>
        </w:rPr>
        <w:t xml:space="preserve">afin de s’assurer de </w:t>
      </w:r>
      <w:r w:rsidRPr="00093D85">
        <w:rPr>
          <w:rFonts w:eastAsia="Times New Roman"/>
          <w:i/>
          <w:iCs/>
          <w:color w:val="000000"/>
          <w:lang w:eastAsia="fr-FR"/>
        </w:rPr>
        <w:t xml:space="preserve">l'inclusion de la diversité des genres </w:t>
      </w:r>
      <w:r>
        <w:rPr>
          <w:rFonts w:eastAsia="Times New Roman"/>
          <w:i/>
          <w:iCs/>
          <w:color w:val="000000"/>
          <w:lang w:eastAsia="fr-FR"/>
        </w:rPr>
        <w:t>et du</w:t>
      </w:r>
      <w:r w:rsidRPr="00093D85">
        <w:rPr>
          <w:rFonts w:eastAsia="Times New Roman"/>
          <w:i/>
          <w:iCs/>
          <w:color w:val="000000"/>
          <w:lang w:eastAsia="fr-FR"/>
        </w:rPr>
        <w:t xml:space="preserve"> contexte des droits humains. De plus, les outils seront soumis pour validation par le Groupe de référence de l'évaluation. Les outils d'enquête auprès des ménages seront </w:t>
      </w:r>
      <w:r>
        <w:rPr>
          <w:rFonts w:eastAsia="Times New Roman"/>
          <w:i/>
          <w:iCs/>
          <w:color w:val="000000"/>
          <w:lang w:eastAsia="fr-FR"/>
        </w:rPr>
        <w:t>testés</w:t>
      </w:r>
      <w:r w:rsidRPr="00093D85">
        <w:rPr>
          <w:rFonts w:eastAsia="Times New Roman"/>
          <w:i/>
          <w:iCs/>
          <w:color w:val="000000"/>
          <w:lang w:eastAsia="fr-FR"/>
        </w:rPr>
        <w:t xml:space="preserve"> auprès de </w:t>
      </w:r>
      <w:r w:rsidRPr="00093D85">
        <w:rPr>
          <w:rFonts w:eastAsia="Times New Roman"/>
          <w:b/>
          <w:bCs/>
          <w:i/>
          <w:iCs/>
          <w:color w:val="000000"/>
          <w:lang w:eastAsia="fr-FR"/>
        </w:rPr>
        <w:t>cinq </w:t>
      </w:r>
      <w:r w:rsidRPr="00093D85">
        <w:rPr>
          <w:rFonts w:eastAsia="Times New Roman"/>
          <w:i/>
          <w:iCs/>
          <w:color w:val="000000"/>
          <w:lang w:eastAsia="fr-FR"/>
        </w:rPr>
        <w:t>répondants dans des zones géographiques sélectionnées au sein des régions/zones géographiques identifiées pour l’évaluation. Les outils seront ensuite modifiés si nécessaire (</w:t>
      </w:r>
      <w:r>
        <w:rPr>
          <w:rFonts w:eastAsia="Times New Roman"/>
          <w:i/>
          <w:iCs/>
          <w:color w:val="000000"/>
          <w:lang w:eastAsia="fr-FR"/>
        </w:rPr>
        <w:t xml:space="preserve">expliqué </w:t>
      </w:r>
      <w:r w:rsidRPr="00093D85">
        <w:rPr>
          <w:rFonts w:eastAsia="Times New Roman"/>
          <w:i/>
          <w:iCs/>
          <w:color w:val="000000"/>
          <w:lang w:eastAsia="fr-FR"/>
        </w:rPr>
        <w:t>plus en détail dans la section sur l'analyse des données et l'assurance qualité).</w:t>
      </w:r>
    </w:p>
    <w:p w14:paraId="083EBED5"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En attendant, l'équipe d'évaluation coordonnera avec le ministère de la Santé et le bureau de pays de l'UNICEF pour communiquer à toutes les parties prenantes et partenaires/agences de mise en œuvre</w:t>
      </w:r>
      <w:r>
        <w:rPr>
          <w:rFonts w:eastAsia="Times New Roman"/>
          <w:i/>
          <w:iCs/>
          <w:color w:val="000000"/>
          <w:lang w:eastAsia="fr-FR"/>
        </w:rPr>
        <w:t xml:space="preserve">, </w:t>
      </w:r>
      <w:r w:rsidRPr="00093D85">
        <w:rPr>
          <w:rFonts w:eastAsia="Times New Roman"/>
          <w:i/>
          <w:iCs/>
          <w:color w:val="000000"/>
          <w:lang w:eastAsia="fr-FR"/>
        </w:rPr>
        <w:t>afin d</w:t>
      </w:r>
      <w:r>
        <w:rPr>
          <w:rFonts w:eastAsia="Times New Roman"/>
          <w:i/>
          <w:iCs/>
          <w:color w:val="000000"/>
          <w:lang w:eastAsia="fr-FR"/>
        </w:rPr>
        <w:t>’assurer la coopération</w:t>
      </w:r>
      <w:r w:rsidRPr="00093D85">
        <w:rPr>
          <w:rFonts w:eastAsia="Times New Roman"/>
          <w:i/>
          <w:iCs/>
          <w:color w:val="000000"/>
          <w:lang w:eastAsia="fr-FR"/>
        </w:rPr>
        <w:t xml:space="preserve"> avec l'équipe d'évaluation et de partager les données</w:t>
      </w:r>
      <w:r>
        <w:rPr>
          <w:rFonts w:eastAsia="Times New Roman"/>
          <w:i/>
          <w:iCs/>
          <w:color w:val="000000"/>
          <w:lang w:eastAsia="fr-FR"/>
        </w:rPr>
        <w:t>,</w:t>
      </w:r>
      <w:r w:rsidRPr="00093D85">
        <w:rPr>
          <w:rFonts w:eastAsia="Times New Roman"/>
          <w:i/>
          <w:iCs/>
          <w:color w:val="000000"/>
          <w:lang w:eastAsia="fr-FR"/>
        </w:rPr>
        <w:t xml:space="preserve"> selon les besoins. Le ministère de la Santé </w:t>
      </w:r>
      <w:r>
        <w:rPr>
          <w:rFonts w:eastAsia="Times New Roman"/>
          <w:i/>
          <w:iCs/>
          <w:color w:val="000000"/>
          <w:lang w:eastAsia="fr-FR"/>
        </w:rPr>
        <w:t>f</w:t>
      </w:r>
      <w:r w:rsidRPr="00093D85">
        <w:rPr>
          <w:rFonts w:eastAsia="Times New Roman"/>
          <w:i/>
          <w:iCs/>
          <w:color w:val="000000"/>
          <w:lang w:eastAsia="fr-FR"/>
        </w:rPr>
        <w:t xml:space="preserve">era également une lettre </w:t>
      </w:r>
      <w:r>
        <w:rPr>
          <w:rFonts w:eastAsia="Times New Roman"/>
          <w:i/>
          <w:iCs/>
          <w:color w:val="000000"/>
          <w:lang w:eastAsia="fr-FR"/>
        </w:rPr>
        <w:t>autorisant</w:t>
      </w:r>
      <w:r w:rsidRPr="00093D85">
        <w:rPr>
          <w:rFonts w:eastAsia="Times New Roman"/>
          <w:i/>
          <w:iCs/>
          <w:color w:val="000000"/>
          <w:lang w:eastAsia="fr-FR"/>
        </w:rPr>
        <w:t xml:space="preserve"> les agents de collecte de données </w:t>
      </w:r>
      <w:r>
        <w:rPr>
          <w:rFonts w:eastAsia="Times New Roman"/>
          <w:i/>
          <w:iCs/>
          <w:color w:val="000000"/>
          <w:lang w:eastAsia="fr-FR"/>
        </w:rPr>
        <w:t>à</w:t>
      </w:r>
      <w:r w:rsidRPr="00093D85">
        <w:rPr>
          <w:rFonts w:eastAsia="Times New Roman"/>
          <w:i/>
          <w:iCs/>
          <w:color w:val="000000"/>
          <w:lang w:eastAsia="fr-FR"/>
        </w:rPr>
        <w:t xml:space="preserve"> mener l'enquête auprès des ménages.</w:t>
      </w:r>
    </w:p>
    <w:p w14:paraId="6A2B94BE" w14:textId="77777777" w:rsidR="007D3E72" w:rsidRPr="00093D85" w:rsidRDefault="007D3E72" w:rsidP="007D3E72">
      <w:pPr>
        <w:spacing w:before="58"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Par la suite, une équipe de sept enquêteurs formés réalisera les enquêtes auprès des ménages. Le consultant national et les </w:t>
      </w:r>
      <w:r w:rsidRPr="009861C4">
        <w:rPr>
          <w:rFonts w:eastAsia="Times New Roman"/>
          <w:i/>
          <w:iCs/>
          <w:color w:val="000000"/>
          <w:highlight w:val="yellow"/>
          <w:lang w:eastAsia="fr-FR"/>
        </w:rPr>
        <w:t>experts internationaux</w:t>
      </w:r>
      <w:r w:rsidRPr="00093D85">
        <w:rPr>
          <w:rFonts w:eastAsia="Times New Roman"/>
          <w:i/>
          <w:iCs/>
          <w:color w:val="000000"/>
          <w:lang w:eastAsia="fr-FR"/>
        </w:rPr>
        <w:t xml:space="preserve"> mèneront les KII en parallèle. Les discussions de groupe seront menées parmi le personnel des établissements</w:t>
      </w:r>
      <w:r>
        <w:rPr>
          <w:rFonts w:eastAsia="Times New Roman"/>
          <w:i/>
          <w:iCs/>
          <w:color w:val="000000"/>
          <w:lang w:eastAsia="fr-FR"/>
        </w:rPr>
        <w:t xml:space="preserve"> </w:t>
      </w:r>
      <w:r w:rsidRPr="00093D85">
        <w:rPr>
          <w:rFonts w:eastAsia="Times New Roman"/>
          <w:i/>
          <w:iCs/>
          <w:color w:val="000000"/>
          <w:lang w:eastAsia="fr-FR"/>
        </w:rPr>
        <w:t>de santé et les agents de santé communautaire (impliqués dans</w:t>
      </w:r>
      <w:r>
        <w:rPr>
          <w:rFonts w:eastAsia="Times New Roman"/>
          <w:i/>
          <w:iCs/>
          <w:color w:val="000000"/>
          <w:lang w:eastAsia="fr-FR"/>
        </w:rPr>
        <w:t xml:space="preserve"> </w:t>
      </w:r>
      <w:r w:rsidRPr="00093D85">
        <w:rPr>
          <w:rFonts w:eastAsia="Times New Roman"/>
          <w:i/>
          <w:iCs/>
          <w:color w:val="000000"/>
          <w:lang w:eastAsia="fr-FR"/>
        </w:rPr>
        <w:t xml:space="preserve">le programme Vaccination plus) dans deux établissements de santé choisis dans des zones géographiques sélectionnées où les enquêtes auprès des ménages sont menées. Les discussions de groupe seront menées après l'achèvement de l'enquête auprès des ménages dans la géographie. Il est supposé qu'UNICEF coordonnera pour assurer la </w:t>
      </w:r>
      <w:r w:rsidRPr="00093D85">
        <w:rPr>
          <w:rFonts w:eastAsia="Times New Roman"/>
          <w:i/>
          <w:iCs/>
          <w:color w:val="000000"/>
          <w:lang w:eastAsia="fr-FR"/>
        </w:rPr>
        <w:lastRenderedPageBreak/>
        <w:t xml:space="preserve">participation du personnel et prendra toutes les dispositions pour le lieu des discussions de groupe. UNICEF déléguera également un personnel local pour la prise de notes lors des discussions de groupe. Mener des discussions de groupe après l'achèvement de l'enquête auprès des ménages dans la géographie aidera l'équipe d'évaluation à </w:t>
      </w:r>
      <w:r>
        <w:rPr>
          <w:rFonts w:eastAsia="Times New Roman"/>
          <w:i/>
          <w:iCs/>
          <w:color w:val="000000"/>
          <w:lang w:eastAsia="fr-FR"/>
        </w:rPr>
        <w:t>aborder</w:t>
      </w:r>
      <w:r w:rsidRPr="00093D85">
        <w:rPr>
          <w:rFonts w:eastAsia="Times New Roman"/>
          <w:i/>
          <w:iCs/>
          <w:color w:val="000000"/>
          <w:lang w:eastAsia="fr-FR"/>
        </w:rPr>
        <w:t xml:space="preserve"> des sujets </w:t>
      </w:r>
      <w:r>
        <w:rPr>
          <w:rFonts w:eastAsia="Times New Roman"/>
          <w:i/>
          <w:iCs/>
          <w:color w:val="000000"/>
          <w:lang w:eastAsia="fr-FR"/>
        </w:rPr>
        <w:t xml:space="preserve">pertinents </w:t>
      </w:r>
      <w:r w:rsidRPr="00093D85">
        <w:rPr>
          <w:rFonts w:eastAsia="Times New Roman"/>
          <w:i/>
          <w:iCs/>
          <w:color w:val="000000"/>
          <w:lang w:eastAsia="fr-FR"/>
        </w:rPr>
        <w:t>dans l</w:t>
      </w:r>
      <w:r>
        <w:rPr>
          <w:rFonts w:eastAsia="Times New Roman"/>
          <w:i/>
          <w:iCs/>
          <w:color w:val="000000"/>
          <w:lang w:eastAsia="fr-FR"/>
        </w:rPr>
        <w:t>es</w:t>
      </w:r>
      <w:r w:rsidRPr="00093D85">
        <w:rPr>
          <w:rFonts w:eastAsia="Times New Roman"/>
          <w:i/>
          <w:iCs/>
          <w:color w:val="000000"/>
          <w:lang w:eastAsia="fr-FR"/>
        </w:rPr>
        <w:t xml:space="preserve"> discussion</w:t>
      </w:r>
      <w:r>
        <w:rPr>
          <w:rFonts w:eastAsia="Times New Roman"/>
          <w:i/>
          <w:iCs/>
          <w:color w:val="000000"/>
          <w:lang w:eastAsia="fr-FR"/>
        </w:rPr>
        <w:t>s</w:t>
      </w:r>
      <w:r w:rsidRPr="00093D85">
        <w:rPr>
          <w:rFonts w:eastAsia="Times New Roman"/>
          <w:i/>
          <w:iCs/>
          <w:color w:val="000000"/>
          <w:lang w:eastAsia="fr-FR"/>
        </w:rPr>
        <w:t xml:space="preserve"> de groupe.</w:t>
      </w:r>
    </w:p>
    <w:p w14:paraId="46B32124" w14:textId="77777777" w:rsidR="007D3E72" w:rsidRPr="00093D85" w:rsidRDefault="007D3E72" w:rsidP="007D3E72">
      <w:pPr>
        <w:ind w:left="560" w:hanging="1060"/>
        <w:outlineLvl w:val="1"/>
        <w:rPr>
          <w:rFonts w:ascii="Times" w:eastAsia="Times New Roman" w:hAnsi="Times" w:cs="Times New Roman"/>
          <w:b/>
          <w:bCs/>
          <w:color w:val="000000"/>
          <w:sz w:val="36"/>
          <w:szCs w:val="36"/>
          <w:lang w:eastAsia="fr-FR"/>
        </w:rPr>
      </w:pPr>
      <w:bookmarkStart w:id="34" w:name="_Toc74664423"/>
      <w:r w:rsidRPr="00093D85">
        <w:rPr>
          <w:rFonts w:ascii="Arial" w:eastAsia="Times New Roman" w:hAnsi="Arial" w:cs="Arial"/>
          <w:b/>
          <w:bCs/>
          <w:color w:val="00B0F0"/>
          <w:sz w:val="28"/>
          <w:szCs w:val="28"/>
          <w:lang w:eastAsia="fr-FR"/>
        </w:rPr>
        <w:t>7.3 Stratégie d'échantillonnage</w:t>
      </w:r>
      <w:bookmarkEnd w:id="34"/>
    </w:p>
    <w:p w14:paraId="610B3CD1" w14:textId="6C32379C" w:rsidR="007D3E72" w:rsidRDefault="007D3E72" w:rsidP="007D3E72">
      <w:pPr>
        <w:spacing w:before="58" w:after="240"/>
        <w:ind w:left="579" w:right="527"/>
        <w:jc w:val="both"/>
        <w:rPr>
          <w:rFonts w:eastAsia="Times New Roman"/>
          <w:i/>
          <w:iCs/>
          <w:color w:val="000000"/>
          <w:lang w:eastAsia="fr-FR"/>
        </w:rPr>
      </w:pPr>
      <w:r w:rsidRPr="00093D85">
        <w:rPr>
          <w:rFonts w:eastAsia="Times New Roman"/>
          <w:i/>
          <w:iCs/>
          <w:color w:val="000000"/>
          <w:lang w:eastAsia="fr-FR"/>
        </w:rPr>
        <w:t xml:space="preserve">La stratégie d'échantillonnage </w:t>
      </w:r>
      <w:r>
        <w:rPr>
          <w:rFonts w:eastAsia="Times New Roman"/>
          <w:i/>
          <w:iCs/>
          <w:color w:val="000000"/>
          <w:lang w:eastAsia="fr-FR"/>
        </w:rPr>
        <w:t>initiale</w:t>
      </w:r>
      <w:r w:rsidRPr="00093D85">
        <w:rPr>
          <w:rFonts w:eastAsia="Times New Roman"/>
          <w:i/>
          <w:iCs/>
          <w:color w:val="000000"/>
          <w:lang w:eastAsia="fr-FR"/>
        </w:rPr>
        <w:t xml:space="preserve"> pour la recherche primaire est </w:t>
      </w:r>
      <w:r>
        <w:rPr>
          <w:rFonts w:eastAsia="Times New Roman"/>
          <w:i/>
          <w:iCs/>
          <w:color w:val="000000"/>
          <w:lang w:eastAsia="fr-FR"/>
        </w:rPr>
        <w:t>issue</w:t>
      </w:r>
      <w:r w:rsidRPr="00093D85">
        <w:rPr>
          <w:rFonts w:eastAsia="Times New Roman"/>
          <w:i/>
          <w:iCs/>
          <w:color w:val="000000"/>
          <w:lang w:eastAsia="fr-FR"/>
        </w:rPr>
        <w:t xml:space="preserve"> des termes de référence et des discussions ultérieures </w:t>
      </w:r>
      <w:commentRangeStart w:id="35"/>
      <w:r w:rsidRPr="00093D85">
        <w:rPr>
          <w:rFonts w:eastAsia="Times New Roman"/>
          <w:i/>
          <w:iCs/>
          <w:color w:val="000000"/>
          <w:lang w:eastAsia="fr-FR"/>
        </w:rPr>
        <w:t>avec le</w:t>
      </w:r>
      <w:r w:rsidRPr="007B0108">
        <w:rPr>
          <w:rFonts w:eastAsia="Times New Roman"/>
          <w:i/>
          <w:iCs/>
          <w:strike/>
          <w:color w:val="000000"/>
          <w:lang w:eastAsia="fr-FR"/>
        </w:rPr>
        <w:t>s</w:t>
      </w:r>
      <w:r w:rsidRPr="00093D85">
        <w:rPr>
          <w:rFonts w:eastAsia="Times New Roman"/>
          <w:i/>
          <w:iCs/>
          <w:color w:val="000000"/>
          <w:lang w:eastAsia="fr-FR"/>
        </w:rPr>
        <w:t xml:space="preserve"> bureau</w:t>
      </w:r>
      <w:r w:rsidRPr="00B4486B">
        <w:rPr>
          <w:rFonts w:eastAsia="Times New Roman"/>
          <w:i/>
          <w:iCs/>
          <w:color w:val="000000"/>
          <w:lang w:eastAsia="fr-FR"/>
        </w:rPr>
        <w:t>x régionaux</w:t>
      </w:r>
      <w:r w:rsidRPr="00093D85">
        <w:rPr>
          <w:rFonts w:eastAsia="Times New Roman"/>
          <w:i/>
          <w:iCs/>
          <w:color w:val="000000"/>
          <w:lang w:eastAsia="fr-FR"/>
        </w:rPr>
        <w:t xml:space="preserve"> et nation</w:t>
      </w:r>
      <w:r w:rsidRPr="00B4486B">
        <w:rPr>
          <w:rFonts w:eastAsia="Times New Roman"/>
          <w:i/>
          <w:iCs/>
          <w:color w:val="000000"/>
          <w:lang w:eastAsia="fr-FR"/>
        </w:rPr>
        <w:t>aux</w:t>
      </w:r>
      <w:r w:rsidRPr="00093D85">
        <w:rPr>
          <w:rFonts w:eastAsia="Times New Roman"/>
          <w:i/>
          <w:iCs/>
          <w:color w:val="000000"/>
          <w:lang w:eastAsia="fr-FR"/>
        </w:rPr>
        <w:t xml:space="preserve"> d</w:t>
      </w:r>
      <w:commentRangeEnd w:id="35"/>
      <w:r w:rsidR="00B4486B">
        <w:rPr>
          <w:rStyle w:val="CommentReference"/>
          <w:rFonts w:ascii="Times New Roman" w:hAnsi="Times New Roman" w:cs="Times New Roman"/>
          <w:lang w:eastAsia="fr-FR"/>
        </w:rPr>
        <w:commentReference w:id="35"/>
      </w:r>
      <w:r w:rsidRPr="00093D85">
        <w:rPr>
          <w:rFonts w:eastAsia="Times New Roman"/>
          <w:i/>
          <w:iCs/>
          <w:color w:val="000000"/>
          <w:lang w:eastAsia="fr-FR"/>
        </w:rPr>
        <w:t>e l'UNICEF. La répartition géographique des échantillons et la sélection des parties prenantes et des établissements de santé s</w:t>
      </w:r>
      <w:r>
        <w:rPr>
          <w:rFonts w:eastAsia="Times New Roman"/>
          <w:i/>
          <w:iCs/>
          <w:color w:val="000000"/>
          <w:lang w:eastAsia="fr-FR"/>
        </w:rPr>
        <w:t>er</w:t>
      </w:r>
      <w:r w:rsidRPr="00093D85">
        <w:rPr>
          <w:rFonts w:eastAsia="Times New Roman"/>
          <w:i/>
          <w:iCs/>
          <w:color w:val="000000"/>
          <w:lang w:eastAsia="fr-FR"/>
        </w:rPr>
        <w:t xml:space="preserve">ont décidées en concertation avec le </w:t>
      </w:r>
      <w:r w:rsidR="007B0108" w:rsidRPr="00093D85">
        <w:rPr>
          <w:rFonts w:eastAsia="Times New Roman"/>
          <w:i/>
          <w:iCs/>
          <w:color w:val="000000"/>
          <w:lang w:eastAsia="fr-FR"/>
        </w:rPr>
        <w:t xml:space="preserve">bureau </w:t>
      </w:r>
      <w:r w:rsidR="007B0108">
        <w:rPr>
          <w:rFonts w:eastAsia="Times New Roman"/>
          <w:i/>
          <w:iCs/>
          <w:color w:val="000000"/>
          <w:lang w:eastAsia="fr-FR"/>
        </w:rPr>
        <w:t>pays</w:t>
      </w:r>
      <w:r w:rsidRPr="00093D85">
        <w:rPr>
          <w:rFonts w:eastAsia="Times New Roman"/>
          <w:i/>
          <w:iCs/>
          <w:color w:val="000000"/>
          <w:lang w:eastAsia="fr-FR"/>
        </w:rPr>
        <w:t xml:space="preserve"> de l'UNICEF. Un aperçu de la stratégie d'échantillonnage est </w:t>
      </w:r>
      <w:r>
        <w:rPr>
          <w:rFonts w:eastAsia="Times New Roman"/>
          <w:i/>
          <w:iCs/>
          <w:color w:val="000000"/>
          <w:lang w:eastAsia="fr-FR"/>
        </w:rPr>
        <w:t>présenté</w:t>
      </w:r>
      <w:r w:rsidRPr="00093D85">
        <w:rPr>
          <w:rFonts w:eastAsia="Times New Roman"/>
          <w:i/>
          <w:iCs/>
          <w:color w:val="000000"/>
          <w:lang w:eastAsia="fr-FR"/>
        </w:rPr>
        <w:t xml:space="preserve"> dans le Tableau 6 ci-dessous : Aperçu de la stratégie d'échantillonnage.</w:t>
      </w:r>
    </w:p>
    <w:p w14:paraId="4FFE05C0" w14:textId="77777777" w:rsidR="0026194E" w:rsidRPr="00AE7EE5" w:rsidRDefault="0026194E" w:rsidP="0026194E">
      <w:pPr>
        <w:jc w:val="both"/>
        <w:rPr>
          <w:rFonts w:ascii="Times New Roman" w:hAnsi="Times New Roman" w:cs="Times New Roman"/>
          <w:sz w:val="26"/>
          <w:szCs w:val="26"/>
        </w:rPr>
      </w:pPr>
    </w:p>
    <w:p w14:paraId="5F2F7ED3" w14:textId="77777777" w:rsidR="0026194E" w:rsidRPr="00AE7EE5" w:rsidRDefault="0026194E" w:rsidP="0026194E">
      <w:pPr>
        <w:rPr>
          <w:rFonts w:ascii="Times New Roman" w:hAnsi="Times New Roman" w:cs="Times New Roman"/>
          <w:sz w:val="26"/>
          <w:szCs w:val="26"/>
          <w:u w:val="single"/>
        </w:rPr>
      </w:pPr>
      <w:r w:rsidRPr="00AE7EE5">
        <w:rPr>
          <w:rFonts w:ascii="Times New Roman" w:hAnsi="Times New Roman" w:cs="Times New Roman"/>
          <w:sz w:val="26"/>
          <w:szCs w:val="26"/>
          <w:u w:val="single"/>
        </w:rPr>
        <w:t>Tableau Aperçu de la stratégie d'échantillonnage</w:t>
      </w:r>
    </w:p>
    <w:p w14:paraId="3C2149F5" w14:textId="77777777" w:rsidR="0026194E" w:rsidRPr="00AE7EE5" w:rsidRDefault="0026194E" w:rsidP="0026194E">
      <w:pPr>
        <w:rPr>
          <w:rFonts w:ascii="Times New Roman" w:hAnsi="Times New Roman" w:cs="Times New Roman"/>
          <w:sz w:val="26"/>
          <w:szCs w:val="26"/>
          <w:u w:val="single"/>
        </w:rPr>
      </w:pPr>
    </w:p>
    <w:tbl>
      <w:tblPr>
        <w:tblStyle w:val="TableGrid"/>
        <w:tblW w:w="9776" w:type="dxa"/>
        <w:tblLook w:val="04A0" w:firstRow="1" w:lastRow="0" w:firstColumn="1" w:lastColumn="0" w:noHBand="0" w:noVBand="1"/>
      </w:tblPr>
      <w:tblGrid>
        <w:gridCol w:w="3079"/>
        <w:gridCol w:w="2674"/>
        <w:gridCol w:w="1685"/>
        <w:gridCol w:w="1140"/>
        <w:gridCol w:w="1198"/>
      </w:tblGrid>
      <w:tr w:rsidR="0026194E" w:rsidRPr="007D3E72" w14:paraId="545468D9" w14:textId="77777777" w:rsidTr="00491FEE">
        <w:tc>
          <w:tcPr>
            <w:tcW w:w="3114" w:type="dxa"/>
            <w:shd w:val="clear" w:color="auto" w:fill="BDD6EE" w:themeFill="accent1" w:themeFillTint="66"/>
          </w:tcPr>
          <w:p w14:paraId="641F05A8" w14:textId="77777777" w:rsidR="0026194E" w:rsidRPr="00491FEE" w:rsidRDefault="0026194E" w:rsidP="00A87756">
            <w:pPr>
              <w:rPr>
                <w:rFonts w:ascii="Times New Roman" w:hAnsi="Times New Roman" w:cs="Times New Roman"/>
                <w:b/>
                <w:bCs/>
                <w:sz w:val="26"/>
                <w:szCs w:val="26"/>
              </w:rPr>
            </w:pPr>
            <w:r w:rsidRPr="00491FEE">
              <w:rPr>
                <w:rFonts w:ascii="Times New Roman" w:hAnsi="Times New Roman" w:cs="Times New Roman"/>
                <w:b/>
                <w:bCs/>
                <w:sz w:val="26"/>
                <w:szCs w:val="26"/>
              </w:rPr>
              <w:t>Outils de collecte de données</w:t>
            </w:r>
          </w:p>
        </w:tc>
        <w:tc>
          <w:tcPr>
            <w:tcW w:w="2693" w:type="dxa"/>
            <w:shd w:val="clear" w:color="auto" w:fill="BDD6EE" w:themeFill="accent1" w:themeFillTint="66"/>
          </w:tcPr>
          <w:p w14:paraId="1528ED14" w14:textId="77777777" w:rsidR="0026194E" w:rsidRPr="00491FEE" w:rsidRDefault="0026194E" w:rsidP="00A87756">
            <w:pPr>
              <w:rPr>
                <w:rFonts w:ascii="Times New Roman" w:hAnsi="Times New Roman" w:cs="Times New Roman"/>
                <w:b/>
                <w:bCs/>
                <w:sz w:val="26"/>
                <w:szCs w:val="26"/>
              </w:rPr>
            </w:pPr>
            <w:r w:rsidRPr="00491FEE">
              <w:rPr>
                <w:rFonts w:ascii="Times New Roman" w:hAnsi="Times New Roman" w:cs="Times New Roman"/>
                <w:b/>
                <w:bCs/>
                <w:sz w:val="26"/>
                <w:szCs w:val="26"/>
              </w:rPr>
              <w:t>Méthode d'échantillonnage</w:t>
            </w:r>
          </w:p>
        </w:tc>
        <w:tc>
          <w:tcPr>
            <w:tcW w:w="1701" w:type="dxa"/>
            <w:shd w:val="clear" w:color="auto" w:fill="BDD6EE" w:themeFill="accent1" w:themeFillTint="66"/>
          </w:tcPr>
          <w:p w14:paraId="5E1BD315" w14:textId="77777777" w:rsidR="0026194E" w:rsidRPr="00491FEE" w:rsidRDefault="0026194E" w:rsidP="00A87756">
            <w:pPr>
              <w:rPr>
                <w:rFonts w:ascii="Times New Roman" w:hAnsi="Times New Roman" w:cs="Times New Roman"/>
                <w:b/>
                <w:bCs/>
                <w:sz w:val="26"/>
                <w:szCs w:val="26"/>
              </w:rPr>
            </w:pPr>
            <w:r w:rsidRPr="00491FEE">
              <w:rPr>
                <w:rFonts w:ascii="Times New Roman" w:hAnsi="Times New Roman" w:cs="Times New Roman"/>
                <w:b/>
                <w:bCs/>
                <w:sz w:val="26"/>
                <w:szCs w:val="26"/>
              </w:rPr>
              <w:t>Nombre Total</w:t>
            </w:r>
          </w:p>
        </w:tc>
        <w:tc>
          <w:tcPr>
            <w:tcW w:w="1134" w:type="dxa"/>
            <w:shd w:val="clear" w:color="auto" w:fill="BDD6EE" w:themeFill="accent1" w:themeFillTint="66"/>
          </w:tcPr>
          <w:p w14:paraId="6C7DBD05" w14:textId="77777777" w:rsidR="0026194E" w:rsidRPr="00491FEE" w:rsidRDefault="0026194E" w:rsidP="00A87756">
            <w:pPr>
              <w:rPr>
                <w:rFonts w:ascii="Times New Roman" w:hAnsi="Times New Roman" w:cs="Times New Roman"/>
                <w:b/>
                <w:bCs/>
                <w:sz w:val="26"/>
                <w:szCs w:val="26"/>
              </w:rPr>
            </w:pPr>
            <w:r w:rsidRPr="00491FEE">
              <w:rPr>
                <w:rFonts w:ascii="Times New Roman" w:hAnsi="Times New Roman" w:cs="Times New Roman"/>
                <w:b/>
                <w:bCs/>
                <w:sz w:val="26"/>
                <w:szCs w:val="26"/>
              </w:rPr>
              <w:t>Femmes</w:t>
            </w:r>
          </w:p>
        </w:tc>
        <w:tc>
          <w:tcPr>
            <w:tcW w:w="1134" w:type="dxa"/>
            <w:shd w:val="clear" w:color="auto" w:fill="BDD6EE" w:themeFill="accent1" w:themeFillTint="66"/>
          </w:tcPr>
          <w:p w14:paraId="2EC95457" w14:textId="77777777" w:rsidR="0026194E" w:rsidRPr="00491FEE" w:rsidRDefault="0026194E" w:rsidP="00A87756">
            <w:pPr>
              <w:rPr>
                <w:rFonts w:ascii="Times New Roman" w:hAnsi="Times New Roman" w:cs="Times New Roman"/>
                <w:b/>
                <w:bCs/>
                <w:sz w:val="26"/>
                <w:szCs w:val="26"/>
              </w:rPr>
            </w:pPr>
            <w:r w:rsidRPr="00491FEE">
              <w:rPr>
                <w:rFonts w:ascii="Times New Roman" w:hAnsi="Times New Roman" w:cs="Times New Roman"/>
                <w:b/>
                <w:bCs/>
                <w:sz w:val="26"/>
                <w:szCs w:val="26"/>
              </w:rPr>
              <w:t>Hommes</w:t>
            </w:r>
          </w:p>
          <w:p w14:paraId="7CB55A41" w14:textId="77777777" w:rsidR="0026194E" w:rsidRPr="00491FEE" w:rsidRDefault="0026194E" w:rsidP="00A87756">
            <w:pPr>
              <w:rPr>
                <w:rFonts w:ascii="Times New Roman" w:hAnsi="Times New Roman" w:cs="Times New Roman"/>
                <w:b/>
                <w:bCs/>
                <w:sz w:val="26"/>
                <w:szCs w:val="26"/>
              </w:rPr>
            </w:pPr>
          </w:p>
        </w:tc>
      </w:tr>
      <w:tr w:rsidR="0026194E" w:rsidRPr="00AE7EE5" w14:paraId="2C4EA056" w14:textId="77777777" w:rsidTr="00A87756">
        <w:tc>
          <w:tcPr>
            <w:tcW w:w="3114" w:type="dxa"/>
          </w:tcPr>
          <w:p w14:paraId="454722C6"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Questionnaire pour</w:t>
            </w:r>
          </w:p>
          <w:p w14:paraId="550DECE1"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femmes enceintes</w:t>
            </w:r>
          </w:p>
        </w:tc>
        <w:tc>
          <w:tcPr>
            <w:tcW w:w="2693" w:type="dxa"/>
          </w:tcPr>
          <w:p w14:paraId="1245639C"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Probabilité /</w:t>
            </w:r>
          </w:p>
          <w:p w14:paraId="0B0B126B"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aléatoire simple</w:t>
            </w:r>
          </w:p>
        </w:tc>
        <w:tc>
          <w:tcPr>
            <w:tcW w:w="1701" w:type="dxa"/>
          </w:tcPr>
          <w:p w14:paraId="42CE55EF" w14:textId="1A0EBEE6" w:rsidR="0026194E" w:rsidRPr="00AE7EE5" w:rsidRDefault="00AE7EE5" w:rsidP="00A87756">
            <w:pPr>
              <w:rPr>
                <w:rFonts w:ascii="Times New Roman" w:hAnsi="Times New Roman" w:cs="Times New Roman"/>
                <w:sz w:val="26"/>
                <w:szCs w:val="26"/>
              </w:rPr>
            </w:pPr>
            <w:r>
              <w:rPr>
                <w:rFonts w:ascii="Times New Roman" w:hAnsi="Times New Roman" w:cs="Times New Roman"/>
                <w:sz w:val="26"/>
                <w:szCs w:val="26"/>
              </w:rPr>
              <w:t>467</w:t>
            </w:r>
            <w:r w:rsidR="0026194E" w:rsidRPr="00AE7EE5">
              <w:rPr>
                <w:rFonts w:ascii="Times New Roman" w:hAnsi="Times New Roman" w:cs="Times New Roman"/>
                <w:sz w:val="26"/>
                <w:szCs w:val="26"/>
              </w:rPr>
              <w:t xml:space="preserve"> </w:t>
            </w:r>
          </w:p>
          <w:p w14:paraId="00C37B1C" w14:textId="77777777" w:rsidR="0026194E" w:rsidRPr="00AE7EE5" w:rsidRDefault="0026194E" w:rsidP="00A87756">
            <w:pPr>
              <w:rPr>
                <w:rFonts w:ascii="Times New Roman" w:hAnsi="Times New Roman" w:cs="Times New Roman"/>
                <w:sz w:val="26"/>
                <w:szCs w:val="26"/>
              </w:rPr>
            </w:pPr>
          </w:p>
        </w:tc>
        <w:tc>
          <w:tcPr>
            <w:tcW w:w="1134" w:type="dxa"/>
          </w:tcPr>
          <w:p w14:paraId="66568702" w14:textId="601EB69D" w:rsidR="0026194E" w:rsidRPr="00AE7EE5" w:rsidRDefault="00AE7EE5" w:rsidP="00A87756">
            <w:pPr>
              <w:rPr>
                <w:rFonts w:ascii="Times New Roman" w:hAnsi="Times New Roman" w:cs="Times New Roman"/>
                <w:sz w:val="26"/>
                <w:szCs w:val="26"/>
              </w:rPr>
            </w:pPr>
            <w:r>
              <w:rPr>
                <w:rFonts w:ascii="Times New Roman" w:hAnsi="Times New Roman" w:cs="Times New Roman"/>
                <w:sz w:val="26"/>
                <w:szCs w:val="26"/>
              </w:rPr>
              <w:t>467</w:t>
            </w:r>
            <w:r w:rsidR="0026194E" w:rsidRPr="00AE7EE5">
              <w:rPr>
                <w:rFonts w:ascii="Times New Roman" w:hAnsi="Times New Roman" w:cs="Times New Roman"/>
                <w:sz w:val="26"/>
                <w:szCs w:val="26"/>
              </w:rPr>
              <w:t xml:space="preserve"> </w:t>
            </w:r>
          </w:p>
          <w:p w14:paraId="20864D84" w14:textId="77777777" w:rsidR="0026194E" w:rsidRPr="00AE7EE5" w:rsidRDefault="0026194E" w:rsidP="00A87756">
            <w:pPr>
              <w:rPr>
                <w:rFonts w:ascii="Times New Roman" w:hAnsi="Times New Roman" w:cs="Times New Roman"/>
                <w:sz w:val="26"/>
                <w:szCs w:val="26"/>
              </w:rPr>
            </w:pPr>
          </w:p>
        </w:tc>
        <w:tc>
          <w:tcPr>
            <w:tcW w:w="1134" w:type="dxa"/>
          </w:tcPr>
          <w:p w14:paraId="5B589492"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 xml:space="preserve"> 0</w:t>
            </w:r>
          </w:p>
          <w:p w14:paraId="70489A26" w14:textId="77777777" w:rsidR="0026194E" w:rsidRPr="00AE7EE5" w:rsidRDefault="0026194E" w:rsidP="00A87756">
            <w:pPr>
              <w:rPr>
                <w:rFonts w:ascii="Times New Roman" w:hAnsi="Times New Roman" w:cs="Times New Roman"/>
                <w:sz w:val="26"/>
                <w:szCs w:val="26"/>
              </w:rPr>
            </w:pPr>
          </w:p>
        </w:tc>
      </w:tr>
      <w:tr w:rsidR="0026194E" w:rsidRPr="00AE7EE5" w14:paraId="3FBAC576" w14:textId="77777777" w:rsidTr="00A87756">
        <w:trPr>
          <w:trHeight w:val="1186"/>
        </w:trPr>
        <w:tc>
          <w:tcPr>
            <w:tcW w:w="3114" w:type="dxa"/>
          </w:tcPr>
          <w:p w14:paraId="5F69D8E2"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Guide d'entretien discussions de groupe avec les pères</w:t>
            </w:r>
          </w:p>
          <w:p w14:paraId="7AB2478A"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d'enfants (0-2 ans)</w:t>
            </w:r>
          </w:p>
        </w:tc>
        <w:tc>
          <w:tcPr>
            <w:tcW w:w="2693" w:type="dxa"/>
          </w:tcPr>
          <w:p w14:paraId="246F797D"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Non probabiliste / par choix raisonné</w:t>
            </w:r>
          </w:p>
        </w:tc>
        <w:tc>
          <w:tcPr>
            <w:tcW w:w="1701" w:type="dxa"/>
          </w:tcPr>
          <w:p w14:paraId="639469BA"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12 groupes de 8-</w:t>
            </w:r>
          </w:p>
          <w:p w14:paraId="4FA9030C"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10 personnes chacun</w:t>
            </w:r>
          </w:p>
        </w:tc>
        <w:tc>
          <w:tcPr>
            <w:tcW w:w="1134" w:type="dxa"/>
          </w:tcPr>
          <w:p w14:paraId="21E6D494"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0</w:t>
            </w:r>
          </w:p>
          <w:p w14:paraId="2F75F6DA" w14:textId="77777777" w:rsidR="0026194E" w:rsidRPr="00AE7EE5" w:rsidRDefault="0026194E" w:rsidP="00A87756">
            <w:pPr>
              <w:rPr>
                <w:rFonts w:ascii="Times New Roman" w:hAnsi="Times New Roman" w:cs="Times New Roman"/>
                <w:sz w:val="26"/>
                <w:szCs w:val="26"/>
              </w:rPr>
            </w:pPr>
          </w:p>
        </w:tc>
        <w:tc>
          <w:tcPr>
            <w:tcW w:w="1134" w:type="dxa"/>
          </w:tcPr>
          <w:p w14:paraId="5B8BCECD"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96 - 120</w:t>
            </w:r>
          </w:p>
          <w:p w14:paraId="1D8984DD" w14:textId="77777777" w:rsidR="0026194E" w:rsidRPr="00AE7EE5" w:rsidRDefault="0026194E" w:rsidP="00A87756">
            <w:pPr>
              <w:rPr>
                <w:rFonts w:ascii="Times New Roman" w:hAnsi="Times New Roman" w:cs="Times New Roman"/>
                <w:sz w:val="26"/>
                <w:szCs w:val="26"/>
              </w:rPr>
            </w:pPr>
          </w:p>
        </w:tc>
      </w:tr>
      <w:tr w:rsidR="0026194E" w:rsidRPr="00AE7EE5" w14:paraId="4900C9B7" w14:textId="77777777" w:rsidTr="00A87756">
        <w:tc>
          <w:tcPr>
            <w:tcW w:w="3114" w:type="dxa"/>
          </w:tcPr>
          <w:p w14:paraId="7B361C07"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Guide d'entretien Discussions de groupe avec les mères</w:t>
            </w:r>
          </w:p>
          <w:p w14:paraId="65DE226A"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d'enfants (0-2 ans)</w:t>
            </w:r>
          </w:p>
        </w:tc>
        <w:tc>
          <w:tcPr>
            <w:tcW w:w="2693" w:type="dxa"/>
          </w:tcPr>
          <w:p w14:paraId="15DB2FAD"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Non probabiliste / par choix raisonné</w:t>
            </w:r>
          </w:p>
        </w:tc>
        <w:tc>
          <w:tcPr>
            <w:tcW w:w="1701" w:type="dxa"/>
          </w:tcPr>
          <w:p w14:paraId="14C0BA4B"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12 groupes de 8-</w:t>
            </w:r>
          </w:p>
          <w:p w14:paraId="40B79CCC"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10 personnes chacun</w:t>
            </w:r>
          </w:p>
        </w:tc>
        <w:tc>
          <w:tcPr>
            <w:tcW w:w="1134" w:type="dxa"/>
          </w:tcPr>
          <w:p w14:paraId="5F0717DF"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96 - 120</w:t>
            </w:r>
          </w:p>
          <w:p w14:paraId="2E2BB714" w14:textId="77777777" w:rsidR="0026194E" w:rsidRPr="00AE7EE5" w:rsidRDefault="0026194E" w:rsidP="00A87756">
            <w:pPr>
              <w:rPr>
                <w:rFonts w:ascii="Times New Roman" w:hAnsi="Times New Roman" w:cs="Times New Roman"/>
                <w:sz w:val="26"/>
                <w:szCs w:val="26"/>
              </w:rPr>
            </w:pPr>
          </w:p>
        </w:tc>
        <w:tc>
          <w:tcPr>
            <w:tcW w:w="1134" w:type="dxa"/>
          </w:tcPr>
          <w:p w14:paraId="5E1B57C6"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0</w:t>
            </w:r>
          </w:p>
          <w:p w14:paraId="5A033B24" w14:textId="77777777" w:rsidR="0026194E" w:rsidRPr="00AE7EE5" w:rsidRDefault="0026194E" w:rsidP="00A87756">
            <w:pPr>
              <w:rPr>
                <w:rFonts w:ascii="Times New Roman" w:hAnsi="Times New Roman" w:cs="Times New Roman"/>
                <w:sz w:val="26"/>
                <w:szCs w:val="26"/>
              </w:rPr>
            </w:pPr>
          </w:p>
        </w:tc>
      </w:tr>
      <w:tr w:rsidR="0026194E" w:rsidRPr="00AE7EE5" w14:paraId="7AE9F7C1" w14:textId="77777777" w:rsidTr="00A87756">
        <w:tc>
          <w:tcPr>
            <w:tcW w:w="3114" w:type="dxa"/>
          </w:tcPr>
          <w:p w14:paraId="3E475210"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Guide d'entretien : Entretiens individuels avec</w:t>
            </w:r>
          </w:p>
          <w:p w14:paraId="51240ED2"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Travailleurs de la santé</w:t>
            </w:r>
          </w:p>
        </w:tc>
        <w:tc>
          <w:tcPr>
            <w:tcW w:w="2693" w:type="dxa"/>
          </w:tcPr>
          <w:p w14:paraId="6F59746A"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Non probabiliste / « maximum</w:t>
            </w:r>
          </w:p>
          <w:p w14:paraId="55D3F673"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variation".</w:t>
            </w:r>
          </w:p>
        </w:tc>
        <w:tc>
          <w:tcPr>
            <w:tcW w:w="1701" w:type="dxa"/>
          </w:tcPr>
          <w:p w14:paraId="3FA28201"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36</w:t>
            </w:r>
          </w:p>
          <w:p w14:paraId="58622D3D" w14:textId="77777777" w:rsidR="0026194E" w:rsidRPr="00AE7EE5" w:rsidRDefault="0026194E" w:rsidP="00A87756">
            <w:pPr>
              <w:rPr>
                <w:rFonts w:ascii="Times New Roman" w:hAnsi="Times New Roman" w:cs="Times New Roman"/>
                <w:sz w:val="26"/>
                <w:szCs w:val="26"/>
              </w:rPr>
            </w:pPr>
          </w:p>
        </w:tc>
        <w:tc>
          <w:tcPr>
            <w:tcW w:w="1134" w:type="dxa"/>
          </w:tcPr>
          <w:p w14:paraId="496E64F0"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18</w:t>
            </w:r>
          </w:p>
          <w:p w14:paraId="2B23149E" w14:textId="77777777" w:rsidR="0026194E" w:rsidRPr="00AE7EE5" w:rsidRDefault="0026194E" w:rsidP="00A87756">
            <w:pPr>
              <w:rPr>
                <w:rFonts w:ascii="Times New Roman" w:hAnsi="Times New Roman" w:cs="Times New Roman"/>
                <w:sz w:val="26"/>
                <w:szCs w:val="26"/>
              </w:rPr>
            </w:pPr>
          </w:p>
          <w:p w14:paraId="7BDACB89" w14:textId="77777777" w:rsidR="0026194E" w:rsidRPr="00AE7EE5" w:rsidRDefault="0026194E" w:rsidP="00A87756">
            <w:pPr>
              <w:rPr>
                <w:rFonts w:ascii="Times New Roman" w:hAnsi="Times New Roman" w:cs="Times New Roman"/>
                <w:sz w:val="26"/>
                <w:szCs w:val="26"/>
              </w:rPr>
            </w:pPr>
          </w:p>
        </w:tc>
        <w:tc>
          <w:tcPr>
            <w:tcW w:w="1134" w:type="dxa"/>
          </w:tcPr>
          <w:p w14:paraId="13BF3451"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18</w:t>
            </w:r>
          </w:p>
          <w:p w14:paraId="2946D07C" w14:textId="77777777" w:rsidR="0026194E" w:rsidRPr="00AE7EE5" w:rsidRDefault="0026194E" w:rsidP="00A87756">
            <w:pPr>
              <w:rPr>
                <w:rFonts w:ascii="Times New Roman" w:hAnsi="Times New Roman" w:cs="Times New Roman"/>
                <w:sz w:val="26"/>
                <w:szCs w:val="26"/>
              </w:rPr>
            </w:pPr>
          </w:p>
          <w:p w14:paraId="1CB8DC59" w14:textId="77777777" w:rsidR="0026194E" w:rsidRPr="00AE7EE5" w:rsidRDefault="0026194E" w:rsidP="00A87756">
            <w:pPr>
              <w:rPr>
                <w:rFonts w:ascii="Times New Roman" w:hAnsi="Times New Roman" w:cs="Times New Roman"/>
                <w:sz w:val="26"/>
                <w:szCs w:val="26"/>
              </w:rPr>
            </w:pPr>
          </w:p>
        </w:tc>
      </w:tr>
      <w:tr w:rsidR="0026194E" w:rsidRPr="00AE7EE5" w14:paraId="70BA0585" w14:textId="77777777" w:rsidTr="00A87756">
        <w:tc>
          <w:tcPr>
            <w:tcW w:w="3114" w:type="dxa"/>
          </w:tcPr>
          <w:p w14:paraId="7CD29481"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Mesures anthropométriques des enfants</w:t>
            </w:r>
          </w:p>
          <w:p w14:paraId="3598208F"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(0-2 ans)</w:t>
            </w:r>
          </w:p>
        </w:tc>
        <w:tc>
          <w:tcPr>
            <w:tcW w:w="2693" w:type="dxa"/>
          </w:tcPr>
          <w:p w14:paraId="2825E5FE"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Probabiliste / stratifié / aléatoire</w:t>
            </w:r>
          </w:p>
          <w:p w14:paraId="50F50528" w14:textId="77777777" w:rsidR="0026194E" w:rsidRPr="00AE7EE5" w:rsidRDefault="0026194E" w:rsidP="00A87756">
            <w:pPr>
              <w:rPr>
                <w:rFonts w:ascii="Times New Roman" w:hAnsi="Times New Roman" w:cs="Times New Roman"/>
                <w:sz w:val="26"/>
                <w:szCs w:val="26"/>
              </w:rPr>
            </w:pPr>
          </w:p>
        </w:tc>
        <w:tc>
          <w:tcPr>
            <w:tcW w:w="1701" w:type="dxa"/>
          </w:tcPr>
          <w:p w14:paraId="62D3BF19" w14:textId="724EF173" w:rsidR="0026194E" w:rsidRPr="00AE7EE5" w:rsidRDefault="00AF3E42" w:rsidP="00A87756">
            <w:pPr>
              <w:rPr>
                <w:rFonts w:ascii="Times New Roman" w:hAnsi="Times New Roman" w:cs="Times New Roman"/>
                <w:sz w:val="26"/>
                <w:szCs w:val="26"/>
              </w:rPr>
            </w:pPr>
            <w:r>
              <w:rPr>
                <w:rFonts w:ascii="Times New Roman" w:hAnsi="Times New Roman" w:cs="Times New Roman"/>
                <w:sz w:val="26"/>
                <w:szCs w:val="26"/>
              </w:rPr>
              <w:t>467</w:t>
            </w:r>
          </w:p>
          <w:p w14:paraId="70570DAD" w14:textId="77777777" w:rsidR="0026194E" w:rsidRPr="00AE7EE5" w:rsidRDefault="0026194E" w:rsidP="00A87756">
            <w:pPr>
              <w:rPr>
                <w:rFonts w:ascii="Times New Roman" w:hAnsi="Times New Roman" w:cs="Times New Roman"/>
                <w:sz w:val="26"/>
                <w:szCs w:val="26"/>
              </w:rPr>
            </w:pPr>
          </w:p>
        </w:tc>
        <w:tc>
          <w:tcPr>
            <w:tcW w:w="1134" w:type="dxa"/>
          </w:tcPr>
          <w:p w14:paraId="56B49FC1" w14:textId="77777777" w:rsidR="0026194E" w:rsidRPr="00AE7EE5" w:rsidRDefault="0026194E" w:rsidP="00A87756">
            <w:pPr>
              <w:rPr>
                <w:rFonts w:ascii="Times New Roman" w:hAnsi="Times New Roman" w:cs="Times New Roman"/>
                <w:sz w:val="26"/>
                <w:szCs w:val="26"/>
              </w:rPr>
            </w:pPr>
          </w:p>
          <w:p w14:paraId="6A619D55" w14:textId="61D8D837" w:rsidR="0026194E" w:rsidRPr="00AE7EE5" w:rsidRDefault="00AF3E42" w:rsidP="00A87756">
            <w:pPr>
              <w:rPr>
                <w:rFonts w:ascii="Times New Roman" w:hAnsi="Times New Roman" w:cs="Times New Roman"/>
                <w:sz w:val="26"/>
                <w:szCs w:val="26"/>
              </w:rPr>
            </w:pPr>
            <w:r>
              <w:rPr>
                <w:rFonts w:ascii="Times New Roman" w:hAnsi="Times New Roman" w:cs="Times New Roman"/>
                <w:sz w:val="26"/>
                <w:szCs w:val="26"/>
              </w:rPr>
              <w:t>237</w:t>
            </w:r>
          </w:p>
          <w:p w14:paraId="3DDDA723" w14:textId="77777777" w:rsidR="0026194E" w:rsidRPr="00AE7EE5" w:rsidRDefault="0026194E" w:rsidP="00A87756">
            <w:pPr>
              <w:rPr>
                <w:rFonts w:ascii="Times New Roman" w:hAnsi="Times New Roman" w:cs="Times New Roman"/>
                <w:sz w:val="26"/>
                <w:szCs w:val="26"/>
              </w:rPr>
            </w:pPr>
          </w:p>
        </w:tc>
        <w:tc>
          <w:tcPr>
            <w:tcW w:w="1134" w:type="dxa"/>
          </w:tcPr>
          <w:p w14:paraId="7B61BAB6" w14:textId="77777777" w:rsidR="0026194E" w:rsidRPr="00AE7EE5" w:rsidRDefault="0026194E" w:rsidP="00A87756">
            <w:pPr>
              <w:rPr>
                <w:rFonts w:ascii="Times New Roman" w:hAnsi="Times New Roman" w:cs="Times New Roman"/>
                <w:sz w:val="26"/>
                <w:szCs w:val="26"/>
              </w:rPr>
            </w:pPr>
          </w:p>
          <w:p w14:paraId="6F44BF84" w14:textId="10B7FECE" w:rsidR="0026194E" w:rsidRPr="00AE7EE5" w:rsidRDefault="00AF3E42" w:rsidP="00A87756">
            <w:pPr>
              <w:rPr>
                <w:rFonts w:ascii="Times New Roman" w:hAnsi="Times New Roman" w:cs="Times New Roman"/>
                <w:sz w:val="26"/>
                <w:szCs w:val="26"/>
              </w:rPr>
            </w:pPr>
            <w:r>
              <w:rPr>
                <w:rFonts w:ascii="Times New Roman" w:hAnsi="Times New Roman" w:cs="Times New Roman"/>
                <w:sz w:val="26"/>
                <w:szCs w:val="26"/>
              </w:rPr>
              <w:t>230</w:t>
            </w:r>
          </w:p>
          <w:p w14:paraId="3B741E45" w14:textId="77777777" w:rsidR="0026194E" w:rsidRPr="00AE7EE5" w:rsidRDefault="0026194E" w:rsidP="00A87756">
            <w:pPr>
              <w:rPr>
                <w:rFonts w:ascii="Times New Roman" w:hAnsi="Times New Roman" w:cs="Times New Roman"/>
                <w:sz w:val="26"/>
                <w:szCs w:val="26"/>
              </w:rPr>
            </w:pPr>
          </w:p>
        </w:tc>
      </w:tr>
    </w:tbl>
    <w:p w14:paraId="2B72B1F5" w14:textId="77777777" w:rsidR="0026194E" w:rsidRPr="00AE7EE5" w:rsidRDefault="0026194E" w:rsidP="0026194E">
      <w:pPr>
        <w:rPr>
          <w:rFonts w:ascii="Times New Roman" w:hAnsi="Times New Roman" w:cs="Times New Roman"/>
          <w:sz w:val="26"/>
          <w:szCs w:val="26"/>
        </w:rPr>
      </w:pPr>
    </w:p>
    <w:p w14:paraId="7D41D72A" w14:textId="77777777" w:rsidR="00B31AED" w:rsidRPr="00093D85" w:rsidRDefault="00B31AED" w:rsidP="00B31AED">
      <w:pPr>
        <w:spacing w:before="120"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La répartition géographique des échantillons d'enquête auprès des ménages et les établissements de santé sélectionnés pour mener les FGD sont illustrés dans le Tableau 7 ci-dessous : Répartition géographique des échantillons d'enquête auprès des ménages et des établissements de santé pour les FGD. Considérant une taille totale d'enquête auprès des ménages de 467, le nombre d'échantillons pour les zones géographiques respectives est distribué </w:t>
      </w:r>
      <w:r>
        <w:rPr>
          <w:rFonts w:eastAsia="Times New Roman"/>
          <w:i/>
          <w:iCs/>
          <w:color w:val="000000"/>
          <w:lang w:eastAsia="fr-FR"/>
        </w:rPr>
        <w:t xml:space="preserve">de façon équitable entre les quarante communes de convergence </w:t>
      </w:r>
      <w:r w:rsidRPr="00093D85">
        <w:rPr>
          <w:rFonts w:eastAsia="Times New Roman"/>
          <w:i/>
          <w:iCs/>
          <w:color w:val="000000"/>
          <w:lang w:eastAsia="fr-FR"/>
        </w:rPr>
        <w:t xml:space="preserve">sur la base de la population totale/nombre total d'enfants âgés de 0 à 5 </w:t>
      </w:r>
      <w:r w:rsidRPr="00093D85">
        <w:rPr>
          <w:rFonts w:eastAsia="Times New Roman"/>
          <w:i/>
          <w:iCs/>
          <w:color w:val="000000"/>
          <w:lang w:eastAsia="fr-FR"/>
        </w:rPr>
        <w:lastRenderedPageBreak/>
        <w:t xml:space="preserve">ans. La répartition géographique prend également en considération </w:t>
      </w:r>
      <w:r>
        <w:rPr>
          <w:rFonts w:eastAsia="Times New Roman"/>
          <w:i/>
          <w:iCs/>
          <w:color w:val="000000"/>
          <w:lang w:eastAsia="fr-FR"/>
        </w:rPr>
        <w:t>la nécessité de</w:t>
      </w:r>
      <w:r w:rsidRPr="00093D85">
        <w:rPr>
          <w:rFonts w:eastAsia="Times New Roman"/>
          <w:i/>
          <w:iCs/>
          <w:color w:val="000000"/>
          <w:lang w:eastAsia="fr-FR"/>
        </w:rPr>
        <w:t xml:space="preserve"> couvrir de manière appropriée les zones défavorisées, y compris les îles, les zones minières, les zones de montagne et les camps pour les populations déplacées et migr</w:t>
      </w:r>
      <w:r>
        <w:rPr>
          <w:rFonts w:eastAsia="Times New Roman"/>
          <w:i/>
          <w:iCs/>
          <w:color w:val="000000"/>
          <w:lang w:eastAsia="fr-FR"/>
        </w:rPr>
        <w:t>ante</w:t>
      </w:r>
      <w:r w:rsidRPr="00093D85">
        <w:rPr>
          <w:rFonts w:eastAsia="Times New Roman"/>
          <w:i/>
          <w:iCs/>
          <w:color w:val="000000"/>
          <w:lang w:eastAsia="fr-FR"/>
        </w:rPr>
        <w:t>s, y compris les réfugiés.</w:t>
      </w:r>
    </w:p>
    <w:p w14:paraId="717F3E22" w14:textId="77777777" w:rsidR="00B31AED" w:rsidRPr="00093D85" w:rsidRDefault="00B31AED" w:rsidP="00B31AED">
      <w:pPr>
        <w:spacing w:before="120" w:after="240"/>
        <w:ind w:left="579" w:right="527"/>
        <w:jc w:val="both"/>
        <w:rPr>
          <w:rFonts w:ascii="Times" w:eastAsia="Times New Roman" w:hAnsi="Times" w:cs="Times New Roman"/>
          <w:color w:val="000000"/>
          <w:sz w:val="27"/>
          <w:szCs w:val="27"/>
          <w:lang w:eastAsia="fr-FR"/>
        </w:rPr>
      </w:pPr>
      <w:r w:rsidRPr="00093D85">
        <w:rPr>
          <w:rFonts w:eastAsia="Times New Roman"/>
          <w:i/>
          <w:iCs/>
          <w:color w:val="000000"/>
          <w:lang w:eastAsia="fr-FR"/>
        </w:rPr>
        <w:t xml:space="preserve">La répartition géographique des échantillons d'enquête auprès des ménages et les établissements de santé sélectionnés pour mener les FGD sont illustrés dans le Tableau 7 ci-dessous : Répartition géographique des échantillons d'enquête auprès des ménages et des établissements de santé pour les FGD. Considérant une taille totale d'enquête auprès des ménages de 467, le nombre d'échantillons pour les zones géographiques respectives est distribué </w:t>
      </w:r>
      <w:r>
        <w:rPr>
          <w:rFonts w:eastAsia="Times New Roman"/>
          <w:i/>
          <w:iCs/>
          <w:color w:val="000000"/>
          <w:lang w:eastAsia="fr-FR"/>
        </w:rPr>
        <w:t xml:space="preserve">de façon équitable entre les quarante communes de convergence </w:t>
      </w:r>
      <w:r w:rsidRPr="00093D85">
        <w:rPr>
          <w:rFonts w:eastAsia="Times New Roman"/>
          <w:i/>
          <w:iCs/>
          <w:color w:val="000000"/>
          <w:lang w:eastAsia="fr-FR"/>
        </w:rPr>
        <w:t xml:space="preserve">sur la base de la population totale/nombre total d'enfants âgés de 0 à 5 ans. La répartition géographique prend également en considération </w:t>
      </w:r>
      <w:r>
        <w:rPr>
          <w:rFonts w:eastAsia="Times New Roman"/>
          <w:i/>
          <w:iCs/>
          <w:color w:val="000000"/>
          <w:lang w:eastAsia="fr-FR"/>
        </w:rPr>
        <w:t>la nécessité de</w:t>
      </w:r>
      <w:r w:rsidRPr="00093D85">
        <w:rPr>
          <w:rFonts w:eastAsia="Times New Roman"/>
          <w:i/>
          <w:iCs/>
          <w:color w:val="000000"/>
          <w:lang w:eastAsia="fr-FR"/>
        </w:rPr>
        <w:t xml:space="preserve"> couvrir de manière appropriée les zones défavorisées, y compris les îles, les zones minières, les zones de montagne et les camps pour les populations déplacées et migr</w:t>
      </w:r>
      <w:r>
        <w:rPr>
          <w:rFonts w:eastAsia="Times New Roman"/>
          <w:i/>
          <w:iCs/>
          <w:color w:val="000000"/>
          <w:lang w:eastAsia="fr-FR"/>
        </w:rPr>
        <w:t>ante</w:t>
      </w:r>
      <w:r w:rsidRPr="00093D85">
        <w:rPr>
          <w:rFonts w:eastAsia="Times New Roman"/>
          <w:i/>
          <w:iCs/>
          <w:color w:val="000000"/>
          <w:lang w:eastAsia="fr-FR"/>
        </w:rPr>
        <w:t>s, y compris les réfugiés.</w:t>
      </w:r>
    </w:p>
    <w:p w14:paraId="4CC0F0ED" w14:textId="70E3B10C" w:rsidR="0026194E" w:rsidRDefault="0026194E" w:rsidP="0026194E">
      <w:pPr>
        <w:rPr>
          <w:rFonts w:ascii="Times New Roman" w:hAnsi="Times New Roman" w:cs="Times New Roman"/>
          <w:color w:val="00B0F0"/>
          <w:sz w:val="26"/>
          <w:szCs w:val="26"/>
          <w:u w:val="single"/>
        </w:rPr>
      </w:pPr>
      <w:r w:rsidRPr="00AE7EE5">
        <w:rPr>
          <w:rFonts w:ascii="Times New Roman" w:hAnsi="Times New Roman" w:cs="Times New Roman"/>
          <w:color w:val="00B0F0"/>
          <w:sz w:val="26"/>
          <w:szCs w:val="26"/>
          <w:u w:val="single"/>
        </w:rPr>
        <w:t>Tableau 4 : Limites et str</w:t>
      </w:r>
      <w:r w:rsidR="00AE7EE5">
        <w:rPr>
          <w:rFonts w:ascii="Times New Roman" w:hAnsi="Times New Roman" w:cs="Times New Roman"/>
          <w:color w:val="00B0F0"/>
          <w:sz w:val="26"/>
          <w:szCs w:val="26"/>
          <w:u w:val="single"/>
        </w:rPr>
        <w:t>atégies d'atténuation proposées</w:t>
      </w:r>
    </w:p>
    <w:p w14:paraId="6A0BFD3D" w14:textId="77777777" w:rsidR="00AE7EE5" w:rsidRPr="00AE7EE5" w:rsidRDefault="00AE7EE5" w:rsidP="0026194E">
      <w:pPr>
        <w:rPr>
          <w:rFonts w:ascii="Times New Roman" w:hAnsi="Times New Roman" w:cs="Times New Roman"/>
          <w:color w:val="00B0F0"/>
          <w:sz w:val="26"/>
          <w:szCs w:val="26"/>
          <w:u w:val="single"/>
        </w:rPr>
      </w:pPr>
    </w:p>
    <w:tbl>
      <w:tblPr>
        <w:tblStyle w:val="TableGrid"/>
        <w:tblW w:w="0" w:type="auto"/>
        <w:tblLook w:val="04A0" w:firstRow="1" w:lastRow="0" w:firstColumn="1" w:lastColumn="0" w:noHBand="0" w:noVBand="1"/>
      </w:tblPr>
      <w:tblGrid>
        <w:gridCol w:w="3948"/>
        <w:gridCol w:w="5062"/>
      </w:tblGrid>
      <w:tr w:rsidR="0026194E" w:rsidRPr="007D3E72" w14:paraId="38ED9F1F" w14:textId="77777777" w:rsidTr="00491FEE">
        <w:tc>
          <w:tcPr>
            <w:tcW w:w="3964" w:type="dxa"/>
            <w:shd w:val="clear" w:color="auto" w:fill="BDD6EE" w:themeFill="accent1" w:themeFillTint="66"/>
          </w:tcPr>
          <w:p w14:paraId="20E7A1F2" w14:textId="77777777" w:rsidR="0026194E" w:rsidRPr="00491FEE" w:rsidRDefault="0026194E" w:rsidP="00A87756">
            <w:pPr>
              <w:rPr>
                <w:rFonts w:ascii="Times New Roman" w:hAnsi="Times New Roman" w:cs="Times New Roman"/>
                <w:b/>
                <w:bCs/>
                <w:sz w:val="26"/>
                <w:szCs w:val="26"/>
              </w:rPr>
            </w:pPr>
            <w:r w:rsidRPr="00491FEE">
              <w:rPr>
                <w:rFonts w:ascii="Times New Roman" w:hAnsi="Times New Roman" w:cs="Times New Roman"/>
                <w:b/>
                <w:bCs/>
                <w:sz w:val="26"/>
                <w:szCs w:val="26"/>
              </w:rPr>
              <w:t>Limites et contraintes de l’évaluation</w:t>
            </w:r>
          </w:p>
        </w:tc>
        <w:tc>
          <w:tcPr>
            <w:tcW w:w="5092" w:type="dxa"/>
            <w:shd w:val="clear" w:color="auto" w:fill="BDD6EE" w:themeFill="accent1" w:themeFillTint="66"/>
          </w:tcPr>
          <w:p w14:paraId="713C7F54" w14:textId="56D5C362" w:rsidR="0026194E" w:rsidRPr="00491FEE" w:rsidRDefault="00352644" w:rsidP="00A87756">
            <w:pPr>
              <w:rPr>
                <w:rFonts w:ascii="Times New Roman" w:hAnsi="Times New Roman" w:cs="Times New Roman"/>
                <w:b/>
                <w:bCs/>
                <w:sz w:val="26"/>
                <w:szCs w:val="26"/>
              </w:rPr>
            </w:pPr>
            <w:r w:rsidRPr="00491FEE">
              <w:rPr>
                <w:rFonts w:ascii="Times New Roman" w:hAnsi="Times New Roman" w:cs="Times New Roman"/>
                <w:b/>
                <w:bCs/>
                <w:sz w:val="26"/>
                <w:szCs w:val="26"/>
              </w:rPr>
              <w:t>Stratégies</w:t>
            </w:r>
            <w:r w:rsidR="0026194E" w:rsidRPr="00491FEE">
              <w:rPr>
                <w:rFonts w:ascii="Times New Roman" w:hAnsi="Times New Roman" w:cs="Times New Roman"/>
                <w:b/>
                <w:bCs/>
                <w:sz w:val="26"/>
                <w:szCs w:val="26"/>
              </w:rPr>
              <w:t xml:space="preserve"> d’</w:t>
            </w:r>
            <w:r w:rsidRPr="00491FEE">
              <w:rPr>
                <w:rFonts w:ascii="Times New Roman" w:hAnsi="Times New Roman" w:cs="Times New Roman"/>
                <w:b/>
                <w:bCs/>
                <w:sz w:val="26"/>
                <w:szCs w:val="26"/>
              </w:rPr>
              <w:t>atténuation</w:t>
            </w:r>
            <w:r w:rsidR="0026194E" w:rsidRPr="00491FEE">
              <w:rPr>
                <w:rFonts w:ascii="Times New Roman" w:hAnsi="Times New Roman" w:cs="Times New Roman"/>
                <w:b/>
                <w:bCs/>
                <w:sz w:val="26"/>
                <w:szCs w:val="26"/>
              </w:rPr>
              <w:t xml:space="preserve"> identifiées</w:t>
            </w:r>
          </w:p>
        </w:tc>
      </w:tr>
      <w:tr w:rsidR="0026194E" w:rsidRPr="00AE7EE5" w14:paraId="4BBE6436" w14:textId="77777777" w:rsidTr="00A87756">
        <w:tc>
          <w:tcPr>
            <w:tcW w:w="3964" w:type="dxa"/>
          </w:tcPr>
          <w:p w14:paraId="0EFE276E" w14:textId="77777777" w:rsidR="0026194E" w:rsidRPr="00AE7EE5" w:rsidRDefault="0026194E" w:rsidP="00A87756">
            <w:pPr>
              <w:jc w:val="both"/>
              <w:rPr>
                <w:rFonts w:ascii="Times New Roman" w:hAnsi="Times New Roman" w:cs="Times New Roman"/>
                <w:sz w:val="26"/>
                <w:szCs w:val="26"/>
              </w:rPr>
            </w:pPr>
            <w:r w:rsidRPr="00AE7EE5">
              <w:rPr>
                <w:rFonts w:ascii="Times New Roman" w:hAnsi="Times New Roman" w:cs="Times New Roman"/>
                <w:sz w:val="26"/>
                <w:szCs w:val="26"/>
              </w:rPr>
              <w:t xml:space="preserve">Période hivernale </w:t>
            </w:r>
          </w:p>
        </w:tc>
        <w:tc>
          <w:tcPr>
            <w:tcW w:w="5092" w:type="dxa"/>
          </w:tcPr>
          <w:p w14:paraId="473B5F28" w14:textId="525A60BE"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•Profiter des moment</w:t>
            </w:r>
            <w:r w:rsidR="00497945">
              <w:rPr>
                <w:rFonts w:ascii="Times New Roman" w:hAnsi="Times New Roman" w:cs="Times New Roman"/>
                <w:sz w:val="26"/>
                <w:szCs w:val="26"/>
              </w:rPr>
              <w:t>s</w:t>
            </w:r>
            <w:r w:rsidRPr="00AE7EE5">
              <w:rPr>
                <w:rFonts w:ascii="Times New Roman" w:hAnsi="Times New Roman" w:cs="Times New Roman"/>
                <w:sz w:val="26"/>
                <w:szCs w:val="26"/>
              </w:rPr>
              <w:t xml:space="preserve"> de faible pluviométrie</w:t>
            </w:r>
          </w:p>
        </w:tc>
      </w:tr>
      <w:tr w:rsidR="0026194E" w:rsidRPr="00AE7EE5" w14:paraId="50C13462" w14:textId="77777777" w:rsidTr="00A87756">
        <w:tc>
          <w:tcPr>
            <w:tcW w:w="3964" w:type="dxa"/>
          </w:tcPr>
          <w:p w14:paraId="62174DEC"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L’enclavement des zones donnant accès géographique difficile</w:t>
            </w:r>
          </w:p>
        </w:tc>
        <w:tc>
          <w:tcPr>
            <w:tcW w:w="5092" w:type="dxa"/>
          </w:tcPr>
          <w:p w14:paraId="33153C90" w14:textId="44911B6C"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•Utiliser les motos plus praticable</w:t>
            </w:r>
            <w:r w:rsidR="00497945">
              <w:rPr>
                <w:rFonts w:ascii="Times New Roman" w:hAnsi="Times New Roman" w:cs="Times New Roman"/>
                <w:sz w:val="26"/>
                <w:szCs w:val="26"/>
              </w:rPr>
              <w:t>s</w:t>
            </w:r>
            <w:r w:rsidRPr="00AE7EE5">
              <w:rPr>
                <w:rFonts w:ascii="Times New Roman" w:hAnsi="Times New Roman" w:cs="Times New Roman"/>
                <w:sz w:val="26"/>
                <w:szCs w:val="26"/>
              </w:rPr>
              <w:t xml:space="preserve"> à cet effet </w:t>
            </w:r>
          </w:p>
        </w:tc>
      </w:tr>
      <w:tr w:rsidR="0026194E" w:rsidRPr="00AE7EE5" w14:paraId="2392B6C0" w14:textId="77777777" w:rsidTr="00A87756">
        <w:tc>
          <w:tcPr>
            <w:tcW w:w="3964" w:type="dxa"/>
          </w:tcPr>
          <w:p w14:paraId="1F0365CD" w14:textId="61B5615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L’</w:t>
            </w:r>
            <w:r w:rsidR="00497945" w:rsidRPr="00AE7EE5">
              <w:rPr>
                <w:rFonts w:ascii="Times New Roman" w:hAnsi="Times New Roman" w:cs="Times New Roman"/>
                <w:sz w:val="26"/>
                <w:szCs w:val="26"/>
              </w:rPr>
              <w:t>inondation</w:t>
            </w:r>
            <w:r w:rsidRPr="00AE7EE5">
              <w:rPr>
                <w:rFonts w:ascii="Times New Roman" w:hAnsi="Times New Roman" w:cs="Times New Roman"/>
                <w:sz w:val="26"/>
                <w:szCs w:val="26"/>
              </w:rPr>
              <w:t xml:space="preserve"> </w:t>
            </w:r>
          </w:p>
        </w:tc>
        <w:tc>
          <w:tcPr>
            <w:tcW w:w="5092" w:type="dxa"/>
          </w:tcPr>
          <w:p w14:paraId="606526EA"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•usage des pirogues si possible</w:t>
            </w:r>
          </w:p>
        </w:tc>
      </w:tr>
      <w:tr w:rsidR="0026194E" w:rsidRPr="00AE7EE5" w14:paraId="52F69A29" w14:textId="77777777" w:rsidTr="00A87756">
        <w:tc>
          <w:tcPr>
            <w:tcW w:w="3964" w:type="dxa"/>
          </w:tcPr>
          <w:p w14:paraId="4E79B220"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 xml:space="preserve">Insuffisance du temps </w:t>
            </w:r>
          </w:p>
        </w:tc>
        <w:tc>
          <w:tcPr>
            <w:tcW w:w="5092" w:type="dxa"/>
          </w:tcPr>
          <w:p w14:paraId="2DB34F51"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w:t>
            </w:r>
          </w:p>
        </w:tc>
      </w:tr>
      <w:tr w:rsidR="0026194E" w:rsidRPr="00AE7EE5" w14:paraId="59CF611C" w14:textId="77777777" w:rsidTr="00A87756">
        <w:tc>
          <w:tcPr>
            <w:tcW w:w="3964" w:type="dxa"/>
          </w:tcPr>
          <w:p w14:paraId="5984F886" w14:textId="4A0CA949" w:rsidR="0026194E" w:rsidRPr="00AE7EE5" w:rsidRDefault="00497945" w:rsidP="00A87756">
            <w:pPr>
              <w:rPr>
                <w:rFonts w:ascii="Times New Roman" w:hAnsi="Times New Roman" w:cs="Times New Roman"/>
                <w:sz w:val="26"/>
                <w:szCs w:val="26"/>
              </w:rPr>
            </w:pPr>
            <w:r w:rsidRPr="00AE7EE5">
              <w:rPr>
                <w:rFonts w:ascii="Times New Roman" w:hAnsi="Times New Roman" w:cs="Times New Roman"/>
                <w:sz w:val="26"/>
                <w:szCs w:val="26"/>
              </w:rPr>
              <w:t>Indispon</w:t>
            </w:r>
            <w:r>
              <w:rPr>
                <w:rFonts w:ascii="Times New Roman" w:hAnsi="Times New Roman" w:cs="Times New Roman"/>
                <w:sz w:val="26"/>
                <w:szCs w:val="26"/>
              </w:rPr>
              <w:t xml:space="preserve">ibilité </w:t>
            </w:r>
            <w:r w:rsidR="0026194E" w:rsidRPr="00AE7EE5">
              <w:rPr>
                <w:rFonts w:ascii="Times New Roman" w:hAnsi="Times New Roman" w:cs="Times New Roman"/>
                <w:sz w:val="26"/>
                <w:szCs w:val="26"/>
              </w:rPr>
              <w:t>des enquêtés à cause des travaux champêtre</w:t>
            </w:r>
          </w:p>
        </w:tc>
        <w:tc>
          <w:tcPr>
            <w:tcW w:w="5092" w:type="dxa"/>
          </w:tcPr>
          <w:p w14:paraId="5D3F2084" w14:textId="134ECA4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 Se conformer aux programme</w:t>
            </w:r>
            <w:r w:rsidR="00497945">
              <w:rPr>
                <w:rFonts w:ascii="Times New Roman" w:hAnsi="Times New Roman" w:cs="Times New Roman"/>
                <w:sz w:val="26"/>
                <w:szCs w:val="26"/>
              </w:rPr>
              <w:t>s</w:t>
            </w:r>
            <w:r w:rsidRPr="00AE7EE5">
              <w:rPr>
                <w:rFonts w:ascii="Times New Roman" w:hAnsi="Times New Roman" w:cs="Times New Roman"/>
                <w:sz w:val="26"/>
                <w:szCs w:val="26"/>
              </w:rPr>
              <w:t xml:space="preserve"> des enquêtés</w:t>
            </w:r>
          </w:p>
        </w:tc>
      </w:tr>
      <w:tr w:rsidR="0026194E" w:rsidRPr="00AE7EE5" w14:paraId="238C1153" w14:textId="77777777" w:rsidTr="00A87756">
        <w:tc>
          <w:tcPr>
            <w:tcW w:w="3964" w:type="dxa"/>
          </w:tcPr>
          <w:p w14:paraId="03CD645D" w14:textId="77777777"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L’analphabétisme et contrainte logistiques</w:t>
            </w:r>
          </w:p>
        </w:tc>
        <w:tc>
          <w:tcPr>
            <w:tcW w:w="5092" w:type="dxa"/>
          </w:tcPr>
          <w:p w14:paraId="798FFA8E" w14:textId="24E6672F" w:rsidR="0026194E" w:rsidRPr="00AE7EE5" w:rsidRDefault="0026194E" w:rsidP="00A87756">
            <w:pPr>
              <w:rPr>
                <w:rFonts w:ascii="Times New Roman" w:hAnsi="Times New Roman" w:cs="Times New Roman"/>
                <w:sz w:val="26"/>
                <w:szCs w:val="26"/>
              </w:rPr>
            </w:pPr>
            <w:r w:rsidRPr="00AE7EE5">
              <w:rPr>
                <w:rFonts w:ascii="Times New Roman" w:hAnsi="Times New Roman" w:cs="Times New Roman"/>
                <w:sz w:val="26"/>
                <w:szCs w:val="26"/>
              </w:rPr>
              <w:t>•Utiliser les interprètes ou les personne</w:t>
            </w:r>
            <w:r w:rsidR="00497945">
              <w:rPr>
                <w:rFonts w:ascii="Times New Roman" w:hAnsi="Times New Roman" w:cs="Times New Roman"/>
                <w:sz w:val="26"/>
                <w:szCs w:val="26"/>
              </w:rPr>
              <w:t>s</w:t>
            </w:r>
            <w:r w:rsidRPr="00AE7EE5">
              <w:rPr>
                <w:rFonts w:ascii="Times New Roman" w:hAnsi="Times New Roman" w:cs="Times New Roman"/>
                <w:sz w:val="26"/>
                <w:szCs w:val="26"/>
              </w:rPr>
              <w:t xml:space="preserve"> de la localité</w:t>
            </w:r>
          </w:p>
        </w:tc>
      </w:tr>
    </w:tbl>
    <w:p w14:paraId="4F815AD1" w14:textId="77777777" w:rsidR="0026194E" w:rsidRPr="00AE7EE5" w:rsidRDefault="0026194E" w:rsidP="0026194E">
      <w:pPr>
        <w:rPr>
          <w:rFonts w:ascii="Times New Roman" w:hAnsi="Times New Roman" w:cs="Times New Roman"/>
          <w:sz w:val="26"/>
          <w:szCs w:val="26"/>
        </w:rPr>
      </w:pPr>
    </w:p>
    <w:p w14:paraId="1D6AF96B" w14:textId="00AB79B9" w:rsidR="0026194E" w:rsidRPr="00AE7EE5" w:rsidRDefault="0026194E" w:rsidP="0026194E">
      <w:pPr>
        <w:jc w:val="both"/>
        <w:rPr>
          <w:rFonts w:ascii="Times New Roman" w:hAnsi="Times New Roman" w:cs="Times New Roman"/>
          <w:sz w:val="26"/>
          <w:szCs w:val="26"/>
        </w:rPr>
      </w:pPr>
      <w:r w:rsidRPr="00AE7EE5">
        <w:rPr>
          <w:rFonts w:ascii="Times New Roman" w:hAnsi="Times New Roman" w:cs="Times New Roman"/>
          <w:sz w:val="26"/>
          <w:szCs w:val="26"/>
        </w:rPr>
        <w:t>Cette section du rapport initial peut également inclure une analyse des risques. Comme cette analyse n'est pas demandée par GEROS, elle est facultative, cependant, elle peut être très utile pour l'éva</w:t>
      </w:r>
      <w:r w:rsidR="00685045" w:rsidRPr="00AE7EE5">
        <w:rPr>
          <w:rFonts w:ascii="Times New Roman" w:hAnsi="Times New Roman" w:cs="Times New Roman"/>
          <w:sz w:val="26"/>
          <w:szCs w:val="26"/>
        </w:rPr>
        <w:t>luation humanitaire en général.</w:t>
      </w:r>
    </w:p>
    <w:p w14:paraId="3900519E" w14:textId="77777777" w:rsidR="00B31AED" w:rsidRDefault="00B31AED" w:rsidP="00B31AED">
      <w:pPr>
        <w:spacing w:before="100"/>
        <w:ind w:left="810" w:hanging="360"/>
        <w:outlineLvl w:val="0"/>
        <w:rPr>
          <w:rFonts w:ascii="Arial" w:eastAsia="Times New Roman" w:hAnsi="Arial" w:cs="Arial"/>
          <w:b/>
          <w:bCs/>
          <w:color w:val="00B0F0"/>
          <w:kern w:val="36"/>
          <w:sz w:val="36"/>
          <w:szCs w:val="36"/>
          <w:lang w:eastAsia="fr-FR"/>
        </w:rPr>
        <w:sectPr w:rsidR="00B31AED" w:rsidSect="00491FEE">
          <w:pgSz w:w="11900" w:h="16820"/>
          <w:pgMar w:top="1440" w:right="1440" w:bottom="1440" w:left="1440" w:header="709" w:footer="709" w:gutter="0"/>
          <w:cols w:space="708"/>
          <w:docGrid w:linePitch="360"/>
        </w:sectPr>
      </w:pPr>
    </w:p>
    <w:p w14:paraId="3F214879" w14:textId="150697F5" w:rsidR="00B31AED" w:rsidRPr="00093D85" w:rsidRDefault="00B31AED" w:rsidP="00B31AED">
      <w:pPr>
        <w:spacing w:before="100"/>
        <w:ind w:left="810" w:hanging="360"/>
        <w:outlineLvl w:val="0"/>
        <w:rPr>
          <w:rFonts w:ascii="Times" w:eastAsia="Times New Roman" w:hAnsi="Times" w:cs="Times New Roman"/>
          <w:b/>
          <w:bCs/>
          <w:color w:val="000000"/>
          <w:kern w:val="36"/>
          <w:sz w:val="48"/>
          <w:szCs w:val="48"/>
          <w:lang w:eastAsia="fr-FR"/>
        </w:rPr>
      </w:pPr>
      <w:r w:rsidRPr="00093D85">
        <w:rPr>
          <w:rFonts w:ascii="Arial" w:eastAsia="Times New Roman" w:hAnsi="Arial" w:cs="Arial"/>
          <w:b/>
          <w:bCs/>
          <w:color w:val="00B0F0"/>
          <w:kern w:val="36"/>
          <w:sz w:val="36"/>
          <w:szCs w:val="36"/>
          <w:lang w:eastAsia="fr-FR"/>
        </w:rPr>
        <w:lastRenderedPageBreak/>
        <w:t>8.</w:t>
      </w:r>
      <w:r w:rsidRPr="00093D85">
        <w:rPr>
          <w:rFonts w:ascii="Times New Roman" w:eastAsia="Times New Roman" w:hAnsi="Times New Roman" w:cs="Times New Roman"/>
          <w:b/>
          <w:bCs/>
          <w:color w:val="000000"/>
          <w:kern w:val="36"/>
          <w:sz w:val="14"/>
          <w:szCs w:val="14"/>
          <w:lang w:eastAsia="fr-FR"/>
        </w:rPr>
        <w:t>    </w:t>
      </w:r>
      <w:r w:rsidRPr="00093D85">
        <w:rPr>
          <w:rFonts w:eastAsia="Times New Roman"/>
          <w:b/>
          <w:bCs/>
          <w:color w:val="000000"/>
          <w:kern w:val="36"/>
          <w:sz w:val="36"/>
          <w:szCs w:val="36"/>
          <w:lang w:eastAsia="fr-FR"/>
        </w:rPr>
        <w:t>              </w:t>
      </w:r>
      <w:bookmarkStart w:id="36" w:name="_._Conduct_of_the_evaluation"/>
      <w:bookmarkStart w:id="37" w:name="_bookmark20"/>
      <w:bookmarkStart w:id="38" w:name="_Toc74664427"/>
      <w:bookmarkEnd w:id="36"/>
      <w:bookmarkEnd w:id="37"/>
      <w:r w:rsidRPr="00093D85">
        <w:rPr>
          <w:rFonts w:ascii="Arial" w:eastAsia="Times New Roman" w:hAnsi="Arial" w:cs="Arial"/>
          <w:b/>
          <w:bCs/>
          <w:color w:val="00B0F0"/>
          <w:kern w:val="36"/>
          <w:sz w:val="36"/>
          <w:szCs w:val="36"/>
          <w:lang w:eastAsia="fr-FR"/>
        </w:rPr>
        <w:t>DÉROULEMENT DE L'ÉVALUATION</w:t>
      </w:r>
      <w:bookmarkEnd w:id="38"/>
    </w:p>
    <w:p w14:paraId="7AE62956" w14:textId="77777777" w:rsidR="00B31AED" w:rsidRPr="00093D85" w:rsidRDefault="00B31AED" w:rsidP="00B31AED">
      <w:pPr>
        <w:rPr>
          <w:rFonts w:ascii="Times" w:eastAsia="Times New Roman" w:hAnsi="Times" w:cs="Times New Roman"/>
          <w:color w:val="000000"/>
          <w:sz w:val="27"/>
          <w:szCs w:val="27"/>
          <w:lang w:eastAsia="fr-FR"/>
        </w:rPr>
      </w:pPr>
      <w:r w:rsidRPr="00093D85">
        <w:rPr>
          <w:rFonts w:eastAsia="Times New Roman"/>
          <w:i/>
          <w:iCs/>
          <w:color w:val="000000"/>
          <w:sz w:val="31"/>
          <w:szCs w:val="31"/>
          <w:lang w:eastAsia="fr-FR"/>
        </w:rPr>
        <w:t> </w:t>
      </w:r>
    </w:p>
    <w:p w14:paraId="6ACCD135" w14:textId="77777777" w:rsidR="00B31AED" w:rsidRPr="00093D85" w:rsidRDefault="00B31AED" w:rsidP="00B31AED">
      <w:pPr>
        <w:ind w:left="470" w:hanging="1060"/>
        <w:outlineLvl w:val="1"/>
        <w:rPr>
          <w:rFonts w:ascii="Times" w:eastAsia="Times New Roman" w:hAnsi="Times" w:cs="Times New Roman"/>
          <w:b/>
          <w:bCs/>
          <w:color w:val="000000"/>
          <w:sz w:val="36"/>
          <w:szCs w:val="36"/>
          <w:lang w:eastAsia="fr-FR"/>
        </w:rPr>
      </w:pPr>
      <w:bookmarkStart w:id="39" w:name="_.1._Work_plan"/>
      <w:bookmarkStart w:id="40" w:name="_bookmark21"/>
      <w:bookmarkStart w:id="41" w:name="_Toc74664428"/>
      <w:bookmarkEnd w:id="39"/>
      <w:bookmarkEnd w:id="40"/>
      <w:r w:rsidRPr="00093D85">
        <w:rPr>
          <w:rFonts w:ascii="Arial" w:eastAsia="Times New Roman" w:hAnsi="Arial" w:cs="Arial"/>
          <w:b/>
          <w:bCs/>
          <w:color w:val="00B0F0"/>
          <w:sz w:val="28"/>
          <w:szCs w:val="28"/>
          <w:lang w:eastAsia="fr-FR"/>
        </w:rPr>
        <w:t>8.1 Plan de travail</w:t>
      </w:r>
      <w:bookmarkEnd w:id="41"/>
    </w:p>
    <w:p w14:paraId="4E82DFF4" w14:textId="77777777" w:rsidR="00B31AED" w:rsidRPr="00093D85" w:rsidRDefault="00B31AED" w:rsidP="00B31AED">
      <w:pPr>
        <w:rPr>
          <w:rFonts w:ascii="Times" w:eastAsia="Times New Roman" w:hAnsi="Times" w:cs="Times New Roman"/>
          <w:color w:val="000000"/>
          <w:sz w:val="27"/>
          <w:szCs w:val="27"/>
          <w:lang w:eastAsia="fr-FR"/>
        </w:rPr>
      </w:pPr>
      <w:r w:rsidRPr="00093D85">
        <w:rPr>
          <w:rFonts w:eastAsia="Times New Roman"/>
          <w:b/>
          <w:bCs/>
          <w:color w:val="000000"/>
          <w:lang w:eastAsia="fr-FR"/>
        </w:rPr>
        <w:t> </w:t>
      </w:r>
    </w:p>
    <w:tbl>
      <w:tblPr>
        <w:tblStyle w:val="TableNormal1"/>
        <w:tblW w:w="5245" w:type="pct"/>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5"/>
        <w:gridCol w:w="2610"/>
        <w:gridCol w:w="193"/>
        <w:gridCol w:w="289"/>
        <w:gridCol w:w="9"/>
        <w:gridCol w:w="386"/>
        <w:gridCol w:w="389"/>
        <w:gridCol w:w="292"/>
        <w:gridCol w:w="389"/>
        <w:gridCol w:w="386"/>
        <w:gridCol w:w="447"/>
        <w:gridCol w:w="35"/>
        <w:gridCol w:w="415"/>
        <w:gridCol w:w="456"/>
        <w:gridCol w:w="23"/>
        <w:gridCol w:w="389"/>
        <w:gridCol w:w="289"/>
        <w:gridCol w:w="485"/>
        <w:gridCol w:w="389"/>
        <w:gridCol w:w="389"/>
        <w:gridCol w:w="289"/>
        <w:gridCol w:w="289"/>
        <w:gridCol w:w="295"/>
        <w:gridCol w:w="289"/>
        <w:gridCol w:w="386"/>
        <w:gridCol w:w="389"/>
        <w:gridCol w:w="67"/>
        <w:gridCol w:w="421"/>
        <w:gridCol w:w="362"/>
        <w:gridCol w:w="362"/>
        <w:gridCol w:w="18"/>
        <w:gridCol w:w="345"/>
        <w:gridCol w:w="41"/>
        <w:gridCol w:w="196"/>
        <w:gridCol w:w="193"/>
        <w:gridCol w:w="289"/>
        <w:gridCol w:w="88"/>
        <w:gridCol w:w="88"/>
        <w:gridCol w:w="132"/>
        <w:gridCol w:w="44"/>
        <w:gridCol w:w="175"/>
        <w:gridCol w:w="251"/>
        <w:gridCol w:w="26"/>
        <w:gridCol w:w="12"/>
        <w:gridCol w:w="251"/>
        <w:gridCol w:w="18"/>
        <w:gridCol w:w="20"/>
        <w:gridCol w:w="257"/>
        <w:gridCol w:w="32"/>
        <w:gridCol w:w="243"/>
      </w:tblGrid>
      <w:tr w:rsidR="00B31AED" w:rsidRPr="00465BD8" w14:paraId="2332A9D5" w14:textId="77777777" w:rsidTr="00CB1B00">
        <w:trPr>
          <w:trHeight w:val="212"/>
          <w:tblHeader/>
        </w:trPr>
        <w:tc>
          <w:tcPr>
            <w:tcW w:w="1059" w:type="pct"/>
            <w:gridSpan w:val="2"/>
            <w:vMerge w:val="restart"/>
            <w:shd w:val="clear" w:color="auto" w:fill="00B0F0"/>
          </w:tcPr>
          <w:p w14:paraId="0DD67DAB" w14:textId="77777777" w:rsidR="00B31AED" w:rsidRPr="00465BD8" w:rsidRDefault="00B31AED" w:rsidP="00CB1B00">
            <w:pPr>
              <w:jc w:val="center"/>
              <w:rPr>
                <w:b/>
                <w:bCs/>
                <w:i/>
                <w:iCs/>
                <w:sz w:val="16"/>
                <w:szCs w:val="16"/>
              </w:rPr>
            </w:pPr>
            <w:r w:rsidRPr="00465BD8">
              <w:rPr>
                <w:b/>
                <w:bCs/>
                <w:i/>
                <w:iCs/>
                <w:sz w:val="16"/>
                <w:szCs w:val="16"/>
              </w:rPr>
              <w:t>Activit</w:t>
            </w:r>
            <w:r>
              <w:rPr>
                <w:b/>
                <w:bCs/>
                <w:i/>
                <w:iCs/>
                <w:sz w:val="16"/>
                <w:szCs w:val="16"/>
              </w:rPr>
              <w:t>é</w:t>
            </w:r>
          </w:p>
        </w:tc>
        <w:tc>
          <w:tcPr>
            <w:tcW w:w="3941" w:type="pct"/>
            <w:gridSpan w:val="48"/>
            <w:shd w:val="clear" w:color="auto" w:fill="00B0F0"/>
          </w:tcPr>
          <w:p w14:paraId="789FBD6B"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2021</w:t>
            </w:r>
          </w:p>
        </w:tc>
      </w:tr>
      <w:tr w:rsidR="00B31AED" w:rsidRPr="00465BD8" w14:paraId="03722AA9" w14:textId="77777777" w:rsidTr="00CB1B00">
        <w:trPr>
          <w:trHeight w:val="212"/>
          <w:tblHeader/>
        </w:trPr>
        <w:tc>
          <w:tcPr>
            <w:tcW w:w="1059" w:type="pct"/>
            <w:gridSpan w:val="2"/>
            <w:vMerge/>
            <w:shd w:val="clear" w:color="auto" w:fill="00B0F0"/>
          </w:tcPr>
          <w:p w14:paraId="69AA22DF" w14:textId="77777777" w:rsidR="00B31AED" w:rsidRPr="00465BD8" w:rsidRDefault="00B31AED" w:rsidP="00CB1B00">
            <w:pPr>
              <w:jc w:val="center"/>
              <w:rPr>
                <w:b/>
                <w:bCs/>
                <w:i/>
                <w:iCs/>
                <w:sz w:val="16"/>
                <w:szCs w:val="16"/>
              </w:rPr>
            </w:pPr>
          </w:p>
        </w:tc>
        <w:tc>
          <w:tcPr>
            <w:tcW w:w="533" w:type="pct"/>
            <w:gridSpan w:val="6"/>
            <w:shd w:val="clear" w:color="auto" w:fill="00AFEF"/>
          </w:tcPr>
          <w:p w14:paraId="3F08C4B1"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MA</w:t>
            </w:r>
            <w:r>
              <w:rPr>
                <w:b/>
                <w:bCs/>
                <w:color w:val="FFFFFF" w:themeColor="background1"/>
                <w:sz w:val="14"/>
                <w:szCs w:val="14"/>
              </w:rPr>
              <w:t>i</w:t>
            </w:r>
          </w:p>
        </w:tc>
        <w:tc>
          <w:tcPr>
            <w:tcW w:w="572" w:type="pct"/>
            <w:gridSpan w:val="5"/>
            <w:shd w:val="clear" w:color="auto" w:fill="00AFEF"/>
          </w:tcPr>
          <w:p w14:paraId="4E6E818F"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Ju</w:t>
            </w:r>
            <w:r>
              <w:rPr>
                <w:b/>
                <w:bCs/>
                <w:color w:val="FFFFFF" w:themeColor="background1"/>
                <w:sz w:val="14"/>
                <w:szCs w:val="14"/>
              </w:rPr>
              <w:t>in</w:t>
            </w:r>
          </w:p>
        </w:tc>
        <w:tc>
          <w:tcPr>
            <w:tcW w:w="562" w:type="pct"/>
            <w:gridSpan w:val="5"/>
            <w:shd w:val="clear" w:color="auto" w:fill="00AFEF"/>
          </w:tcPr>
          <w:p w14:paraId="006D1AD4"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Ju</w:t>
            </w:r>
            <w:r>
              <w:rPr>
                <w:b/>
                <w:bCs/>
                <w:color w:val="FFFFFF" w:themeColor="background1"/>
                <w:sz w:val="14"/>
                <w:szCs w:val="14"/>
              </w:rPr>
              <w:t>illet</w:t>
            </w:r>
          </w:p>
        </w:tc>
        <w:tc>
          <w:tcPr>
            <w:tcW w:w="565" w:type="pct"/>
            <w:gridSpan w:val="5"/>
            <w:shd w:val="clear" w:color="auto" w:fill="00AFEF"/>
          </w:tcPr>
          <w:p w14:paraId="74AADC41"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A</w:t>
            </w:r>
            <w:r>
              <w:rPr>
                <w:b/>
                <w:bCs/>
                <w:color w:val="FFFFFF" w:themeColor="background1"/>
                <w:sz w:val="14"/>
                <w:szCs w:val="14"/>
              </w:rPr>
              <w:t>out</w:t>
            </w:r>
          </w:p>
        </w:tc>
        <w:tc>
          <w:tcPr>
            <w:tcW w:w="531" w:type="pct"/>
            <w:gridSpan w:val="5"/>
            <w:shd w:val="clear" w:color="auto" w:fill="00AFEF"/>
          </w:tcPr>
          <w:p w14:paraId="59D08E04"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Septemb</w:t>
            </w:r>
            <w:r>
              <w:rPr>
                <w:b/>
                <w:bCs/>
                <w:color w:val="FFFFFF" w:themeColor="background1"/>
                <w:sz w:val="14"/>
                <w:szCs w:val="14"/>
              </w:rPr>
              <w:t>re</w:t>
            </w:r>
          </w:p>
        </w:tc>
        <w:tc>
          <w:tcPr>
            <w:tcW w:w="453" w:type="pct"/>
            <w:gridSpan w:val="6"/>
            <w:shd w:val="clear" w:color="auto" w:fill="00AFEF"/>
          </w:tcPr>
          <w:p w14:paraId="30E5241E"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Octob</w:t>
            </w:r>
            <w:r>
              <w:rPr>
                <w:b/>
                <w:bCs/>
                <w:color w:val="FFFFFF" w:themeColor="background1"/>
                <w:sz w:val="14"/>
                <w:szCs w:val="14"/>
              </w:rPr>
              <w:t>re</w:t>
            </w:r>
          </w:p>
        </w:tc>
        <w:tc>
          <w:tcPr>
            <w:tcW w:w="345" w:type="pct"/>
            <w:gridSpan w:val="7"/>
            <w:shd w:val="clear" w:color="auto" w:fill="00AFEF"/>
          </w:tcPr>
          <w:p w14:paraId="61A7659E"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Novemb</w:t>
            </w:r>
            <w:r>
              <w:rPr>
                <w:b/>
                <w:bCs/>
                <w:color w:val="FFFFFF" w:themeColor="background1"/>
                <w:sz w:val="14"/>
                <w:szCs w:val="14"/>
              </w:rPr>
              <w:t>re</w:t>
            </w:r>
          </w:p>
        </w:tc>
        <w:tc>
          <w:tcPr>
            <w:tcW w:w="381" w:type="pct"/>
            <w:gridSpan w:val="9"/>
            <w:shd w:val="clear" w:color="auto" w:fill="00AFEF"/>
          </w:tcPr>
          <w:p w14:paraId="6DF24C9E" w14:textId="77777777" w:rsidR="00B31AED" w:rsidRPr="00465BD8" w:rsidRDefault="00B31AED" w:rsidP="00CB1B00">
            <w:pPr>
              <w:jc w:val="center"/>
              <w:rPr>
                <w:b/>
                <w:bCs/>
                <w:color w:val="FFFFFF" w:themeColor="background1"/>
                <w:sz w:val="14"/>
                <w:szCs w:val="14"/>
              </w:rPr>
            </w:pPr>
            <w:r w:rsidRPr="00465BD8">
              <w:rPr>
                <w:b/>
                <w:bCs/>
                <w:color w:val="FFFFFF" w:themeColor="background1"/>
                <w:sz w:val="14"/>
                <w:szCs w:val="14"/>
              </w:rPr>
              <w:t>Decemb</w:t>
            </w:r>
            <w:r>
              <w:rPr>
                <w:b/>
                <w:bCs/>
                <w:color w:val="FFFFFF" w:themeColor="background1"/>
                <w:sz w:val="14"/>
                <w:szCs w:val="14"/>
              </w:rPr>
              <w:t>re</w:t>
            </w:r>
          </w:p>
        </w:tc>
      </w:tr>
      <w:tr w:rsidR="00B31AED" w:rsidRPr="00465BD8" w14:paraId="16D810D1" w14:textId="77777777" w:rsidTr="00CB1B00">
        <w:trPr>
          <w:trHeight w:val="275"/>
          <w:tblHeader/>
        </w:trPr>
        <w:tc>
          <w:tcPr>
            <w:tcW w:w="1059" w:type="pct"/>
            <w:gridSpan w:val="2"/>
            <w:shd w:val="clear" w:color="auto" w:fill="auto"/>
          </w:tcPr>
          <w:p w14:paraId="4DDB402E" w14:textId="77777777" w:rsidR="00B31AED" w:rsidRPr="001D2355" w:rsidRDefault="00B31AED" w:rsidP="00CB1B00">
            <w:pPr>
              <w:pStyle w:val="BodyText"/>
              <w:ind w:left="178" w:right="260"/>
              <w:jc w:val="both"/>
              <w:rPr>
                <w:rFonts w:asciiTheme="minorHAnsi" w:hAnsiTheme="minorHAnsi"/>
                <w:b/>
                <w:bCs/>
                <w:sz w:val="16"/>
                <w:szCs w:val="16"/>
              </w:rPr>
            </w:pPr>
            <w:r>
              <w:rPr>
                <w:rFonts w:asciiTheme="minorHAnsi" w:hAnsiTheme="minorHAnsi"/>
                <w:b/>
                <w:bCs/>
                <w:sz w:val="16"/>
                <w:szCs w:val="16"/>
              </w:rPr>
              <w:t>Semaine</w:t>
            </w:r>
          </w:p>
        </w:tc>
        <w:tc>
          <w:tcPr>
            <w:tcW w:w="66" w:type="pct"/>
            <w:shd w:val="clear" w:color="auto" w:fill="D7E8ED"/>
          </w:tcPr>
          <w:p w14:paraId="6F39F3AF"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w:t>
            </w:r>
          </w:p>
        </w:tc>
        <w:tc>
          <w:tcPr>
            <w:tcW w:w="99" w:type="pct"/>
            <w:shd w:val="clear" w:color="auto" w:fill="D7E8ED"/>
          </w:tcPr>
          <w:p w14:paraId="1D466BA6"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w:t>
            </w:r>
          </w:p>
        </w:tc>
        <w:tc>
          <w:tcPr>
            <w:tcW w:w="135" w:type="pct"/>
            <w:gridSpan w:val="2"/>
            <w:shd w:val="clear" w:color="auto" w:fill="D7E8ED"/>
          </w:tcPr>
          <w:p w14:paraId="319C8883"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w:t>
            </w:r>
          </w:p>
        </w:tc>
        <w:tc>
          <w:tcPr>
            <w:tcW w:w="133" w:type="pct"/>
            <w:shd w:val="clear" w:color="auto" w:fill="D7E8ED"/>
          </w:tcPr>
          <w:p w14:paraId="5D2DCED2"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4</w:t>
            </w:r>
          </w:p>
        </w:tc>
        <w:tc>
          <w:tcPr>
            <w:tcW w:w="100" w:type="pct"/>
            <w:shd w:val="clear" w:color="auto" w:fill="D7E8ED"/>
          </w:tcPr>
          <w:p w14:paraId="41644833"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5</w:t>
            </w:r>
          </w:p>
        </w:tc>
        <w:tc>
          <w:tcPr>
            <w:tcW w:w="133" w:type="pct"/>
            <w:shd w:val="clear" w:color="auto" w:fill="D7E8ED"/>
          </w:tcPr>
          <w:p w14:paraId="3F32944F"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6</w:t>
            </w:r>
          </w:p>
        </w:tc>
        <w:tc>
          <w:tcPr>
            <w:tcW w:w="132" w:type="pct"/>
            <w:shd w:val="clear" w:color="auto" w:fill="D7E8ED"/>
          </w:tcPr>
          <w:p w14:paraId="127074FE"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7</w:t>
            </w:r>
          </w:p>
        </w:tc>
        <w:tc>
          <w:tcPr>
            <w:tcW w:w="165" w:type="pct"/>
            <w:gridSpan w:val="2"/>
            <w:shd w:val="clear" w:color="auto" w:fill="D7E8ED"/>
          </w:tcPr>
          <w:p w14:paraId="7F44E306"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8</w:t>
            </w:r>
          </w:p>
        </w:tc>
        <w:tc>
          <w:tcPr>
            <w:tcW w:w="142" w:type="pct"/>
            <w:shd w:val="clear" w:color="auto" w:fill="D7E8ED"/>
          </w:tcPr>
          <w:p w14:paraId="10C66A93"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9</w:t>
            </w:r>
          </w:p>
        </w:tc>
        <w:tc>
          <w:tcPr>
            <w:tcW w:w="164" w:type="pct"/>
            <w:gridSpan w:val="2"/>
            <w:shd w:val="clear" w:color="auto" w:fill="D7E8ED"/>
          </w:tcPr>
          <w:p w14:paraId="26F33397"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10</w:t>
            </w:r>
          </w:p>
        </w:tc>
        <w:tc>
          <w:tcPr>
            <w:tcW w:w="133" w:type="pct"/>
            <w:shd w:val="clear" w:color="auto" w:fill="D7E8ED"/>
          </w:tcPr>
          <w:p w14:paraId="5B0EE572"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11</w:t>
            </w:r>
          </w:p>
        </w:tc>
        <w:tc>
          <w:tcPr>
            <w:tcW w:w="99" w:type="pct"/>
            <w:shd w:val="clear" w:color="auto" w:fill="D7E8ED"/>
          </w:tcPr>
          <w:p w14:paraId="65852C17"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12</w:t>
            </w:r>
          </w:p>
        </w:tc>
        <w:tc>
          <w:tcPr>
            <w:tcW w:w="166" w:type="pct"/>
            <w:shd w:val="clear" w:color="auto" w:fill="D7E8ED"/>
          </w:tcPr>
          <w:p w14:paraId="40F95ADA"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13</w:t>
            </w:r>
          </w:p>
        </w:tc>
        <w:tc>
          <w:tcPr>
            <w:tcW w:w="133" w:type="pct"/>
            <w:shd w:val="clear" w:color="auto" w:fill="D7E8ED"/>
          </w:tcPr>
          <w:p w14:paraId="391F37A2"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14</w:t>
            </w:r>
          </w:p>
        </w:tc>
        <w:tc>
          <w:tcPr>
            <w:tcW w:w="133" w:type="pct"/>
            <w:shd w:val="clear" w:color="auto" w:fill="D7E8ED"/>
          </w:tcPr>
          <w:p w14:paraId="7DA624E7"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15</w:t>
            </w:r>
          </w:p>
        </w:tc>
        <w:tc>
          <w:tcPr>
            <w:tcW w:w="99" w:type="pct"/>
            <w:shd w:val="clear" w:color="auto" w:fill="D7E8ED"/>
          </w:tcPr>
          <w:p w14:paraId="69E2B710"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16</w:t>
            </w:r>
          </w:p>
        </w:tc>
        <w:tc>
          <w:tcPr>
            <w:tcW w:w="99" w:type="pct"/>
            <w:shd w:val="clear" w:color="auto" w:fill="D7E8ED"/>
          </w:tcPr>
          <w:p w14:paraId="3995D879"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17</w:t>
            </w:r>
          </w:p>
        </w:tc>
        <w:tc>
          <w:tcPr>
            <w:tcW w:w="101" w:type="pct"/>
            <w:shd w:val="clear" w:color="auto" w:fill="D7E8ED"/>
          </w:tcPr>
          <w:p w14:paraId="449E76DE"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18</w:t>
            </w:r>
          </w:p>
        </w:tc>
        <w:tc>
          <w:tcPr>
            <w:tcW w:w="99" w:type="pct"/>
            <w:shd w:val="clear" w:color="auto" w:fill="D7E8ED"/>
          </w:tcPr>
          <w:p w14:paraId="0E43057B"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19</w:t>
            </w:r>
          </w:p>
        </w:tc>
        <w:tc>
          <w:tcPr>
            <w:tcW w:w="132" w:type="pct"/>
            <w:shd w:val="clear" w:color="auto" w:fill="D7E8ED"/>
          </w:tcPr>
          <w:p w14:paraId="3C360990"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20</w:t>
            </w:r>
          </w:p>
        </w:tc>
        <w:tc>
          <w:tcPr>
            <w:tcW w:w="133" w:type="pct"/>
            <w:shd w:val="clear" w:color="auto" w:fill="D7E8ED"/>
          </w:tcPr>
          <w:p w14:paraId="0019B6E7"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21</w:t>
            </w:r>
          </w:p>
        </w:tc>
        <w:tc>
          <w:tcPr>
            <w:tcW w:w="167" w:type="pct"/>
            <w:gridSpan w:val="2"/>
            <w:shd w:val="clear" w:color="auto" w:fill="D7E8ED"/>
          </w:tcPr>
          <w:p w14:paraId="758A6A5F"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22</w:t>
            </w:r>
          </w:p>
        </w:tc>
        <w:tc>
          <w:tcPr>
            <w:tcW w:w="124" w:type="pct"/>
            <w:shd w:val="clear" w:color="auto" w:fill="D7E8ED"/>
          </w:tcPr>
          <w:p w14:paraId="5A1FB007"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23</w:t>
            </w:r>
          </w:p>
        </w:tc>
        <w:tc>
          <w:tcPr>
            <w:tcW w:w="124" w:type="pct"/>
            <w:shd w:val="clear" w:color="auto" w:fill="D7E8ED"/>
          </w:tcPr>
          <w:p w14:paraId="0CB0EB37"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24</w:t>
            </w:r>
          </w:p>
        </w:tc>
        <w:tc>
          <w:tcPr>
            <w:tcW w:w="124" w:type="pct"/>
            <w:gridSpan w:val="2"/>
            <w:shd w:val="clear" w:color="auto" w:fill="D7E8ED"/>
          </w:tcPr>
          <w:p w14:paraId="7A3C5B51"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25</w:t>
            </w:r>
          </w:p>
        </w:tc>
        <w:tc>
          <w:tcPr>
            <w:tcW w:w="81" w:type="pct"/>
            <w:gridSpan w:val="2"/>
            <w:shd w:val="clear" w:color="auto" w:fill="D7E8ED"/>
          </w:tcPr>
          <w:p w14:paraId="7888376C"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26</w:t>
            </w:r>
          </w:p>
        </w:tc>
        <w:tc>
          <w:tcPr>
            <w:tcW w:w="66" w:type="pct"/>
            <w:shd w:val="clear" w:color="auto" w:fill="D7E8ED"/>
          </w:tcPr>
          <w:p w14:paraId="1CC313F6"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27</w:t>
            </w:r>
          </w:p>
        </w:tc>
        <w:tc>
          <w:tcPr>
            <w:tcW w:w="99" w:type="pct"/>
            <w:shd w:val="clear" w:color="auto" w:fill="D7E8ED"/>
          </w:tcPr>
          <w:p w14:paraId="02E1833C"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28</w:t>
            </w:r>
          </w:p>
        </w:tc>
        <w:tc>
          <w:tcPr>
            <w:tcW w:w="60" w:type="pct"/>
            <w:gridSpan w:val="2"/>
            <w:shd w:val="clear" w:color="auto" w:fill="D7E8ED"/>
          </w:tcPr>
          <w:p w14:paraId="2074577C"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29</w:t>
            </w:r>
          </w:p>
        </w:tc>
        <w:tc>
          <w:tcPr>
            <w:tcW w:w="60" w:type="pct"/>
            <w:gridSpan w:val="2"/>
            <w:shd w:val="clear" w:color="auto" w:fill="D7E8ED"/>
          </w:tcPr>
          <w:p w14:paraId="2A4CFCDA"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30</w:t>
            </w:r>
          </w:p>
        </w:tc>
        <w:tc>
          <w:tcPr>
            <w:tcW w:w="60" w:type="pct"/>
            <w:shd w:val="clear" w:color="auto" w:fill="D7E8ED"/>
          </w:tcPr>
          <w:p w14:paraId="668D08A4"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31</w:t>
            </w:r>
          </w:p>
        </w:tc>
        <w:tc>
          <w:tcPr>
            <w:tcW w:w="99" w:type="pct"/>
            <w:gridSpan w:val="3"/>
            <w:shd w:val="clear" w:color="auto" w:fill="D7E8ED"/>
          </w:tcPr>
          <w:p w14:paraId="4B91666D"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32</w:t>
            </w:r>
          </w:p>
        </w:tc>
        <w:tc>
          <w:tcPr>
            <w:tcW w:w="99" w:type="pct"/>
            <w:gridSpan w:val="3"/>
            <w:shd w:val="clear" w:color="auto" w:fill="D7E8ED"/>
          </w:tcPr>
          <w:p w14:paraId="24133E30"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33</w:t>
            </w:r>
          </w:p>
        </w:tc>
        <w:tc>
          <w:tcPr>
            <w:tcW w:w="99" w:type="pct"/>
            <w:gridSpan w:val="2"/>
            <w:shd w:val="clear" w:color="auto" w:fill="D7E8ED"/>
          </w:tcPr>
          <w:p w14:paraId="11458212"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34</w:t>
            </w:r>
          </w:p>
        </w:tc>
        <w:tc>
          <w:tcPr>
            <w:tcW w:w="84" w:type="pct"/>
            <w:shd w:val="clear" w:color="auto" w:fill="D7E8ED"/>
          </w:tcPr>
          <w:p w14:paraId="329B9CB8" w14:textId="77777777" w:rsidR="00B31AED" w:rsidRPr="001D2355" w:rsidRDefault="00B31AED" w:rsidP="00CB1B00">
            <w:pPr>
              <w:pStyle w:val="BodyText"/>
              <w:ind w:left="178" w:right="260"/>
              <w:jc w:val="both"/>
              <w:rPr>
                <w:rFonts w:asciiTheme="minorHAnsi" w:hAnsiTheme="minorHAnsi"/>
                <w:b/>
                <w:bCs/>
                <w:sz w:val="16"/>
                <w:szCs w:val="16"/>
              </w:rPr>
            </w:pPr>
            <w:r w:rsidRPr="001D2355">
              <w:rPr>
                <w:rFonts w:asciiTheme="minorHAnsi" w:hAnsiTheme="minorHAnsi"/>
                <w:b/>
                <w:bCs/>
                <w:sz w:val="16"/>
                <w:szCs w:val="16"/>
              </w:rPr>
              <w:t>35</w:t>
            </w:r>
          </w:p>
        </w:tc>
      </w:tr>
      <w:tr w:rsidR="00B31AED" w:rsidRPr="00475A56" w14:paraId="1291EEB3" w14:textId="77777777" w:rsidTr="00CB1B00">
        <w:trPr>
          <w:trHeight w:val="305"/>
        </w:trPr>
        <w:tc>
          <w:tcPr>
            <w:tcW w:w="166" w:type="pct"/>
            <w:vMerge w:val="restart"/>
            <w:shd w:val="clear" w:color="auto" w:fill="auto"/>
          </w:tcPr>
          <w:p w14:paraId="7A09F0D2" w14:textId="77777777" w:rsidR="00B31AED" w:rsidRPr="001D2355" w:rsidRDefault="00B31AED" w:rsidP="00CB1B00">
            <w:pPr>
              <w:rPr>
                <w:rFonts w:cstheme="minorHAnsi"/>
                <w:i/>
                <w:iCs/>
                <w:sz w:val="16"/>
                <w:szCs w:val="16"/>
              </w:rPr>
            </w:pPr>
            <w:r w:rsidRPr="001D2355">
              <w:rPr>
                <w:rFonts w:cstheme="minorHAnsi"/>
                <w:i/>
                <w:iCs/>
                <w:sz w:val="16"/>
                <w:szCs w:val="16"/>
              </w:rPr>
              <w:t>Phase I</w:t>
            </w:r>
          </w:p>
        </w:tc>
        <w:tc>
          <w:tcPr>
            <w:tcW w:w="893" w:type="pct"/>
            <w:shd w:val="clear" w:color="auto" w:fill="auto"/>
            <w:vAlign w:val="center"/>
          </w:tcPr>
          <w:p w14:paraId="6A68B2C1"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Phase préparatoire</w:t>
            </w:r>
          </w:p>
          <w:p w14:paraId="4D9E89BA"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Segoe UI Symbol" w:hAnsi="Segoe UI Symbol" w:cs="Segoe UI Symbol"/>
                <w:b/>
                <w:bCs/>
                <w:sz w:val="16"/>
                <w:szCs w:val="16"/>
                <w:lang w:val="fr-FR"/>
              </w:rPr>
              <w:t>★</w:t>
            </w:r>
            <w:r w:rsidRPr="003226C8">
              <w:rPr>
                <w:rFonts w:asciiTheme="minorHAnsi" w:hAnsiTheme="minorHAnsi"/>
                <w:b/>
                <w:bCs/>
                <w:sz w:val="16"/>
                <w:szCs w:val="16"/>
                <w:lang w:val="fr-FR"/>
              </w:rPr>
              <w:t xml:space="preserve"> Liv</w:t>
            </w:r>
            <w:r>
              <w:rPr>
                <w:rFonts w:asciiTheme="minorHAnsi" w:hAnsiTheme="minorHAnsi"/>
                <w:b/>
                <w:bCs/>
                <w:sz w:val="16"/>
                <w:szCs w:val="16"/>
                <w:lang w:val="fr-FR"/>
              </w:rPr>
              <w:t>rable</w:t>
            </w:r>
          </w:p>
          <w:p w14:paraId="561688D3"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1. Rapport de démarrage</w:t>
            </w:r>
          </w:p>
        </w:tc>
        <w:tc>
          <w:tcPr>
            <w:tcW w:w="533" w:type="pct"/>
            <w:gridSpan w:val="6"/>
            <w:shd w:val="clear" w:color="auto" w:fill="EBEBEB"/>
          </w:tcPr>
          <w:p w14:paraId="398BE1D7"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4663D11E"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7E5A47D5"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6882B1B5"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78E86C5B"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0791C5B7"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7E5AAB42"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77690280"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15E453C2" w14:textId="77777777" w:rsidTr="00CB1B00">
        <w:trPr>
          <w:trHeight w:val="305"/>
        </w:trPr>
        <w:tc>
          <w:tcPr>
            <w:tcW w:w="166" w:type="pct"/>
            <w:vMerge/>
            <w:shd w:val="clear" w:color="auto" w:fill="auto"/>
          </w:tcPr>
          <w:p w14:paraId="037F08CC" w14:textId="77777777" w:rsidR="00B31AED" w:rsidRPr="003226C8" w:rsidRDefault="00B31AED" w:rsidP="00CB1B00">
            <w:pPr>
              <w:rPr>
                <w:rFonts w:cstheme="minorHAnsi"/>
                <w:i/>
                <w:iCs/>
                <w:sz w:val="16"/>
                <w:szCs w:val="16"/>
                <w:lang w:val="fr-FR"/>
              </w:rPr>
            </w:pPr>
          </w:p>
        </w:tc>
        <w:tc>
          <w:tcPr>
            <w:tcW w:w="893" w:type="pct"/>
            <w:shd w:val="clear" w:color="auto" w:fill="auto"/>
            <w:vAlign w:val="center"/>
          </w:tcPr>
          <w:p w14:paraId="3B811D54" w14:textId="77777777" w:rsidR="00B31AED" w:rsidRPr="00AA4B38" w:rsidRDefault="00B31AED" w:rsidP="00CB1B00">
            <w:pPr>
              <w:pStyle w:val="BodyText"/>
              <w:ind w:left="178" w:right="260"/>
              <w:jc w:val="both"/>
              <w:rPr>
                <w:rFonts w:asciiTheme="minorHAnsi" w:hAnsiTheme="minorHAnsi"/>
                <w:b/>
                <w:bCs/>
                <w:sz w:val="16"/>
                <w:szCs w:val="16"/>
                <w:lang w:val="fr-FR"/>
              </w:rPr>
            </w:pPr>
            <w:r w:rsidRPr="00AA4B38">
              <w:rPr>
                <w:rFonts w:asciiTheme="minorHAnsi" w:hAnsiTheme="minorHAnsi"/>
                <w:b/>
                <w:bCs/>
                <w:sz w:val="16"/>
                <w:szCs w:val="16"/>
                <w:lang w:val="fr-FR"/>
              </w:rPr>
              <w:t xml:space="preserve">Entretiens préliminaire et réunions de </w:t>
            </w:r>
            <w:r>
              <w:rPr>
                <w:rFonts w:asciiTheme="minorHAnsi" w:hAnsiTheme="minorHAnsi"/>
                <w:b/>
                <w:bCs/>
                <w:sz w:val="16"/>
                <w:szCs w:val="16"/>
                <w:lang w:val="fr-FR"/>
              </w:rPr>
              <w:t>cadrage</w:t>
            </w:r>
            <w:r w:rsidRPr="00AA4B38">
              <w:rPr>
                <w:rFonts w:asciiTheme="minorHAnsi" w:hAnsiTheme="minorHAnsi"/>
                <w:b/>
                <w:bCs/>
                <w:sz w:val="16"/>
                <w:szCs w:val="16"/>
                <w:lang w:val="fr-FR"/>
              </w:rPr>
              <w:t xml:space="preserve"> </w:t>
            </w:r>
            <w:r>
              <w:rPr>
                <w:rFonts w:asciiTheme="minorHAnsi" w:hAnsiTheme="minorHAnsi"/>
                <w:b/>
                <w:bCs/>
                <w:sz w:val="16"/>
                <w:szCs w:val="16"/>
                <w:lang w:val="fr-FR"/>
              </w:rPr>
              <w:t>(</w:t>
            </w:r>
            <w:r w:rsidRPr="00AA4B38">
              <w:rPr>
                <w:rFonts w:asciiTheme="minorHAnsi" w:hAnsiTheme="minorHAnsi"/>
                <w:b/>
                <w:bCs/>
                <w:sz w:val="16"/>
                <w:szCs w:val="16"/>
                <w:lang w:val="fr-FR"/>
              </w:rPr>
              <w:t>(via Skype)</w:t>
            </w:r>
          </w:p>
        </w:tc>
        <w:tc>
          <w:tcPr>
            <w:tcW w:w="533" w:type="pct"/>
            <w:gridSpan w:val="6"/>
            <w:shd w:val="clear" w:color="auto" w:fill="808080" w:themeFill="background1" w:themeFillShade="80"/>
          </w:tcPr>
          <w:p w14:paraId="634EE13A"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6423535F"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3A425388"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1D8B5117"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04B29A2E"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52D17A60"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4950A066"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352635A2"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25310651" w14:textId="77777777" w:rsidTr="00CB1B00">
        <w:trPr>
          <w:trHeight w:val="305"/>
        </w:trPr>
        <w:tc>
          <w:tcPr>
            <w:tcW w:w="166" w:type="pct"/>
            <w:vMerge/>
            <w:shd w:val="clear" w:color="auto" w:fill="auto"/>
          </w:tcPr>
          <w:p w14:paraId="736DED06" w14:textId="77777777" w:rsidR="00B31AED" w:rsidRPr="00AA4B38" w:rsidRDefault="00B31AED" w:rsidP="00CB1B00">
            <w:pPr>
              <w:rPr>
                <w:rFonts w:cstheme="minorHAnsi"/>
                <w:i/>
                <w:iCs/>
                <w:sz w:val="16"/>
                <w:szCs w:val="16"/>
                <w:lang w:val="fr-FR"/>
              </w:rPr>
            </w:pPr>
          </w:p>
        </w:tc>
        <w:tc>
          <w:tcPr>
            <w:tcW w:w="893" w:type="pct"/>
            <w:shd w:val="clear" w:color="auto" w:fill="auto"/>
            <w:vAlign w:val="center"/>
          </w:tcPr>
          <w:p w14:paraId="5B2AFE2F" w14:textId="77777777" w:rsidR="00B31AED" w:rsidRPr="00AA4B38" w:rsidRDefault="00B31AED" w:rsidP="00CB1B00">
            <w:pPr>
              <w:pStyle w:val="BodyText"/>
              <w:ind w:left="178" w:right="260"/>
              <w:jc w:val="both"/>
              <w:rPr>
                <w:rFonts w:asciiTheme="minorHAnsi" w:hAnsiTheme="minorHAnsi"/>
                <w:b/>
                <w:bCs/>
                <w:sz w:val="16"/>
                <w:szCs w:val="16"/>
                <w:lang w:val="fr-FR"/>
              </w:rPr>
            </w:pPr>
            <w:r w:rsidRPr="00AA4B38">
              <w:rPr>
                <w:rFonts w:asciiTheme="minorHAnsi" w:hAnsiTheme="minorHAnsi"/>
                <w:b/>
                <w:bCs/>
                <w:sz w:val="16"/>
                <w:szCs w:val="16"/>
                <w:lang w:val="fr-FR"/>
              </w:rPr>
              <w:t xml:space="preserve">Revue documentaire. Reconstruction TdC, développement des outils de </w:t>
            </w:r>
            <w:r>
              <w:rPr>
                <w:rFonts w:asciiTheme="minorHAnsi" w:hAnsiTheme="minorHAnsi"/>
                <w:b/>
                <w:bCs/>
                <w:sz w:val="16"/>
                <w:szCs w:val="16"/>
                <w:lang w:val="fr-FR"/>
              </w:rPr>
              <w:t>collecte, élaboration du rapport de démarrage.</w:t>
            </w:r>
          </w:p>
        </w:tc>
        <w:tc>
          <w:tcPr>
            <w:tcW w:w="168" w:type="pct"/>
            <w:gridSpan w:val="3"/>
            <w:shd w:val="clear" w:color="auto" w:fill="EBEBEB"/>
          </w:tcPr>
          <w:p w14:paraId="1B66266C"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365" w:type="pct"/>
            <w:gridSpan w:val="3"/>
            <w:shd w:val="clear" w:color="auto" w:fill="808080" w:themeFill="background1" w:themeFillShade="80"/>
          </w:tcPr>
          <w:p w14:paraId="38DCAC71"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265" w:type="pct"/>
            <w:gridSpan w:val="2"/>
            <w:shd w:val="clear" w:color="auto" w:fill="808080" w:themeFill="background1" w:themeFillShade="80"/>
          </w:tcPr>
          <w:p w14:paraId="04D02F2A"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307" w:type="pct"/>
            <w:gridSpan w:val="3"/>
            <w:shd w:val="clear" w:color="auto" w:fill="EBEBEB"/>
          </w:tcPr>
          <w:p w14:paraId="41AE1601"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4E8F0399"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5F89D940"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46604FD4"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77E36136"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691555B7"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72864C7B" w14:textId="77777777" w:rsidR="00B31AED" w:rsidRPr="00AA4B38"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794FB497" w14:textId="77777777" w:rsidTr="00CB1B00">
        <w:trPr>
          <w:trHeight w:val="305"/>
        </w:trPr>
        <w:tc>
          <w:tcPr>
            <w:tcW w:w="166" w:type="pct"/>
            <w:vMerge/>
            <w:shd w:val="clear" w:color="auto" w:fill="auto"/>
          </w:tcPr>
          <w:p w14:paraId="64CC202C" w14:textId="77777777" w:rsidR="00B31AED" w:rsidRPr="00AA4B38" w:rsidRDefault="00B31AED" w:rsidP="00CB1B00">
            <w:pPr>
              <w:rPr>
                <w:rFonts w:cstheme="minorHAnsi"/>
                <w:i/>
                <w:iCs/>
                <w:sz w:val="16"/>
                <w:szCs w:val="16"/>
                <w:lang w:val="fr-FR"/>
              </w:rPr>
            </w:pPr>
          </w:p>
        </w:tc>
        <w:tc>
          <w:tcPr>
            <w:tcW w:w="893" w:type="pct"/>
            <w:shd w:val="clear" w:color="auto" w:fill="auto"/>
            <w:vAlign w:val="center"/>
          </w:tcPr>
          <w:p w14:paraId="05FB3485"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Atelier de validation de la matrice d’évaluation et étab</w:t>
            </w:r>
            <w:r>
              <w:rPr>
                <w:rFonts w:asciiTheme="minorHAnsi" w:hAnsiTheme="minorHAnsi"/>
                <w:b/>
                <w:bCs/>
                <w:sz w:val="16"/>
                <w:szCs w:val="16"/>
                <w:lang w:val="fr-FR"/>
              </w:rPr>
              <w:t>lissement des rubriques</w:t>
            </w:r>
          </w:p>
        </w:tc>
        <w:tc>
          <w:tcPr>
            <w:tcW w:w="533" w:type="pct"/>
            <w:gridSpan w:val="6"/>
            <w:shd w:val="clear" w:color="auto" w:fill="EBEBEB"/>
          </w:tcPr>
          <w:p w14:paraId="111A8173"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265" w:type="pct"/>
            <w:gridSpan w:val="2"/>
            <w:shd w:val="clear" w:color="auto" w:fill="808080" w:themeFill="background1" w:themeFillShade="80"/>
          </w:tcPr>
          <w:p w14:paraId="40E4D5EB"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07" w:type="pct"/>
            <w:gridSpan w:val="3"/>
            <w:shd w:val="clear" w:color="auto" w:fill="EBEBEB"/>
          </w:tcPr>
          <w:p w14:paraId="25EF7A9B"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6F3F44CD"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693F6B06"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40F9BD71"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47E55FFB"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45A00869"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276F7106"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r>
      <w:tr w:rsidR="00B31AED" w:rsidRPr="00465BD8" w14:paraId="152605D8" w14:textId="77777777" w:rsidTr="00CB1B00">
        <w:trPr>
          <w:trHeight w:val="305"/>
        </w:trPr>
        <w:tc>
          <w:tcPr>
            <w:tcW w:w="166" w:type="pct"/>
            <w:vMerge/>
            <w:shd w:val="clear" w:color="auto" w:fill="auto"/>
          </w:tcPr>
          <w:p w14:paraId="01CFF4A7" w14:textId="77777777" w:rsidR="00B31AED" w:rsidRPr="003226C8" w:rsidRDefault="00B31AED" w:rsidP="00CB1B00">
            <w:pPr>
              <w:rPr>
                <w:rFonts w:cstheme="minorHAnsi"/>
                <w:i/>
                <w:iCs/>
                <w:sz w:val="16"/>
                <w:szCs w:val="16"/>
                <w:lang w:val="fr-FR"/>
              </w:rPr>
            </w:pPr>
          </w:p>
        </w:tc>
        <w:tc>
          <w:tcPr>
            <w:tcW w:w="893" w:type="pct"/>
            <w:shd w:val="clear" w:color="auto" w:fill="auto"/>
            <w:vAlign w:val="center"/>
          </w:tcPr>
          <w:p w14:paraId="21E95E72"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 xml:space="preserve">Dépôt de la version finale du rapport de démarrage </w:t>
            </w:r>
          </w:p>
        </w:tc>
        <w:tc>
          <w:tcPr>
            <w:tcW w:w="533" w:type="pct"/>
            <w:gridSpan w:val="6"/>
            <w:shd w:val="clear" w:color="auto" w:fill="EBEBEB"/>
          </w:tcPr>
          <w:p w14:paraId="10D9029A"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265" w:type="pct"/>
            <w:gridSpan w:val="2"/>
            <w:shd w:val="clear" w:color="auto" w:fill="EBEBEB"/>
          </w:tcPr>
          <w:p w14:paraId="7045877D"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153" w:type="pct"/>
            <w:shd w:val="clear" w:color="auto" w:fill="808080" w:themeFill="background1" w:themeFillShade="80"/>
          </w:tcPr>
          <w:p w14:paraId="366BB36F"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r w:rsidRPr="003226C8">
              <w:rPr>
                <w:rFonts w:asciiTheme="minorHAnsi" w:hAnsiTheme="minorHAnsi"/>
                <w:b/>
                <w:bCs/>
                <w:color w:val="808080"/>
                <w:sz w:val="16"/>
                <w:szCs w:val="16"/>
                <w:lang w:val="fr-FR"/>
              </w:rPr>
              <w:t xml:space="preserve">      </w:t>
            </w:r>
          </w:p>
        </w:tc>
        <w:tc>
          <w:tcPr>
            <w:tcW w:w="154" w:type="pct"/>
            <w:gridSpan w:val="2"/>
            <w:shd w:val="clear" w:color="auto" w:fill="B4C6E7" w:themeFill="accent5" w:themeFillTint="66"/>
          </w:tcPr>
          <w:p w14:paraId="5CCF67E3" w14:textId="77777777" w:rsidR="00B31AED" w:rsidRPr="00465BD8" w:rsidRDefault="00B31AED" w:rsidP="00CB1B00">
            <w:pPr>
              <w:pStyle w:val="BodyText"/>
              <w:ind w:left="178" w:right="260"/>
              <w:jc w:val="both"/>
              <w:rPr>
                <w:rFonts w:asciiTheme="minorHAnsi" w:hAnsiTheme="minorHAnsi"/>
                <w:b/>
                <w:bCs/>
                <w:color w:val="808080"/>
                <w:sz w:val="16"/>
                <w:szCs w:val="16"/>
              </w:rPr>
            </w:pPr>
            <w:r w:rsidRPr="00465BD8">
              <w:rPr>
                <w:rFonts w:ascii="Segoe UI Symbol" w:hAnsi="Segoe UI Symbol" w:cs="Segoe UI Symbol"/>
                <w:b/>
                <w:bCs/>
                <w:color w:val="808080"/>
                <w:sz w:val="16"/>
                <w:szCs w:val="16"/>
              </w:rPr>
              <w:t>★</w:t>
            </w:r>
          </w:p>
        </w:tc>
        <w:tc>
          <w:tcPr>
            <w:tcW w:w="562" w:type="pct"/>
            <w:gridSpan w:val="5"/>
            <w:shd w:val="clear" w:color="auto" w:fill="EBEBEB"/>
          </w:tcPr>
          <w:p w14:paraId="1BD16302"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565" w:type="pct"/>
            <w:gridSpan w:val="5"/>
            <w:shd w:val="clear" w:color="auto" w:fill="EBEBEB"/>
          </w:tcPr>
          <w:p w14:paraId="4ACFFAA6"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531" w:type="pct"/>
            <w:gridSpan w:val="5"/>
            <w:shd w:val="clear" w:color="auto" w:fill="EBEBEB"/>
          </w:tcPr>
          <w:p w14:paraId="27CF919E"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453" w:type="pct"/>
            <w:gridSpan w:val="6"/>
            <w:shd w:val="clear" w:color="auto" w:fill="EBEBEB"/>
          </w:tcPr>
          <w:p w14:paraId="61120FAC"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345" w:type="pct"/>
            <w:gridSpan w:val="7"/>
            <w:shd w:val="clear" w:color="auto" w:fill="EBEBEB"/>
          </w:tcPr>
          <w:p w14:paraId="0CF018F2"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381" w:type="pct"/>
            <w:gridSpan w:val="9"/>
            <w:shd w:val="clear" w:color="auto" w:fill="EBEBEB"/>
          </w:tcPr>
          <w:p w14:paraId="71F9BF1F" w14:textId="77777777" w:rsidR="00B31AED" w:rsidRPr="00465BD8" w:rsidRDefault="00B31AED" w:rsidP="00CB1B00">
            <w:pPr>
              <w:pStyle w:val="BodyText"/>
              <w:ind w:left="178" w:right="260"/>
              <w:jc w:val="both"/>
              <w:rPr>
                <w:rFonts w:asciiTheme="minorHAnsi" w:hAnsiTheme="minorHAnsi"/>
                <w:b/>
                <w:bCs/>
                <w:color w:val="808080"/>
                <w:sz w:val="16"/>
                <w:szCs w:val="16"/>
              </w:rPr>
            </w:pPr>
          </w:p>
        </w:tc>
      </w:tr>
      <w:tr w:rsidR="00B31AED" w:rsidRPr="00475A56" w14:paraId="7F8AF126" w14:textId="77777777" w:rsidTr="00CB1B00">
        <w:trPr>
          <w:trHeight w:val="305"/>
        </w:trPr>
        <w:tc>
          <w:tcPr>
            <w:tcW w:w="166" w:type="pct"/>
            <w:vMerge/>
            <w:shd w:val="clear" w:color="auto" w:fill="auto"/>
          </w:tcPr>
          <w:p w14:paraId="6EBAF36D" w14:textId="77777777" w:rsidR="00B31AED" w:rsidRPr="001D2355" w:rsidRDefault="00B31AED" w:rsidP="00CB1B00">
            <w:pPr>
              <w:rPr>
                <w:rFonts w:cstheme="minorHAnsi"/>
                <w:i/>
                <w:iCs/>
                <w:sz w:val="16"/>
                <w:szCs w:val="16"/>
              </w:rPr>
            </w:pPr>
          </w:p>
        </w:tc>
        <w:tc>
          <w:tcPr>
            <w:tcW w:w="893" w:type="pct"/>
            <w:shd w:val="clear" w:color="auto" w:fill="auto"/>
            <w:vAlign w:val="center"/>
          </w:tcPr>
          <w:p w14:paraId="15199323"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Révision du rapport de démarrage, intégration de inputs de groupe de Référence pour l’</w:t>
            </w:r>
            <w:r>
              <w:rPr>
                <w:rFonts w:asciiTheme="minorHAnsi" w:hAnsiTheme="minorHAnsi"/>
                <w:b/>
                <w:bCs/>
                <w:sz w:val="16"/>
                <w:szCs w:val="16"/>
                <w:lang w:val="fr-FR"/>
              </w:rPr>
              <w:t>é</w:t>
            </w:r>
            <w:r w:rsidRPr="003226C8">
              <w:rPr>
                <w:rFonts w:asciiTheme="minorHAnsi" w:hAnsiTheme="minorHAnsi"/>
                <w:b/>
                <w:bCs/>
                <w:sz w:val="16"/>
                <w:szCs w:val="16"/>
                <w:lang w:val="fr-FR"/>
              </w:rPr>
              <w:t>valuation (ERG), et soumission à l’UNI</w:t>
            </w:r>
            <w:r>
              <w:rPr>
                <w:rFonts w:asciiTheme="minorHAnsi" w:hAnsiTheme="minorHAnsi"/>
                <w:b/>
                <w:bCs/>
                <w:sz w:val="16"/>
                <w:szCs w:val="16"/>
                <w:lang w:val="fr-FR"/>
              </w:rPr>
              <w:t>CEF</w:t>
            </w:r>
            <w:r w:rsidRPr="003226C8">
              <w:rPr>
                <w:rFonts w:asciiTheme="minorHAnsi" w:hAnsiTheme="minorHAnsi"/>
                <w:b/>
                <w:bCs/>
                <w:sz w:val="16"/>
                <w:szCs w:val="16"/>
                <w:lang w:val="fr-FR"/>
              </w:rPr>
              <w:t xml:space="preserve">. </w:t>
            </w:r>
          </w:p>
        </w:tc>
        <w:tc>
          <w:tcPr>
            <w:tcW w:w="533" w:type="pct"/>
            <w:gridSpan w:val="6"/>
            <w:shd w:val="clear" w:color="auto" w:fill="EBEBEB"/>
          </w:tcPr>
          <w:p w14:paraId="112E66FB"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3C3166AD"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156" w:type="pct"/>
            <w:shd w:val="clear" w:color="auto" w:fill="808080" w:themeFill="background1" w:themeFillShade="80"/>
          </w:tcPr>
          <w:p w14:paraId="4E3CDD3A"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06" w:type="pct"/>
            <w:gridSpan w:val="4"/>
            <w:shd w:val="clear" w:color="auto" w:fill="EBEBEB"/>
          </w:tcPr>
          <w:p w14:paraId="0FFFE6DF"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6748A298"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68929A27"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5B30AA73"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7507E746"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4B405F0A"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3FF3D8CD" w14:textId="77777777" w:rsidTr="00CB1B00">
        <w:trPr>
          <w:trHeight w:val="305"/>
        </w:trPr>
        <w:tc>
          <w:tcPr>
            <w:tcW w:w="166" w:type="pct"/>
            <w:vMerge w:val="restart"/>
            <w:shd w:val="clear" w:color="auto" w:fill="auto"/>
          </w:tcPr>
          <w:p w14:paraId="10523BF0" w14:textId="77777777" w:rsidR="00B31AED" w:rsidRPr="001D2355" w:rsidRDefault="00B31AED" w:rsidP="00CB1B00">
            <w:pPr>
              <w:rPr>
                <w:rFonts w:cstheme="minorHAnsi"/>
                <w:i/>
                <w:iCs/>
                <w:sz w:val="16"/>
                <w:szCs w:val="16"/>
              </w:rPr>
            </w:pPr>
            <w:r w:rsidRPr="001D2355">
              <w:rPr>
                <w:rFonts w:cstheme="minorHAnsi"/>
                <w:i/>
                <w:iCs/>
                <w:sz w:val="16"/>
                <w:szCs w:val="16"/>
              </w:rPr>
              <w:t>Phase II</w:t>
            </w:r>
          </w:p>
        </w:tc>
        <w:tc>
          <w:tcPr>
            <w:tcW w:w="893" w:type="pct"/>
            <w:shd w:val="clear" w:color="auto" w:fill="auto"/>
            <w:vAlign w:val="center"/>
          </w:tcPr>
          <w:p w14:paraId="3DD226DA"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P</w:t>
            </w:r>
            <w:r>
              <w:rPr>
                <w:rFonts w:asciiTheme="minorHAnsi" w:hAnsiTheme="minorHAnsi"/>
                <w:b/>
                <w:bCs/>
                <w:sz w:val="16"/>
                <w:szCs w:val="16"/>
                <w:lang w:val="fr-FR"/>
              </w:rPr>
              <w:t>hase de collecte de terrain</w:t>
            </w:r>
          </w:p>
          <w:p w14:paraId="422949AB"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Segoe UI Symbol" w:hAnsi="Segoe UI Symbol" w:cs="Segoe UI Symbol"/>
                <w:b/>
                <w:bCs/>
                <w:sz w:val="16"/>
                <w:szCs w:val="16"/>
                <w:lang w:val="fr-FR"/>
              </w:rPr>
              <w:t>★</w:t>
            </w:r>
            <w:r>
              <w:rPr>
                <w:rFonts w:ascii="Segoe UI Symbol" w:hAnsi="Segoe UI Symbol"/>
                <w:b/>
                <w:bCs/>
                <w:sz w:val="16"/>
                <w:szCs w:val="16"/>
                <w:lang w:val="fr-FR"/>
              </w:rPr>
              <w:t>L</w:t>
            </w:r>
            <w:r>
              <w:rPr>
                <w:rFonts w:asciiTheme="minorHAnsi" w:hAnsiTheme="minorHAnsi"/>
                <w:b/>
                <w:bCs/>
                <w:sz w:val="16"/>
                <w:szCs w:val="16"/>
                <w:lang w:val="fr-FR"/>
              </w:rPr>
              <w:t>ivrable</w:t>
            </w:r>
            <w:r w:rsidRPr="003226C8">
              <w:rPr>
                <w:rFonts w:asciiTheme="minorHAnsi" w:hAnsiTheme="minorHAnsi"/>
                <w:b/>
                <w:bCs/>
                <w:sz w:val="16"/>
                <w:szCs w:val="16"/>
                <w:lang w:val="fr-FR"/>
              </w:rPr>
              <w:t xml:space="preserve"> </w:t>
            </w:r>
          </w:p>
          <w:p w14:paraId="44FC021B"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 xml:space="preserve">2. Ficher PPT Final PPT et </w:t>
            </w:r>
            <w:r>
              <w:rPr>
                <w:rFonts w:asciiTheme="minorHAnsi" w:hAnsiTheme="minorHAnsi"/>
                <w:b/>
                <w:bCs/>
                <w:sz w:val="16"/>
                <w:szCs w:val="16"/>
                <w:lang w:val="fr-FR"/>
              </w:rPr>
              <w:t>TdC révisée</w:t>
            </w:r>
          </w:p>
        </w:tc>
        <w:tc>
          <w:tcPr>
            <w:tcW w:w="533" w:type="pct"/>
            <w:gridSpan w:val="6"/>
            <w:shd w:val="clear" w:color="auto" w:fill="EBEBEB"/>
          </w:tcPr>
          <w:p w14:paraId="12E9AF9C"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2A02B96F"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45908EEC"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55C7C508"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6BDEA0D1"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56CC54C1"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77DC606D"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5C6C4083"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4D5F7DF9" w14:textId="77777777" w:rsidTr="00CB1B00">
        <w:trPr>
          <w:trHeight w:val="305"/>
        </w:trPr>
        <w:tc>
          <w:tcPr>
            <w:tcW w:w="166" w:type="pct"/>
            <w:vMerge/>
            <w:shd w:val="clear" w:color="auto" w:fill="auto"/>
          </w:tcPr>
          <w:p w14:paraId="08D109F1" w14:textId="77777777" w:rsidR="00B31AED" w:rsidRPr="003226C8" w:rsidRDefault="00B31AED" w:rsidP="00CB1B00">
            <w:pPr>
              <w:rPr>
                <w:rFonts w:cstheme="minorHAnsi"/>
                <w:i/>
                <w:iCs/>
                <w:sz w:val="16"/>
                <w:szCs w:val="16"/>
                <w:lang w:val="fr-FR"/>
              </w:rPr>
            </w:pPr>
          </w:p>
        </w:tc>
        <w:tc>
          <w:tcPr>
            <w:tcW w:w="893" w:type="pct"/>
            <w:shd w:val="clear" w:color="auto" w:fill="auto"/>
            <w:vAlign w:val="center"/>
          </w:tcPr>
          <w:p w14:paraId="56771161" w14:textId="77777777" w:rsidR="00B31AED" w:rsidRPr="003226C8" w:rsidRDefault="00B31AED" w:rsidP="00CB1B00">
            <w:pPr>
              <w:pStyle w:val="BodyText"/>
              <w:ind w:left="178" w:right="260"/>
              <w:jc w:val="both"/>
              <w:rPr>
                <w:rFonts w:asciiTheme="minorHAnsi" w:hAnsiTheme="minorHAnsi"/>
                <w:b/>
                <w:bCs/>
                <w:sz w:val="16"/>
                <w:szCs w:val="16"/>
                <w:lang w:val="fr-FR"/>
              </w:rPr>
            </w:pPr>
            <w:r w:rsidRPr="003226C8">
              <w:rPr>
                <w:rFonts w:asciiTheme="minorHAnsi" w:hAnsiTheme="minorHAnsi"/>
                <w:b/>
                <w:bCs/>
                <w:sz w:val="16"/>
                <w:szCs w:val="16"/>
                <w:lang w:val="fr-FR"/>
              </w:rPr>
              <w:t>Pré test et validation des outils de co</w:t>
            </w:r>
            <w:r>
              <w:rPr>
                <w:rFonts w:asciiTheme="minorHAnsi" w:hAnsiTheme="minorHAnsi"/>
                <w:b/>
                <w:bCs/>
                <w:sz w:val="16"/>
                <w:szCs w:val="16"/>
                <w:lang w:val="fr-FR"/>
              </w:rPr>
              <w:t>llecte</w:t>
            </w:r>
          </w:p>
        </w:tc>
        <w:tc>
          <w:tcPr>
            <w:tcW w:w="533" w:type="pct"/>
            <w:gridSpan w:val="6"/>
            <w:shd w:val="clear" w:color="auto" w:fill="EBEBEB"/>
          </w:tcPr>
          <w:p w14:paraId="30E2A43C"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01C35E27"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156" w:type="pct"/>
            <w:shd w:val="clear" w:color="auto" w:fill="F2F2F2" w:themeFill="background1" w:themeFillShade="F2"/>
          </w:tcPr>
          <w:p w14:paraId="3EFFB52A"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06" w:type="pct"/>
            <w:gridSpan w:val="4"/>
            <w:shd w:val="clear" w:color="auto" w:fill="808080" w:themeFill="background1" w:themeFillShade="80"/>
          </w:tcPr>
          <w:p w14:paraId="72D5F289"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14C6604B"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1968CDBA"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64A9200D"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473F7780"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68D84F1A" w14:textId="77777777" w:rsidR="00B31AED" w:rsidRPr="003226C8"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107B009A" w14:textId="77777777" w:rsidTr="00CB1B00">
        <w:trPr>
          <w:trHeight w:val="305"/>
        </w:trPr>
        <w:tc>
          <w:tcPr>
            <w:tcW w:w="166" w:type="pct"/>
            <w:vMerge/>
            <w:shd w:val="clear" w:color="auto" w:fill="auto"/>
          </w:tcPr>
          <w:p w14:paraId="63709804" w14:textId="77777777" w:rsidR="00B31AED" w:rsidRPr="003226C8" w:rsidRDefault="00B31AED" w:rsidP="00CB1B00">
            <w:pPr>
              <w:rPr>
                <w:rFonts w:cstheme="minorHAnsi"/>
                <w:i/>
                <w:iCs/>
                <w:sz w:val="16"/>
                <w:szCs w:val="16"/>
                <w:lang w:val="fr-FR"/>
              </w:rPr>
            </w:pPr>
          </w:p>
        </w:tc>
        <w:tc>
          <w:tcPr>
            <w:tcW w:w="893" w:type="pct"/>
            <w:shd w:val="clear" w:color="auto" w:fill="auto"/>
            <w:vAlign w:val="center"/>
          </w:tcPr>
          <w:p w14:paraId="7184B422" w14:textId="77777777" w:rsidR="00B31AED" w:rsidRPr="0059332D" w:rsidRDefault="00B31AED" w:rsidP="00CB1B00">
            <w:pPr>
              <w:pStyle w:val="BodyText"/>
              <w:ind w:left="178" w:right="260"/>
              <w:jc w:val="both"/>
              <w:rPr>
                <w:rFonts w:asciiTheme="minorHAnsi" w:hAnsiTheme="minorHAnsi"/>
                <w:b/>
                <w:bCs/>
                <w:sz w:val="16"/>
                <w:szCs w:val="16"/>
                <w:lang w:val="fr-FR"/>
              </w:rPr>
            </w:pPr>
            <w:r w:rsidRPr="0059332D">
              <w:rPr>
                <w:rFonts w:asciiTheme="minorHAnsi" w:hAnsiTheme="minorHAnsi"/>
                <w:b/>
                <w:bCs/>
                <w:sz w:val="16"/>
                <w:szCs w:val="16"/>
                <w:lang w:val="fr-FR"/>
              </w:rPr>
              <w:t xml:space="preserve">Collecte primaire des données, y compris les visites de terrain### </w:t>
            </w:r>
          </w:p>
        </w:tc>
        <w:tc>
          <w:tcPr>
            <w:tcW w:w="533" w:type="pct"/>
            <w:gridSpan w:val="6"/>
            <w:shd w:val="clear" w:color="auto" w:fill="EBEBEB"/>
          </w:tcPr>
          <w:p w14:paraId="0AFF5EA9"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01DF38DD"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6B9523FD"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808080" w:themeFill="background1" w:themeFillShade="80"/>
          </w:tcPr>
          <w:p w14:paraId="53929979"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387" w:type="pct"/>
            <w:gridSpan w:val="4"/>
            <w:shd w:val="clear" w:color="auto" w:fill="808080" w:themeFill="background1" w:themeFillShade="80"/>
          </w:tcPr>
          <w:p w14:paraId="3A168B67"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144" w:type="pct"/>
            <w:shd w:val="clear" w:color="auto" w:fill="EBEBEB"/>
          </w:tcPr>
          <w:p w14:paraId="0DEEBD19"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1AD910EC"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146AE0FD"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634606AD"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r>
      <w:tr w:rsidR="00B31AED" w:rsidRPr="00465BD8" w14:paraId="3B00E3D6" w14:textId="77777777" w:rsidTr="00CB1B00">
        <w:trPr>
          <w:trHeight w:val="305"/>
        </w:trPr>
        <w:tc>
          <w:tcPr>
            <w:tcW w:w="166" w:type="pct"/>
            <w:vMerge/>
            <w:shd w:val="clear" w:color="auto" w:fill="auto"/>
          </w:tcPr>
          <w:p w14:paraId="59D2E10C" w14:textId="77777777" w:rsidR="00B31AED" w:rsidRPr="0059332D" w:rsidRDefault="00B31AED" w:rsidP="00CB1B00">
            <w:pPr>
              <w:rPr>
                <w:rFonts w:cstheme="minorHAnsi"/>
                <w:i/>
                <w:iCs/>
                <w:sz w:val="16"/>
                <w:szCs w:val="16"/>
                <w:lang w:val="fr-FR"/>
              </w:rPr>
            </w:pPr>
          </w:p>
        </w:tc>
        <w:tc>
          <w:tcPr>
            <w:tcW w:w="893" w:type="pct"/>
            <w:shd w:val="clear" w:color="auto" w:fill="auto"/>
            <w:vAlign w:val="center"/>
          </w:tcPr>
          <w:p w14:paraId="0A105FAE" w14:textId="77777777" w:rsidR="00B31AED" w:rsidRPr="0059332D" w:rsidRDefault="00B31AED" w:rsidP="00CB1B00">
            <w:pPr>
              <w:pStyle w:val="BodyText"/>
              <w:ind w:left="178" w:right="260"/>
              <w:jc w:val="both"/>
              <w:rPr>
                <w:rFonts w:asciiTheme="minorHAnsi" w:hAnsiTheme="minorHAnsi"/>
                <w:b/>
                <w:bCs/>
                <w:sz w:val="16"/>
                <w:szCs w:val="16"/>
                <w:lang w:val="fr-FR"/>
              </w:rPr>
            </w:pPr>
            <w:r w:rsidRPr="0059332D">
              <w:rPr>
                <w:rFonts w:asciiTheme="minorHAnsi" w:hAnsiTheme="minorHAnsi"/>
                <w:b/>
                <w:bCs/>
                <w:sz w:val="16"/>
                <w:szCs w:val="16"/>
                <w:lang w:val="fr-FR"/>
              </w:rPr>
              <w:t xml:space="preserve">Débriefing et présentation des résultats préliminaires (PPT) </w:t>
            </w:r>
            <w:r>
              <w:rPr>
                <w:rFonts w:asciiTheme="minorHAnsi" w:hAnsiTheme="minorHAnsi"/>
                <w:b/>
                <w:bCs/>
                <w:sz w:val="16"/>
                <w:szCs w:val="16"/>
                <w:lang w:val="fr-FR"/>
              </w:rPr>
              <w:t>aux</w:t>
            </w:r>
            <w:r w:rsidRPr="0059332D">
              <w:rPr>
                <w:rFonts w:asciiTheme="minorHAnsi" w:hAnsiTheme="minorHAnsi"/>
                <w:b/>
                <w:bCs/>
                <w:sz w:val="16"/>
                <w:szCs w:val="16"/>
                <w:lang w:val="fr-FR"/>
              </w:rPr>
              <w:t xml:space="preserve"> </w:t>
            </w:r>
            <w:r w:rsidRPr="0059332D">
              <w:rPr>
                <w:rFonts w:asciiTheme="minorHAnsi" w:hAnsiTheme="minorHAnsi"/>
                <w:b/>
                <w:bCs/>
                <w:sz w:val="16"/>
                <w:szCs w:val="16"/>
                <w:lang w:val="fr-FR"/>
              </w:rPr>
              <w:lastRenderedPageBreak/>
              <w:t>équi</w:t>
            </w:r>
            <w:r>
              <w:rPr>
                <w:rFonts w:asciiTheme="minorHAnsi" w:hAnsiTheme="minorHAnsi"/>
                <w:b/>
                <w:bCs/>
                <w:sz w:val="16"/>
                <w:szCs w:val="16"/>
                <w:lang w:val="fr-FR"/>
              </w:rPr>
              <w:t xml:space="preserve">pes UNICEF pays et aux autres parties prenantes pays. </w:t>
            </w:r>
            <w:r w:rsidRPr="0059332D">
              <w:rPr>
                <w:rFonts w:asciiTheme="minorHAnsi" w:hAnsiTheme="minorHAnsi"/>
                <w:b/>
                <w:bCs/>
                <w:sz w:val="16"/>
                <w:szCs w:val="16"/>
                <w:lang w:val="fr-FR"/>
              </w:rPr>
              <w:t xml:space="preserve"> </w:t>
            </w:r>
          </w:p>
        </w:tc>
        <w:tc>
          <w:tcPr>
            <w:tcW w:w="533" w:type="pct"/>
            <w:gridSpan w:val="6"/>
            <w:shd w:val="clear" w:color="auto" w:fill="EBEBEB"/>
          </w:tcPr>
          <w:p w14:paraId="31335347"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190EA60F"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62054A11"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7FF745FD"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387" w:type="pct"/>
            <w:gridSpan w:val="4"/>
            <w:shd w:val="clear" w:color="auto" w:fill="EBEBEB"/>
          </w:tcPr>
          <w:p w14:paraId="4C44F69E" w14:textId="77777777" w:rsidR="00B31AED" w:rsidRPr="0059332D" w:rsidRDefault="00B31AED" w:rsidP="00CB1B00">
            <w:pPr>
              <w:pStyle w:val="BodyText"/>
              <w:ind w:left="178" w:right="260"/>
              <w:jc w:val="both"/>
              <w:rPr>
                <w:rFonts w:asciiTheme="minorHAnsi" w:hAnsiTheme="minorHAnsi"/>
                <w:b/>
                <w:bCs/>
                <w:color w:val="808080"/>
                <w:sz w:val="16"/>
                <w:szCs w:val="16"/>
                <w:lang w:val="fr-FR"/>
              </w:rPr>
            </w:pPr>
          </w:p>
        </w:tc>
        <w:tc>
          <w:tcPr>
            <w:tcW w:w="144" w:type="pct"/>
            <w:shd w:val="clear" w:color="auto" w:fill="B4C6E7" w:themeFill="accent5" w:themeFillTint="66"/>
          </w:tcPr>
          <w:p w14:paraId="0CB5E10C" w14:textId="77777777" w:rsidR="00B31AED" w:rsidRPr="00465BD8" w:rsidRDefault="00B31AED" w:rsidP="00CB1B00">
            <w:pPr>
              <w:pStyle w:val="BodyText"/>
              <w:ind w:left="178" w:right="260"/>
              <w:jc w:val="both"/>
              <w:rPr>
                <w:rFonts w:asciiTheme="minorHAnsi" w:hAnsiTheme="minorHAnsi"/>
                <w:b/>
                <w:bCs/>
                <w:color w:val="808080"/>
                <w:sz w:val="16"/>
                <w:szCs w:val="16"/>
              </w:rPr>
            </w:pPr>
            <w:r w:rsidRPr="00465BD8">
              <w:rPr>
                <w:rFonts w:ascii="Segoe UI Symbol" w:hAnsi="Segoe UI Symbol" w:cs="Segoe UI Symbol"/>
                <w:b/>
                <w:bCs/>
                <w:color w:val="808080"/>
                <w:sz w:val="16"/>
                <w:szCs w:val="16"/>
              </w:rPr>
              <w:t>★</w:t>
            </w:r>
          </w:p>
        </w:tc>
        <w:tc>
          <w:tcPr>
            <w:tcW w:w="453" w:type="pct"/>
            <w:gridSpan w:val="6"/>
            <w:shd w:val="clear" w:color="auto" w:fill="EBEBEB"/>
          </w:tcPr>
          <w:p w14:paraId="38872E13"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345" w:type="pct"/>
            <w:gridSpan w:val="7"/>
            <w:shd w:val="clear" w:color="auto" w:fill="EBEBEB"/>
          </w:tcPr>
          <w:p w14:paraId="34FF68E4"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381" w:type="pct"/>
            <w:gridSpan w:val="9"/>
            <w:shd w:val="clear" w:color="auto" w:fill="EBEBEB"/>
          </w:tcPr>
          <w:p w14:paraId="4567D270" w14:textId="77777777" w:rsidR="00B31AED" w:rsidRPr="00465BD8" w:rsidRDefault="00B31AED" w:rsidP="00CB1B00">
            <w:pPr>
              <w:pStyle w:val="BodyText"/>
              <w:ind w:left="178" w:right="260"/>
              <w:jc w:val="both"/>
              <w:rPr>
                <w:rFonts w:asciiTheme="minorHAnsi" w:hAnsiTheme="minorHAnsi"/>
                <w:b/>
                <w:bCs/>
                <w:color w:val="808080"/>
                <w:sz w:val="16"/>
                <w:szCs w:val="16"/>
              </w:rPr>
            </w:pPr>
          </w:p>
        </w:tc>
      </w:tr>
      <w:tr w:rsidR="00B31AED" w:rsidRPr="00475A56" w14:paraId="22CFACCA" w14:textId="77777777" w:rsidTr="00CB1B00">
        <w:trPr>
          <w:trHeight w:val="305"/>
        </w:trPr>
        <w:tc>
          <w:tcPr>
            <w:tcW w:w="166" w:type="pct"/>
            <w:vMerge w:val="restart"/>
            <w:shd w:val="clear" w:color="auto" w:fill="auto"/>
          </w:tcPr>
          <w:p w14:paraId="2C3157B8" w14:textId="77777777" w:rsidR="00B31AED" w:rsidRPr="001D2355" w:rsidRDefault="00B31AED" w:rsidP="00CB1B00">
            <w:pPr>
              <w:rPr>
                <w:rFonts w:cstheme="minorHAnsi"/>
                <w:i/>
                <w:iCs/>
                <w:sz w:val="16"/>
                <w:szCs w:val="16"/>
              </w:rPr>
            </w:pPr>
            <w:r w:rsidRPr="001D2355">
              <w:rPr>
                <w:rFonts w:cstheme="minorHAnsi"/>
                <w:i/>
                <w:iCs/>
                <w:sz w:val="16"/>
                <w:szCs w:val="16"/>
              </w:rPr>
              <w:t>Phase III</w:t>
            </w:r>
          </w:p>
          <w:p w14:paraId="7BFEF28D" w14:textId="77777777" w:rsidR="00B31AED" w:rsidRPr="001D2355" w:rsidRDefault="00B31AED" w:rsidP="00CB1B00">
            <w:pPr>
              <w:rPr>
                <w:rFonts w:cstheme="minorHAnsi"/>
                <w:i/>
                <w:iCs/>
                <w:sz w:val="16"/>
                <w:szCs w:val="16"/>
              </w:rPr>
            </w:pPr>
          </w:p>
          <w:p w14:paraId="7EABFAB6" w14:textId="77777777" w:rsidR="00B31AED" w:rsidRPr="001D2355" w:rsidRDefault="00B31AED" w:rsidP="00CB1B00">
            <w:pPr>
              <w:rPr>
                <w:rFonts w:cstheme="minorHAnsi"/>
                <w:i/>
                <w:iCs/>
                <w:sz w:val="16"/>
                <w:szCs w:val="16"/>
              </w:rPr>
            </w:pPr>
          </w:p>
        </w:tc>
        <w:tc>
          <w:tcPr>
            <w:tcW w:w="893" w:type="pct"/>
            <w:shd w:val="clear" w:color="auto" w:fill="auto"/>
            <w:vAlign w:val="center"/>
          </w:tcPr>
          <w:p w14:paraId="26BE231C" w14:textId="77777777" w:rsidR="00B31AED" w:rsidRPr="0059332D" w:rsidRDefault="00B31AED" w:rsidP="00CB1B00">
            <w:pPr>
              <w:pStyle w:val="BodyText"/>
              <w:ind w:left="178" w:right="260"/>
              <w:jc w:val="both"/>
              <w:rPr>
                <w:rFonts w:asciiTheme="minorHAnsi" w:hAnsiTheme="minorHAnsi"/>
                <w:b/>
                <w:bCs/>
                <w:sz w:val="16"/>
                <w:szCs w:val="16"/>
                <w:lang w:val="fr-FR"/>
              </w:rPr>
            </w:pPr>
            <w:r w:rsidRPr="0059332D">
              <w:rPr>
                <w:rFonts w:asciiTheme="minorHAnsi" w:hAnsiTheme="minorHAnsi"/>
                <w:b/>
                <w:bCs/>
                <w:sz w:val="16"/>
                <w:szCs w:val="16"/>
                <w:lang w:val="fr-FR"/>
              </w:rPr>
              <w:t>Analyse des données, ré</w:t>
            </w:r>
            <w:r>
              <w:rPr>
                <w:rFonts w:asciiTheme="minorHAnsi" w:hAnsiTheme="minorHAnsi"/>
                <w:b/>
                <w:bCs/>
                <w:sz w:val="16"/>
                <w:szCs w:val="16"/>
                <w:lang w:val="fr-FR"/>
              </w:rPr>
              <w:t>daction du rapport, validation et diffusion</w:t>
            </w:r>
          </w:p>
          <w:p w14:paraId="6755C0E9" w14:textId="77777777" w:rsidR="00B31AED" w:rsidRPr="003A7FD0" w:rsidRDefault="00B31AED" w:rsidP="00CB1B00">
            <w:pPr>
              <w:pStyle w:val="BodyText"/>
              <w:ind w:left="178" w:right="260"/>
              <w:jc w:val="both"/>
              <w:rPr>
                <w:rFonts w:asciiTheme="minorHAnsi" w:hAnsiTheme="minorHAnsi"/>
                <w:b/>
                <w:bCs/>
                <w:sz w:val="16"/>
                <w:szCs w:val="16"/>
                <w:lang w:val="fr-FR"/>
              </w:rPr>
            </w:pPr>
            <w:r w:rsidRPr="003A7FD0">
              <w:rPr>
                <w:rFonts w:ascii="Segoe UI Symbol" w:hAnsi="Segoe UI Symbol" w:cs="Segoe UI Symbol"/>
                <w:b/>
                <w:bCs/>
                <w:sz w:val="16"/>
                <w:szCs w:val="16"/>
                <w:lang w:val="fr-FR"/>
              </w:rPr>
              <w:t>★</w:t>
            </w:r>
            <w:r w:rsidRPr="003A7FD0">
              <w:rPr>
                <w:rFonts w:asciiTheme="minorHAnsi" w:hAnsiTheme="minorHAnsi"/>
                <w:b/>
                <w:bCs/>
                <w:sz w:val="16"/>
                <w:szCs w:val="16"/>
                <w:lang w:val="fr-FR"/>
              </w:rPr>
              <w:t xml:space="preserve">  Livrable</w:t>
            </w:r>
          </w:p>
          <w:p w14:paraId="5FD69F62" w14:textId="77777777" w:rsidR="00B31AED" w:rsidRPr="003A7FD0" w:rsidRDefault="00B31AED" w:rsidP="00CB1B00">
            <w:pPr>
              <w:pStyle w:val="BodyText"/>
              <w:ind w:left="178" w:right="260"/>
              <w:jc w:val="both"/>
              <w:rPr>
                <w:rFonts w:asciiTheme="minorHAnsi" w:hAnsiTheme="minorHAnsi"/>
                <w:b/>
                <w:bCs/>
                <w:sz w:val="16"/>
                <w:szCs w:val="16"/>
                <w:lang w:val="fr-FR"/>
              </w:rPr>
            </w:pPr>
            <w:r w:rsidRPr="003A7FD0">
              <w:rPr>
                <w:rFonts w:asciiTheme="minorHAnsi" w:hAnsiTheme="minorHAnsi"/>
                <w:b/>
                <w:bCs/>
                <w:sz w:val="16"/>
                <w:szCs w:val="16"/>
                <w:lang w:val="fr-FR"/>
              </w:rPr>
              <w:t xml:space="preserve">3. Rapport final d’évaluation </w:t>
            </w:r>
          </w:p>
          <w:p w14:paraId="47AD4C4A" w14:textId="77777777" w:rsidR="00B31AED" w:rsidRPr="003A7FD0" w:rsidRDefault="00B31AED" w:rsidP="00CB1B00">
            <w:pPr>
              <w:pStyle w:val="BodyText"/>
              <w:ind w:left="178" w:right="260"/>
              <w:jc w:val="both"/>
              <w:rPr>
                <w:rFonts w:asciiTheme="minorHAnsi" w:hAnsiTheme="minorHAnsi"/>
                <w:b/>
                <w:bCs/>
                <w:sz w:val="16"/>
                <w:szCs w:val="16"/>
                <w:lang w:val="fr-FR"/>
              </w:rPr>
            </w:pPr>
            <w:r w:rsidRPr="003A7FD0">
              <w:rPr>
                <w:rFonts w:asciiTheme="minorHAnsi" w:hAnsiTheme="minorHAnsi"/>
                <w:b/>
                <w:bCs/>
                <w:sz w:val="16"/>
                <w:szCs w:val="16"/>
                <w:lang w:val="fr-FR"/>
              </w:rPr>
              <w:t xml:space="preserve">4. Rapport de synthèse regional Résumé regional Regional, notes d’apprentissage, PPTs </w:t>
            </w:r>
          </w:p>
        </w:tc>
        <w:tc>
          <w:tcPr>
            <w:tcW w:w="533" w:type="pct"/>
            <w:gridSpan w:val="6"/>
            <w:shd w:val="clear" w:color="auto" w:fill="EBEBEB"/>
          </w:tcPr>
          <w:p w14:paraId="5E549CFB"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6F172AD0"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66D2616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2FEF7F5D"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11F5EF8D"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22F3A2C1"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77B7983B"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595812A2"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34FE223E" w14:textId="77777777" w:rsidTr="00CB1B00">
        <w:trPr>
          <w:trHeight w:val="305"/>
        </w:trPr>
        <w:tc>
          <w:tcPr>
            <w:tcW w:w="166" w:type="pct"/>
            <w:vMerge/>
            <w:shd w:val="clear" w:color="auto" w:fill="auto"/>
          </w:tcPr>
          <w:p w14:paraId="1424965B" w14:textId="77777777" w:rsidR="00B31AED" w:rsidRPr="003A7FD0" w:rsidRDefault="00B31AED" w:rsidP="00CB1B00">
            <w:pPr>
              <w:rPr>
                <w:rFonts w:cstheme="minorHAnsi"/>
                <w:i/>
                <w:iCs/>
                <w:sz w:val="16"/>
                <w:szCs w:val="16"/>
                <w:lang w:val="fr-FR"/>
              </w:rPr>
            </w:pPr>
          </w:p>
        </w:tc>
        <w:tc>
          <w:tcPr>
            <w:tcW w:w="893" w:type="pct"/>
            <w:shd w:val="clear" w:color="auto" w:fill="auto"/>
            <w:vAlign w:val="center"/>
          </w:tcPr>
          <w:p w14:paraId="5AA8D3C9" w14:textId="77777777" w:rsidR="00B31AED" w:rsidRPr="006F45A4" w:rsidRDefault="00B31AED" w:rsidP="00CB1B00">
            <w:pPr>
              <w:pStyle w:val="BodyText"/>
              <w:ind w:left="178" w:right="260"/>
              <w:jc w:val="both"/>
              <w:rPr>
                <w:rFonts w:asciiTheme="minorHAnsi" w:hAnsiTheme="minorHAnsi"/>
                <w:b/>
                <w:bCs/>
                <w:sz w:val="16"/>
                <w:szCs w:val="16"/>
                <w:lang w:val="fr-FR"/>
              </w:rPr>
            </w:pPr>
            <w:r w:rsidRPr="006F45A4">
              <w:rPr>
                <w:rFonts w:asciiTheme="minorHAnsi" w:hAnsiTheme="minorHAnsi"/>
                <w:b/>
                <w:bCs/>
                <w:sz w:val="16"/>
                <w:szCs w:val="16"/>
                <w:lang w:val="fr-FR"/>
              </w:rPr>
              <w:t>Revision de la TdC inclue auparavant dans le rapport de démarrage, à la lumière de l’analyse des données, et soumission</w:t>
            </w:r>
            <w:r>
              <w:rPr>
                <w:rFonts w:asciiTheme="minorHAnsi" w:hAnsiTheme="minorHAnsi"/>
                <w:b/>
                <w:bCs/>
                <w:sz w:val="16"/>
                <w:szCs w:val="16"/>
                <w:lang w:val="fr-FR"/>
              </w:rPr>
              <w:t xml:space="preserve"> à l’</w:t>
            </w:r>
            <w:r w:rsidRPr="006F45A4">
              <w:rPr>
                <w:rFonts w:asciiTheme="minorHAnsi" w:hAnsiTheme="minorHAnsi"/>
                <w:b/>
                <w:bCs/>
                <w:sz w:val="16"/>
                <w:szCs w:val="16"/>
                <w:lang w:val="fr-FR"/>
              </w:rPr>
              <w:t xml:space="preserve">ERG. </w:t>
            </w:r>
          </w:p>
        </w:tc>
        <w:tc>
          <w:tcPr>
            <w:tcW w:w="533" w:type="pct"/>
            <w:gridSpan w:val="6"/>
            <w:shd w:val="clear" w:color="auto" w:fill="EBEBEB"/>
          </w:tcPr>
          <w:p w14:paraId="19D19EBD"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19C36E89"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7974483F"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7D0487DA"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387" w:type="pct"/>
            <w:gridSpan w:val="4"/>
            <w:shd w:val="clear" w:color="auto" w:fill="EBEBEB"/>
          </w:tcPr>
          <w:p w14:paraId="31DCB6D9"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144" w:type="pct"/>
            <w:shd w:val="clear" w:color="auto" w:fill="808080" w:themeFill="background1" w:themeFillShade="80"/>
          </w:tcPr>
          <w:p w14:paraId="7B5F7806"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188C6C2D"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5E1EC6B3"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5DB99E63" w14:textId="77777777" w:rsidR="00B31AED" w:rsidRPr="006F45A4"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7DA194F4" w14:textId="77777777" w:rsidTr="00CB1B00">
        <w:trPr>
          <w:trHeight w:val="305"/>
        </w:trPr>
        <w:tc>
          <w:tcPr>
            <w:tcW w:w="166" w:type="pct"/>
            <w:vMerge/>
            <w:shd w:val="clear" w:color="auto" w:fill="auto"/>
          </w:tcPr>
          <w:p w14:paraId="14747C0B" w14:textId="77777777" w:rsidR="00B31AED" w:rsidRPr="006F45A4" w:rsidRDefault="00B31AED" w:rsidP="00CB1B00">
            <w:pPr>
              <w:rPr>
                <w:rFonts w:cstheme="minorHAnsi"/>
                <w:i/>
                <w:iCs/>
                <w:sz w:val="16"/>
                <w:szCs w:val="16"/>
                <w:lang w:val="fr-FR"/>
              </w:rPr>
            </w:pPr>
          </w:p>
        </w:tc>
        <w:tc>
          <w:tcPr>
            <w:tcW w:w="893" w:type="pct"/>
            <w:shd w:val="clear" w:color="auto" w:fill="auto"/>
            <w:vAlign w:val="center"/>
          </w:tcPr>
          <w:p w14:paraId="53C76B77" w14:textId="77777777" w:rsidR="00B31AED" w:rsidRPr="003A7FD0" w:rsidRDefault="00B31AED" w:rsidP="00CB1B00">
            <w:pPr>
              <w:pStyle w:val="BodyText"/>
              <w:ind w:left="178" w:right="260"/>
              <w:jc w:val="both"/>
              <w:rPr>
                <w:rFonts w:asciiTheme="minorHAnsi" w:hAnsiTheme="minorHAnsi"/>
                <w:b/>
                <w:bCs/>
                <w:sz w:val="16"/>
                <w:szCs w:val="16"/>
                <w:lang w:val="fr-FR"/>
              </w:rPr>
            </w:pPr>
            <w:r w:rsidRPr="006F45A4">
              <w:rPr>
                <w:rFonts w:asciiTheme="minorHAnsi" w:hAnsiTheme="minorHAnsi"/>
                <w:b/>
                <w:bCs/>
                <w:sz w:val="16"/>
                <w:szCs w:val="16"/>
                <w:lang w:val="fr-FR"/>
              </w:rPr>
              <w:t>Analyse des données et elaboration d’un draft de rapport d’évaluation, integrant les obser</w:t>
            </w:r>
            <w:r>
              <w:rPr>
                <w:rFonts w:asciiTheme="minorHAnsi" w:hAnsiTheme="minorHAnsi"/>
                <w:b/>
                <w:bCs/>
                <w:sz w:val="16"/>
                <w:szCs w:val="16"/>
                <w:lang w:val="fr-FR"/>
              </w:rPr>
              <w:t xml:space="preserve">vations de l’ERG fournies au cours du debriefing. </w:t>
            </w:r>
          </w:p>
        </w:tc>
        <w:tc>
          <w:tcPr>
            <w:tcW w:w="533" w:type="pct"/>
            <w:gridSpan w:val="6"/>
            <w:shd w:val="clear" w:color="auto" w:fill="EBEBEB"/>
          </w:tcPr>
          <w:p w14:paraId="24729A49"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5B95A521"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16ECCF30"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15D52301"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2CACAA8A"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248" w:type="pct"/>
            <w:gridSpan w:val="2"/>
            <w:shd w:val="clear" w:color="auto" w:fill="808080" w:themeFill="background1" w:themeFillShade="80"/>
          </w:tcPr>
          <w:p w14:paraId="77174D6A"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205" w:type="pct"/>
            <w:gridSpan w:val="4"/>
            <w:shd w:val="clear" w:color="auto" w:fill="EBEBEB"/>
          </w:tcPr>
          <w:p w14:paraId="5401E12E"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67287D59"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175D9ECB"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398270F2" w14:textId="77777777" w:rsidTr="00CB1B00">
        <w:trPr>
          <w:trHeight w:val="305"/>
        </w:trPr>
        <w:tc>
          <w:tcPr>
            <w:tcW w:w="166" w:type="pct"/>
            <w:vMerge/>
            <w:shd w:val="clear" w:color="auto" w:fill="auto"/>
          </w:tcPr>
          <w:p w14:paraId="3ADC5239" w14:textId="77777777" w:rsidR="00B31AED" w:rsidRPr="003A7FD0" w:rsidRDefault="00B31AED" w:rsidP="00CB1B00">
            <w:pPr>
              <w:rPr>
                <w:rFonts w:cstheme="minorHAnsi"/>
                <w:i/>
                <w:iCs/>
                <w:sz w:val="16"/>
                <w:szCs w:val="16"/>
                <w:lang w:val="fr-FR"/>
              </w:rPr>
            </w:pPr>
          </w:p>
        </w:tc>
        <w:tc>
          <w:tcPr>
            <w:tcW w:w="893" w:type="pct"/>
            <w:shd w:val="clear" w:color="auto" w:fill="auto"/>
            <w:vAlign w:val="center"/>
          </w:tcPr>
          <w:p w14:paraId="314B18AB" w14:textId="77777777" w:rsidR="00B31AED" w:rsidRPr="000F2569" w:rsidRDefault="00B31AED" w:rsidP="00CB1B00">
            <w:pPr>
              <w:pStyle w:val="BodyText"/>
              <w:ind w:left="178" w:right="260"/>
              <w:jc w:val="both"/>
              <w:rPr>
                <w:rFonts w:asciiTheme="minorHAnsi" w:hAnsiTheme="minorHAnsi"/>
                <w:b/>
                <w:bCs/>
                <w:sz w:val="16"/>
                <w:szCs w:val="16"/>
                <w:lang w:val="fr-FR"/>
              </w:rPr>
            </w:pPr>
            <w:r w:rsidRPr="000F2569">
              <w:rPr>
                <w:rFonts w:asciiTheme="minorHAnsi" w:hAnsiTheme="minorHAnsi"/>
                <w:b/>
                <w:bCs/>
                <w:sz w:val="16"/>
                <w:szCs w:val="16"/>
                <w:lang w:val="fr-FR"/>
              </w:rPr>
              <w:t xml:space="preserve">Révision du draft de rapport (y compris la TdC révisée) par le Groupe de Référence de l’Évaluation </w:t>
            </w:r>
          </w:p>
        </w:tc>
        <w:tc>
          <w:tcPr>
            <w:tcW w:w="533" w:type="pct"/>
            <w:gridSpan w:val="6"/>
            <w:shd w:val="clear" w:color="auto" w:fill="EBEBEB"/>
          </w:tcPr>
          <w:p w14:paraId="28FE284C"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395CACB9"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335B0921"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4679FB3F"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50A88BEF"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254" w:type="pct"/>
            <w:gridSpan w:val="3"/>
            <w:shd w:val="clear" w:color="auto" w:fill="EBEBEB"/>
          </w:tcPr>
          <w:p w14:paraId="6D0D26D0"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132" w:type="pct"/>
            <w:gridSpan w:val="2"/>
            <w:shd w:val="clear" w:color="auto" w:fill="808080" w:themeFill="background1" w:themeFillShade="80"/>
          </w:tcPr>
          <w:p w14:paraId="2C96F558"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67" w:type="pct"/>
            <w:shd w:val="clear" w:color="auto" w:fill="EBEBEB"/>
          </w:tcPr>
          <w:p w14:paraId="364F0D82"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11C5F438"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7236C076"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1AD78E1C" w14:textId="77777777" w:rsidTr="00CB1B00">
        <w:trPr>
          <w:trHeight w:val="305"/>
        </w:trPr>
        <w:tc>
          <w:tcPr>
            <w:tcW w:w="166" w:type="pct"/>
            <w:vMerge/>
            <w:shd w:val="clear" w:color="auto" w:fill="auto"/>
          </w:tcPr>
          <w:p w14:paraId="5C33B3FA" w14:textId="77777777" w:rsidR="00B31AED" w:rsidRPr="000F2569" w:rsidRDefault="00B31AED" w:rsidP="00CB1B00">
            <w:pPr>
              <w:rPr>
                <w:rFonts w:cstheme="minorHAnsi"/>
                <w:i/>
                <w:iCs/>
                <w:sz w:val="16"/>
                <w:szCs w:val="16"/>
                <w:lang w:val="fr-FR"/>
              </w:rPr>
            </w:pPr>
          </w:p>
        </w:tc>
        <w:tc>
          <w:tcPr>
            <w:tcW w:w="893" w:type="pct"/>
            <w:shd w:val="clear" w:color="auto" w:fill="auto"/>
            <w:vAlign w:val="center"/>
          </w:tcPr>
          <w:p w14:paraId="468C6346" w14:textId="77777777" w:rsidR="00B31AED" w:rsidRPr="000F2569" w:rsidRDefault="00B31AED" w:rsidP="00CB1B00">
            <w:pPr>
              <w:pStyle w:val="BodyText"/>
              <w:ind w:left="178" w:right="260"/>
              <w:jc w:val="both"/>
              <w:rPr>
                <w:rFonts w:asciiTheme="minorHAnsi" w:hAnsiTheme="minorHAnsi"/>
                <w:b/>
                <w:bCs/>
                <w:sz w:val="16"/>
                <w:szCs w:val="16"/>
                <w:lang w:val="fr-FR"/>
              </w:rPr>
            </w:pPr>
            <w:r w:rsidRPr="000F2569">
              <w:rPr>
                <w:rFonts w:asciiTheme="minorHAnsi" w:hAnsiTheme="minorHAnsi"/>
                <w:b/>
                <w:bCs/>
                <w:sz w:val="16"/>
                <w:szCs w:val="16"/>
                <w:lang w:val="fr-FR"/>
              </w:rPr>
              <w:t>Atelier de validation des Recommandations et</w:t>
            </w:r>
            <w:r>
              <w:rPr>
                <w:rFonts w:asciiTheme="minorHAnsi" w:hAnsiTheme="minorHAnsi"/>
                <w:b/>
                <w:bCs/>
                <w:sz w:val="16"/>
                <w:szCs w:val="16"/>
                <w:lang w:val="fr-FR"/>
              </w:rPr>
              <w:t xml:space="preserve"> </w:t>
            </w:r>
            <w:r w:rsidRPr="000F2569">
              <w:rPr>
                <w:rFonts w:asciiTheme="minorHAnsi" w:hAnsiTheme="minorHAnsi"/>
                <w:b/>
                <w:bCs/>
                <w:sz w:val="16"/>
                <w:szCs w:val="16"/>
                <w:lang w:val="fr-FR"/>
              </w:rPr>
              <w:t>de la TdC</w:t>
            </w:r>
          </w:p>
        </w:tc>
        <w:tc>
          <w:tcPr>
            <w:tcW w:w="533" w:type="pct"/>
            <w:gridSpan w:val="6"/>
            <w:shd w:val="clear" w:color="auto" w:fill="EBEBEB"/>
          </w:tcPr>
          <w:p w14:paraId="12C94C06"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4F76429E"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06E68955"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552F44DD"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1171BAF7"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86" w:type="pct"/>
            <w:gridSpan w:val="5"/>
            <w:shd w:val="clear" w:color="auto" w:fill="EBEBEB"/>
          </w:tcPr>
          <w:p w14:paraId="531E3FB1"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67" w:type="pct"/>
            <w:shd w:val="clear" w:color="auto" w:fill="808080" w:themeFill="background1" w:themeFillShade="80"/>
          </w:tcPr>
          <w:p w14:paraId="4A7E385A"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6744A05F"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4EC947E2"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7843803A" w14:textId="77777777" w:rsidTr="00CB1B00">
        <w:trPr>
          <w:trHeight w:val="305"/>
        </w:trPr>
        <w:tc>
          <w:tcPr>
            <w:tcW w:w="166" w:type="pct"/>
            <w:vMerge/>
            <w:shd w:val="clear" w:color="auto" w:fill="auto"/>
          </w:tcPr>
          <w:p w14:paraId="5A7375F4" w14:textId="77777777" w:rsidR="00B31AED" w:rsidRPr="000F2569" w:rsidRDefault="00B31AED" w:rsidP="00CB1B00">
            <w:pPr>
              <w:rPr>
                <w:rFonts w:cstheme="minorHAnsi"/>
                <w:i/>
                <w:iCs/>
                <w:sz w:val="16"/>
                <w:szCs w:val="16"/>
                <w:lang w:val="fr-FR"/>
              </w:rPr>
            </w:pPr>
          </w:p>
        </w:tc>
        <w:tc>
          <w:tcPr>
            <w:tcW w:w="893" w:type="pct"/>
            <w:shd w:val="clear" w:color="auto" w:fill="auto"/>
            <w:vAlign w:val="center"/>
          </w:tcPr>
          <w:p w14:paraId="1A80EACF" w14:textId="77777777" w:rsidR="00B31AED" w:rsidRPr="000F2569" w:rsidRDefault="00B31AED" w:rsidP="00CB1B00">
            <w:pPr>
              <w:pStyle w:val="BodyText"/>
              <w:ind w:left="178" w:right="260"/>
              <w:jc w:val="both"/>
              <w:rPr>
                <w:rFonts w:asciiTheme="minorHAnsi" w:hAnsiTheme="minorHAnsi"/>
                <w:b/>
                <w:bCs/>
                <w:sz w:val="16"/>
                <w:szCs w:val="16"/>
                <w:lang w:val="fr-FR"/>
              </w:rPr>
            </w:pPr>
            <w:r w:rsidRPr="000F2569">
              <w:rPr>
                <w:rFonts w:asciiTheme="minorHAnsi" w:hAnsiTheme="minorHAnsi"/>
                <w:b/>
                <w:bCs/>
                <w:sz w:val="16"/>
                <w:szCs w:val="16"/>
                <w:lang w:val="fr-FR"/>
              </w:rPr>
              <w:t xml:space="preserve">Integration des commentaires et soumission du rapport d’évaluation </w:t>
            </w:r>
            <w:r>
              <w:rPr>
                <w:rFonts w:asciiTheme="minorHAnsi" w:hAnsiTheme="minorHAnsi"/>
                <w:b/>
                <w:bCs/>
                <w:sz w:val="16"/>
                <w:szCs w:val="16"/>
                <w:lang w:val="fr-FR"/>
              </w:rPr>
              <w:t>et de la TdC finalisés</w:t>
            </w:r>
            <w:r w:rsidRPr="000F2569">
              <w:rPr>
                <w:rFonts w:asciiTheme="minorHAnsi" w:hAnsiTheme="minorHAnsi"/>
                <w:b/>
                <w:bCs/>
                <w:sz w:val="16"/>
                <w:szCs w:val="16"/>
                <w:lang w:val="fr-FR"/>
              </w:rPr>
              <w:t xml:space="preserve"> ****</w:t>
            </w:r>
          </w:p>
        </w:tc>
        <w:tc>
          <w:tcPr>
            <w:tcW w:w="533" w:type="pct"/>
            <w:gridSpan w:val="6"/>
            <w:shd w:val="clear" w:color="auto" w:fill="EBEBEB"/>
          </w:tcPr>
          <w:p w14:paraId="5EBCC085"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0A328670"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4F5C1B2D"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1B8B78CC"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50A5EFB8"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08EA35DF"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195" w:type="pct"/>
            <w:gridSpan w:val="3"/>
            <w:shd w:val="clear" w:color="auto" w:fill="808080" w:themeFill="background1" w:themeFillShade="80"/>
          </w:tcPr>
          <w:p w14:paraId="1C215F31"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150" w:type="pct"/>
            <w:gridSpan w:val="4"/>
            <w:shd w:val="clear" w:color="auto" w:fill="EBEBEB"/>
          </w:tcPr>
          <w:p w14:paraId="474D9099"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05B12776"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6C3F6987" w14:textId="77777777" w:rsidTr="00CB1B00">
        <w:trPr>
          <w:trHeight w:val="305"/>
        </w:trPr>
        <w:tc>
          <w:tcPr>
            <w:tcW w:w="166" w:type="pct"/>
            <w:vMerge/>
            <w:shd w:val="clear" w:color="auto" w:fill="auto"/>
          </w:tcPr>
          <w:p w14:paraId="509B3146" w14:textId="77777777" w:rsidR="00B31AED" w:rsidRPr="000F2569" w:rsidRDefault="00B31AED" w:rsidP="00CB1B00">
            <w:pPr>
              <w:rPr>
                <w:rFonts w:cstheme="minorHAnsi"/>
                <w:i/>
                <w:iCs/>
                <w:sz w:val="16"/>
                <w:szCs w:val="16"/>
                <w:lang w:val="fr-FR"/>
              </w:rPr>
            </w:pPr>
          </w:p>
        </w:tc>
        <w:tc>
          <w:tcPr>
            <w:tcW w:w="893" w:type="pct"/>
            <w:shd w:val="clear" w:color="auto" w:fill="auto"/>
            <w:vAlign w:val="center"/>
          </w:tcPr>
          <w:p w14:paraId="6CBE1C2D" w14:textId="77777777" w:rsidR="00B31AED" w:rsidRPr="000F2569" w:rsidRDefault="00B31AED" w:rsidP="00CB1B00">
            <w:pPr>
              <w:pStyle w:val="BodyText"/>
              <w:ind w:left="178" w:right="260"/>
              <w:jc w:val="both"/>
              <w:rPr>
                <w:rFonts w:asciiTheme="minorHAnsi" w:hAnsiTheme="minorHAnsi"/>
                <w:b/>
                <w:bCs/>
                <w:sz w:val="16"/>
                <w:szCs w:val="16"/>
                <w:lang w:val="fr-FR"/>
              </w:rPr>
            </w:pPr>
            <w:r w:rsidRPr="000F2569">
              <w:rPr>
                <w:rFonts w:asciiTheme="minorHAnsi" w:hAnsiTheme="minorHAnsi"/>
                <w:b/>
                <w:bCs/>
                <w:sz w:val="16"/>
                <w:szCs w:val="16"/>
                <w:lang w:val="fr-FR"/>
              </w:rPr>
              <w:t>Élaboration de notes d’apprentissage basés sur le rapport final approuvé, finalisation d</w:t>
            </w:r>
            <w:r>
              <w:rPr>
                <w:rFonts w:asciiTheme="minorHAnsi" w:hAnsiTheme="minorHAnsi"/>
                <w:b/>
                <w:bCs/>
                <w:sz w:val="16"/>
                <w:szCs w:val="16"/>
                <w:lang w:val="fr-FR"/>
              </w:rPr>
              <w:t>e la PPT.</w:t>
            </w:r>
            <w:r w:rsidRPr="000F2569">
              <w:rPr>
                <w:rFonts w:asciiTheme="minorHAnsi" w:hAnsiTheme="minorHAnsi"/>
                <w:b/>
                <w:bCs/>
                <w:sz w:val="16"/>
                <w:szCs w:val="16"/>
                <w:lang w:val="fr-FR"/>
              </w:rPr>
              <w:t xml:space="preserve"> </w:t>
            </w:r>
          </w:p>
        </w:tc>
        <w:tc>
          <w:tcPr>
            <w:tcW w:w="533" w:type="pct"/>
            <w:gridSpan w:val="6"/>
            <w:shd w:val="clear" w:color="auto" w:fill="EBEBEB"/>
          </w:tcPr>
          <w:p w14:paraId="544BCAB4"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7AAC4C01"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3EECC2CA"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1BF9A61D"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53665B22"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18C314D3"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270" w:type="pct"/>
            <w:gridSpan w:val="5"/>
            <w:shd w:val="clear" w:color="auto" w:fill="EBEBEB"/>
          </w:tcPr>
          <w:p w14:paraId="0F02A498"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75" w:type="pct"/>
            <w:gridSpan w:val="2"/>
            <w:shd w:val="clear" w:color="auto" w:fill="808080" w:themeFill="background1" w:themeFillShade="80"/>
          </w:tcPr>
          <w:p w14:paraId="737108B3"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c>
          <w:tcPr>
            <w:tcW w:w="381" w:type="pct"/>
            <w:gridSpan w:val="9"/>
            <w:shd w:val="clear" w:color="auto" w:fill="EBEBEB"/>
          </w:tcPr>
          <w:p w14:paraId="52679EAE" w14:textId="77777777" w:rsidR="00B31AED" w:rsidRPr="000F2569"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75844414" w14:textId="77777777" w:rsidTr="00CB1B00">
        <w:trPr>
          <w:trHeight w:val="305"/>
        </w:trPr>
        <w:tc>
          <w:tcPr>
            <w:tcW w:w="166" w:type="pct"/>
            <w:vMerge/>
            <w:shd w:val="clear" w:color="auto" w:fill="auto"/>
          </w:tcPr>
          <w:p w14:paraId="57C04498" w14:textId="77777777" w:rsidR="00B31AED" w:rsidRPr="000F2569" w:rsidRDefault="00B31AED" w:rsidP="00CB1B00">
            <w:pPr>
              <w:rPr>
                <w:rFonts w:cstheme="minorHAnsi"/>
                <w:i/>
                <w:iCs/>
                <w:sz w:val="16"/>
                <w:szCs w:val="16"/>
                <w:lang w:val="fr-FR"/>
              </w:rPr>
            </w:pPr>
          </w:p>
        </w:tc>
        <w:tc>
          <w:tcPr>
            <w:tcW w:w="893" w:type="pct"/>
            <w:shd w:val="clear" w:color="auto" w:fill="auto"/>
            <w:vAlign w:val="center"/>
          </w:tcPr>
          <w:p w14:paraId="0614726F" w14:textId="77777777" w:rsidR="00B31AED" w:rsidRPr="003A7FD0" w:rsidRDefault="00B31AED" w:rsidP="00CB1B00">
            <w:pPr>
              <w:pStyle w:val="BodyText"/>
              <w:ind w:left="178" w:right="260"/>
              <w:jc w:val="both"/>
              <w:rPr>
                <w:rFonts w:asciiTheme="minorHAnsi" w:hAnsiTheme="minorHAnsi"/>
                <w:b/>
                <w:bCs/>
                <w:sz w:val="16"/>
                <w:szCs w:val="16"/>
                <w:lang w:val="fr-FR"/>
              </w:rPr>
            </w:pPr>
            <w:r w:rsidRPr="00BC7C51">
              <w:rPr>
                <w:rFonts w:asciiTheme="minorHAnsi" w:hAnsiTheme="minorHAnsi"/>
                <w:b/>
                <w:bCs/>
                <w:sz w:val="16"/>
                <w:szCs w:val="16"/>
                <w:lang w:val="fr-FR"/>
              </w:rPr>
              <w:t>Révision finale des notes d’apprentissage et des PPTs</w:t>
            </w:r>
            <w:r>
              <w:rPr>
                <w:rFonts w:asciiTheme="minorHAnsi" w:hAnsiTheme="minorHAnsi"/>
                <w:b/>
                <w:bCs/>
                <w:sz w:val="16"/>
                <w:szCs w:val="16"/>
                <w:lang w:val="fr-FR"/>
              </w:rPr>
              <w:t xml:space="preserve"> par le ERG</w:t>
            </w:r>
            <w:r w:rsidRPr="00BC7C51">
              <w:rPr>
                <w:rFonts w:asciiTheme="minorHAnsi" w:hAnsiTheme="minorHAnsi"/>
                <w:b/>
                <w:bCs/>
                <w:sz w:val="16"/>
                <w:szCs w:val="16"/>
                <w:lang w:val="fr-FR"/>
              </w:rPr>
              <w:t xml:space="preserve">. </w:t>
            </w:r>
          </w:p>
        </w:tc>
        <w:tc>
          <w:tcPr>
            <w:tcW w:w="533" w:type="pct"/>
            <w:gridSpan w:val="6"/>
            <w:shd w:val="clear" w:color="auto" w:fill="EBEBEB"/>
          </w:tcPr>
          <w:p w14:paraId="5976BF6D"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3B9A8DCB"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333E6C61"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7CD0919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686E2B37"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657CC368"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7E61523B"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86" w:type="pct"/>
            <w:shd w:val="clear" w:color="auto" w:fill="808080" w:themeFill="background1" w:themeFillShade="80"/>
          </w:tcPr>
          <w:p w14:paraId="769C9F63"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295" w:type="pct"/>
            <w:gridSpan w:val="8"/>
            <w:shd w:val="clear" w:color="auto" w:fill="EBEBEB"/>
          </w:tcPr>
          <w:p w14:paraId="719B7FD7"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1FE40AB2" w14:textId="77777777" w:rsidTr="00CB1B00">
        <w:trPr>
          <w:trHeight w:val="305"/>
        </w:trPr>
        <w:tc>
          <w:tcPr>
            <w:tcW w:w="166" w:type="pct"/>
            <w:vMerge/>
            <w:shd w:val="clear" w:color="auto" w:fill="auto"/>
          </w:tcPr>
          <w:p w14:paraId="6E349F89" w14:textId="77777777" w:rsidR="00B31AED" w:rsidRPr="003A7FD0" w:rsidRDefault="00B31AED" w:rsidP="00CB1B00">
            <w:pPr>
              <w:rPr>
                <w:rFonts w:cstheme="minorHAnsi"/>
                <w:i/>
                <w:iCs/>
                <w:sz w:val="16"/>
                <w:szCs w:val="16"/>
                <w:lang w:val="fr-FR"/>
              </w:rPr>
            </w:pPr>
          </w:p>
        </w:tc>
        <w:tc>
          <w:tcPr>
            <w:tcW w:w="893" w:type="pct"/>
            <w:shd w:val="clear" w:color="auto" w:fill="auto"/>
            <w:vAlign w:val="center"/>
          </w:tcPr>
          <w:p w14:paraId="73D936BD" w14:textId="77777777" w:rsidR="00B31AED" w:rsidRPr="003A7FD0" w:rsidRDefault="00B31AED" w:rsidP="00CB1B00">
            <w:pPr>
              <w:pStyle w:val="BodyText"/>
              <w:ind w:left="178" w:right="260"/>
              <w:jc w:val="both"/>
              <w:rPr>
                <w:rFonts w:asciiTheme="minorHAnsi" w:hAnsiTheme="minorHAnsi"/>
                <w:b/>
                <w:bCs/>
                <w:sz w:val="16"/>
                <w:szCs w:val="16"/>
                <w:lang w:val="fr-FR"/>
              </w:rPr>
            </w:pPr>
            <w:r w:rsidRPr="003A7FD0">
              <w:rPr>
                <w:rFonts w:asciiTheme="minorHAnsi" w:hAnsiTheme="minorHAnsi"/>
                <w:b/>
                <w:bCs/>
                <w:sz w:val="16"/>
                <w:szCs w:val="16"/>
                <w:lang w:val="fr-FR"/>
              </w:rPr>
              <w:t xml:space="preserve">Soumission des notes d’apprentissage et des PPTs finalisés </w:t>
            </w:r>
          </w:p>
        </w:tc>
        <w:tc>
          <w:tcPr>
            <w:tcW w:w="533" w:type="pct"/>
            <w:gridSpan w:val="6"/>
            <w:shd w:val="clear" w:color="auto" w:fill="EBEBEB"/>
          </w:tcPr>
          <w:p w14:paraId="6F15E71F"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365070D8"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4705ED8D"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49772751"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7B2C3A3F"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6AC36B5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65F9A42C"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86" w:type="pct"/>
            <w:shd w:val="clear" w:color="auto" w:fill="EBEBEB"/>
          </w:tcPr>
          <w:p w14:paraId="351C155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99" w:type="pct"/>
            <w:gridSpan w:val="3"/>
            <w:shd w:val="clear" w:color="auto" w:fill="808080" w:themeFill="background1" w:themeFillShade="80"/>
          </w:tcPr>
          <w:p w14:paraId="116B468F"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196" w:type="pct"/>
            <w:gridSpan w:val="5"/>
            <w:shd w:val="clear" w:color="auto" w:fill="EBEBEB"/>
          </w:tcPr>
          <w:p w14:paraId="5B7E85E8"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r>
      <w:tr w:rsidR="00B31AED" w:rsidRPr="00475A56" w14:paraId="26785712" w14:textId="77777777" w:rsidTr="00CB1B00">
        <w:trPr>
          <w:trHeight w:val="305"/>
        </w:trPr>
        <w:tc>
          <w:tcPr>
            <w:tcW w:w="166" w:type="pct"/>
            <w:vMerge/>
            <w:shd w:val="clear" w:color="auto" w:fill="auto"/>
          </w:tcPr>
          <w:p w14:paraId="0A7B1A58" w14:textId="77777777" w:rsidR="00B31AED" w:rsidRPr="003A7FD0" w:rsidRDefault="00B31AED" w:rsidP="00CB1B00">
            <w:pPr>
              <w:rPr>
                <w:rFonts w:cstheme="minorHAnsi"/>
                <w:i/>
                <w:iCs/>
                <w:sz w:val="16"/>
                <w:szCs w:val="16"/>
                <w:lang w:val="fr-FR"/>
              </w:rPr>
            </w:pPr>
          </w:p>
        </w:tc>
        <w:tc>
          <w:tcPr>
            <w:tcW w:w="893" w:type="pct"/>
            <w:shd w:val="clear" w:color="auto" w:fill="auto"/>
            <w:vAlign w:val="center"/>
          </w:tcPr>
          <w:p w14:paraId="2FAE66FB" w14:textId="77777777" w:rsidR="00B31AED" w:rsidRPr="003A7FD0" w:rsidRDefault="00B31AED" w:rsidP="00CB1B00">
            <w:pPr>
              <w:pStyle w:val="BodyText"/>
              <w:ind w:left="178" w:right="260"/>
              <w:jc w:val="both"/>
              <w:rPr>
                <w:rFonts w:asciiTheme="minorHAnsi" w:hAnsiTheme="minorHAnsi"/>
                <w:b/>
                <w:bCs/>
                <w:sz w:val="16"/>
                <w:szCs w:val="16"/>
                <w:lang w:val="fr-FR"/>
              </w:rPr>
            </w:pPr>
            <w:r w:rsidRPr="003A7FD0">
              <w:rPr>
                <w:rFonts w:asciiTheme="minorHAnsi" w:hAnsiTheme="minorHAnsi"/>
                <w:b/>
                <w:bCs/>
                <w:sz w:val="16"/>
                <w:szCs w:val="16"/>
                <w:lang w:val="fr-FR"/>
              </w:rPr>
              <w:t>Draft du rapport Ragional d’Évaluation</w:t>
            </w:r>
          </w:p>
        </w:tc>
        <w:tc>
          <w:tcPr>
            <w:tcW w:w="533" w:type="pct"/>
            <w:gridSpan w:val="6"/>
            <w:shd w:val="clear" w:color="auto" w:fill="EBEBEB"/>
          </w:tcPr>
          <w:p w14:paraId="50B169D3"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413597CC"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400D464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584DCB1D"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3B75EFA7"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3677A48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26EF6DC4"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191" w:type="pct"/>
            <w:gridSpan w:val="5"/>
            <w:shd w:val="clear" w:color="auto" w:fill="EBEBEB"/>
          </w:tcPr>
          <w:p w14:paraId="4A52BDD0"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95" w:type="pct"/>
            <w:gridSpan w:val="2"/>
            <w:shd w:val="clear" w:color="auto" w:fill="808080" w:themeFill="background1" w:themeFillShade="80"/>
          </w:tcPr>
          <w:p w14:paraId="6348A496"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c>
          <w:tcPr>
            <w:tcW w:w="95" w:type="pct"/>
            <w:gridSpan w:val="2"/>
            <w:shd w:val="clear" w:color="auto" w:fill="EBEBEB"/>
          </w:tcPr>
          <w:p w14:paraId="74DEE807" w14:textId="77777777" w:rsidR="00B31AED" w:rsidRPr="003A7FD0" w:rsidRDefault="00B31AED" w:rsidP="00CB1B00">
            <w:pPr>
              <w:pStyle w:val="BodyText"/>
              <w:ind w:left="178" w:right="260"/>
              <w:jc w:val="both"/>
              <w:rPr>
                <w:rFonts w:asciiTheme="minorHAnsi" w:hAnsiTheme="minorHAnsi"/>
                <w:b/>
                <w:bCs/>
                <w:color w:val="808080"/>
                <w:sz w:val="16"/>
                <w:szCs w:val="16"/>
                <w:lang w:val="fr-FR"/>
              </w:rPr>
            </w:pPr>
          </w:p>
        </w:tc>
      </w:tr>
      <w:tr w:rsidR="00B31AED" w:rsidRPr="00465BD8" w14:paraId="275F4A18" w14:textId="77777777" w:rsidTr="00CB1B00">
        <w:trPr>
          <w:trHeight w:val="305"/>
        </w:trPr>
        <w:tc>
          <w:tcPr>
            <w:tcW w:w="166" w:type="pct"/>
            <w:vMerge/>
            <w:shd w:val="clear" w:color="auto" w:fill="auto"/>
          </w:tcPr>
          <w:p w14:paraId="71B11132" w14:textId="77777777" w:rsidR="00B31AED" w:rsidRPr="003A7FD0" w:rsidRDefault="00B31AED" w:rsidP="00CB1B00">
            <w:pPr>
              <w:rPr>
                <w:rFonts w:cstheme="minorHAnsi"/>
                <w:i/>
                <w:iCs/>
                <w:sz w:val="16"/>
                <w:szCs w:val="16"/>
                <w:lang w:val="fr-FR"/>
              </w:rPr>
            </w:pPr>
          </w:p>
        </w:tc>
        <w:tc>
          <w:tcPr>
            <w:tcW w:w="893" w:type="pct"/>
            <w:shd w:val="clear" w:color="auto" w:fill="auto"/>
            <w:vAlign w:val="center"/>
          </w:tcPr>
          <w:p w14:paraId="30EDAC31" w14:textId="77777777" w:rsidR="00B31AED" w:rsidRPr="00BC7C51" w:rsidRDefault="00B31AED" w:rsidP="00CB1B00">
            <w:pPr>
              <w:pStyle w:val="BodyText"/>
              <w:ind w:left="178" w:right="260"/>
              <w:jc w:val="both"/>
              <w:rPr>
                <w:rFonts w:asciiTheme="minorHAnsi" w:hAnsiTheme="minorHAnsi"/>
                <w:b/>
                <w:bCs/>
                <w:sz w:val="16"/>
                <w:szCs w:val="16"/>
                <w:lang w:val="fr-FR"/>
              </w:rPr>
            </w:pPr>
            <w:r w:rsidRPr="00BC7C51">
              <w:rPr>
                <w:rFonts w:asciiTheme="minorHAnsi" w:hAnsiTheme="minorHAnsi"/>
                <w:b/>
                <w:bCs/>
                <w:sz w:val="16"/>
                <w:szCs w:val="16"/>
                <w:lang w:val="fr-FR"/>
              </w:rPr>
              <w:t xml:space="preserve">Intégration des commentaires et soumission du rapport regional d’évaluation, et des autres produits de l’évaluation (PPT, </w:t>
            </w:r>
            <w:r>
              <w:rPr>
                <w:rFonts w:asciiTheme="minorHAnsi" w:hAnsiTheme="minorHAnsi"/>
                <w:b/>
                <w:bCs/>
                <w:sz w:val="16"/>
                <w:szCs w:val="16"/>
                <w:lang w:val="fr-FR"/>
              </w:rPr>
              <w:t xml:space="preserve">notes d’apprentissage et </w:t>
            </w:r>
            <w:r w:rsidRPr="00BC7C51">
              <w:rPr>
                <w:rFonts w:asciiTheme="minorHAnsi" w:hAnsiTheme="minorHAnsi"/>
                <w:b/>
                <w:bCs/>
                <w:sz w:val="16"/>
                <w:szCs w:val="16"/>
                <w:lang w:val="fr-FR"/>
              </w:rPr>
              <w:t xml:space="preserve"> T</w:t>
            </w:r>
            <w:r>
              <w:rPr>
                <w:rFonts w:asciiTheme="minorHAnsi" w:hAnsiTheme="minorHAnsi"/>
                <w:b/>
                <w:bCs/>
                <w:sz w:val="16"/>
                <w:szCs w:val="16"/>
                <w:lang w:val="fr-FR"/>
              </w:rPr>
              <w:t>d</w:t>
            </w:r>
            <w:r w:rsidRPr="00BC7C51">
              <w:rPr>
                <w:rFonts w:asciiTheme="minorHAnsi" w:hAnsiTheme="minorHAnsi"/>
                <w:b/>
                <w:bCs/>
                <w:sz w:val="16"/>
                <w:szCs w:val="16"/>
                <w:lang w:val="fr-FR"/>
              </w:rPr>
              <w:t>C)</w:t>
            </w:r>
            <w:r w:rsidRPr="00BC7C51">
              <w:rPr>
                <w:rFonts w:asciiTheme="minorHAnsi" w:hAnsiTheme="minorHAnsi"/>
                <w:b/>
                <w:bCs/>
                <w:sz w:val="16"/>
                <w:szCs w:val="16"/>
                <w:vertAlign w:val="superscript"/>
                <w:lang w:val="fr-FR"/>
              </w:rPr>
              <w:t>##</w:t>
            </w:r>
          </w:p>
        </w:tc>
        <w:tc>
          <w:tcPr>
            <w:tcW w:w="533" w:type="pct"/>
            <w:gridSpan w:val="6"/>
            <w:shd w:val="clear" w:color="auto" w:fill="EBEBEB"/>
          </w:tcPr>
          <w:p w14:paraId="28F3A58D"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572" w:type="pct"/>
            <w:gridSpan w:val="5"/>
            <w:shd w:val="clear" w:color="auto" w:fill="EBEBEB"/>
          </w:tcPr>
          <w:p w14:paraId="2622CC38"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562" w:type="pct"/>
            <w:gridSpan w:val="5"/>
            <w:shd w:val="clear" w:color="auto" w:fill="EBEBEB"/>
          </w:tcPr>
          <w:p w14:paraId="20014A73"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565" w:type="pct"/>
            <w:gridSpan w:val="5"/>
            <w:shd w:val="clear" w:color="auto" w:fill="EBEBEB"/>
          </w:tcPr>
          <w:p w14:paraId="6C91E9E7"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531" w:type="pct"/>
            <w:gridSpan w:val="5"/>
            <w:shd w:val="clear" w:color="auto" w:fill="EBEBEB"/>
          </w:tcPr>
          <w:p w14:paraId="34C731BD"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453" w:type="pct"/>
            <w:gridSpan w:val="6"/>
            <w:shd w:val="clear" w:color="auto" w:fill="EBEBEB"/>
          </w:tcPr>
          <w:p w14:paraId="58CBEC03"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345" w:type="pct"/>
            <w:gridSpan w:val="7"/>
            <w:shd w:val="clear" w:color="auto" w:fill="EBEBEB"/>
          </w:tcPr>
          <w:p w14:paraId="222A0C74"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95" w:type="pct"/>
            <w:gridSpan w:val="2"/>
            <w:shd w:val="clear" w:color="auto" w:fill="EBEBEB"/>
          </w:tcPr>
          <w:p w14:paraId="422C7E0E" w14:textId="77777777" w:rsidR="00B31AED" w:rsidRPr="00BC7C51" w:rsidRDefault="00B31AED" w:rsidP="00CB1B00">
            <w:pPr>
              <w:pStyle w:val="BodyText"/>
              <w:ind w:left="178" w:right="260"/>
              <w:jc w:val="both"/>
              <w:rPr>
                <w:rFonts w:asciiTheme="minorHAnsi" w:hAnsiTheme="minorHAnsi"/>
                <w:b/>
                <w:bCs/>
                <w:color w:val="808080"/>
                <w:sz w:val="16"/>
                <w:szCs w:val="16"/>
                <w:lang w:val="fr-FR"/>
              </w:rPr>
            </w:pPr>
          </w:p>
        </w:tc>
        <w:tc>
          <w:tcPr>
            <w:tcW w:w="96" w:type="pct"/>
            <w:gridSpan w:val="3"/>
            <w:shd w:val="clear" w:color="auto" w:fill="B4C6E7" w:themeFill="accent5" w:themeFillTint="66"/>
          </w:tcPr>
          <w:p w14:paraId="3FECB69A" w14:textId="77777777" w:rsidR="00B31AED" w:rsidRPr="00465BD8" w:rsidRDefault="00B31AED" w:rsidP="00CB1B00">
            <w:pPr>
              <w:pStyle w:val="BodyText"/>
              <w:ind w:left="178" w:right="260"/>
              <w:jc w:val="both"/>
              <w:rPr>
                <w:rFonts w:asciiTheme="minorHAnsi" w:hAnsiTheme="minorHAnsi"/>
                <w:b/>
                <w:bCs/>
                <w:color w:val="808080"/>
                <w:sz w:val="16"/>
                <w:szCs w:val="16"/>
              </w:rPr>
            </w:pPr>
            <w:r w:rsidRPr="00465BD8">
              <w:rPr>
                <w:rFonts w:ascii="Segoe UI Symbol" w:hAnsi="Segoe UI Symbol" w:cs="Segoe UI Symbol"/>
                <w:b/>
                <w:bCs/>
                <w:color w:val="808080"/>
                <w:sz w:val="16"/>
                <w:szCs w:val="16"/>
              </w:rPr>
              <w:t>★</w:t>
            </w:r>
          </w:p>
        </w:tc>
        <w:tc>
          <w:tcPr>
            <w:tcW w:w="95" w:type="pct"/>
            <w:gridSpan w:val="2"/>
            <w:shd w:val="clear" w:color="auto" w:fill="EBEBEB"/>
          </w:tcPr>
          <w:p w14:paraId="772611C7" w14:textId="77777777" w:rsidR="00B31AED" w:rsidRPr="00465BD8" w:rsidRDefault="00B31AED" w:rsidP="00CB1B00">
            <w:pPr>
              <w:pStyle w:val="BodyText"/>
              <w:ind w:left="178" w:right="260"/>
              <w:jc w:val="both"/>
              <w:rPr>
                <w:rFonts w:asciiTheme="minorHAnsi" w:hAnsiTheme="minorHAnsi"/>
                <w:b/>
                <w:bCs/>
                <w:color w:val="808080"/>
                <w:sz w:val="16"/>
                <w:szCs w:val="16"/>
              </w:rPr>
            </w:pPr>
          </w:p>
        </w:tc>
        <w:tc>
          <w:tcPr>
            <w:tcW w:w="95" w:type="pct"/>
            <w:gridSpan w:val="2"/>
            <w:shd w:val="clear" w:color="auto" w:fill="B4C6E7" w:themeFill="accent5" w:themeFillTint="66"/>
          </w:tcPr>
          <w:p w14:paraId="0A84E559" w14:textId="77777777" w:rsidR="00B31AED" w:rsidRPr="00465BD8" w:rsidRDefault="00B31AED" w:rsidP="00CB1B00">
            <w:pPr>
              <w:pStyle w:val="BodyText"/>
              <w:ind w:left="178" w:right="260"/>
              <w:jc w:val="both"/>
              <w:rPr>
                <w:rFonts w:asciiTheme="minorHAnsi" w:hAnsiTheme="minorHAnsi"/>
                <w:b/>
                <w:bCs/>
                <w:color w:val="808080"/>
                <w:sz w:val="16"/>
                <w:szCs w:val="16"/>
              </w:rPr>
            </w:pPr>
            <w:r w:rsidRPr="00465BD8">
              <w:rPr>
                <w:rFonts w:ascii="Segoe UI Symbol" w:hAnsi="Segoe UI Symbol" w:cs="Segoe UI Symbol"/>
                <w:b/>
                <w:bCs/>
                <w:color w:val="808080"/>
                <w:sz w:val="16"/>
                <w:szCs w:val="16"/>
              </w:rPr>
              <w:t>★</w:t>
            </w:r>
          </w:p>
        </w:tc>
      </w:tr>
    </w:tbl>
    <w:p w14:paraId="0DAA4E7E" w14:textId="77777777" w:rsidR="00B31AED" w:rsidRPr="00093D85" w:rsidRDefault="00B31AED" w:rsidP="00B31AED">
      <w:pPr>
        <w:rPr>
          <w:rFonts w:ascii="Times" w:eastAsia="Times New Roman" w:hAnsi="Times" w:cs="Times New Roman"/>
          <w:color w:val="000000"/>
          <w:sz w:val="27"/>
          <w:szCs w:val="27"/>
          <w:lang w:eastAsia="fr-FR"/>
        </w:rPr>
      </w:pPr>
    </w:p>
    <w:p w14:paraId="5991EE18" w14:textId="77777777" w:rsidR="00B31AED" w:rsidRPr="0024548E" w:rsidRDefault="00B31AED" w:rsidP="00B31AED">
      <w:pPr>
        <w:spacing w:line="161" w:lineRule="atLeast"/>
        <w:rPr>
          <w:rFonts w:ascii="Times" w:eastAsia="Times New Roman" w:hAnsi="Times" w:cs="Times New Roman"/>
          <w:color w:val="000000"/>
          <w:sz w:val="14"/>
          <w:szCs w:val="14"/>
          <w:lang w:eastAsia="fr-FR"/>
        </w:rPr>
      </w:pPr>
      <w:r w:rsidRPr="0024548E">
        <w:rPr>
          <w:rFonts w:eastAsia="Times New Roman"/>
          <w:color w:val="000000"/>
          <w:sz w:val="14"/>
          <w:szCs w:val="14"/>
          <w:lang w:eastAsia="fr-FR"/>
        </w:rPr>
        <w:t> </w:t>
      </w:r>
    </w:p>
    <w:p w14:paraId="4E680302" w14:textId="77777777" w:rsidR="00B31AED" w:rsidRPr="00BC5571" w:rsidRDefault="00B31AED" w:rsidP="00B31AED">
      <w:pPr>
        <w:spacing w:line="161" w:lineRule="atLeast"/>
        <w:jc w:val="both"/>
        <w:rPr>
          <w:rFonts w:ascii="Times" w:eastAsia="Times New Roman" w:hAnsi="Times" w:cs="Times New Roman"/>
          <w:color w:val="000000"/>
          <w:sz w:val="14"/>
          <w:szCs w:val="14"/>
          <w:lang w:eastAsia="fr-FR"/>
        </w:rPr>
      </w:pPr>
      <w:r w:rsidRPr="00BC5571">
        <w:rPr>
          <w:rFonts w:eastAsia="Times New Roman"/>
          <w:i/>
          <w:iCs/>
          <w:color w:val="000000"/>
          <w:sz w:val="14"/>
          <w:szCs w:val="14"/>
          <w:lang w:eastAsia="fr-FR"/>
        </w:rPr>
        <w:t># Cet exercice permettra de pré-identifier les différents niveaux de performance possibles du programme en réponse à chaque question</w:t>
      </w:r>
    </w:p>
    <w:p w14:paraId="074839F9" w14:textId="77777777" w:rsidR="00B31AED" w:rsidRPr="00BC5571" w:rsidRDefault="00B31AED" w:rsidP="00B31AED">
      <w:pPr>
        <w:spacing w:line="161" w:lineRule="atLeast"/>
        <w:jc w:val="both"/>
        <w:rPr>
          <w:rFonts w:ascii="Times" w:eastAsia="Times New Roman" w:hAnsi="Times" w:cs="Times New Roman"/>
          <w:color w:val="000000"/>
          <w:sz w:val="14"/>
          <w:szCs w:val="14"/>
          <w:lang w:eastAsia="fr-FR"/>
        </w:rPr>
      </w:pPr>
      <w:r w:rsidRPr="00BC5571">
        <w:rPr>
          <w:rFonts w:eastAsia="Times New Roman"/>
          <w:i/>
          <w:iCs/>
          <w:color w:val="000000"/>
          <w:sz w:val="14"/>
          <w:szCs w:val="14"/>
          <w:lang w:eastAsia="fr-FR"/>
        </w:rPr>
        <w:t>## En fonction du volume de commentaires partagés par l'ERC et du niveau de conformité GEROS du rapport, cette phase peut comprendre jusqu'à 4 tours de commentaires</w:t>
      </w:r>
    </w:p>
    <w:p w14:paraId="78E4BB8D" w14:textId="77777777" w:rsidR="00B31AED" w:rsidRPr="00BC5571" w:rsidRDefault="00B31AED" w:rsidP="00B31AED">
      <w:pPr>
        <w:spacing w:line="161" w:lineRule="atLeast"/>
        <w:jc w:val="both"/>
        <w:rPr>
          <w:rFonts w:ascii="Times" w:eastAsia="Times New Roman" w:hAnsi="Times" w:cs="Times New Roman"/>
          <w:color w:val="000000"/>
          <w:sz w:val="14"/>
          <w:szCs w:val="14"/>
          <w:lang w:eastAsia="fr-FR"/>
        </w:rPr>
      </w:pPr>
      <w:r w:rsidRPr="00BC5571">
        <w:rPr>
          <w:rFonts w:eastAsia="Times New Roman"/>
          <w:i/>
          <w:iCs/>
          <w:color w:val="000000"/>
          <w:sz w:val="14"/>
          <w:szCs w:val="14"/>
          <w:lang w:eastAsia="fr-FR"/>
        </w:rPr>
        <w:t>### L'équipe d'évaluation informera régulièrement l'UNICEF de l'avancement des travaux par WhatsApp, téléphone, e-mail, etc. pendant la phase de terrain.) Au moins deux appels ou réunions doivent être programmés au cours de chaque semaine de collecte de données sur le terrain</w:t>
      </w:r>
    </w:p>
    <w:p w14:paraId="79FC15F7" w14:textId="77777777" w:rsidR="00B31AED" w:rsidRPr="0024548E" w:rsidRDefault="00B31AED" w:rsidP="00B31AED">
      <w:pPr>
        <w:spacing w:line="12" w:lineRule="atLeast"/>
        <w:rPr>
          <w:rFonts w:ascii="Times" w:eastAsia="Times New Roman" w:hAnsi="Times" w:cs="Times New Roman"/>
          <w:color w:val="000000"/>
          <w:sz w:val="20"/>
          <w:szCs w:val="20"/>
          <w:lang w:eastAsia="fr-FR"/>
        </w:rPr>
      </w:pPr>
      <w:r w:rsidRPr="0024548E">
        <w:rPr>
          <w:rFonts w:ascii="Times" w:eastAsia="Times New Roman" w:hAnsi="Times" w:cs="Times New Roman"/>
          <w:color w:val="000000"/>
          <w:sz w:val="20"/>
          <w:szCs w:val="20"/>
          <w:lang w:eastAsia="fr-FR"/>
        </w:rPr>
        <w:fldChar w:fldCharType="begin"/>
      </w:r>
      <w:r w:rsidRPr="0024548E">
        <w:rPr>
          <w:rFonts w:ascii="Times" w:eastAsia="Times New Roman" w:hAnsi="Times" w:cs="Times New Roman"/>
          <w:color w:val="000000"/>
          <w:sz w:val="20"/>
          <w:szCs w:val="20"/>
          <w:lang w:eastAsia="fr-FR"/>
        </w:rPr>
        <w:instrText xml:space="preserve"> INCLUDEPICTURE "https://translate.googleusercontent.com/image_18.png" \* MERGEFORMATINET </w:instrText>
      </w:r>
      <w:r w:rsidRPr="0024548E">
        <w:rPr>
          <w:rFonts w:ascii="Times" w:eastAsia="Times New Roman" w:hAnsi="Times" w:cs="Times New Roman"/>
          <w:color w:val="000000"/>
          <w:sz w:val="20"/>
          <w:szCs w:val="20"/>
          <w:lang w:eastAsia="fr-FR"/>
        </w:rPr>
        <w:fldChar w:fldCharType="separate"/>
      </w:r>
      <w:r w:rsidRPr="0024548E">
        <w:rPr>
          <w:rFonts w:ascii="Times" w:eastAsia="Times New Roman" w:hAnsi="Times" w:cs="Times New Roman"/>
          <w:noProof/>
          <w:color w:val="000000"/>
          <w:sz w:val="20"/>
          <w:szCs w:val="20"/>
          <w:lang w:eastAsia="fr-FR"/>
        </w:rPr>
        <mc:AlternateContent>
          <mc:Choice Requires="wps">
            <w:drawing>
              <wp:inline distT="0" distB="0" distL="0" distR="0" wp14:anchorId="38B1D88A" wp14:editId="19CCE719">
                <wp:extent cx="269240" cy="224155"/>
                <wp:effectExtent l="0" t="0" r="0" b="0"/>
                <wp:docPr id="14" name="Rectangle 14" descr="https://translate.googleusercontent.com/image_18.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924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w:pict>
              <v:rect w14:anchorId="58E32786" id="Rectangle 14" o:spid="_x0000_s1026" alt="https://translate.googleusercontent.com/image_18.png" style="width:21.2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" filled="f" stroked="f">
                <o:lock v:ext="edit" aspectratio="t"/>
                <w10:anchorlock/>
              </v:rect>
            </w:pict>
          </mc:Fallback>
        </mc:AlternateContent>
      </w:r>
      <w:r w:rsidRPr="0024548E">
        <w:rPr>
          <w:rFonts w:ascii="Times" w:eastAsia="Times New Roman" w:hAnsi="Times" w:cs="Times New Roman"/>
          <w:color w:val="000000"/>
          <w:sz w:val="20"/>
          <w:szCs w:val="20"/>
          <w:lang w:eastAsia="fr-FR"/>
        </w:rPr>
        <w:fldChar w:fldCharType="end"/>
      </w:r>
    </w:p>
    <w:p w14:paraId="56E3ADC6" w14:textId="77777777" w:rsidR="00B31AED" w:rsidRPr="0024548E" w:rsidRDefault="00B31AED" w:rsidP="00B31AED">
      <w:pPr>
        <w:rPr>
          <w:rFonts w:ascii="Times New Roman" w:eastAsia="Times New Roman" w:hAnsi="Times New Roman" w:cs="Times New Roman"/>
          <w:lang w:eastAsia="fr-FR"/>
        </w:rPr>
      </w:pPr>
      <w:r w:rsidRPr="0024548E">
        <w:rPr>
          <w:rFonts w:ascii="Times" w:eastAsia="Times New Roman" w:hAnsi="Times" w:cs="Times New Roman"/>
          <w:color w:val="000000"/>
          <w:sz w:val="27"/>
          <w:szCs w:val="27"/>
          <w:lang w:eastAsia="fr-FR"/>
        </w:rPr>
        <w:br w:type="textWrapping" w:clear="all"/>
      </w:r>
    </w:p>
    <w:p w14:paraId="778E674F" w14:textId="77777777" w:rsidR="00B31AED" w:rsidRDefault="00B31AED" w:rsidP="00B31AED">
      <w:pPr>
        <w:spacing w:after="240"/>
        <w:ind w:left="470" w:hanging="1060"/>
        <w:outlineLvl w:val="1"/>
        <w:rPr>
          <w:rFonts w:ascii="Arial" w:eastAsia="Times New Roman" w:hAnsi="Arial" w:cs="Arial"/>
          <w:b/>
          <w:bCs/>
          <w:color w:val="00B0F0"/>
          <w:sz w:val="28"/>
          <w:szCs w:val="28"/>
          <w:lang w:eastAsia="fr-FR"/>
        </w:rPr>
        <w:sectPr w:rsidR="00B31AED" w:rsidSect="00CB1B00">
          <w:pgSz w:w="16820" w:h="11900" w:orient="landscape"/>
          <w:pgMar w:top="1440" w:right="1440" w:bottom="1440" w:left="1440" w:header="708" w:footer="708" w:gutter="0"/>
          <w:cols w:space="708"/>
          <w:docGrid w:linePitch="360"/>
        </w:sectPr>
      </w:pPr>
      <w:bookmarkStart w:id="42" w:name="_.2._Roles_and_Responsibilities_of_the_E"/>
      <w:bookmarkStart w:id="43" w:name="_bookmark23"/>
      <w:bookmarkStart w:id="44" w:name="_Toc74664429"/>
      <w:bookmarkEnd w:id="42"/>
      <w:bookmarkEnd w:id="43"/>
    </w:p>
    <w:p w14:paraId="2D1E2E7F" w14:textId="77777777" w:rsidR="00B31AED" w:rsidRPr="00BC5571" w:rsidRDefault="00B31AED" w:rsidP="00B31AED">
      <w:pPr>
        <w:spacing w:after="240"/>
        <w:ind w:left="470" w:hanging="1060"/>
        <w:outlineLvl w:val="1"/>
        <w:rPr>
          <w:rFonts w:ascii="Times" w:eastAsia="Times New Roman" w:hAnsi="Times" w:cs="Times New Roman"/>
          <w:b/>
          <w:bCs/>
          <w:color w:val="000000"/>
          <w:sz w:val="36"/>
          <w:szCs w:val="36"/>
          <w:lang w:eastAsia="fr-FR"/>
        </w:rPr>
      </w:pPr>
      <w:r w:rsidRPr="00BC5571">
        <w:rPr>
          <w:rFonts w:ascii="Arial" w:eastAsia="Times New Roman" w:hAnsi="Arial" w:cs="Arial"/>
          <w:b/>
          <w:bCs/>
          <w:color w:val="00B0F0"/>
          <w:sz w:val="28"/>
          <w:szCs w:val="28"/>
          <w:lang w:eastAsia="fr-FR"/>
        </w:rPr>
        <w:lastRenderedPageBreak/>
        <w:t>8.2 Rôles et responsabilités de l'équipe d'évaluation</w:t>
      </w:r>
      <w:bookmarkEnd w:id="44"/>
    </w:p>
    <w:p w14:paraId="79EA8E15" w14:textId="77777777" w:rsidR="00B31AED" w:rsidRPr="00BC5571" w:rsidRDefault="00B31AED" w:rsidP="00B31AED">
      <w:pPr>
        <w:spacing w:before="58" w:after="240"/>
        <w:ind w:left="426" w:right="527"/>
        <w:jc w:val="both"/>
        <w:rPr>
          <w:rFonts w:ascii="Times" w:eastAsia="Times New Roman" w:hAnsi="Times" w:cs="Times New Roman"/>
          <w:color w:val="000000"/>
          <w:sz w:val="27"/>
          <w:szCs w:val="27"/>
          <w:lang w:eastAsia="fr-FR"/>
        </w:rPr>
      </w:pPr>
      <w:r w:rsidRPr="00BC5571">
        <w:rPr>
          <w:rFonts w:eastAsia="Times New Roman"/>
          <w:i/>
          <w:iCs/>
          <w:color w:val="000000"/>
          <w:lang w:eastAsia="fr-FR"/>
        </w:rPr>
        <w:t>L'équipe d'évaluation sera dirigée par un chef d'équipe d'évaluation ayant l'expérience de la conduite d'évaluations multi-pays. Outre le chef d'équipe, l'équipe centrale sera composée d'un expert international en vaccination et d'un expert international en santé publique et genre. Le projet au niveau national sera dirigé par un consultant national. Une équipe de sept enquêteurs réalisera les enquêtes auprès des ménages sous la supervision du Consultant National.</w:t>
      </w:r>
    </w:p>
    <w:p w14:paraId="3659B490" w14:textId="77777777" w:rsidR="00B31AED" w:rsidRPr="00BC5571" w:rsidRDefault="00B31AED" w:rsidP="00B31AED">
      <w:pPr>
        <w:spacing w:after="200"/>
        <w:jc w:val="center"/>
        <w:rPr>
          <w:rFonts w:ascii="Times" w:eastAsia="Times New Roman" w:hAnsi="Times" w:cs="Times New Roman"/>
          <w:color w:val="000000"/>
          <w:sz w:val="27"/>
          <w:szCs w:val="27"/>
          <w:lang w:eastAsia="fr-FR"/>
        </w:rPr>
      </w:pPr>
      <w:bookmarkStart w:id="45" w:name="_bookmark24"/>
      <w:bookmarkStart w:id="46" w:name="_Toc74349444"/>
      <w:bookmarkEnd w:id="45"/>
      <w:r w:rsidRPr="00BC5571">
        <w:rPr>
          <w:rFonts w:eastAsia="Times New Roman"/>
          <w:b/>
          <w:bCs/>
          <w:i/>
          <w:iCs/>
          <w:color w:val="00B0F0"/>
          <w:lang w:eastAsia="fr-FR"/>
        </w:rPr>
        <w:t>Tableau 10 : Exemple : Résumé des rôles et responsabilités par membre de l'équipe</w:t>
      </w:r>
      <w:bookmarkEnd w:id="46"/>
    </w:p>
    <w:tbl>
      <w:tblPr>
        <w:tblW w:w="9099" w:type="dxa"/>
        <w:tblInd w:w="540" w:type="dxa"/>
        <w:tblCellMar>
          <w:left w:w="0" w:type="dxa"/>
          <w:right w:w="0" w:type="dxa"/>
        </w:tblCellMar>
        <w:tblLook w:val="04A0" w:firstRow="1" w:lastRow="0" w:firstColumn="1" w:lastColumn="0" w:noHBand="0" w:noVBand="1"/>
      </w:tblPr>
      <w:tblGrid>
        <w:gridCol w:w="1178"/>
        <w:gridCol w:w="1943"/>
        <w:gridCol w:w="2767"/>
        <w:gridCol w:w="2021"/>
        <w:gridCol w:w="1933"/>
      </w:tblGrid>
      <w:tr w:rsidR="00B31AED" w:rsidRPr="0024548E" w14:paraId="6A608F40" w14:textId="77777777" w:rsidTr="00CB1B00">
        <w:trPr>
          <w:trHeight w:val="527"/>
          <w:tblHeader/>
        </w:trPr>
        <w:tc>
          <w:tcPr>
            <w:tcW w:w="1016" w:type="dxa"/>
            <w:shd w:val="clear" w:color="auto" w:fill="00AFEF"/>
            <w:hideMark/>
          </w:tcPr>
          <w:p w14:paraId="2A70D8BF" w14:textId="77777777" w:rsidR="00B31AED" w:rsidRPr="0024548E" w:rsidRDefault="00B31AED" w:rsidP="00CB1B00">
            <w:pPr>
              <w:spacing w:line="267" w:lineRule="atLeast"/>
              <w:ind w:left="178" w:right="187"/>
              <w:jc w:val="center"/>
              <w:rPr>
                <w:rFonts w:ascii="Times New Roman" w:eastAsia="Times New Roman" w:hAnsi="Times New Roman" w:cs="Times New Roman"/>
                <w:lang w:eastAsia="fr-FR"/>
              </w:rPr>
            </w:pPr>
            <w:r w:rsidRPr="0024548E">
              <w:rPr>
                <w:rFonts w:eastAsia="Times New Roman"/>
                <w:b/>
                <w:bCs/>
                <w:i/>
                <w:iCs/>
                <w:color w:val="FFFFFF"/>
                <w:lang w:eastAsia="fr-FR"/>
              </w:rPr>
              <w:t>Membre de la</w:t>
            </w:r>
          </w:p>
          <w:p w14:paraId="4637E876" w14:textId="77777777" w:rsidR="00B31AED" w:rsidRPr="0024548E" w:rsidRDefault="00B31AED" w:rsidP="00CB1B00">
            <w:pPr>
              <w:spacing w:line="241" w:lineRule="atLeast"/>
              <w:ind w:left="178" w:right="171"/>
              <w:jc w:val="center"/>
              <w:rPr>
                <w:rFonts w:ascii="Times New Roman" w:eastAsia="Times New Roman" w:hAnsi="Times New Roman" w:cs="Times New Roman"/>
                <w:lang w:eastAsia="fr-FR"/>
              </w:rPr>
            </w:pPr>
            <w:r w:rsidRPr="0024548E">
              <w:rPr>
                <w:rFonts w:eastAsia="Times New Roman"/>
                <w:b/>
                <w:bCs/>
                <w:i/>
                <w:iCs/>
                <w:color w:val="FFFFFF"/>
                <w:lang w:eastAsia="fr-FR"/>
              </w:rPr>
              <w:t>équipe</w:t>
            </w:r>
          </w:p>
        </w:tc>
        <w:tc>
          <w:tcPr>
            <w:tcW w:w="1674" w:type="dxa"/>
            <w:shd w:val="clear" w:color="auto" w:fill="00AFEF"/>
            <w:hideMark/>
          </w:tcPr>
          <w:p w14:paraId="69DDBEDF" w14:textId="77777777" w:rsidR="00B31AED" w:rsidRPr="0024548E" w:rsidRDefault="00B31AED" w:rsidP="00CB1B00">
            <w:pPr>
              <w:spacing w:before="129"/>
              <w:ind w:left="417"/>
              <w:rPr>
                <w:rFonts w:ascii="Times New Roman" w:eastAsia="Times New Roman" w:hAnsi="Times New Roman" w:cs="Times New Roman"/>
                <w:lang w:eastAsia="fr-FR"/>
              </w:rPr>
            </w:pPr>
            <w:r w:rsidRPr="0024548E">
              <w:rPr>
                <w:rFonts w:eastAsia="Times New Roman"/>
                <w:b/>
                <w:bCs/>
                <w:i/>
                <w:iCs/>
                <w:color w:val="FFFFFF"/>
                <w:lang w:eastAsia="fr-FR"/>
              </w:rPr>
              <w:t>Rôle principal</w:t>
            </w:r>
          </w:p>
        </w:tc>
        <w:tc>
          <w:tcPr>
            <w:tcW w:w="2383" w:type="dxa"/>
            <w:shd w:val="clear" w:color="auto" w:fill="00AFEF"/>
            <w:hideMark/>
          </w:tcPr>
          <w:p w14:paraId="7AF06034" w14:textId="77777777" w:rsidR="00B31AED" w:rsidRPr="00BC5571" w:rsidRDefault="00B31AED" w:rsidP="00CB1B00">
            <w:pPr>
              <w:spacing w:line="267" w:lineRule="atLeast"/>
              <w:ind w:left="96" w:right="92"/>
              <w:jc w:val="center"/>
              <w:rPr>
                <w:rFonts w:ascii="Times New Roman" w:eastAsia="Times New Roman" w:hAnsi="Times New Roman" w:cs="Times New Roman"/>
                <w:lang w:eastAsia="fr-FR"/>
              </w:rPr>
            </w:pPr>
            <w:r w:rsidRPr="00BC5571">
              <w:rPr>
                <w:rFonts w:eastAsia="Times New Roman"/>
                <w:b/>
                <w:bCs/>
                <w:i/>
                <w:iCs/>
                <w:color w:val="FFFFFF"/>
                <w:lang w:eastAsia="fr-FR"/>
              </w:rPr>
              <w:t>Tâches spécifiques au sein du</w:t>
            </w:r>
          </w:p>
          <w:p w14:paraId="72A79A02" w14:textId="77777777" w:rsidR="00B31AED" w:rsidRPr="00BC5571" w:rsidRDefault="00B31AED" w:rsidP="00CB1B00">
            <w:pPr>
              <w:spacing w:line="241" w:lineRule="atLeast"/>
              <w:ind w:left="96" w:right="81"/>
              <w:jc w:val="center"/>
              <w:rPr>
                <w:rFonts w:ascii="Times New Roman" w:eastAsia="Times New Roman" w:hAnsi="Times New Roman" w:cs="Times New Roman"/>
                <w:lang w:eastAsia="fr-FR"/>
              </w:rPr>
            </w:pPr>
            <w:r w:rsidRPr="00BC5571">
              <w:rPr>
                <w:rFonts w:eastAsia="Times New Roman"/>
                <w:b/>
                <w:bCs/>
                <w:i/>
                <w:iCs/>
                <w:color w:val="FFFFFF"/>
                <w:lang w:eastAsia="fr-FR"/>
              </w:rPr>
              <w:t>équipe</w:t>
            </w:r>
          </w:p>
        </w:tc>
        <w:tc>
          <w:tcPr>
            <w:tcW w:w="1741" w:type="dxa"/>
            <w:shd w:val="clear" w:color="auto" w:fill="00AFEF"/>
            <w:hideMark/>
          </w:tcPr>
          <w:p w14:paraId="22CC26F4" w14:textId="77777777" w:rsidR="00B31AED" w:rsidRPr="0024548E" w:rsidRDefault="00B31AED" w:rsidP="00CB1B00">
            <w:pPr>
              <w:spacing w:line="267" w:lineRule="atLeast"/>
              <w:ind w:left="267" w:right="258"/>
              <w:jc w:val="center"/>
              <w:rPr>
                <w:rFonts w:ascii="Times New Roman" w:eastAsia="Times New Roman" w:hAnsi="Times New Roman" w:cs="Times New Roman"/>
                <w:lang w:eastAsia="fr-FR"/>
              </w:rPr>
            </w:pPr>
            <w:r w:rsidRPr="0024548E">
              <w:rPr>
                <w:rFonts w:eastAsia="Times New Roman"/>
                <w:b/>
                <w:bCs/>
                <w:i/>
                <w:iCs/>
                <w:color w:val="FFFFFF"/>
                <w:lang w:eastAsia="fr-FR"/>
              </w:rPr>
              <w:t>Produits à être</w:t>
            </w:r>
          </w:p>
          <w:p w14:paraId="0CFF2B98" w14:textId="77777777" w:rsidR="00B31AED" w:rsidRPr="0024548E" w:rsidRDefault="00B31AED" w:rsidP="00CB1B00">
            <w:pPr>
              <w:spacing w:line="241" w:lineRule="atLeast"/>
              <w:ind w:left="267" w:right="249"/>
              <w:jc w:val="center"/>
              <w:rPr>
                <w:rFonts w:ascii="Times New Roman" w:eastAsia="Times New Roman" w:hAnsi="Times New Roman" w:cs="Times New Roman"/>
                <w:lang w:eastAsia="fr-FR"/>
              </w:rPr>
            </w:pPr>
            <w:r w:rsidRPr="0024548E">
              <w:rPr>
                <w:rFonts w:eastAsia="Times New Roman"/>
                <w:b/>
                <w:bCs/>
                <w:i/>
                <w:iCs/>
                <w:color w:val="FFFFFF"/>
                <w:lang w:eastAsia="fr-FR"/>
              </w:rPr>
              <w:t>livré</w:t>
            </w:r>
          </w:p>
        </w:tc>
        <w:tc>
          <w:tcPr>
            <w:tcW w:w="2285" w:type="dxa"/>
            <w:shd w:val="clear" w:color="auto" w:fill="00AFEF"/>
            <w:hideMark/>
          </w:tcPr>
          <w:p w14:paraId="34382E9A" w14:textId="77777777" w:rsidR="00B31AED" w:rsidRPr="0024548E" w:rsidRDefault="00B31AED" w:rsidP="00CB1B00">
            <w:pPr>
              <w:spacing w:before="129"/>
              <w:ind w:right="607"/>
              <w:rPr>
                <w:rFonts w:ascii="Times New Roman" w:eastAsia="Times New Roman" w:hAnsi="Times New Roman" w:cs="Times New Roman"/>
                <w:lang w:eastAsia="fr-FR"/>
              </w:rPr>
            </w:pPr>
            <w:r w:rsidRPr="0024548E">
              <w:rPr>
                <w:rFonts w:eastAsia="Times New Roman"/>
                <w:b/>
                <w:bCs/>
                <w:i/>
                <w:iCs/>
                <w:color w:val="FFFFFF"/>
                <w:lang w:eastAsia="fr-FR"/>
              </w:rPr>
              <w:t>Da ys d'engagement</w:t>
            </w:r>
          </w:p>
        </w:tc>
      </w:tr>
      <w:tr w:rsidR="00B31AED" w:rsidRPr="0024548E" w14:paraId="6CB0F22F" w14:textId="77777777" w:rsidTr="00CB1B00">
        <w:trPr>
          <w:trHeight w:val="274"/>
        </w:trPr>
        <w:tc>
          <w:tcPr>
            <w:tcW w:w="1016" w:type="dxa"/>
            <w:tcBorders>
              <w:top w:val="single" w:sz="6" w:space="0" w:color="00AFEF"/>
              <w:left w:val="single" w:sz="6" w:space="0" w:color="00AFEF"/>
              <w:bottom w:val="single" w:sz="6" w:space="0" w:color="00AFEF"/>
              <w:right w:val="single" w:sz="6" w:space="0" w:color="00AFEF"/>
            </w:tcBorders>
            <w:hideMark/>
          </w:tcPr>
          <w:p w14:paraId="15648B21"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Dr Issa Wone</w:t>
            </w:r>
          </w:p>
        </w:tc>
        <w:tc>
          <w:tcPr>
            <w:tcW w:w="1674" w:type="dxa"/>
            <w:tcBorders>
              <w:top w:val="single" w:sz="6" w:space="0" w:color="00AFEF"/>
              <w:left w:val="single" w:sz="6" w:space="0" w:color="00AFEF"/>
              <w:bottom w:val="single" w:sz="6" w:space="0" w:color="00AFEF"/>
              <w:right w:val="single" w:sz="6" w:space="0" w:color="00AFEF"/>
            </w:tcBorders>
            <w:hideMark/>
          </w:tcPr>
          <w:p w14:paraId="4D3A34A6"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Chef d'équipe d'évaluation</w:t>
            </w:r>
          </w:p>
        </w:tc>
        <w:tc>
          <w:tcPr>
            <w:tcW w:w="2383" w:type="dxa"/>
            <w:tcBorders>
              <w:top w:val="single" w:sz="6" w:space="0" w:color="00AFEF"/>
              <w:left w:val="single" w:sz="6" w:space="0" w:color="00AFEF"/>
              <w:bottom w:val="single" w:sz="6" w:space="0" w:color="00AFEF"/>
              <w:right w:val="single" w:sz="6" w:space="0" w:color="00AFEF"/>
            </w:tcBorders>
            <w:hideMark/>
          </w:tcPr>
          <w:p w14:paraId="4D029EF8"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   Activités d'évaluation</w:t>
            </w:r>
          </w:p>
          <w:p w14:paraId="789961B0" w14:textId="77777777" w:rsidR="00B31AED" w:rsidRPr="00BC5571"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Concevoir et développer la méthodologie d'évaluation, la méthodologie d'échantillonnage, la sélection des échantillons et le plan de travail pour l'ensemble du projet et pour la portée et les activités au niveau du pays en coordination avec les autres experts et consultants nationaux.</w:t>
            </w:r>
          </w:p>
          <w:p w14:paraId="2F4595B9" w14:textId="77777777" w:rsidR="00B31AED" w:rsidRPr="00BC5571"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Développer des outils et des techniques pour les entretiens avec des informateurs clés (KII), les discussions de groupe (FGD) et les enquêtes auprès des ménages en coordination avec les deux experts internationaux et les consultants nationaux pour chaque pays.</w:t>
            </w:r>
          </w:p>
          <w:p w14:paraId="1B8DAC8E" w14:textId="77777777" w:rsidR="00B31AED" w:rsidRPr="00BC5571"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Préparation du plan d'analyse des données pour l'ensemble du projet et pour chaque pays.</w:t>
            </w:r>
          </w:p>
          <w:p w14:paraId="25218EF7" w14:textId="77777777" w:rsidR="00B31AED" w:rsidRPr="00BC5571"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Développer/coordonner le développement et l'examen des manuels de formation pour les recenseurs de données et coordonner avec les consultants nationaux pour la conduite de la formation dans chaque pays</w:t>
            </w:r>
          </w:p>
          <w:p w14:paraId="1376693C" w14:textId="77777777" w:rsidR="00B31AED" w:rsidRPr="00BC5571"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Assurance qualité et revue du processus de collecte de données qualitatives et quantitatives dans chaque pays</w:t>
            </w:r>
          </w:p>
          <w:p w14:paraId="40AFCB8F" w14:textId="77777777" w:rsidR="00B31AED" w:rsidRPr="0024548E"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24548E">
              <w:rPr>
                <w:rFonts w:eastAsia="Times New Roman"/>
                <w:b/>
                <w:bCs/>
                <w:i/>
                <w:iCs/>
                <w:color w:val="000000"/>
                <w:sz w:val="16"/>
                <w:szCs w:val="16"/>
                <w:lang w:eastAsia="fr-FR"/>
              </w:rPr>
              <w:t>Mener des KII</w:t>
            </w:r>
          </w:p>
          <w:p w14:paraId="3320FF99" w14:textId="77777777" w:rsidR="00B31AED" w:rsidRPr="0024548E" w:rsidRDefault="00B31AED" w:rsidP="00B31AED">
            <w:pPr>
              <w:numPr>
                <w:ilvl w:val="0"/>
                <w:numId w:val="20"/>
              </w:numPr>
              <w:spacing w:after="0" w:line="240" w:lineRule="auto"/>
              <w:ind w:left="255" w:right="260" w:firstLine="0"/>
              <w:jc w:val="both"/>
              <w:rPr>
                <w:rFonts w:ascii="Times New Roman" w:eastAsia="Times New Roman" w:hAnsi="Times New Roman" w:cs="Times New Roman"/>
                <w:i/>
                <w:iCs/>
                <w:color w:val="808080"/>
                <w:lang w:eastAsia="fr-FR"/>
              </w:rPr>
            </w:pPr>
            <w:r w:rsidRPr="0024548E">
              <w:rPr>
                <w:rFonts w:eastAsia="Times New Roman"/>
                <w:b/>
                <w:bCs/>
                <w:i/>
                <w:iCs/>
                <w:color w:val="000000"/>
                <w:sz w:val="16"/>
                <w:szCs w:val="16"/>
                <w:lang w:eastAsia="fr-FR"/>
              </w:rPr>
              <w:t>Mener des recherches secondaires</w:t>
            </w:r>
          </w:p>
          <w:p w14:paraId="13FA5179"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 </w:t>
            </w:r>
          </w:p>
          <w:p w14:paraId="05144DFA"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Activités de gestion de projet et d'équipe</w:t>
            </w:r>
          </w:p>
          <w:p w14:paraId="77001A14" w14:textId="77777777" w:rsidR="00B31AED" w:rsidRPr="00BC5571" w:rsidRDefault="00B31AED" w:rsidP="00B31AED">
            <w:pPr>
              <w:numPr>
                <w:ilvl w:val="0"/>
                <w:numId w:val="21"/>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 xml:space="preserve">Suivre et guider l'équipe d'experts et de consultants nationaux afin que l'évaluation soit menée avec les meilleurs </w:t>
            </w:r>
            <w:r w:rsidRPr="00BC5571">
              <w:rPr>
                <w:rFonts w:eastAsia="Times New Roman"/>
                <w:b/>
                <w:bCs/>
                <w:i/>
                <w:iCs/>
                <w:color w:val="000000"/>
                <w:sz w:val="16"/>
                <w:szCs w:val="16"/>
                <w:lang w:eastAsia="fr-FR"/>
              </w:rPr>
              <w:lastRenderedPageBreak/>
              <w:t>standards de qualité et à la satisfaction de l'UNICEF</w:t>
            </w:r>
          </w:p>
          <w:p w14:paraId="59F55C30" w14:textId="77777777" w:rsidR="00B31AED" w:rsidRPr="00BC5571" w:rsidRDefault="00B31AED" w:rsidP="00B31AED">
            <w:pPr>
              <w:numPr>
                <w:ilvl w:val="0"/>
                <w:numId w:val="21"/>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la coordination et à la compilation de la conception, de la méthodologie, des calendriers et des plans d'analyse des données préparés par les autres experts et consultants nationaux</w:t>
            </w:r>
          </w:p>
          <w:p w14:paraId="34DE7F12" w14:textId="77777777" w:rsidR="00B31AED" w:rsidRPr="00BC5571" w:rsidRDefault="00B31AED" w:rsidP="00B31AED">
            <w:pPr>
              <w:numPr>
                <w:ilvl w:val="0"/>
                <w:numId w:val="21"/>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Coordonner et gérer le processus d'évaluation dans chaque pays</w:t>
            </w:r>
          </w:p>
          <w:p w14:paraId="56BDA304" w14:textId="77777777" w:rsidR="00B31AED" w:rsidRPr="00BC5571" w:rsidRDefault="00B31AED" w:rsidP="00B31AED">
            <w:pPr>
              <w:numPr>
                <w:ilvl w:val="0"/>
                <w:numId w:val="21"/>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l'élaboration de la politique et des protocoles d'assurance qualité pour le projet et assurer des résultats et des livrables de haute qualité conformément aux normes / directives / code de conduite de l'UNEG, de l'UNICEF et du GEROS</w:t>
            </w:r>
          </w:p>
          <w:p w14:paraId="4423A340" w14:textId="77777777" w:rsidR="00B31AED" w:rsidRPr="0024548E" w:rsidRDefault="00B31AED" w:rsidP="00B31AED">
            <w:pPr>
              <w:numPr>
                <w:ilvl w:val="0"/>
                <w:numId w:val="21"/>
              </w:numPr>
              <w:spacing w:after="0" w:line="240" w:lineRule="auto"/>
              <w:ind w:left="255" w:right="260" w:firstLine="0"/>
              <w:jc w:val="both"/>
              <w:rPr>
                <w:rFonts w:ascii="Times New Roman" w:eastAsia="Times New Roman" w:hAnsi="Times New Roman" w:cs="Times New Roman"/>
                <w:i/>
                <w:iCs/>
                <w:color w:val="808080"/>
                <w:lang w:eastAsia="fr-FR"/>
              </w:rPr>
            </w:pPr>
            <w:r w:rsidRPr="0024548E">
              <w:rPr>
                <w:rFonts w:eastAsia="Times New Roman"/>
                <w:b/>
                <w:bCs/>
                <w:i/>
                <w:iCs/>
                <w:color w:val="000000"/>
                <w:sz w:val="16"/>
                <w:szCs w:val="16"/>
                <w:lang w:eastAsia="fr-FR"/>
              </w:rPr>
              <w:t>Assister aux réunions périodiques</w:t>
            </w:r>
          </w:p>
          <w:p w14:paraId="263A9D14" w14:textId="77777777" w:rsidR="00B31AED" w:rsidRPr="00BC5571" w:rsidRDefault="00B31AED" w:rsidP="00B31AED">
            <w:pPr>
              <w:numPr>
                <w:ilvl w:val="0"/>
                <w:numId w:val="21"/>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Conduire et animer les « Ateliers de validation » avec les clients et leurs représentants</w:t>
            </w:r>
          </w:p>
          <w:p w14:paraId="31A8BF0A" w14:textId="77777777" w:rsidR="00B31AED" w:rsidRPr="00BC5571" w:rsidRDefault="00B31AED" w:rsidP="00B31AED">
            <w:pPr>
              <w:numPr>
                <w:ilvl w:val="0"/>
                <w:numId w:val="22"/>
              </w:numPr>
              <w:spacing w:after="0" w:line="240" w:lineRule="auto"/>
              <w:ind w:left="238" w:right="260" w:firstLine="0"/>
              <w:jc w:val="both"/>
              <w:rPr>
                <w:rFonts w:ascii="Times New Roman" w:eastAsia="Times New Roman" w:hAnsi="Times New Roman" w:cs="Times New Roman"/>
                <w:i/>
                <w:iCs/>
                <w:sz w:val="16"/>
                <w:szCs w:val="16"/>
                <w:lang w:eastAsia="fr-FR"/>
              </w:rPr>
            </w:pPr>
            <w:r w:rsidRPr="00BC5571">
              <w:rPr>
                <w:rFonts w:eastAsia="Times New Roman"/>
                <w:b/>
                <w:bCs/>
                <w:i/>
                <w:iCs/>
                <w:sz w:val="16"/>
                <w:szCs w:val="16"/>
                <w:lang w:eastAsia="fr-FR"/>
              </w:rPr>
              <w:t>Guider les consultants nationaux dans la sélection de la bonne équipe d'enquêteurs de terrain</w:t>
            </w:r>
          </w:p>
        </w:tc>
        <w:tc>
          <w:tcPr>
            <w:tcW w:w="1741" w:type="dxa"/>
            <w:tcBorders>
              <w:top w:val="single" w:sz="6" w:space="0" w:color="00AFEF"/>
              <w:left w:val="single" w:sz="6" w:space="0" w:color="00AFEF"/>
              <w:bottom w:val="single" w:sz="6" w:space="0" w:color="00AFEF"/>
              <w:right w:val="single" w:sz="6" w:space="0" w:color="00AFEF"/>
            </w:tcBorders>
            <w:hideMark/>
          </w:tcPr>
          <w:p w14:paraId="31B5B402"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lastRenderedPageBreak/>
              <w:t>Cadre d'évaluation</w:t>
            </w:r>
          </w:p>
          <w:p w14:paraId="22C76E3F"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Rapports de démarrage</w:t>
            </w:r>
          </w:p>
          <w:p w14:paraId="57DD1F3B"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Outils d'évaluation/d'enquête pour les enquêtes auprès des ménages et les entretiens avec des informateurs clés avec plusieurs groupes de parties prenantes</w:t>
            </w:r>
          </w:p>
          <w:p w14:paraId="59040B0D"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Manuels de formation/PPT pour la formation des collecteurs de données sur le terrain</w:t>
            </w:r>
          </w:p>
          <w:p w14:paraId="0B28CBCA"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Rapport de synthèse régional</w:t>
            </w:r>
          </w:p>
          <w:p w14:paraId="371EC499"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Fiche d'apprentissage</w:t>
            </w:r>
          </w:p>
          <w:p w14:paraId="3268EE9C"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Présentation des conclusions</w:t>
            </w:r>
          </w:p>
          <w:p w14:paraId="7E96A604"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Théorie raffinée du changement</w:t>
            </w:r>
          </w:p>
        </w:tc>
        <w:tc>
          <w:tcPr>
            <w:tcW w:w="2285" w:type="dxa"/>
            <w:tcBorders>
              <w:top w:val="single" w:sz="6" w:space="0" w:color="00AFEF"/>
              <w:left w:val="single" w:sz="6" w:space="0" w:color="00AFEF"/>
              <w:bottom w:val="single" w:sz="6" w:space="0" w:color="00AFEF"/>
              <w:right w:val="single" w:sz="6" w:space="0" w:color="00AFEF"/>
            </w:tcBorders>
            <w:hideMark/>
          </w:tcPr>
          <w:p w14:paraId="746BF55D"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88</w:t>
            </w:r>
          </w:p>
        </w:tc>
      </w:tr>
      <w:tr w:rsidR="00B31AED" w:rsidRPr="0024548E" w14:paraId="6F2F1859" w14:textId="77777777" w:rsidTr="00CB1B00">
        <w:trPr>
          <w:trHeight w:val="271"/>
        </w:trPr>
        <w:tc>
          <w:tcPr>
            <w:tcW w:w="1016" w:type="dxa"/>
            <w:tcBorders>
              <w:top w:val="single" w:sz="6" w:space="0" w:color="00AFEF"/>
              <w:left w:val="single" w:sz="6" w:space="0" w:color="00AFEF"/>
              <w:bottom w:val="single" w:sz="6" w:space="0" w:color="00AFEF"/>
              <w:right w:val="single" w:sz="6" w:space="0" w:color="00AFEF"/>
            </w:tcBorders>
            <w:hideMark/>
          </w:tcPr>
          <w:p w14:paraId="5B47E996"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Dr Chijioke Kaduru</w:t>
            </w:r>
          </w:p>
        </w:tc>
        <w:tc>
          <w:tcPr>
            <w:tcW w:w="1674" w:type="dxa"/>
            <w:tcBorders>
              <w:top w:val="single" w:sz="6" w:space="0" w:color="00AFEF"/>
              <w:left w:val="single" w:sz="6" w:space="0" w:color="00AFEF"/>
              <w:bottom w:val="single" w:sz="6" w:space="0" w:color="00AFEF"/>
              <w:right w:val="single" w:sz="6" w:space="0" w:color="00AFEF"/>
            </w:tcBorders>
            <w:hideMark/>
          </w:tcPr>
          <w:p w14:paraId="70D90AB6"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Experte internationale en vaccination</w:t>
            </w:r>
          </w:p>
        </w:tc>
        <w:tc>
          <w:tcPr>
            <w:tcW w:w="2383" w:type="dxa"/>
            <w:tcBorders>
              <w:top w:val="single" w:sz="6" w:space="0" w:color="00AFEF"/>
              <w:left w:val="single" w:sz="6" w:space="0" w:color="00AFEF"/>
              <w:bottom w:val="single" w:sz="6" w:space="0" w:color="00AFEF"/>
              <w:right w:val="single" w:sz="6" w:space="0" w:color="00AFEF"/>
            </w:tcBorders>
            <w:hideMark/>
          </w:tcPr>
          <w:p w14:paraId="517CE58C" w14:textId="77777777" w:rsidR="00B31AED" w:rsidRPr="00BC5571" w:rsidRDefault="00B31AED" w:rsidP="00B31AED">
            <w:pPr>
              <w:numPr>
                <w:ilvl w:val="1"/>
                <w:numId w:val="23"/>
              </w:numPr>
              <w:spacing w:after="0" w:line="240" w:lineRule="auto"/>
              <w:ind w:left="364" w:right="260" w:firstLine="0"/>
              <w:jc w:val="both"/>
              <w:rPr>
                <w:rFonts w:ascii="Times New Roman" w:eastAsia="Times New Roman" w:hAnsi="Times New Roman" w:cs="Times New Roman"/>
                <w:i/>
                <w:iCs/>
                <w:sz w:val="16"/>
                <w:szCs w:val="16"/>
                <w:lang w:eastAsia="fr-FR"/>
              </w:rPr>
            </w:pPr>
            <w:r w:rsidRPr="00BC5571">
              <w:rPr>
                <w:rFonts w:eastAsia="Times New Roman"/>
                <w:b/>
                <w:bCs/>
                <w:i/>
                <w:iCs/>
                <w:sz w:val="16"/>
                <w:szCs w:val="16"/>
                <w:lang w:eastAsia="fr-FR"/>
              </w:rPr>
              <w:t>Développement d'outils et théorie du changement</w:t>
            </w:r>
          </w:p>
          <w:p w14:paraId="3F7F0865" w14:textId="77777777" w:rsidR="00B31AED" w:rsidRPr="00BC5571" w:rsidRDefault="00B31AED" w:rsidP="00B31AED">
            <w:pPr>
              <w:numPr>
                <w:ilvl w:val="0"/>
                <w:numId w:val="23"/>
              </w:numPr>
              <w:spacing w:after="0" w:line="240" w:lineRule="auto"/>
              <w:ind w:left="34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Assister le chef d'équipe dans les activités globales du projet, y compris la conduite des KII, la préparation et la soumission de tous les plans de projet, le cadre d'évaluation et les livrables</w:t>
            </w:r>
          </w:p>
          <w:p w14:paraId="0771F10C" w14:textId="77777777" w:rsidR="00B31AED" w:rsidRPr="00BC5571" w:rsidRDefault="00B31AED" w:rsidP="00B31AED">
            <w:pPr>
              <w:numPr>
                <w:ilvl w:val="0"/>
                <w:numId w:val="23"/>
              </w:numPr>
              <w:spacing w:after="0" w:line="240" w:lineRule="auto"/>
              <w:ind w:left="34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Apporter l' expertise nécessaire en matière de vaccination à l'ensemble du projet, y compris la préparation de la matrice d'évaluation, l'identification des indicateurs et des outils d'évaluation</w:t>
            </w:r>
          </w:p>
          <w:p w14:paraId="3939117B"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 </w:t>
            </w:r>
          </w:p>
        </w:tc>
        <w:tc>
          <w:tcPr>
            <w:tcW w:w="1741" w:type="dxa"/>
            <w:tcBorders>
              <w:top w:val="single" w:sz="6" w:space="0" w:color="00AFEF"/>
              <w:left w:val="single" w:sz="6" w:space="0" w:color="00AFEF"/>
              <w:bottom w:val="single" w:sz="6" w:space="0" w:color="00AFEF"/>
              <w:right w:val="single" w:sz="6" w:space="0" w:color="00AFEF"/>
            </w:tcBorders>
            <w:hideMark/>
          </w:tcPr>
          <w:p w14:paraId="5D607765"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 </w:t>
            </w:r>
          </w:p>
        </w:tc>
        <w:tc>
          <w:tcPr>
            <w:tcW w:w="2285" w:type="dxa"/>
            <w:tcBorders>
              <w:top w:val="single" w:sz="6" w:space="0" w:color="00AFEF"/>
              <w:left w:val="single" w:sz="6" w:space="0" w:color="00AFEF"/>
              <w:bottom w:val="single" w:sz="6" w:space="0" w:color="00AFEF"/>
              <w:right w:val="single" w:sz="6" w:space="0" w:color="00AFEF"/>
            </w:tcBorders>
            <w:hideMark/>
          </w:tcPr>
          <w:p w14:paraId="58D1441E"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60</w:t>
            </w:r>
          </w:p>
        </w:tc>
      </w:tr>
      <w:tr w:rsidR="00B31AED" w:rsidRPr="0024548E" w14:paraId="71633965" w14:textId="77777777" w:rsidTr="00CB1B00">
        <w:trPr>
          <w:trHeight w:val="263"/>
        </w:trPr>
        <w:tc>
          <w:tcPr>
            <w:tcW w:w="1016" w:type="dxa"/>
            <w:tcBorders>
              <w:top w:val="single" w:sz="6" w:space="0" w:color="00AFEF"/>
              <w:left w:val="single" w:sz="6" w:space="0" w:color="00AFEF"/>
              <w:bottom w:val="single" w:sz="6" w:space="0" w:color="00AFEF"/>
              <w:right w:val="single" w:sz="6" w:space="0" w:color="00AFEF"/>
            </w:tcBorders>
            <w:hideMark/>
          </w:tcPr>
          <w:p w14:paraId="7CC60C48"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Dr Catherine Ndekera</w:t>
            </w:r>
          </w:p>
        </w:tc>
        <w:tc>
          <w:tcPr>
            <w:tcW w:w="1674" w:type="dxa"/>
            <w:tcBorders>
              <w:top w:val="single" w:sz="6" w:space="0" w:color="00AFEF"/>
              <w:left w:val="single" w:sz="6" w:space="0" w:color="00AFEF"/>
              <w:bottom w:val="single" w:sz="6" w:space="0" w:color="00AFEF"/>
              <w:right w:val="single" w:sz="6" w:space="0" w:color="00AFEF"/>
            </w:tcBorders>
            <w:hideMark/>
          </w:tcPr>
          <w:p w14:paraId="54D23365"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Expert International en Santé Publique et Genre</w:t>
            </w:r>
          </w:p>
        </w:tc>
        <w:tc>
          <w:tcPr>
            <w:tcW w:w="2383" w:type="dxa"/>
            <w:tcBorders>
              <w:top w:val="single" w:sz="6" w:space="0" w:color="00AFEF"/>
              <w:left w:val="single" w:sz="6" w:space="0" w:color="00AFEF"/>
              <w:bottom w:val="single" w:sz="6" w:space="0" w:color="00AFEF"/>
              <w:right w:val="single" w:sz="6" w:space="0" w:color="00AFEF"/>
            </w:tcBorders>
            <w:hideMark/>
          </w:tcPr>
          <w:p w14:paraId="1F0A92AB" w14:textId="77777777" w:rsidR="00B31AED" w:rsidRPr="00BC5571" w:rsidRDefault="00B31AED" w:rsidP="00B31AED">
            <w:pPr>
              <w:numPr>
                <w:ilvl w:val="0"/>
                <w:numId w:val="24"/>
              </w:numPr>
              <w:spacing w:after="0" w:line="240" w:lineRule="auto"/>
              <w:ind w:left="262"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la conception et au développement de la méthodologie d'évaluation, de la méthodologie d'échantillonnage, de la sélection des échantillons et du plan de travail. Les domaines d'intervention prioritaires seront l'équité, les droits de l'homme et le genre.</w:t>
            </w:r>
          </w:p>
          <w:p w14:paraId="73A96FF4" w14:textId="77777777" w:rsidR="00B31AED" w:rsidRPr="00BC5571" w:rsidRDefault="00B31AED" w:rsidP="00B31AED">
            <w:pPr>
              <w:numPr>
                <w:ilvl w:val="0"/>
                <w:numId w:val="24"/>
              </w:numPr>
              <w:spacing w:after="0" w:line="240" w:lineRule="auto"/>
              <w:ind w:left="262"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 xml:space="preserve">Aider au développement et à l'examen d'outils et de techniques pour les entretiens avec des informateurs clés (KII), les discussions de groupe de </w:t>
            </w:r>
            <w:r w:rsidRPr="00BC5571">
              <w:rPr>
                <w:rFonts w:eastAsia="Times New Roman"/>
                <w:b/>
                <w:bCs/>
                <w:i/>
                <w:iCs/>
                <w:color w:val="000000"/>
                <w:sz w:val="16"/>
                <w:szCs w:val="16"/>
                <w:lang w:eastAsia="fr-FR"/>
              </w:rPr>
              <w:lastRenderedPageBreak/>
              <w:t>discussion (FGD) et les enquêtes auprès des ménages en mettant l'accent sur l'inclusion des genres, les droits humains et l'équité</w:t>
            </w:r>
          </w:p>
          <w:p w14:paraId="4638C892" w14:textId="77777777" w:rsidR="00B31AED" w:rsidRPr="00BC5571" w:rsidRDefault="00B31AED" w:rsidP="00B31AED">
            <w:pPr>
              <w:numPr>
                <w:ilvl w:val="0"/>
                <w:numId w:val="24"/>
              </w:numPr>
              <w:spacing w:after="0" w:line="240" w:lineRule="auto"/>
              <w:ind w:left="262"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la préparation du plan d'analyse des données pour l'ensemble du projet et pour chaque pays en mettant l'accent sur l'inclusion du genre.</w:t>
            </w:r>
          </w:p>
          <w:p w14:paraId="0B73564B" w14:textId="77777777" w:rsidR="00B31AED" w:rsidRPr="00BC5571" w:rsidRDefault="00B31AED" w:rsidP="00B31AED">
            <w:pPr>
              <w:numPr>
                <w:ilvl w:val="0"/>
                <w:numId w:val="24"/>
              </w:numPr>
              <w:spacing w:after="0" w:line="240" w:lineRule="auto"/>
              <w:ind w:left="262"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Examiner et inclure des protocoles et des processus sensibles au genre dans les manuels de formation élaborés pour former les collecteurs de données sur le terrain</w:t>
            </w:r>
          </w:p>
          <w:p w14:paraId="62C23923" w14:textId="77777777" w:rsidR="00B31AED" w:rsidRPr="00BC5571" w:rsidRDefault="00B31AED" w:rsidP="00B31AED">
            <w:pPr>
              <w:numPr>
                <w:ilvl w:val="0"/>
                <w:numId w:val="24"/>
              </w:numPr>
              <w:spacing w:after="0" w:line="240" w:lineRule="auto"/>
              <w:ind w:left="262"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Évaluer les livrables dans le contexte du genre et des droits humains</w:t>
            </w:r>
          </w:p>
        </w:tc>
        <w:tc>
          <w:tcPr>
            <w:tcW w:w="1741" w:type="dxa"/>
            <w:tcBorders>
              <w:top w:val="single" w:sz="6" w:space="0" w:color="00AFEF"/>
              <w:left w:val="single" w:sz="6" w:space="0" w:color="00AFEF"/>
              <w:bottom w:val="single" w:sz="6" w:space="0" w:color="00AFEF"/>
              <w:right w:val="single" w:sz="6" w:space="0" w:color="00AFEF"/>
            </w:tcBorders>
            <w:hideMark/>
          </w:tcPr>
          <w:p w14:paraId="5016CEE7"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lastRenderedPageBreak/>
              <w:t> </w:t>
            </w:r>
          </w:p>
        </w:tc>
        <w:tc>
          <w:tcPr>
            <w:tcW w:w="2285" w:type="dxa"/>
            <w:tcBorders>
              <w:top w:val="single" w:sz="6" w:space="0" w:color="00AFEF"/>
              <w:left w:val="single" w:sz="6" w:space="0" w:color="00AFEF"/>
              <w:bottom w:val="single" w:sz="6" w:space="0" w:color="00AFEF"/>
              <w:right w:val="single" w:sz="6" w:space="0" w:color="00AFEF"/>
            </w:tcBorders>
            <w:hideMark/>
          </w:tcPr>
          <w:p w14:paraId="160C4FEF"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60</w:t>
            </w:r>
          </w:p>
        </w:tc>
      </w:tr>
      <w:tr w:rsidR="00B31AED" w:rsidRPr="0024548E" w14:paraId="3A6E7B9E" w14:textId="77777777" w:rsidTr="00CB1B00">
        <w:trPr>
          <w:trHeight w:val="270"/>
        </w:trPr>
        <w:tc>
          <w:tcPr>
            <w:tcW w:w="1016" w:type="dxa"/>
            <w:tcBorders>
              <w:top w:val="single" w:sz="6" w:space="0" w:color="00AFEF"/>
              <w:left w:val="single" w:sz="6" w:space="0" w:color="00AFEF"/>
              <w:bottom w:val="single" w:sz="6" w:space="0" w:color="00AFEF"/>
              <w:right w:val="single" w:sz="6" w:space="0" w:color="00AFEF"/>
            </w:tcBorders>
            <w:hideMark/>
          </w:tcPr>
          <w:p w14:paraId="069DD307"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Conseillère nationale</w:t>
            </w:r>
          </w:p>
        </w:tc>
        <w:tc>
          <w:tcPr>
            <w:tcW w:w="1674" w:type="dxa"/>
            <w:tcBorders>
              <w:top w:val="single" w:sz="6" w:space="0" w:color="00AFEF"/>
              <w:left w:val="single" w:sz="6" w:space="0" w:color="00AFEF"/>
              <w:bottom w:val="single" w:sz="6" w:space="0" w:color="00AFEF"/>
              <w:right w:val="single" w:sz="6" w:space="0" w:color="00AFEF"/>
            </w:tcBorders>
            <w:hideMark/>
          </w:tcPr>
          <w:p w14:paraId="6FB5666B"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 </w:t>
            </w:r>
          </w:p>
        </w:tc>
        <w:tc>
          <w:tcPr>
            <w:tcW w:w="2383" w:type="dxa"/>
            <w:tcBorders>
              <w:top w:val="single" w:sz="6" w:space="0" w:color="00AFEF"/>
              <w:left w:val="single" w:sz="6" w:space="0" w:color="00AFEF"/>
              <w:bottom w:val="single" w:sz="6" w:space="0" w:color="00AFEF"/>
              <w:right w:val="single" w:sz="6" w:space="0" w:color="00AFEF"/>
            </w:tcBorders>
            <w:hideMark/>
          </w:tcPr>
          <w:p w14:paraId="1D26FD86"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   Activités d'évaluation</w:t>
            </w:r>
          </w:p>
          <w:p w14:paraId="7BD8D1D2"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la conception et au développement de la méthodologie d'évaluation, de la méthodologie d'échantillonnage, de la sélection des échantillons et du plan de travail pour la portée et les activités au niveau du pays en coordination avec les autres experts.</w:t>
            </w:r>
          </w:p>
          <w:p w14:paraId="47F664D1"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développer des outils et des techniques pour les entretiens avec des informateurs clés (KII), les discussions de groupe de discussion (FGD) et les enquêtes auprès des ménages en coordination avec le chef d'équipe d'évaluation.</w:t>
            </w:r>
          </w:p>
          <w:p w14:paraId="528685C2"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Aider à la préparation du plan d'analyse des données pour le pays</w:t>
            </w:r>
          </w:p>
          <w:p w14:paraId="0DC64988"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Contribuer à l'élaboration de manuels de formation pour les recenseurs/collecteurs de données</w:t>
            </w:r>
          </w:p>
          <w:p w14:paraId="0AFFA905"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Organiser une formation pour les recenseurs/collecteurs de données</w:t>
            </w:r>
          </w:p>
          <w:p w14:paraId="0D03EAA7"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Effectuer la collecte et l'évaluation des données primaires dans les délais prévus</w:t>
            </w:r>
          </w:p>
          <w:p w14:paraId="6A4DC73B"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Effectuer des visites de sites et superviser la collecte des données</w:t>
            </w:r>
          </w:p>
          <w:p w14:paraId="44E115F9"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Réalisation de contrôles qualité et assurance qualité des données</w:t>
            </w:r>
          </w:p>
          <w:p w14:paraId="0A14CEBF"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Mener des FGD et des KII</w:t>
            </w:r>
          </w:p>
          <w:p w14:paraId="5B4C2E55" w14:textId="77777777" w:rsidR="00B31AED" w:rsidRPr="00BC5571" w:rsidRDefault="00B31AED" w:rsidP="00B31AED">
            <w:pPr>
              <w:numPr>
                <w:ilvl w:val="0"/>
                <w:numId w:val="25"/>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Mener des recherches secondaires au besoin</w:t>
            </w:r>
          </w:p>
          <w:p w14:paraId="149A4E85" w14:textId="77777777" w:rsidR="00B31AED" w:rsidRPr="00BC5571" w:rsidRDefault="00B31AED" w:rsidP="00CB1B00">
            <w:pPr>
              <w:ind w:left="634"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 </w:t>
            </w:r>
          </w:p>
          <w:p w14:paraId="7EC2FD69"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lastRenderedPageBreak/>
              <w:t>Activités de gestion de projet et d'équipe</w:t>
            </w:r>
          </w:p>
          <w:p w14:paraId="19808EB9" w14:textId="77777777" w:rsidR="00B31AED" w:rsidRPr="00BC5571" w:rsidRDefault="00B31AED" w:rsidP="00B31AED">
            <w:pPr>
              <w:numPr>
                <w:ilvl w:val="0"/>
                <w:numId w:val="26"/>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Coordonner et gérer le projet et le processus d'évaluation dans le pays</w:t>
            </w:r>
          </w:p>
          <w:p w14:paraId="73F00022" w14:textId="77777777" w:rsidR="00B31AED" w:rsidRPr="00BC5571" w:rsidRDefault="00B31AED" w:rsidP="00B31AED">
            <w:pPr>
              <w:numPr>
                <w:ilvl w:val="0"/>
                <w:numId w:val="26"/>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Recrutement et engagement des collecteurs de données/enquêteurs</w:t>
            </w:r>
          </w:p>
          <w:p w14:paraId="594209A4" w14:textId="77777777" w:rsidR="00B31AED" w:rsidRPr="00BC5571" w:rsidRDefault="00B31AED" w:rsidP="00B31AED">
            <w:pPr>
              <w:numPr>
                <w:ilvl w:val="0"/>
                <w:numId w:val="26"/>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Surveiller et guider les enquêteurs de données afin que l'évaluation soit menée avec les meilleurs standards de qualité et à la satisfaction de l'UNICEF WCARO</w:t>
            </w:r>
          </w:p>
          <w:p w14:paraId="5578CAFE" w14:textId="77777777" w:rsidR="00B31AED" w:rsidRPr="0024548E" w:rsidRDefault="00B31AED" w:rsidP="00B31AED">
            <w:pPr>
              <w:numPr>
                <w:ilvl w:val="0"/>
                <w:numId w:val="26"/>
              </w:numPr>
              <w:spacing w:after="0" w:line="240" w:lineRule="auto"/>
              <w:ind w:left="255" w:right="260" w:firstLine="0"/>
              <w:jc w:val="both"/>
              <w:rPr>
                <w:rFonts w:ascii="Times New Roman" w:eastAsia="Times New Roman" w:hAnsi="Times New Roman" w:cs="Times New Roman"/>
                <w:i/>
                <w:iCs/>
                <w:color w:val="808080"/>
                <w:lang w:eastAsia="fr-FR"/>
              </w:rPr>
            </w:pPr>
            <w:r w:rsidRPr="0024548E">
              <w:rPr>
                <w:rFonts w:eastAsia="Times New Roman"/>
                <w:b/>
                <w:bCs/>
                <w:i/>
                <w:iCs/>
                <w:color w:val="000000"/>
                <w:sz w:val="16"/>
                <w:szCs w:val="16"/>
                <w:lang w:eastAsia="fr-FR"/>
              </w:rPr>
              <w:t>Assister aux réunions périodiques</w:t>
            </w:r>
          </w:p>
          <w:p w14:paraId="16105A20" w14:textId="77777777" w:rsidR="00B31AED" w:rsidRPr="00BC5571" w:rsidRDefault="00B31AED" w:rsidP="00B31AED">
            <w:pPr>
              <w:numPr>
                <w:ilvl w:val="0"/>
                <w:numId w:val="26"/>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Conduire et diriger les ateliers de validation et autres présentations clients/parties prenantes dans le pays</w:t>
            </w:r>
          </w:p>
          <w:p w14:paraId="0C5E4E07" w14:textId="77777777" w:rsidR="00B31AED" w:rsidRPr="00BC5571" w:rsidRDefault="00B31AED" w:rsidP="00B31AED">
            <w:pPr>
              <w:numPr>
                <w:ilvl w:val="0"/>
                <w:numId w:val="26"/>
              </w:numPr>
              <w:spacing w:after="0" w:line="240" w:lineRule="auto"/>
              <w:ind w:left="255" w:right="260" w:firstLine="0"/>
              <w:jc w:val="both"/>
              <w:rPr>
                <w:rFonts w:ascii="Times New Roman" w:eastAsia="Times New Roman" w:hAnsi="Times New Roman" w:cs="Times New Roman"/>
                <w:i/>
                <w:iCs/>
                <w:color w:val="808080"/>
                <w:lang w:eastAsia="fr-FR"/>
              </w:rPr>
            </w:pPr>
            <w:r w:rsidRPr="00BC5571">
              <w:rPr>
                <w:rFonts w:eastAsia="Times New Roman"/>
                <w:b/>
                <w:bCs/>
                <w:i/>
                <w:iCs/>
                <w:color w:val="000000"/>
                <w:sz w:val="16"/>
                <w:szCs w:val="16"/>
                <w:lang w:eastAsia="fr-FR"/>
              </w:rPr>
              <w:t>Coordination et engagement des parties prenantes avec le bureau de pays de l'UNICEF, les partenaires, le ministère de la Santé et d'autres parties prenantes de temps à autre</w:t>
            </w:r>
          </w:p>
        </w:tc>
        <w:tc>
          <w:tcPr>
            <w:tcW w:w="1741" w:type="dxa"/>
            <w:tcBorders>
              <w:top w:val="single" w:sz="6" w:space="0" w:color="00AFEF"/>
              <w:left w:val="single" w:sz="6" w:space="0" w:color="00AFEF"/>
              <w:bottom w:val="single" w:sz="6" w:space="0" w:color="00AFEF"/>
              <w:right w:val="single" w:sz="6" w:space="0" w:color="00AFEF"/>
            </w:tcBorders>
            <w:hideMark/>
          </w:tcPr>
          <w:p w14:paraId="18E41233"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lastRenderedPageBreak/>
              <w:t>Rapport de démarrage</w:t>
            </w:r>
          </w:p>
          <w:p w14:paraId="009AF617"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Rapport d'évaluation pour le pays</w:t>
            </w:r>
          </w:p>
          <w:p w14:paraId="53DF6F60"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Présentation des conclusions</w:t>
            </w:r>
          </w:p>
          <w:p w14:paraId="3DC0975C"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 </w:t>
            </w:r>
          </w:p>
        </w:tc>
        <w:tc>
          <w:tcPr>
            <w:tcW w:w="2285" w:type="dxa"/>
            <w:tcBorders>
              <w:top w:val="single" w:sz="6" w:space="0" w:color="00AFEF"/>
              <w:left w:val="single" w:sz="6" w:space="0" w:color="00AFEF"/>
              <w:bottom w:val="single" w:sz="6" w:space="0" w:color="00AFEF"/>
              <w:right w:val="single" w:sz="6" w:space="0" w:color="00AFEF"/>
            </w:tcBorders>
            <w:hideMark/>
          </w:tcPr>
          <w:p w14:paraId="207B6F6D"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50 (Pour chaque consultant national)</w:t>
            </w:r>
          </w:p>
        </w:tc>
      </w:tr>
      <w:tr w:rsidR="00B31AED" w:rsidRPr="0024548E" w14:paraId="6E687733" w14:textId="77777777" w:rsidTr="00CB1B00">
        <w:trPr>
          <w:trHeight w:val="270"/>
        </w:trPr>
        <w:tc>
          <w:tcPr>
            <w:tcW w:w="1016" w:type="dxa"/>
            <w:tcBorders>
              <w:top w:val="single" w:sz="6" w:space="0" w:color="00AFEF"/>
              <w:left w:val="single" w:sz="6" w:space="0" w:color="00AFEF"/>
              <w:bottom w:val="single" w:sz="6" w:space="0" w:color="00AFEF"/>
              <w:right w:val="single" w:sz="6" w:space="0" w:color="00AFEF"/>
            </w:tcBorders>
            <w:hideMark/>
          </w:tcPr>
          <w:p w14:paraId="3B894021"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Agents de collecte de données (7)</w:t>
            </w:r>
          </w:p>
        </w:tc>
        <w:tc>
          <w:tcPr>
            <w:tcW w:w="1674" w:type="dxa"/>
            <w:tcBorders>
              <w:top w:val="single" w:sz="6" w:space="0" w:color="00AFEF"/>
              <w:left w:val="single" w:sz="6" w:space="0" w:color="00AFEF"/>
              <w:bottom w:val="single" w:sz="6" w:space="0" w:color="00AFEF"/>
              <w:right w:val="single" w:sz="6" w:space="0" w:color="00AFEF"/>
            </w:tcBorders>
            <w:hideMark/>
          </w:tcPr>
          <w:p w14:paraId="1B6E02C3"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 </w:t>
            </w:r>
          </w:p>
        </w:tc>
        <w:tc>
          <w:tcPr>
            <w:tcW w:w="2383" w:type="dxa"/>
            <w:tcBorders>
              <w:top w:val="single" w:sz="6" w:space="0" w:color="00AFEF"/>
              <w:left w:val="single" w:sz="6" w:space="0" w:color="00AFEF"/>
              <w:bottom w:val="single" w:sz="6" w:space="0" w:color="00AFEF"/>
              <w:right w:val="single" w:sz="6" w:space="0" w:color="00AFEF"/>
            </w:tcBorders>
            <w:hideMark/>
          </w:tcPr>
          <w:p w14:paraId="666CC555"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Mener des enquêtes auprès des ménages selon les conseils du consultant national</w:t>
            </w:r>
          </w:p>
        </w:tc>
        <w:tc>
          <w:tcPr>
            <w:tcW w:w="1741" w:type="dxa"/>
            <w:tcBorders>
              <w:top w:val="single" w:sz="6" w:space="0" w:color="00AFEF"/>
              <w:left w:val="single" w:sz="6" w:space="0" w:color="00AFEF"/>
              <w:bottom w:val="single" w:sz="6" w:space="0" w:color="00AFEF"/>
              <w:right w:val="single" w:sz="6" w:space="0" w:color="00AFEF"/>
            </w:tcBorders>
            <w:hideMark/>
          </w:tcPr>
          <w:p w14:paraId="75DB4D8E" w14:textId="77777777" w:rsidR="00B31AED" w:rsidRPr="00BC5571" w:rsidRDefault="00B31AED" w:rsidP="00CB1B00">
            <w:pPr>
              <w:ind w:left="178" w:right="260"/>
              <w:jc w:val="both"/>
              <w:rPr>
                <w:rFonts w:ascii="Times New Roman" w:eastAsia="Times New Roman" w:hAnsi="Times New Roman" w:cs="Times New Roman"/>
                <w:lang w:eastAsia="fr-FR"/>
              </w:rPr>
            </w:pPr>
            <w:r w:rsidRPr="00BC5571">
              <w:rPr>
                <w:rFonts w:eastAsia="Times New Roman"/>
                <w:b/>
                <w:bCs/>
                <w:i/>
                <w:iCs/>
                <w:sz w:val="16"/>
                <w:szCs w:val="16"/>
                <w:lang w:eastAsia="fr-FR"/>
              </w:rPr>
              <w:t> </w:t>
            </w:r>
          </w:p>
        </w:tc>
        <w:tc>
          <w:tcPr>
            <w:tcW w:w="2285" w:type="dxa"/>
            <w:tcBorders>
              <w:top w:val="single" w:sz="6" w:space="0" w:color="00AFEF"/>
              <w:left w:val="single" w:sz="6" w:space="0" w:color="00AFEF"/>
              <w:bottom w:val="single" w:sz="6" w:space="0" w:color="00AFEF"/>
              <w:right w:val="single" w:sz="6" w:space="0" w:color="00AFEF"/>
            </w:tcBorders>
            <w:hideMark/>
          </w:tcPr>
          <w:p w14:paraId="793B2E34" w14:textId="77777777" w:rsidR="00B31AED" w:rsidRPr="0024548E" w:rsidRDefault="00B31AED" w:rsidP="00CB1B00">
            <w:pPr>
              <w:ind w:left="178" w:right="260"/>
              <w:jc w:val="both"/>
              <w:rPr>
                <w:rFonts w:ascii="Times New Roman" w:eastAsia="Times New Roman" w:hAnsi="Times New Roman" w:cs="Times New Roman"/>
                <w:lang w:eastAsia="fr-FR"/>
              </w:rPr>
            </w:pPr>
            <w:r w:rsidRPr="0024548E">
              <w:rPr>
                <w:rFonts w:eastAsia="Times New Roman"/>
                <w:b/>
                <w:bCs/>
                <w:i/>
                <w:iCs/>
                <w:sz w:val="16"/>
                <w:szCs w:val="16"/>
                <w:lang w:eastAsia="fr-FR"/>
              </w:rPr>
              <w:t>30 (pour chaque pays)</w:t>
            </w:r>
          </w:p>
        </w:tc>
      </w:tr>
    </w:tbl>
    <w:p w14:paraId="5973DB90" w14:textId="77777777" w:rsidR="0026194E" w:rsidRPr="0026194E" w:rsidRDefault="0026194E" w:rsidP="00B31AED">
      <w:pPr>
        <w:jc w:val="both"/>
      </w:pPr>
    </w:p>
    <w:sectPr w:rsidR="0026194E" w:rsidRPr="0026194E">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Guylaine Lorkette Euyod" w:date="2021-08-08T17:12:00Z" w:initials="GLE">
    <w:p w14:paraId="2B4FD4F7" w14:textId="2FE5F409" w:rsidR="00402F35" w:rsidRDefault="00402F35">
      <w:pPr>
        <w:pStyle w:val="CommentText"/>
      </w:pPr>
      <w:r>
        <w:rPr>
          <w:rStyle w:val="CommentReference"/>
        </w:rPr>
        <w:annotationRef/>
      </w:r>
      <w:r>
        <w:t xml:space="preserve">L’approche Vaccination Plus n’est pas expliquée dans le contexte. </w:t>
      </w:r>
      <w:r w:rsidR="0036131F">
        <w:t>N’est pas que</w:t>
      </w:r>
      <w:r>
        <w:t xml:space="preserve"> </w:t>
      </w:r>
      <w:r w:rsidR="0036131F">
        <w:t>c</w:t>
      </w:r>
      <w:r>
        <w:t xml:space="preserve">ette approche permet en partie l’atteinte des objectifs  </w:t>
      </w:r>
    </w:p>
  </w:comment>
  <w:comment w:id="2" w:author="Guylaine Lorkette Euyod" w:date="2021-08-05T12:16:00Z" w:initials="GLE">
    <w:p w14:paraId="02EEA928" w14:textId="5B396643" w:rsidR="00402F35" w:rsidRDefault="00402F35">
      <w:pPr>
        <w:pStyle w:val="CommentText"/>
      </w:pPr>
      <w:r>
        <w:rPr>
          <w:rStyle w:val="CommentReference"/>
        </w:rPr>
        <w:annotationRef/>
      </w:r>
      <w:r>
        <w:t>La RCA dispose 84 sous-préfectures. Avec l</w:t>
      </w:r>
      <w:r w:rsidRPr="009845D3">
        <w:t>e</w:t>
      </w:r>
      <w:r>
        <w:t xml:space="preserve"> nouveau</w:t>
      </w:r>
      <w:r w:rsidRPr="009845D3">
        <w:t xml:space="preserve"> Projet de loi relative aux circonscriptions administratives</w:t>
      </w:r>
      <w:r>
        <w:t>,</w:t>
      </w:r>
      <w:r w:rsidRPr="009845D3">
        <w:t xml:space="preserve"> </w:t>
      </w:r>
      <w:r>
        <w:t>l</w:t>
      </w:r>
      <w:r w:rsidRPr="009845D3">
        <w:t>a Centrafrique passe de 16 à 20 préfectures et crée 12 nouvelles sous-préfectures.</w:t>
      </w:r>
      <w:r>
        <w:t xml:space="preserve"> Voir le site : </w:t>
      </w:r>
      <w:r w:rsidRPr="009845D3">
        <w:t>oubanguimedias.com</w:t>
      </w:r>
    </w:p>
  </w:comment>
  <w:comment w:id="3" w:author="Guylaine Lorkette Euyod" w:date="2021-08-05T15:10:00Z" w:initials="GLE">
    <w:p w14:paraId="23B2A681" w14:textId="346E57A9" w:rsidR="00A34E97" w:rsidRDefault="00402F35">
      <w:pPr>
        <w:pStyle w:val="CommentText"/>
        <w:rPr>
          <w:color w:val="FF0000"/>
        </w:rPr>
      </w:pPr>
      <w:r>
        <w:rPr>
          <w:rStyle w:val="CommentReference"/>
        </w:rPr>
        <w:annotationRef/>
      </w:r>
      <w:r w:rsidRPr="00A34E97">
        <w:t xml:space="preserve">Le rapport MICS-6 de 2018-2019 </w:t>
      </w:r>
      <w:r w:rsidR="00A34E97" w:rsidRPr="00A34E97">
        <w:t>est disponible et m</w:t>
      </w:r>
      <w:r w:rsidR="00A34E97" w:rsidRPr="00A34E97">
        <w:t>erci</w:t>
      </w:r>
      <w:r w:rsidR="00A34E97" w:rsidRPr="00A34E97">
        <w:t xml:space="preserve"> de le trouver</w:t>
      </w:r>
      <w:r w:rsidR="00A34E97" w:rsidRPr="00A34E97">
        <w:t xml:space="preserve"> ici</w:t>
      </w:r>
      <w:r w:rsidR="00A34E97">
        <w:rPr>
          <w:color w:val="4472C4"/>
        </w:rPr>
        <w:t xml:space="preserve"> </w:t>
      </w:r>
      <w:hyperlink r:id="rId1" w:history="1">
        <w:r w:rsidR="00A34E97">
          <w:rPr>
            <w:rStyle w:val="Hyperlink"/>
          </w:rPr>
          <w:t>https://mics.unicef.org/surveys</w:t>
        </w:r>
      </w:hyperlink>
      <w:r w:rsidR="00A34E97">
        <w:rPr>
          <w:color w:val="4472C4"/>
        </w:rPr>
        <w:t>.</w:t>
      </w:r>
    </w:p>
    <w:p w14:paraId="527F8BDB" w14:textId="2FD87D9F" w:rsidR="00402F35" w:rsidRPr="00A34E97" w:rsidRDefault="00A34E97">
      <w:pPr>
        <w:pStyle w:val="CommentText"/>
      </w:pPr>
      <w:r w:rsidRPr="00A34E97">
        <w:t xml:space="preserve">Si je ne me trompe pas ce chiffre de MICS-4 s’est amélioré un peu dans MICS-6, qui </w:t>
      </w:r>
      <w:r w:rsidR="00402F35" w:rsidRPr="00A34E97">
        <w:t>donne par contre 37,9% des enfants vaccines ayant des cartes de vaccination disponibles.</w:t>
      </w:r>
    </w:p>
  </w:comment>
  <w:comment w:id="5" w:author="Guylaine Lorkette Euyod" w:date="2021-08-08T16:59:00Z" w:initials="GLE">
    <w:p w14:paraId="7299E4A6" w14:textId="2FC6F410" w:rsidR="00402F35" w:rsidRDefault="00402F35">
      <w:pPr>
        <w:pStyle w:val="CommentText"/>
      </w:pPr>
      <w:r>
        <w:rPr>
          <w:rStyle w:val="CommentReference"/>
        </w:rPr>
        <w:annotationRef/>
      </w:r>
      <w:r>
        <w:t>Le fait que l</w:t>
      </w:r>
      <w:r w:rsidRPr="00CA4FEA">
        <w:t>'objectif de l'UNICEF d'ici 2021 est de faire en sorte que 80 % des enfants de la région âgés de 0 à 11 mois soient protégés contre les maladies évitables par la vaccination</w:t>
      </w:r>
      <w:r>
        <w:t xml:space="preserve">. A mon avis il n’y a pas sa raison </w:t>
      </w:r>
      <w:r w:rsidR="00A34E97">
        <w:t>d’</w:t>
      </w:r>
      <w:r>
        <w:t>être car ces antigènes concernent les enfants de 12-23 mois. D’âpres MICS-6</w:t>
      </w:r>
      <w:r w:rsidR="00A34E97">
        <w:t>.</w:t>
      </w:r>
    </w:p>
    <w:p w14:paraId="303D93F1" w14:textId="51653B77" w:rsidR="00A34E97" w:rsidRDefault="003555E0">
      <w:pPr>
        <w:pStyle w:val="CommentText"/>
      </w:pPr>
      <w:r>
        <w:t>Et les statistiques des antigènes de vaccination des enfants de 12-23 mois sont les même pour MICS-6</w:t>
      </w:r>
    </w:p>
  </w:comment>
  <w:comment w:id="9" w:author="Guylaine Lorkette Euyod" w:date="2021-08-07T08:00:00Z" w:initials="GLE">
    <w:p w14:paraId="57632243" w14:textId="73F8F33E" w:rsidR="00402F35" w:rsidRPr="009842F3" w:rsidRDefault="00402F35" w:rsidP="009842F3">
      <w:pPr>
        <w:pStyle w:val="ListParagraph"/>
        <w:spacing w:before="120" w:after="120" w:line="240" w:lineRule="auto"/>
        <w:ind w:left="0" w:right="95"/>
        <w:jc w:val="both"/>
      </w:pPr>
      <w:r>
        <w:rPr>
          <w:rStyle w:val="CommentReference"/>
        </w:rPr>
        <w:annotationRef/>
      </w:r>
      <w:r w:rsidRPr="009842F3">
        <w:t xml:space="preserve">Ajout de </w:t>
      </w:r>
      <w:r>
        <w:rPr>
          <w:b/>
          <w:bCs/>
        </w:rPr>
        <w:t>l’Importance</w:t>
      </w:r>
      <w:r w:rsidRPr="009B2E88">
        <w:rPr>
          <w:b/>
          <w:bCs/>
        </w:rPr>
        <w:t xml:space="preserve"> du programme pour les communautés :</w:t>
      </w:r>
      <w:r w:rsidRPr="009B2E88">
        <w:t xml:space="preserve"> Le programme est important pour les communautés car il impliquait des agents communautaires pour aider les parents et les soignants à fournir des soins primaires aux enfants de </w:t>
      </w:r>
      <w:r w:rsidR="00EF5AFA">
        <w:t>0-11mois</w:t>
      </w:r>
      <w:r w:rsidRPr="009B2E88">
        <w:t xml:space="preserve"> grâce à la sensibilisation aux principales pratiques de soins familiaux. Une fois comprises et appliquées efficacement par les parents, ces pratiques amélioreront le bien-</w:t>
      </w:r>
      <w:r w:rsidRPr="009842F3">
        <w:t>être des enfants.</w:t>
      </w:r>
    </w:p>
  </w:comment>
  <w:comment w:id="11" w:author="Guylaine Lorkette Euyod" w:date="2021-08-05T15:54:00Z" w:initials="GLE">
    <w:p w14:paraId="5B8A9E5B" w14:textId="07FF8B40" w:rsidR="00402F35" w:rsidRDefault="00402F35">
      <w:pPr>
        <w:pStyle w:val="CommentText"/>
      </w:pPr>
      <w:r>
        <w:rPr>
          <w:rStyle w:val="CommentReference"/>
        </w:rPr>
        <w:annotationRef/>
      </w:r>
      <w:r>
        <w:t>Je pense que le fait de stopper les épidémies évitables par la vaccination c’est pour de réduire et non d’accélérer la mortalité maternelle, néonatale et infantile</w:t>
      </w:r>
    </w:p>
  </w:comment>
  <w:comment w:id="18" w:author="Guylaine Lorkette Euyod" w:date="2021-08-08T18:55:00Z" w:initials="GLE">
    <w:p w14:paraId="0FCC67E5" w14:textId="51C56511" w:rsidR="00402F35" w:rsidRDefault="00402F35">
      <w:pPr>
        <w:pStyle w:val="CommentText"/>
      </w:pPr>
      <w:r>
        <w:rPr>
          <w:rStyle w:val="CommentReference"/>
        </w:rPr>
        <w:annotationRef/>
      </w:r>
      <w:r>
        <w:t>Cet échantillon sera développé dans un chapitre</w:t>
      </w:r>
      <w:r w:rsidR="00EF5AFA">
        <w:t xml:space="preserve"> car il se trouve au point 7.3 de ce rapport de démarrage.</w:t>
      </w:r>
    </w:p>
  </w:comment>
  <w:comment w:id="20" w:author="Guylaine Lorkette Euyod" w:date="2021-08-10T04:37:00Z" w:initials="GLE">
    <w:p w14:paraId="3C5592EC" w14:textId="05D2D472" w:rsidR="00D42287" w:rsidRDefault="00D42287">
      <w:pPr>
        <w:pStyle w:val="CommentText"/>
      </w:pPr>
      <w:r>
        <w:rPr>
          <w:rStyle w:val="CommentReference"/>
        </w:rPr>
        <w:annotationRef/>
      </w:r>
      <w:r>
        <w:t xml:space="preserve">En total, il y a 6 critères dont fait parti l’efficience et la durabilité. </w:t>
      </w:r>
    </w:p>
  </w:comment>
  <w:comment w:id="21" w:author="Guylaine Lorkette Euyod" w:date="2021-08-10T05:01:00Z" w:initials="GLE">
    <w:p w14:paraId="12B20C45" w14:textId="718D598A" w:rsidR="005348E4" w:rsidRDefault="005348E4">
      <w:pPr>
        <w:pStyle w:val="CommentText"/>
      </w:pPr>
      <w:r>
        <w:rPr>
          <w:rStyle w:val="CommentReference"/>
        </w:rPr>
        <w:annotationRef/>
      </w:r>
      <w:r>
        <w:t>Des questions complémentaires pour l’impact</w:t>
      </w:r>
      <w:r w:rsidR="00C67747">
        <w:t xml:space="preserve"> permettant de mesurer l’impact</w:t>
      </w:r>
    </w:p>
  </w:comment>
  <w:comment w:id="22" w:author="Guylaine Lorkette Euyod" w:date="2021-08-10T04:52:00Z" w:initials="GLE">
    <w:p w14:paraId="7170BFE6" w14:textId="29516A48" w:rsidR="003566DB" w:rsidRDefault="003566DB">
      <w:pPr>
        <w:pStyle w:val="CommentText"/>
      </w:pPr>
      <w:r>
        <w:rPr>
          <w:rStyle w:val="CommentReference"/>
        </w:rPr>
        <w:annotationRef/>
      </w:r>
      <w:r>
        <w:t xml:space="preserve">L’efficience fait parti des criteres d’evaluation. A mon avis, il dois y avoir des questions d’evaluation </w:t>
      </w:r>
    </w:p>
  </w:comment>
  <w:comment w:id="35" w:author="Guylaine Lorkette Euyod" w:date="2021-08-08T20:17:00Z" w:initials="GLE">
    <w:p w14:paraId="683A21D6" w14:textId="7958BF56" w:rsidR="00402F35" w:rsidRDefault="00402F35">
      <w:pPr>
        <w:pStyle w:val="CommentText"/>
      </w:pPr>
      <w:r>
        <w:rPr>
          <w:rStyle w:val="CommentReference"/>
        </w:rPr>
        <w:annotationRef/>
      </w:r>
      <w:r>
        <w:t>Je crois que c’est avec le bureau regional et national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B4FD4F7" w15:done="0"/>
  <w15:commentEx w15:paraId="02EEA928" w15:done="0"/>
  <w15:commentEx w15:paraId="527F8BDB" w15:done="0"/>
  <w15:commentEx w15:paraId="303D93F1" w15:done="0"/>
  <w15:commentEx w15:paraId="57632243" w15:done="0"/>
  <w15:commentEx w15:paraId="5B8A9E5B" w15:done="0"/>
  <w15:commentEx w15:paraId="0FCC67E5" w15:done="0"/>
  <w15:commentEx w15:paraId="3C5592EC" w15:done="0"/>
  <w15:commentEx w15:paraId="12B20C45" w15:done="0"/>
  <w15:commentEx w15:paraId="7170BFE6" w15:done="0"/>
  <w15:commentEx w15:paraId="683A21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A8F15" w16cex:dateUtc="2021-08-08T16:12:00Z"/>
  <w16cex:commentExtensible w16cex:durableId="24B6550C" w16cex:dateUtc="2021-08-05T11:16:00Z"/>
  <w16cex:commentExtensible w16cex:durableId="24B67DD2" w16cex:dateUtc="2021-08-05T14:10:00Z"/>
  <w16cex:commentExtensible w16cex:durableId="24BA8C0E" w16cex:dateUtc="2021-08-08T15:59:00Z"/>
  <w16cex:commentExtensible w16cex:durableId="24B8BC1E" w16cex:dateUtc="2021-08-07T07:00:00Z"/>
  <w16cex:commentExtensible w16cex:durableId="24B68819" w16cex:dateUtc="2021-08-05T14:54:00Z"/>
  <w16cex:commentExtensible w16cex:durableId="24BAA73F" w16cex:dateUtc="2021-08-08T17:55:00Z"/>
  <w16cex:commentExtensible w16cex:durableId="24BC8121" w16cex:dateUtc="2021-08-10T03:37:00Z"/>
  <w16cex:commentExtensible w16cex:durableId="24BC869F" w16cex:dateUtc="2021-08-10T04:01:00Z"/>
  <w16cex:commentExtensible w16cex:durableId="24BC8471" w16cex:dateUtc="2021-08-10T03:52:00Z"/>
  <w16cex:commentExtensible w16cex:durableId="24BABA43" w16cex:dateUtc="2021-08-08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B4FD4F7" w16cid:durableId="24BA8F15"/>
  <w16cid:commentId w16cid:paraId="02EEA928" w16cid:durableId="24B6550C"/>
  <w16cid:commentId w16cid:paraId="527F8BDB" w16cid:durableId="24B67DD2"/>
  <w16cid:commentId w16cid:paraId="303D93F1" w16cid:durableId="24BA8C0E"/>
  <w16cid:commentId w16cid:paraId="57632243" w16cid:durableId="24B8BC1E"/>
  <w16cid:commentId w16cid:paraId="5B8A9E5B" w16cid:durableId="24B68819"/>
  <w16cid:commentId w16cid:paraId="0FCC67E5" w16cid:durableId="24BAA73F"/>
  <w16cid:commentId w16cid:paraId="3C5592EC" w16cid:durableId="24BC8121"/>
  <w16cid:commentId w16cid:paraId="12B20C45" w16cid:durableId="24BC869F"/>
  <w16cid:commentId w16cid:paraId="7170BFE6" w16cid:durableId="24BC8471"/>
  <w16cid:commentId w16cid:paraId="683A21D6" w16cid:durableId="24BABA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FA90B" w14:textId="77777777" w:rsidR="00725946" w:rsidRDefault="00725946" w:rsidP="0026194E">
      <w:pPr>
        <w:spacing w:after="0" w:line="240" w:lineRule="auto"/>
      </w:pPr>
      <w:r>
        <w:separator/>
      </w:r>
    </w:p>
  </w:endnote>
  <w:endnote w:type="continuationSeparator" w:id="0">
    <w:p w14:paraId="1A2886AD" w14:textId="77777777" w:rsidR="00725946" w:rsidRDefault="00725946" w:rsidP="00261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C11F9" w14:textId="77777777" w:rsidR="00725946" w:rsidRDefault="00725946" w:rsidP="0026194E">
      <w:pPr>
        <w:spacing w:after="0" w:line="240" w:lineRule="auto"/>
      </w:pPr>
      <w:r>
        <w:separator/>
      </w:r>
    </w:p>
  </w:footnote>
  <w:footnote w:type="continuationSeparator" w:id="0">
    <w:p w14:paraId="1BC9666A" w14:textId="77777777" w:rsidR="00725946" w:rsidRDefault="00725946" w:rsidP="0026194E">
      <w:pPr>
        <w:spacing w:after="0" w:line="240" w:lineRule="auto"/>
      </w:pPr>
      <w:r>
        <w:continuationSeparator/>
      </w:r>
    </w:p>
  </w:footnote>
  <w:footnote w:id="1">
    <w:p w14:paraId="658CF336" w14:textId="77777777" w:rsidR="00402F35" w:rsidRPr="00475FED" w:rsidRDefault="00402F35" w:rsidP="00002851">
      <w:pPr>
        <w:pStyle w:val="FootnoteText"/>
        <w:rPr>
          <w:color w:val="00B0F0"/>
        </w:rPr>
      </w:pPr>
      <w:r w:rsidRPr="00475FED">
        <w:rPr>
          <w:rStyle w:val="FootnoteReference"/>
          <w:color w:val="00B0F0"/>
        </w:rPr>
        <w:footnoteRef/>
      </w:r>
      <w:r w:rsidRPr="00475FED">
        <w:rPr>
          <w:color w:val="00B0F0"/>
        </w:rPr>
        <w:t xml:space="preserve"> Projections avec corrections du RGPH de 2003</w:t>
      </w:r>
    </w:p>
  </w:footnote>
  <w:footnote w:id="2">
    <w:p w14:paraId="6B5B3921" w14:textId="77777777" w:rsidR="00402F35" w:rsidRDefault="00402F35" w:rsidP="00002851">
      <w:pPr>
        <w:pStyle w:val="FootnoteText"/>
      </w:pPr>
      <w:r w:rsidRPr="00475FED">
        <w:rPr>
          <w:rStyle w:val="FootnoteReference"/>
          <w:color w:val="00B0F0"/>
        </w:rPr>
        <w:footnoteRef/>
      </w:r>
      <w:r w:rsidRPr="00475FED">
        <w:rPr>
          <w:color w:val="00B0F0"/>
        </w:rPr>
        <w:t xml:space="preserve"> PPAC 2018-2022</w:t>
      </w:r>
    </w:p>
  </w:footnote>
  <w:footnote w:id="3">
    <w:p w14:paraId="73FF2A6A" w14:textId="77777777" w:rsidR="00402F35" w:rsidRPr="002D2435" w:rsidRDefault="00402F35" w:rsidP="0026194E">
      <w:pPr>
        <w:pStyle w:val="FootnoteText"/>
      </w:pPr>
      <w:r w:rsidRPr="00475FED">
        <w:rPr>
          <w:rStyle w:val="FootnoteReference"/>
          <w:color w:val="00B0F0"/>
        </w:rPr>
        <w:footnoteRef/>
      </w:r>
      <w:r w:rsidRPr="00475FED">
        <w:rPr>
          <w:color w:val="00B0F0"/>
        </w:rPr>
        <w:t xml:space="preserve"> PISS 2018-2019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715FB"/>
    <w:multiLevelType w:val="hybridMultilevel"/>
    <w:tmpl w:val="A81CD45C"/>
    <w:lvl w:ilvl="0" w:tplc="1C090001">
      <w:start w:val="1"/>
      <w:numFmt w:val="bullet"/>
      <w:lvlText w:val=""/>
      <w:lvlJc w:val="left"/>
      <w:pPr>
        <w:ind w:left="1260" w:hanging="360"/>
      </w:pPr>
      <w:rPr>
        <w:rFonts w:ascii="Symbol" w:hAnsi="Symbol" w:hint="default"/>
      </w:rPr>
    </w:lvl>
    <w:lvl w:ilvl="1" w:tplc="1C090003" w:tentative="1">
      <w:start w:val="1"/>
      <w:numFmt w:val="bullet"/>
      <w:lvlText w:val="o"/>
      <w:lvlJc w:val="left"/>
      <w:pPr>
        <w:ind w:left="1980" w:hanging="360"/>
      </w:pPr>
      <w:rPr>
        <w:rFonts w:ascii="Courier New" w:hAnsi="Courier New" w:cs="Courier New" w:hint="default"/>
      </w:rPr>
    </w:lvl>
    <w:lvl w:ilvl="2" w:tplc="1C090005" w:tentative="1">
      <w:start w:val="1"/>
      <w:numFmt w:val="bullet"/>
      <w:lvlText w:val=""/>
      <w:lvlJc w:val="left"/>
      <w:pPr>
        <w:ind w:left="2700" w:hanging="360"/>
      </w:pPr>
      <w:rPr>
        <w:rFonts w:ascii="Wingdings" w:hAnsi="Wingdings" w:hint="default"/>
      </w:rPr>
    </w:lvl>
    <w:lvl w:ilvl="3" w:tplc="1C090001" w:tentative="1">
      <w:start w:val="1"/>
      <w:numFmt w:val="bullet"/>
      <w:lvlText w:val=""/>
      <w:lvlJc w:val="left"/>
      <w:pPr>
        <w:ind w:left="3420" w:hanging="360"/>
      </w:pPr>
      <w:rPr>
        <w:rFonts w:ascii="Symbol" w:hAnsi="Symbol" w:hint="default"/>
      </w:rPr>
    </w:lvl>
    <w:lvl w:ilvl="4" w:tplc="1C090003" w:tentative="1">
      <w:start w:val="1"/>
      <w:numFmt w:val="bullet"/>
      <w:lvlText w:val="o"/>
      <w:lvlJc w:val="left"/>
      <w:pPr>
        <w:ind w:left="4140" w:hanging="360"/>
      </w:pPr>
      <w:rPr>
        <w:rFonts w:ascii="Courier New" w:hAnsi="Courier New" w:cs="Courier New" w:hint="default"/>
      </w:rPr>
    </w:lvl>
    <w:lvl w:ilvl="5" w:tplc="1C090005" w:tentative="1">
      <w:start w:val="1"/>
      <w:numFmt w:val="bullet"/>
      <w:lvlText w:val=""/>
      <w:lvlJc w:val="left"/>
      <w:pPr>
        <w:ind w:left="4860" w:hanging="360"/>
      </w:pPr>
      <w:rPr>
        <w:rFonts w:ascii="Wingdings" w:hAnsi="Wingdings" w:hint="default"/>
      </w:rPr>
    </w:lvl>
    <w:lvl w:ilvl="6" w:tplc="1C090001" w:tentative="1">
      <w:start w:val="1"/>
      <w:numFmt w:val="bullet"/>
      <w:lvlText w:val=""/>
      <w:lvlJc w:val="left"/>
      <w:pPr>
        <w:ind w:left="5580" w:hanging="360"/>
      </w:pPr>
      <w:rPr>
        <w:rFonts w:ascii="Symbol" w:hAnsi="Symbol" w:hint="default"/>
      </w:rPr>
    </w:lvl>
    <w:lvl w:ilvl="7" w:tplc="1C090003" w:tentative="1">
      <w:start w:val="1"/>
      <w:numFmt w:val="bullet"/>
      <w:lvlText w:val="o"/>
      <w:lvlJc w:val="left"/>
      <w:pPr>
        <w:ind w:left="6300" w:hanging="360"/>
      </w:pPr>
      <w:rPr>
        <w:rFonts w:ascii="Courier New" w:hAnsi="Courier New" w:cs="Courier New" w:hint="default"/>
      </w:rPr>
    </w:lvl>
    <w:lvl w:ilvl="8" w:tplc="1C090005" w:tentative="1">
      <w:start w:val="1"/>
      <w:numFmt w:val="bullet"/>
      <w:lvlText w:val=""/>
      <w:lvlJc w:val="left"/>
      <w:pPr>
        <w:ind w:left="7020" w:hanging="360"/>
      </w:pPr>
      <w:rPr>
        <w:rFonts w:ascii="Wingdings" w:hAnsi="Wingdings" w:hint="default"/>
      </w:rPr>
    </w:lvl>
  </w:abstractNum>
  <w:abstractNum w:abstractNumId="1" w15:restartNumberingAfterBreak="0">
    <w:nsid w:val="09802680"/>
    <w:multiLevelType w:val="hybridMultilevel"/>
    <w:tmpl w:val="838872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042C7D"/>
    <w:multiLevelType w:val="multilevel"/>
    <w:tmpl w:val="C766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34490B"/>
    <w:multiLevelType w:val="hybridMultilevel"/>
    <w:tmpl w:val="CB7862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EA87717"/>
    <w:multiLevelType w:val="hybridMultilevel"/>
    <w:tmpl w:val="7B3E8B24"/>
    <w:lvl w:ilvl="0" w:tplc="EE5E5058">
      <w:start w:val="1"/>
      <w:numFmt w:val="decimal"/>
      <w:lvlText w:val="%1)"/>
      <w:lvlJc w:val="left"/>
      <w:pPr>
        <w:tabs>
          <w:tab w:val="num" w:pos="1095"/>
        </w:tabs>
        <w:ind w:left="1095" w:hanging="375"/>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7B3756B"/>
    <w:multiLevelType w:val="multilevel"/>
    <w:tmpl w:val="AFEE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6F4536"/>
    <w:multiLevelType w:val="hybridMultilevel"/>
    <w:tmpl w:val="21FE50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24605EC"/>
    <w:multiLevelType w:val="multilevel"/>
    <w:tmpl w:val="C9E0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764BA9"/>
    <w:multiLevelType w:val="hybridMultilevel"/>
    <w:tmpl w:val="A8A44B76"/>
    <w:lvl w:ilvl="0" w:tplc="0409000F">
      <w:start w:val="1"/>
      <w:numFmt w:val="decimal"/>
      <w:lvlText w:val="%1."/>
      <w:lvlJc w:val="left"/>
      <w:pPr>
        <w:ind w:left="1659" w:hanging="360"/>
      </w:pPr>
    </w:lvl>
    <w:lvl w:ilvl="1" w:tplc="04090019">
      <w:start w:val="1"/>
      <w:numFmt w:val="lowerLetter"/>
      <w:lvlText w:val="%2."/>
      <w:lvlJc w:val="left"/>
      <w:pPr>
        <w:ind w:left="2379" w:hanging="360"/>
      </w:pPr>
    </w:lvl>
    <w:lvl w:ilvl="2" w:tplc="0409001B" w:tentative="1">
      <w:start w:val="1"/>
      <w:numFmt w:val="lowerRoman"/>
      <w:lvlText w:val="%3."/>
      <w:lvlJc w:val="right"/>
      <w:pPr>
        <w:ind w:left="3099" w:hanging="180"/>
      </w:pPr>
    </w:lvl>
    <w:lvl w:ilvl="3" w:tplc="0409000F" w:tentative="1">
      <w:start w:val="1"/>
      <w:numFmt w:val="decimal"/>
      <w:lvlText w:val="%4."/>
      <w:lvlJc w:val="left"/>
      <w:pPr>
        <w:ind w:left="3819" w:hanging="360"/>
      </w:pPr>
    </w:lvl>
    <w:lvl w:ilvl="4" w:tplc="04090019" w:tentative="1">
      <w:start w:val="1"/>
      <w:numFmt w:val="lowerLetter"/>
      <w:lvlText w:val="%5."/>
      <w:lvlJc w:val="left"/>
      <w:pPr>
        <w:ind w:left="4539" w:hanging="360"/>
      </w:pPr>
    </w:lvl>
    <w:lvl w:ilvl="5" w:tplc="0409001B" w:tentative="1">
      <w:start w:val="1"/>
      <w:numFmt w:val="lowerRoman"/>
      <w:lvlText w:val="%6."/>
      <w:lvlJc w:val="right"/>
      <w:pPr>
        <w:ind w:left="5259" w:hanging="180"/>
      </w:pPr>
    </w:lvl>
    <w:lvl w:ilvl="6" w:tplc="0409000F" w:tentative="1">
      <w:start w:val="1"/>
      <w:numFmt w:val="decimal"/>
      <w:lvlText w:val="%7."/>
      <w:lvlJc w:val="left"/>
      <w:pPr>
        <w:ind w:left="5979" w:hanging="360"/>
      </w:pPr>
    </w:lvl>
    <w:lvl w:ilvl="7" w:tplc="04090019" w:tentative="1">
      <w:start w:val="1"/>
      <w:numFmt w:val="lowerLetter"/>
      <w:lvlText w:val="%8."/>
      <w:lvlJc w:val="left"/>
      <w:pPr>
        <w:ind w:left="6699" w:hanging="360"/>
      </w:pPr>
    </w:lvl>
    <w:lvl w:ilvl="8" w:tplc="0409001B" w:tentative="1">
      <w:start w:val="1"/>
      <w:numFmt w:val="lowerRoman"/>
      <w:lvlText w:val="%9."/>
      <w:lvlJc w:val="right"/>
      <w:pPr>
        <w:ind w:left="7419" w:hanging="180"/>
      </w:pPr>
    </w:lvl>
  </w:abstractNum>
  <w:abstractNum w:abstractNumId="9" w15:restartNumberingAfterBreak="0">
    <w:nsid w:val="23D60857"/>
    <w:multiLevelType w:val="hybridMultilevel"/>
    <w:tmpl w:val="6136B7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28AA3541"/>
    <w:multiLevelType w:val="hybridMultilevel"/>
    <w:tmpl w:val="8F2AAF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1AC539D"/>
    <w:multiLevelType w:val="hybridMultilevel"/>
    <w:tmpl w:val="A626AE8C"/>
    <w:lvl w:ilvl="0" w:tplc="8E7486E8">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DCA8D4B0">
      <w:numFmt w:val="bullet"/>
      <w:lvlText w:val="•"/>
      <w:lvlJc w:val="left"/>
      <w:pPr>
        <w:ind w:left="1117" w:hanging="353"/>
      </w:pPr>
      <w:rPr>
        <w:rFonts w:hint="default"/>
        <w:lang w:val="en-US" w:eastAsia="en-US" w:bidi="en-US"/>
      </w:rPr>
    </w:lvl>
    <w:lvl w:ilvl="2" w:tplc="1E48EFB2">
      <w:numFmt w:val="bullet"/>
      <w:lvlText w:val="•"/>
      <w:lvlJc w:val="left"/>
      <w:pPr>
        <w:ind w:left="1614" w:hanging="353"/>
      </w:pPr>
      <w:rPr>
        <w:rFonts w:hint="default"/>
        <w:lang w:val="en-US" w:eastAsia="en-US" w:bidi="en-US"/>
      </w:rPr>
    </w:lvl>
    <w:lvl w:ilvl="3" w:tplc="00C83270">
      <w:numFmt w:val="bullet"/>
      <w:lvlText w:val="•"/>
      <w:lvlJc w:val="left"/>
      <w:pPr>
        <w:ind w:left="2111" w:hanging="353"/>
      </w:pPr>
      <w:rPr>
        <w:rFonts w:hint="default"/>
        <w:lang w:val="en-US" w:eastAsia="en-US" w:bidi="en-US"/>
      </w:rPr>
    </w:lvl>
    <w:lvl w:ilvl="4" w:tplc="641C0F7A">
      <w:numFmt w:val="bullet"/>
      <w:lvlText w:val="•"/>
      <w:lvlJc w:val="left"/>
      <w:pPr>
        <w:ind w:left="2608" w:hanging="353"/>
      </w:pPr>
      <w:rPr>
        <w:rFonts w:hint="default"/>
        <w:lang w:val="en-US" w:eastAsia="en-US" w:bidi="en-US"/>
      </w:rPr>
    </w:lvl>
    <w:lvl w:ilvl="5" w:tplc="26584F30">
      <w:numFmt w:val="bullet"/>
      <w:lvlText w:val="•"/>
      <w:lvlJc w:val="left"/>
      <w:pPr>
        <w:ind w:left="3105" w:hanging="353"/>
      </w:pPr>
      <w:rPr>
        <w:rFonts w:hint="default"/>
        <w:lang w:val="en-US" w:eastAsia="en-US" w:bidi="en-US"/>
      </w:rPr>
    </w:lvl>
    <w:lvl w:ilvl="6" w:tplc="6FBAD36E">
      <w:numFmt w:val="bullet"/>
      <w:lvlText w:val="•"/>
      <w:lvlJc w:val="left"/>
      <w:pPr>
        <w:ind w:left="3602" w:hanging="353"/>
      </w:pPr>
      <w:rPr>
        <w:rFonts w:hint="default"/>
        <w:lang w:val="en-US" w:eastAsia="en-US" w:bidi="en-US"/>
      </w:rPr>
    </w:lvl>
    <w:lvl w:ilvl="7" w:tplc="DC1CB910">
      <w:numFmt w:val="bullet"/>
      <w:lvlText w:val="•"/>
      <w:lvlJc w:val="left"/>
      <w:pPr>
        <w:ind w:left="4099" w:hanging="353"/>
      </w:pPr>
      <w:rPr>
        <w:rFonts w:hint="default"/>
        <w:lang w:val="en-US" w:eastAsia="en-US" w:bidi="en-US"/>
      </w:rPr>
    </w:lvl>
    <w:lvl w:ilvl="8" w:tplc="1DA24E9A">
      <w:numFmt w:val="bullet"/>
      <w:lvlText w:val="•"/>
      <w:lvlJc w:val="left"/>
      <w:pPr>
        <w:ind w:left="4596" w:hanging="353"/>
      </w:pPr>
      <w:rPr>
        <w:rFonts w:hint="default"/>
        <w:lang w:val="en-US" w:eastAsia="en-US" w:bidi="en-US"/>
      </w:rPr>
    </w:lvl>
  </w:abstractNum>
  <w:abstractNum w:abstractNumId="12" w15:restartNumberingAfterBreak="0">
    <w:nsid w:val="36F335E2"/>
    <w:multiLevelType w:val="multilevel"/>
    <w:tmpl w:val="B0D2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5B18FC"/>
    <w:multiLevelType w:val="multilevel"/>
    <w:tmpl w:val="6CDE1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AA2ED1"/>
    <w:multiLevelType w:val="multilevel"/>
    <w:tmpl w:val="795EA1F0"/>
    <w:lvl w:ilvl="0">
      <w:start w:val="5"/>
      <w:numFmt w:val="decimal"/>
      <w:lvlText w:val="%1."/>
      <w:lvlJc w:val="left"/>
      <w:pPr>
        <w:ind w:left="360" w:hanging="360"/>
      </w:pPr>
      <w:rPr>
        <w:rFonts w:hint="default"/>
      </w:rPr>
    </w:lvl>
    <w:lvl w:ilvl="1">
      <w:start w:val="2"/>
      <w:numFmt w:val="decimal"/>
      <w:lvlText w:val="%1.%2."/>
      <w:lvlJc w:val="left"/>
      <w:pPr>
        <w:ind w:left="1270" w:hanging="720"/>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200" w:hanging="1800"/>
      </w:pPr>
      <w:rPr>
        <w:rFonts w:hint="default"/>
      </w:rPr>
    </w:lvl>
  </w:abstractNum>
  <w:abstractNum w:abstractNumId="15" w15:restartNumberingAfterBreak="0">
    <w:nsid w:val="4B9C5FC8"/>
    <w:multiLevelType w:val="hybridMultilevel"/>
    <w:tmpl w:val="024A446C"/>
    <w:lvl w:ilvl="0" w:tplc="1C090001">
      <w:start w:val="1"/>
      <w:numFmt w:val="bullet"/>
      <w:lvlText w:val=""/>
      <w:lvlJc w:val="left"/>
      <w:pPr>
        <w:ind w:left="1299" w:hanging="360"/>
      </w:pPr>
      <w:rPr>
        <w:rFonts w:ascii="Symbol" w:hAnsi="Symbol" w:hint="default"/>
      </w:rPr>
    </w:lvl>
    <w:lvl w:ilvl="1" w:tplc="1C090003" w:tentative="1">
      <w:start w:val="1"/>
      <w:numFmt w:val="bullet"/>
      <w:lvlText w:val="o"/>
      <w:lvlJc w:val="left"/>
      <w:pPr>
        <w:ind w:left="2019" w:hanging="360"/>
      </w:pPr>
      <w:rPr>
        <w:rFonts w:ascii="Courier New" w:hAnsi="Courier New" w:cs="Courier New" w:hint="default"/>
      </w:rPr>
    </w:lvl>
    <w:lvl w:ilvl="2" w:tplc="1C090005" w:tentative="1">
      <w:start w:val="1"/>
      <w:numFmt w:val="bullet"/>
      <w:lvlText w:val=""/>
      <w:lvlJc w:val="left"/>
      <w:pPr>
        <w:ind w:left="2739" w:hanging="360"/>
      </w:pPr>
      <w:rPr>
        <w:rFonts w:ascii="Wingdings" w:hAnsi="Wingdings" w:hint="default"/>
      </w:rPr>
    </w:lvl>
    <w:lvl w:ilvl="3" w:tplc="1C090001" w:tentative="1">
      <w:start w:val="1"/>
      <w:numFmt w:val="bullet"/>
      <w:lvlText w:val=""/>
      <w:lvlJc w:val="left"/>
      <w:pPr>
        <w:ind w:left="3459" w:hanging="360"/>
      </w:pPr>
      <w:rPr>
        <w:rFonts w:ascii="Symbol" w:hAnsi="Symbol" w:hint="default"/>
      </w:rPr>
    </w:lvl>
    <w:lvl w:ilvl="4" w:tplc="1C090003" w:tentative="1">
      <w:start w:val="1"/>
      <w:numFmt w:val="bullet"/>
      <w:lvlText w:val="o"/>
      <w:lvlJc w:val="left"/>
      <w:pPr>
        <w:ind w:left="4179" w:hanging="360"/>
      </w:pPr>
      <w:rPr>
        <w:rFonts w:ascii="Courier New" w:hAnsi="Courier New" w:cs="Courier New" w:hint="default"/>
      </w:rPr>
    </w:lvl>
    <w:lvl w:ilvl="5" w:tplc="1C090005" w:tentative="1">
      <w:start w:val="1"/>
      <w:numFmt w:val="bullet"/>
      <w:lvlText w:val=""/>
      <w:lvlJc w:val="left"/>
      <w:pPr>
        <w:ind w:left="4899" w:hanging="360"/>
      </w:pPr>
      <w:rPr>
        <w:rFonts w:ascii="Wingdings" w:hAnsi="Wingdings" w:hint="default"/>
      </w:rPr>
    </w:lvl>
    <w:lvl w:ilvl="6" w:tplc="1C090001" w:tentative="1">
      <w:start w:val="1"/>
      <w:numFmt w:val="bullet"/>
      <w:lvlText w:val=""/>
      <w:lvlJc w:val="left"/>
      <w:pPr>
        <w:ind w:left="5619" w:hanging="360"/>
      </w:pPr>
      <w:rPr>
        <w:rFonts w:ascii="Symbol" w:hAnsi="Symbol" w:hint="default"/>
      </w:rPr>
    </w:lvl>
    <w:lvl w:ilvl="7" w:tplc="1C090003" w:tentative="1">
      <w:start w:val="1"/>
      <w:numFmt w:val="bullet"/>
      <w:lvlText w:val="o"/>
      <w:lvlJc w:val="left"/>
      <w:pPr>
        <w:ind w:left="6339" w:hanging="360"/>
      </w:pPr>
      <w:rPr>
        <w:rFonts w:ascii="Courier New" w:hAnsi="Courier New" w:cs="Courier New" w:hint="default"/>
      </w:rPr>
    </w:lvl>
    <w:lvl w:ilvl="8" w:tplc="1C090005" w:tentative="1">
      <w:start w:val="1"/>
      <w:numFmt w:val="bullet"/>
      <w:lvlText w:val=""/>
      <w:lvlJc w:val="left"/>
      <w:pPr>
        <w:ind w:left="7059" w:hanging="360"/>
      </w:pPr>
      <w:rPr>
        <w:rFonts w:ascii="Wingdings" w:hAnsi="Wingdings" w:hint="default"/>
      </w:rPr>
    </w:lvl>
  </w:abstractNum>
  <w:abstractNum w:abstractNumId="16" w15:restartNumberingAfterBreak="0">
    <w:nsid w:val="4DB67EBC"/>
    <w:multiLevelType w:val="hybridMultilevel"/>
    <w:tmpl w:val="966C2954"/>
    <w:lvl w:ilvl="0" w:tplc="E760CDBA">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154EBC44">
      <w:numFmt w:val="bullet"/>
      <w:lvlText w:val="•"/>
      <w:lvlJc w:val="left"/>
      <w:pPr>
        <w:ind w:left="1117" w:hanging="353"/>
      </w:pPr>
      <w:rPr>
        <w:rFonts w:hint="default"/>
        <w:lang w:val="en-US" w:eastAsia="en-US" w:bidi="en-US"/>
      </w:rPr>
    </w:lvl>
    <w:lvl w:ilvl="2" w:tplc="1A26921E">
      <w:numFmt w:val="bullet"/>
      <w:lvlText w:val="•"/>
      <w:lvlJc w:val="left"/>
      <w:pPr>
        <w:ind w:left="1614" w:hanging="353"/>
      </w:pPr>
      <w:rPr>
        <w:rFonts w:hint="default"/>
        <w:lang w:val="en-US" w:eastAsia="en-US" w:bidi="en-US"/>
      </w:rPr>
    </w:lvl>
    <w:lvl w:ilvl="3" w:tplc="EF809FF8">
      <w:numFmt w:val="bullet"/>
      <w:lvlText w:val="•"/>
      <w:lvlJc w:val="left"/>
      <w:pPr>
        <w:ind w:left="2111" w:hanging="353"/>
      </w:pPr>
      <w:rPr>
        <w:rFonts w:hint="default"/>
        <w:lang w:val="en-US" w:eastAsia="en-US" w:bidi="en-US"/>
      </w:rPr>
    </w:lvl>
    <w:lvl w:ilvl="4" w:tplc="5F8025C6">
      <w:numFmt w:val="bullet"/>
      <w:lvlText w:val="•"/>
      <w:lvlJc w:val="left"/>
      <w:pPr>
        <w:ind w:left="2608" w:hanging="353"/>
      </w:pPr>
      <w:rPr>
        <w:rFonts w:hint="default"/>
        <w:lang w:val="en-US" w:eastAsia="en-US" w:bidi="en-US"/>
      </w:rPr>
    </w:lvl>
    <w:lvl w:ilvl="5" w:tplc="66B25664">
      <w:numFmt w:val="bullet"/>
      <w:lvlText w:val="•"/>
      <w:lvlJc w:val="left"/>
      <w:pPr>
        <w:ind w:left="3105" w:hanging="353"/>
      </w:pPr>
      <w:rPr>
        <w:rFonts w:hint="default"/>
        <w:lang w:val="en-US" w:eastAsia="en-US" w:bidi="en-US"/>
      </w:rPr>
    </w:lvl>
    <w:lvl w:ilvl="6" w:tplc="A9B290D6">
      <w:numFmt w:val="bullet"/>
      <w:lvlText w:val="•"/>
      <w:lvlJc w:val="left"/>
      <w:pPr>
        <w:ind w:left="3602" w:hanging="353"/>
      </w:pPr>
      <w:rPr>
        <w:rFonts w:hint="default"/>
        <w:lang w:val="en-US" w:eastAsia="en-US" w:bidi="en-US"/>
      </w:rPr>
    </w:lvl>
    <w:lvl w:ilvl="7" w:tplc="DEAE3522">
      <w:numFmt w:val="bullet"/>
      <w:lvlText w:val="•"/>
      <w:lvlJc w:val="left"/>
      <w:pPr>
        <w:ind w:left="4099" w:hanging="353"/>
      </w:pPr>
      <w:rPr>
        <w:rFonts w:hint="default"/>
        <w:lang w:val="en-US" w:eastAsia="en-US" w:bidi="en-US"/>
      </w:rPr>
    </w:lvl>
    <w:lvl w:ilvl="8" w:tplc="C49636DE">
      <w:numFmt w:val="bullet"/>
      <w:lvlText w:val="•"/>
      <w:lvlJc w:val="left"/>
      <w:pPr>
        <w:ind w:left="4596" w:hanging="353"/>
      </w:pPr>
      <w:rPr>
        <w:rFonts w:hint="default"/>
        <w:lang w:val="en-US" w:eastAsia="en-US" w:bidi="en-US"/>
      </w:rPr>
    </w:lvl>
  </w:abstractNum>
  <w:abstractNum w:abstractNumId="17" w15:restartNumberingAfterBreak="0">
    <w:nsid w:val="554F7DCA"/>
    <w:multiLevelType w:val="multilevel"/>
    <w:tmpl w:val="FC34F4B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B113AA"/>
    <w:multiLevelType w:val="hybridMultilevel"/>
    <w:tmpl w:val="DF8EDE2A"/>
    <w:lvl w:ilvl="0" w:tplc="1C090001">
      <w:start w:val="1"/>
      <w:numFmt w:val="bullet"/>
      <w:lvlText w:val=""/>
      <w:lvlJc w:val="left"/>
      <w:pPr>
        <w:ind w:left="1260" w:hanging="360"/>
      </w:pPr>
      <w:rPr>
        <w:rFonts w:ascii="Symbol" w:hAnsi="Symbol" w:hint="default"/>
      </w:rPr>
    </w:lvl>
    <w:lvl w:ilvl="1" w:tplc="1C090003" w:tentative="1">
      <w:start w:val="1"/>
      <w:numFmt w:val="bullet"/>
      <w:lvlText w:val="o"/>
      <w:lvlJc w:val="left"/>
      <w:pPr>
        <w:ind w:left="1980" w:hanging="360"/>
      </w:pPr>
      <w:rPr>
        <w:rFonts w:ascii="Courier New" w:hAnsi="Courier New" w:cs="Courier New" w:hint="default"/>
      </w:rPr>
    </w:lvl>
    <w:lvl w:ilvl="2" w:tplc="1C090005" w:tentative="1">
      <w:start w:val="1"/>
      <w:numFmt w:val="bullet"/>
      <w:lvlText w:val=""/>
      <w:lvlJc w:val="left"/>
      <w:pPr>
        <w:ind w:left="2700" w:hanging="360"/>
      </w:pPr>
      <w:rPr>
        <w:rFonts w:ascii="Wingdings" w:hAnsi="Wingdings" w:hint="default"/>
      </w:rPr>
    </w:lvl>
    <w:lvl w:ilvl="3" w:tplc="1C090001" w:tentative="1">
      <w:start w:val="1"/>
      <w:numFmt w:val="bullet"/>
      <w:lvlText w:val=""/>
      <w:lvlJc w:val="left"/>
      <w:pPr>
        <w:ind w:left="3420" w:hanging="360"/>
      </w:pPr>
      <w:rPr>
        <w:rFonts w:ascii="Symbol" w:hAnsi="Symbol" w:hint="default"/>
      </w:rPr>
    </w:lvl>
    <w:lvl w:ilvl="4" w:tplc="1C090003" w:tentative="1">
      <w:start w:val="1"/>
      <w:numFmt w:val="bullet"/>
      <w:lvlText w:val="o"/>
      <w:lvlJc w:val="left"/>
      <w:pPr>
        <w:ind w:left="4140" w:hanging="360"/>
      </w:pPr>
      <w:rPr>
        <w:rFonts w:ascii="Courier New" w:hAnsi="Courier New" w:cs="Courier New" w:hint="default"/>
      </w:rPr>
    </w:lvl>
    <w:lvl w:ilvl="5" w:tplc="1C090005" w:tentative="1">
      <w:start w:val="1"/>
      <w:numFmt w:val="bullet"/>
      <w:lvlText w:val=""/>
      <w:lvlJc w:val="left"/>
      <w:pPr>
        <w:ind w:left="4860" w:hanging="360"/>
      </w:pPr>
      <w:rPr>
        <w:rFonts w:ascii="Wingdings" w:hAnsi="Wingdings" w:hint="default"/>
      </w:rPr>
    </w:lvl>
    <w:lvl w:ilvl="6" w:tplc="1C090001" w:tentative="1">
      <w:start w:val="1"/>
      <w:numFmt w:val="bullet"/>
      <w:lvlText w:val=""/>
      <w:lvlJc w:val="left"/>
      <w:pPr>
        <w:ind w:left="5580" w:hanging="360"/>
      </w:pPr>
      <w:rPr>
        <w:rFonts w:ascii="Symbol" w:hAnsi="Symbol" w:hint="default"/>
      </w:rPr>
    </w:lvl>
    <w:lvl w:ilvl="7" w:tplc="1C090003" w:tentative="1">
      <w:start w:val="1"/>
      <w:numFmt w:val="bullet"/>
      <w:lvlText w:val="o"/>
      <w:lvlJc w:val="left"/>
      <w:pPr>
        <w:ind w:left="6300" w:hanging="360"/>
      </w:pPr>
      <w:rPr>
        <w:rFonts w:ascii="Courier New" w:hAnsi="Courier New" w:cs="Courier New" w:hint="default"/>
      </w:rPr>
    </w:lvl>
    <w:lvl w:ilvl="8" w:tplc="1C090005" w:tentative="1">
      <w:start w:val="1"/>
      <w:numFmt w:val="bullet"/>
      <w:lvlText w:val=""/>
      <w:lvlJc w:val="left"/>
      <w:pPr>
        <w:ind w:left="7020" w:hanging="360"/>
      </w:pPr>
      <w:rPr>
        <w:rFonts w:ascii="Wingdings" w:hAnsi="Wingdings" w:hint="default"/>
      </w:rPr>
    </w:lvl>
  </w:abstractNum>
  <w:abstractNum w:abstractNumId="19" w15:restartNumberingAfterBreak="0">
    <w:nsid w:val="6349225F"/>
    <w:multiLevelType w:val="hybridMultilevel"/>
    <w:tmpl w:val="785A99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64862A14"/>
    <w:multiLevelType w:val="hybridMultilevel"/>
    <w:tmpl w:val="DB5E52F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65437A3A"/>
    <w:multiLevelType w:val="multilevel"/>
    <w:tmpl w:val="8C0C379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5914B59"/>
    <w:multiLevelType w:val="hybridMultilevel"/>
    <w:tmpl w:val="B8925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0C6C71"/>
    <w:multiLevelType w:val="hybridMultilevel"/>
    <w:tmpl w:val="E97E3788"/>
    <w:lvl w:ilvl="0" w:tplc="A536907C">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7A5237EA">
      <w:numFmt w:val="bullet"/>
      <w:lvlText w:val="•"/>
      <w:lvlJc w:val="left"/>
      <w:pPr>
        <w:ind w:left="1117" w:hanging="353"/>
      </w:pPr>
      <w:rPr>
        <w:rFonts w:hint="default"/>
        <w:lang w:val="en-US" w:eastAsia="en-US" w:bidi="en-US"/>
      </w:rPr>
    </w:lvl>
    <w:lvl w:ilvl="2" w:tplc="67EAF46E">
      <w:numFmt w:val="bullet"/>
      <w:lvlText w:val="•"/>
      <w:lvlJc w:val="left"/>
      <w:pPr>
        <w:ind w:left="1614" w:hanging="353"/>
      </w:pPr>
      <w:rPr>
        <w:rFonts w:hint="default"/>
        <w:lang w:val="en-US" w:eastAsia="en-US" w:bidi="en-US"/>
      </w:rPr>
    </w:lvl>
    <w:lvl w:ilvl="3" w:tplc="A50A18CE">
      <w:numFmt w:val="bullet"/>
      <w:lvlText w:val="•"/>
      <w:lvlJc w:val="left"/>
      <w:pPr>
        <w:ind w:left="2111" w:hanging="353"/>
      </w:pPr>
      <w:rPr>
        <w:rFonts w:hint="default"/>
        <w:lang w:val="en-US" w:eastAsia="en-US" w:bidi="en-US"/>
      </w:rPr>
    </w:lvl>
    <w:lvl w:ilvl="4" w:tplc="037032E2">
      <w:numFmt w:val="bullet"/>
      <w:lvlText w:val="•"/>
      <w:lvlJc w:val="left"/>
      <w:pPr>
        <w:ind w:left="2608" w:hanging="353"/>
      </w:pPr>
      <w:rPr>
        <w:rFonts w:hint="default"/>
        <w:lang w:val="en-US" w:eastAsia="en-US" w:bidi="en-US"/>
      </w:rPr>
    </w:lvl>
    <w:lvl w:ilvl="5" w:tplc="5474430A">
      <w:numFmt w:val="bullet"/>
      <w:lvlText w:val="•"/>
      <w:lvlJc w:val="left"/>
      <w:pPr>
        <w:ind w:left="3105" w:hanging="353"/>
      </w:pPr>
      <w:rPr>
        <w:rFonts w:hint="default"/>
        <w:lang w:val="en-US" w:eastAsia="en-US" w:bidi="en-US"/>
      </w:rPr>
    </w:lvl>
    <w:lvl w:ilvl="6" w:tplc="4BA8044C">
      <w:numFmt w:val="bullet"/>
      <w:lvlText w:val="•"/>
      <w:lvlJc w:val="left"/>
      <w:pPr>
        <w:ind w:left="3602" w:hanging="353"/>
      </w:pPr>
      <w:rPr>
        <w:rFonts w:hint="default"/>
        <w:lang w:val="en-US" w:eastAsia="en-US" w:bidi="en-US"/>
      </w:rPr>
    </w:lvl>
    <w:lvl w:ilvl="7" w:tplc="465A3A4E">
      <w:numFmt w:val="bullet"/>
      <w:lvlText w:val="•"/>
      <w:lvlJc w:val="left"/>
      <w:pPr>
        <w:ind w:left="4099" w:hanging="353"/>
      </w:pPr>
      <w:rPr>
        <w:rFonts w:hint="default"/>
        <w:lang w:val="en-US" w:eastAsia="en-US" w:bidi="en-US"/>
      </w:rPr>
    </w:lvl>
    <w:lvl w:ilvl="8" w:tplc="37924E30">
      <w:numFmt w:val="bullet"/>
      <w:lvlText w:val="•"/>
      <w:lvlJc w:val="left"/>
      <w:pPr>
        <w:ind w:left="4596" w:hanging="353"/>
      </w:pPr>
      <w:rPr>
        <w:rFonts w:hint="default"/>
        <w:lang w:val="en-US" w:eastAsia="en-US" w:bidi="en-US"/>
      </w:rPr>
    </w:lvl>
  </w:abstractNum>
  <w:abstractNum w:abstractNumId="24" w15:restartNumberingAfterBreak="0">
    <w:nsid w:val="6C5B21C3"/>
    <w:multiLevelType w:val="multilevel"/>
    <w:tmpl w:val="C076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514DA6"/>
    <w:multiLevelType w:val="hybridMultilevel"/>
    <w:tmpl w:val="27D46FDE"/>
    <w:lvl w:ilvl="0" w:tplc="040C000F">
      <w:start w:val="1"/>
      <w:numFmt w:val="decimal"/>
      <w:lvlText w:val="%1."/>
      <w:lvlJc w:val="left"/>
      <w:pPr>
        <w:tabs>
          <w:tab w:val="num" w:pos="1440"/>
        </w:tabs>
        <w:ind w:left="1440" w:hanging="360"/>
      </w:p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26" w15:restartNumberingAfterBreak="0">
    <w:nsid w:val="72DC29E5"/>
    <w:multiLevelType w:val="hybridMultilevel"/>
    <w:tmpl w:val="A8A44B76"/>
    <w:lvl w:ilvl="0" w:tplc="0409000F">
      <w:start w:val="1"/>
      <w:numFmt w:val="decimal"/>
      <w:lvlText w:val="%1."/>
      <w:lvlJc w:val="left"/>
      <w:pPr>
        <w:ind w:left="1659" w:hanging="360"/>
      </w:pPr>
    </w:lvl>
    <w:lvl w:ilvl="1" w:tplc="04090019">
      <w:start w:val="1"/>
      <w:numFmt w:val="lowerLetter"/>
      <w:lvlText w:val="%2."/>
      <w:lvlJc w:val="left"/>
      <w:pPr>
        <w:ind w:left="2379" w:hanging="360"/>
      </w:pPr>
    </w:lvl>
    <w:lvl w:ilvl="2" w:tplc="0409001B" w:tentative="1">
      <w:start w:val="1"/>
      <w:numFmt w:val="lowerRoman"/>
      <w:lvlText w:val="%3."/>
      <w:lvlJc w:val="right"/>
      <w:pPr>
        <w:ind w:left="3099" w:hanging="180"/>
      </w:pPr>
    </w:lvl>
    <w:lvl w:ilvl="3" w:tplc="0409000F" w:tentative="1">
      <w:start w:val="1"/>
      <w:numFmt w:val="decimal"/>
      <w:lvlText w:val="%4."/>
      <w:lvlJc w:val="left"/>
      <w:pPr>
        <w:ind w:left="3819" w:hanging="360"/>
      </w:pPr>
    </w:lvl>
    <w:lvl w:ilvl="4" w:tplc="04090019" w:tentative="1">
      <w:start w:val="1"/>
      <w:numFmt w:val="lowerLetter"/>
      <w:lvlText w:val="%5."/>
      <w:lvlJc w:val="left"/>
      <w:pPr>
        <w:ind w:left="4539" w:hanging="360"/>
      </w:pPr>
    </w:lvl>
    <w:lvl w:ilvl="5" w:tplc="0409001B" w:tentative="1">
      <w:start w:val="1"/>
      <w:numFmt w:val="lowerRoman"/>
      <w:lvlText w:val="%6."/>
      <w:lvlJc w:val="right"/>
      <w:pPr>
        <w:ind w:left="5259" w:hanging="180"/>
      </w:pPr>
    </w:lvl>
    <w:lvl w:ilvl="6" w:tplc="0409000F" w:tentative="1">
      <w:start w:val="1"/>
      <w:numFmt w:val="decimal"/>
      <w:lvlText w:val="%7."/>
      <w:lvlJc w:val="left"/>
      <w:pPr>
        <w:ind w:left="5979" w:hanging="360"/>
      </w:pPr>
    </w:lvl>
    <w:lvl w:ilvl="7" w:tplc="04090019" w:tentative="1">
      <w:start w:val="1"/>
      <w:numFmt w:val="lowerLetter"/>
      <w:lvlText w:val="%8."/>
      <w:lvlJc w:val="left"/>
      <w:pPr>
        <w:ind w:left="6699" w:hanging="360"/>
      </w:pPr>
    </w:lvl>
    <w:lvl w:ilvl="8" w:tplc="0409001B" w:tentative="1">
      <w:start w:val="1"/>
      <w:numFmt w:val="lowerRoman"/>
      <w:lvlText w:val="%9."/>
      <w:lvlJc w:val="right"/>
      <w:pPr>
        <w:ind w:left="7419" w:hanging="180"/>
      </w:pPr>
    </w:lvl>
  </w:abstractNum>
  <w:abstractNum w:abstractNumId="27" w15:restartNumberingAfterBreak="0">
    <w:nsid w:val="75923CB9"/>
    <w:multiLevelType w:val="multilevel"/>
    <w:tmpl w:val="98CAE66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75E34B19"/>
    <w:multiLevelType w:val="hybridMultilevel"/>
    <w:tmpl w:val="8A8A73B6"/>
    <w:lvl w:ilvl="0" w:tplc="E760CDBA">
      <w:numFmt w:val="bullet"/>
      <w:lvlText w:val=""/>
      <w:lvlJc w:val="left"/>
      <w:pPr>
        <w:ind w:left="720" w:hanging="360"/>
      </w:pPr>
      <w:rPr>
        <w:rFonts w:ascii="Symbol" w:eastAsia="Symbol" w:hAnsi="Symbol" w:cs="Symbol" w:hint="default"/>
        <w:color w:val="808080"/>
        <w:w w:val="101"/>
        <w:sz w:val="22"/>
        <w:szCs w:val="22"/>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774F91"/>
    <w:multiLevelType w:val="multilevel"/>
    <w:tmpl w:val="5C08F700"/>
    <w:lvl w:ilvl="0">
      <w:start w:val="5"/>
      <w:numFmt w:val="decimal"/>
      <w:lvlText w:val="%1."/>
      <w:lvlJc w:val="left"/>
      <w:pPr>
        <w:ind w:left="720" w:hanging="360"/>
      </w:pPr>
      <w:rPr>
        <w:rFonts w:ascii="Calibri" w:eastAsia="Calibri" w:hAnsi="Calibri" w:cs="Calibri" w:hint="default"/>
        <w:color w:val="auto"/>
        <w:sz w:val="22"/>
      </w:rPr>
    </w:lvl>
    <w:lvl w:ilvl="1">
      <w:start w:val="1"/>
      <w:numFmt w:val="decimal"/>
      <w:isLgl/>
      <w:lvlText w:val="%1.%2."/>
      <w:lvlJc w:val="left"/>
      <w:pPr>
        <w:ind w:left="1170" w:hanging="720"/>
      </w:pPr>
      <w:rPr>
        <w:rFonts w:hint="default"/>
      </w:rPr>
    </w:lvl>
    <w:lvl w:ilvl="2">
      <w:start w:val="1"/>
      <w:numFmt w:val="decimal"/>
      <w:isLgl/>
      <w:lvlText w:val="%1.%2.%3."/>
      <w:lvlJc w:val="left"/>
      <w:pPr>
        <w:ind w:left="1620" w:hanging="108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610" w:hanging="1800"/>
      </w:pPr>
      <w:rPr>
        <w:rFonts w:hint="default"/>
      </w:rPr>
    </w:lvl>
    <w:lvl w:ilvl="6">
      <w:start w:val="1"/>
      <w:numFmt w:val="decimal"/>
      <w:isLgl/>
      <w:lvlText w:val="%1.%2.%3.%4.%5.%6.%7."/>
      <w:lvlJc w:val="left"/>
      <w:pPr>
        <w:ind w:left="3060" w:hanging="2160"/>
      </w:pPr>
      <w:rPr>
        <w:rFonts w:hint="default"/>
      </w:rPr>
    </w:lvl>
    <w:lvl w:ilvl="7">
      <w:start w:val="1"/>
      <w:numFmt w:val="decimal"/>
      <w:isLgl/>
      <w:lvlText w:val="%1.%2.%3.%4.%5.%6.%7.%8."/>
      <w:lvlJc w:val="left"/>
      <w:pPr>
        <w:ind w:left="3150" w:hanging="2160"/>
      </w:pPr>
      <w:rPr>
        <w:rFonts w:hint="default"/>
      </w:rPr>
    </w:lvl>
    <w:lvl w:ilvl="8">
      <w:start w:val="1"/>
      <w:numFmt w:val="decimal"/>
      <w:isLgl/>
      <w:lvlText w:val="%1.%2.%3.%4.%5.%6.%7.%8.%9."/>
      <w:lvlJc w:val="left"/>
      <w:pPr>
        <w:ind w:left="3600" w:hanging="2520"/>
      </w:pPr>
      <w:rPr>
        <w:rFonts w:hint="default"/>
      </w:rPr>
    </w:lvl>
  </w:abstractNum>
  <w:abstractNum w:abstractNumId="30" w15:restartNumberingAfterBreak="0">
    <w:nsid w:val="7D8B019D"/>
    <w:multiLevelType w:val="hybridMultilevel"/>
    <w:tmpl w:val="0DC227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15"/>
  </w:num>
  <w:num w:numId="4">
    <w:abstractNumId w:val="28"/>
  </w:num>
  <w:num w:numId="5">
    <w:abstractNumId w:val="30"/>
  </w:num>
  <w:num w:numId="6">
    <w:abstractNumId w:val="3"/>
  </w:num>
  <w:num w:numId="7">
    <w:abstractNumId w:val="1"/>
  </w:num>
  <w:num w:numId="8">
    <w:abstractNumId w:val="10"/>
  </w:num>
  <w:num w:numId="9">
    <w:abstractNumId w:val="19"/>
  </w:num>
  <w:num w:numId="10">
    <w:abstractNumId w:val="9"/>
  </w:num>
  <w:num w:numId="11">
    <w:abstractNumId w:val="29"/>
  </w:num>
  <w:num w:numId="12">
    <w:abstractNumId w:val="8"/>
  </w:num>
  <w:num w:numId="13">
    <w:abstractNumId w:val="16"/>
  </w:num>
  <w:num w:numId="14">
    <w:abstractNumId w:val="11"/>
  </w:num>
  <w:num w:numId="15">
    <w:abstractNumId w:val="23"/>
  </w:num>
  <w:num w:numId="16">
    <w:abstractNumId w:val="6"/>
  </w:num>
  <w:num w:numId="17">
    <w:abstractNumId w:val="0"/>
  </w:num>
  <w:num w:numId="18">
    <w:abstractNumId w:val="18"/>
  </w:num>
  <w:num w:numId="19">
    <w:abstractNumId w:val="26"/>
  </w:num>
  <w:num w:numId="20">
    <w:abstractNumId w:val="24"/>
  </w:num>
  <w:num w:numId="21">
    <w:abstractNumId w:val="7"/>
  </w:num>
  <w:num w:numId="22">
    <w:abstractNumId w:val="12"/>
  </w:num>
  <w:num w:numId="23">
    <w:abstractNumId w:val="27"/>
  </w:num>
  <w:num w:numId="24">
    <w:abstractNumId w:val="5"/>
  </w:num>
  <w:num w:numId="25">
    <w:abstractNumId w:val="2"/>
  </w:num>
  <w:num w:numId="26">
    <w:abstractNumId w:val="13"/>
  </w:num>
  <w:num w:numId="27">
    <w:abstractNumId w:val="20"/>
  </w:num>
  <w:num w:numId="28">
    <w:abstractNumId w:val="22"/>
  </w:num>
  <w:num w:numId="29">
    <w:abstractNumId w:val="4"/>
  </w:num>
  <w:num w:numId="30">
    <w:abstractNumId w:val="25"/>
  </w:num>
  <w:num w:numId="31">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uylaine Lorkette Euyod">
    <w15:presenceInfo w15:providerId="AD" w15:userId="S::glorkette@unicef.org::faa9cd1a-d434-4c31-a876-871d8800f5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FB6"/>
    <w:rsid w:val="00002851"/>
    <w:rsid w:val="000211B8"/>
    <w:rsid w:val="000725D3"/>
    <w:rsid w:val="00094BD0"/>
    <w:rsid w:val="001446B9"/>
    <w:rsid w:val="0020406B"/>
    <w:rsid w:val="00211913"/>
    <w:rsid w:val="00220434"/>
    <w:rsid w:val="0026194E"/>
    <w:rsid w:val="002F10FA"/>
    <w:rsid w:val="003079C3"/>
    <w:rsid w:val="00316692"/>
    <w:rsid w:val="00322D64"/>
    <w:rsid w:val="00333BFB"/>
    <w:rsid w:val="00347A5C"/>
    <w:rsid w:val="00352644"/>
    <w:rsid w:val="003555E0"/>
    <w:rsid w:val="003566DB"/>
    <w:rsid w:val="0036131F"/>
    <w:rsid w:val="00402F35"/>
    <w:rsid w:val="00411556"/>
    <w:rsid w:val="00475FED"/>
    <w:rsid w:val="00491FEE"/>
    <w:rsid w:val="00497945"/>
    <w:rsid w:val="00497AAF"/>
    <w:rsid w:val="004B141B"/>
    <w:rsid w:val="004B2B3C"/>
    <w:rsid w:val="004D02C1"/>
    <w:rsid w:val="005348E4"/>
    <w:rsid w:val="00561762"/>
    <w:rsid w:val="00591A61"/>
    <w:rsid w:val="00596ECB"/>
    <w:rsid w:val="005D5AC7"/>
    <w:rsid w:val="00605B45"/>
    <w:rsid w:val="00685045"/>
    <w:rsid w:val="006E6368"/>
    <w:rsid w:val="006F072B"/>
    <w:rsid w:val="00725946"/>
    <w:rsid w:val="0075038F"/>
    <w:rsid w:val="00757811"/>
    <w:rsid w:val="00794062"/>
    <w:rsid w:val="007B0108"/>
    <w:rsid w:val="007C1D8B"/>
    <w:rsid w:val="007D3E72"/>
    <w:rsid w:val="008A7220"/>
    <w:rsid w:val="00971A3C"/>
    <w:rsid w:val="009842F3"/>
    <w:rsid w:val="009845D3"/>
    <w:rsid w:val="00985FB6"/>
    <w:rsid w:val="009B1087"/>
    <w:rsid w:val="00A34E97"/>
    <w:rsid w:val="00A44F60"/>
    <w:rsid w:val="00A62004"/>
    <w:rsid w:val="00A87756"/>
    <w:rsid w:val="00AD27BF"/>
    <w:rsid w:val="00AE7EE5"/>
    <w:rsid w:val="00AF03AA"/>
    <w:rsid w:val="00AF3E42"/>
    <w:rsid w:val="00B0517C"/>
    <w:rsid w:val="00B15D04"/>
    <w:rsid w:val="00B31AED"/>
    <w:rsid w:val="00B4486B"/>
    <w:rsid w:val="00B55587"/>
    <w:rsid w:val="00B64128"/>
    <w:rsid w:val="00B83F1D"/>
    <w:rsid w:val="00BA246C"/>
    <w:rsid w:val="00C16555"/>
    <w:rsid w:val="00C67747"/>
    <w:rsid w:val="00C84ACB"/>
    <w:rsid w:val="00CA4FEA"/>
    <w:rsid w:val="00CB1B00"/>
    <w:rsid w:val="00CB7DD7"/>
    <w:rsid w:val="00CC1BBD"/>
    <w:rsid w:val="00CE4CBD"/>
    <w:rsid w:val="00CF124E"/>
    <w:rsid w:val="00D42287"/>
    <w:rsid w:val="00D60091"/>
    <w:rsid w:val="00D748A7"/>
    <w:rsid w:val="00E544ED"/>
    <w:rsid w:val="00EF5AFA"/>
    <w:rsid w:val="00F12177"/>
    <w:rsid w:val="00FE2C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18239"/>
  <w15:chartTrackingRefBased/>
  <w15:docId w15:val="{E0936033-6B2F-41DC-85E4-6705C094F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045"/>
    <w:pPr>
      <w:keepNext/>
      <w:keepLines/>
      <w:widowControl w:val="0"/>
      <w:autoSpaceDE w:val="0"/>
      <w:autoSpaceDN w:val="0"/>
      <w:spacing w:before="240" w:after="0" w:line="240" w:lineRule="auto"/>
      <w:outlineLvl w:val="0"/>
    </w:pPr>
    <w:rPr>
      <w:rFonts w:asciiTheme="majorHAnsi" w:eastAsiaTheme="majorEastAsia" w:hAnsiTheme="majorHAnsi" w:cstheme="majorBidi"/>
      <w:color w:val="2E74B5" w:themeColor="accent1" w:themeShade="BF"/>
      <w:sz w:val="32"/>
      <w:szCs w:val="32"/>
      <w:lang w:val="en-GB" w:bidi="en-US"/>
    </w:rPr>
  </w:style>
  <w:style w:type="paragraph" w:styleId="Heading2">
    <w:name w:val="heading 2"/>
    <w:basedOn w:val="Normal"/>
    <w:next w:val="Normal"/>
    <w:link w:val="Heading2Char"/>
    <w:uiPriority w:val="9"/>
    <w:semiHidden/>
    <w:unhideWhenUsed/>
    <w:qFormat/>
    <w:rsid w:val="006850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6194E"/>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5FB6"/>
    <w:rPr>
      <w:color w:val="0000FF"/>
      <w:u w:val="single"/>
    </w:rPr>
  </w:style>
  <w:style w:type="character" w:customStyle="1" w:styleId="Heading3Char">
    <w:name w:val="Heading 3 Char"/>
    <w:basedOn w:val="DefaultParagraphFont"/>
    <w:link w:val="Heading3"/>
    <w:uiPriority w:val="9"/>
    <w:rsid w:val="0026194E"/>
    <w:rPr>
      <w:rFonts w:asciiTheme="majorHAnsi" w:eastAsiaTheme="majorEastAsia" w:hAnsiTheme="majorHAnsi" w:cstheme="majorBidi"/>
      <w:color w:val="1F4D78" w:themeColor="accent1" w:themeShade="7F"/>
      <w:sz w:val="24"/>
      <w:szCs w:val="24"/>
      <w:lang w:eastAsia="fr-FR"/>
    </w:rPr>
  </w:style>
  <w:style w:type="paragraph" w:styleId="ListParagraph">
    <w:name w:val="List Paragraph"/>
    <w:aliases w:val="heading 4,Paragraph,AB List 1,Bullet Points,Resume Title,Citation List,Bulet Para,List Paragraph Char Char,Bullet 1,List Paragraph1,b1,Number_1,SGLText List Paragraph,new,lp1,Normal Sentence,Colorful List - Accent 11,ListPar1,Ha,Bollets"/>
    <w:basedOn w:val="Normal"/>
    <w:link w:val="ListParagraphChar"/>
    <w:uiPriority w:val="34"/>
    <w:qFormat/>
    <w:rsid w:val="0026194E"/>
    <w:pPr>
      <w:ind w:left="720"/>
      <w:contextualSpacing/>
    </w:pPr>
  </w:style>
  <w:style w:type="table" w:styleId="TableGrid">
    <w:name w:val="Table Grid"/>
    <w:basedOn w:val="TableNormal"/>
    <w:uiPriority w:val="39"/>
    <w:rsid w:val="002619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6194E"/>
    <w:pPr>
      <w:widowControl w:val="0"/>
      <w:autoSpaceDE w:val="0"/>
      <w:autoSpaceDN w:val="0"/>
      <w:spacing w:after="0" w:line="240" w:lineRule="auto"/>
    </w:pPr>
    <w:rPr>
      <w:rFonts w:ascii="Calibri" w:eastAsia="Calibri" w:hAnsi="Calibri" w:cs="Calibri"/>
      <w:i/>
      <w:lang w:val="en-GB" w:bidi="en-US"/>
    </w:rPr>
  </w:style>
  <w:style w:type="character" w:customStyle="1" w:styleId="BodyTextChar">
    <w:name w:val="Body Text Char"/>
    <w:basedOn w:val="DefaultParagraphFont"/>
    <w:link w:val="BodyText"/>
    <w:uiPriority w:val="1"/>
    <w:rsid w:val="0026194E"/>
    <w:rPr>
      <w:rFonts w:ascii="Calibri" w:eastAsia="Calibri" w:hAnsi="Calibri" w:cs="Calibri"/>
      <w:i/>
      <w:lang w:val="en-GB" w:bidi="en-US"/>
    </w:rPr>
  </w:style>
  <w:style w:type="paragraph" w:styleId="FootnoteText">
    <w:name w:val="footnote text"/>
    <w:aliases w:val="FOOTNOTES,fn,single space,Footnote Text Char1 Char,Footnote Text Char Char Char1,Footnote Text Char1 Char Char Char1,Footnote Text Char1 Char1 Char,Footnote Text Char Char Char Char,Footnote Text1,Footnote,Geneva 9"/>
    <w:basedOn w:val="Normal"/>
    <w:link w:val="FootnoteTextChar"/>
    <w:unhideWhenUsed/>
    <w:rsid w:val="0026194E"/>
    <w:pPr>
      <w:spacing w:after="0" w:line="240" w:lineRule="auto"/>
    </w:pPr>
    <w:rPr>
      <w:rFonts w:ascii="Times New Roman" w:hAnsi="Times New Roman" w:cs="Times New Roman"/>
      <w:sz w:val="20"/>
      <w:szCs w:val="20"/>
      <w:lang w:eastAsia="fr-FR"/>
    </w:rPr>
  </w:style>
  <w:style w:type="character" w:customStyle="1" w:styleId="FootnoteTextChar">
    <w:name w:val="Footnote Text Char"/>
    <w:aliases w:val="FOOTNOTES Char,fn Char,single space Char,Footnote Text Char1 Char Char,Footnote Text Char Char Char1 Char,Footnote Text Char1 Char Char Char1 Char,Footnote Text Char1 Char1 Char Char,Footnote Text Char Char Char Char Char"/>
    <w:basedOn w:val="DefaultParagraphFont"/>
    <w:link w:val="FootnoteText"/>
    <w:uiPriority w:val="99"/>
    <w:rsid w:val="0026194E"/>
    <w:rPr>
      <w:rFonts w:ascii="Times New Roman" w:hAnsi="Times New Roman" w:cs="Times New Roman"/>
      <w:sz w:val="20"/>
      <w:szCs w:val="20"/>
      <w:lang w:eastAsia="fr-FR"/>
    </w:rPr>
  </w:style>
  <w:style w:type="character" w:styleId="FootnoteReference">
    <w:name w:val="footnote reference"/>
    <w:aliases w:val="ftref Car Car1 Car,16 Point Car Car1 Car,Superscript 6 Point Car1 Car Car, BVI fnr Car1 Car Car,BVI fnr Car Car2 Car, BVI fnr Car Car Car1 Car Car,BVI fnr Car Car2 Car Car, BVI fnr Car Car Car Car Car1 Car Car,ftref, BVI fnr"/>
    <w:basedOn w:val="DefaultParagraphFont"/>
    <w:link w:val="ftrefCarCar1"/>
    <w:unhideWhenUsed/>
    <w:rsid w:val="0026194E"/>
    <w:rPr>
      <w:vertAlign w:val="superscript"/>
    </w:rPr>
  </w:style>
  <w:style w:type="paragraph" w:customStyle="1" w:styleId="ftrefCarCar1">
    <w:name w:val="ftref Car Car1"/>
    <w:aliases w:val="16 Point Car Car1,Superscript 6 Point Car1 Car, BVI fnr Car1 Car,BVI fnr Car Car2, BVI fnr Car Car Car1 Car, BVI fnr Car Car Car Car Car1 Car, BVI fnr Car Car Car Car Char Car Car1 Car,BVI fnr Car1 Car,BVI fnr Car Car Car1 Car"/>
    <w:basedOn w:val="Normal"/>
    <w:link w:val="FootnoteReference"/>
    <w:rsid w:val="0026194E"/>
    <w:pPr>
      <w:spacing w:line="240" w:lineRule="exact"/>
      <w:jc w:val="both"/>
    </w:pPr>
    <w:rPr>
      <w:shd w:val="clear" w:color="auto" w:fill="FFFFFF"/>
      <w:vertAlign w:val="superscript"/>
    </w:rPr>
  </w:style>
  <w:style w:type="paragraph" w:customStyle="1" w:styleId="Default">
    <w:name w:val="Default"/>
    <w:rsid w:val="0026194E"/>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26194E"/>
    <w:rPr>
      <w:sz w:val="16"/>
      <w:szCs w:val="16"/>
    </w:rPr>
  </w:style>
  <w:style w:type="paragraph" w:styleId="CommentText">
    <w:name w:val="annotation text"/>
    <w:basedOn w:val="Normal"/>
    <w:link w:val="CommentTextChar"/>
    <w:uiPriority w:val="99"/>
    <w:semiHidden/>
    <w:unhideWhenUsed/>
    <w:rsid w:val="0026194E"/>
    <w:pPr>
      <w:spacing w:after="0" w:line="240" w:lineRule="auto"/>
    </w:pPr>
    <w:rPr>
      <w:rFonts w:ascii="Times New Roman" w:hAnsi="Times New Roman" w:cs="Times New Roman"/>
      <w:sz w:val="20"/>
      <w:szCs w:val="20"/>
      <w:lang w:eastAsia="fr-FR"/>
    </w:rPr>
  </w:style>
  <w:style w:type="character" w:customStyle="1" w:styleId="CommentTextChar">
    <w:name w:val="Comment Text Char"/>
    <w:basedOn w:val="DefaultParagraphFont"/>
    <w:link w:val="CommentText"/>
    <w:uiPriority w:val="99"/>
    <w:semiHidden/>
    <w:rsid w:val="0026194E"/>
    <w:rPr>
      <w:rFonts w:ascii="Times New Roman" w:hAnsi="Times New Roman" w:cs="Times New Roman"/>
      <w:sz w:val="20"/>
      <w:szCs w:val="20"/>
      <w:lang w:eastAsia="fr-FR"/>
    </w:rPr>
  </w:style>
  <w:style w:type="paragraph" w:styleId="Caption">
    <w:name w:val="caption"/>
    <w:aliases w:val="Légende1,Légende21,Légende111,Car111, Car111,Car Car Car Car Car Car Car Car Car111,Car Car Car Car Car111,Car Car Car Car111,Car Car Car Car Car Car Car Car211,Car Car Car Car Car Car Car Car Car Car Car Car Car Car Car11"/>
    <w:basedOn w:val="Normal"/>
    <w:next w:val="Normal"/>
    <w:link w:val="CaptionChar"/>
    <w:uiPriority w:val="35"/>
    <w:unhideWhenUsed/>
    <w:qFormat/>
    <w:rsid w:val="0026194E"/>
    <w:pPr>
      <w:spacing w:after="200" w:line="240" w:lineRule="auto"/>
    </w:pPr>
    <w:rPr>
      <w:rFonts w:ascii="Times New Roman" w:hAnsi="Times New Roman" w:cs="Times New Roman"/>
      <w:i/>
      <w:iCs/>
      <w:color w:val="44546A" w:themeColor="text2"/>
      <w:sz w:val="18"/>
      <w:szCs w:val="18"/>
      <w:lang w:eastAsia="fr-FR"/>
    </w:rPr>
  </w:style>
  <w:style w:type="table" w:customStyle="1" w:styleId="GridTable4-Accent11">
    <w:name w:val="Grid Table 4 - Accent 11"/>
    <w:basedOn w:val="TableNormal"/>
    <w:uiPriority w:val="49"/>
    <w:rsid w:val="0026194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2619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94E"/>
    <w:rPr>
      <w:rFonts w:ascii="Segoe UI" w:hAnsi="Segoe UI" w:cs="Segoe UI"/>
      <w:sz w:val="18"/>
      <w:szCs w:val="18"/>
    </w:rPr>
  </w:style>
  <w:style w:type="paragraph" w:customStyle="1" w:styleId="TableParagraph">
    <w:name w:val="Table Paragraph"/>
    <w:basedOn w:val="Normal"/>
    <w:uiPriority w:val="1"/>
    <w:qFormat/>
    <w:rsid w:val="00A87756"/>
    <w:pPr>
      <w:widowControl w:val="0"/>
      <w:autoSpaceDE w:val="0"/>
      <w:autoSpaceDN w:val="0"/>
      <w:spacing w:after="0" w:line="240" w:lineRule="auto"/>
    </w:pPr>
    <w:rPr>
      <w:rFonts w:ascii="Calibri" w:eastAsia="Calibri" w:hAnsi="Calibri" w:cs="Calibri"/>
      <w:lang w:val="en-GB" w:bidi="en-US"/>
    </w:rPr>
  </w:style>
  <w:style w:type="character" w:customStyle="1" w:styleId="Heading2Char">
    <w:name w:val="Heading 2 Char"/>
    <w:basedOn w:val="DefaultParagraphFont"/>
    <w:link w:val="Heading2"/>
    <w:uiPriority w:val="9"/>
    <w:semiHidden/>
    <w:rsid w:val="0068504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85045"/>
    <w:rPr>
      <w:rFonts w:asciiTheme="majorHAnsi" w:eastAsiaTheme="majorEastAsia" w:hAnsiTheme="majorHAnsi" w:cstheme="majorBidi"/>
      <w:color w:val="2E74B5" w:themeColor="accent1" w:themeShade="BF"/>
      <w:sz w:val="32"/>
      <w:szCs w:val="32"/>
      <w:lang w:val="en-GB" w:bidi="en-US"/>
    </w:rPr>
  </w:style>
  <w:style w:type="character" w:customStyle="1" w:styleId="ListParagraphChar">
    <w:name w:val="List Paragraph Char"/>
    <w:aliases w:val="heading 4 Char,Paragraph Char,AB List 1 Char,Bullet Points Char,Resume Title Char,Citation List Char,Bulet Para Char,List Paragraph Char Char Char,Bullet 1 Char,List Paragraph1 Char,b1 Char,Number_1 Char,SGLText List Paragraph Char"/>
    <w:basedOn w:val="DefaultParagraphFont"/>
    <w:link w:val="ListParagraph"/>
    <w:uiPriority w:val="34"/>
    <w:qFormat/>
    <w:rsid w:val="00685045"/>
  </w:style>
  <w:style w:type="paragraph" w:styleId="PlainText">
    <w:name w:val="Plain Text"/>
    <w:basedOn w:val="Normal"/>
    <w:link w:val="PlainTextChar"/>
    <w:uiPriority w:val="99"/>
    <w:unhideWhenUsed/>
    <w:rsid w:val="000028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2851"/>
    <w:rPr>
      <w:rFonts w:ascii="Consolas" w:hAnsi="Consolas"/>
      <w:sz w:val="21"/>
      <w:szCs w:val="21"/>
    </w:rPr>
  </w:style>
  <w:style w:type="paragraph" w:styleId="Revision">
    <w:name w:val="Revision"/>
    <w:hidden/>
    <w:uiPriority w:val="99"/>
    <w:semiHidden/>
    <w:rsid w:val="00002851"/>
    <w:pPr>
      <w:spacing w:after="0" w:line="240" w:lineRule="auto"/>
    </w:pPr>
  </w:style>
  <w:style w:type="character" w:customStyle="1" w:styleId="CaptionChar">
    <w:name w:val="Caption Char"/>
    <w:aliases w:val="Légende1 Char,Légende21 Char,Légende111 Char,Car111 Char, Car111 Char,Car Car Car Car Car Car Car Car Car111 Char,Car Car Car Car Car111 Char,Car Car Car Car111 Char,Car Car Car Car Car Car Car Car211 Char"/>
    <w:link w:val="Caption"/>
    <w:uiPriority w:val="35"/>
    <w:rsid w:val="00352644"/>
    <w:rPr>
      <w:rFonts w:ascii="Times New Roman" w:hAnsi="Times New Roman" w:cs="Times New Roman"/>
      <w:i/>
      <w:iCs/>
      <w:color w:val="44546A" w:themeColor="text2"/>
      <w:sz w:val="18"/>
      <w:szCs w:val="18"/>
      <w:lang w:eastAsia="fr-FR"/>
    </w:rPr>
  </w:style>
  <w:style w:type="table" w:customStyle="1" w:styleId="TableNormal1">
    <w:name w:val="Table Normal1"/>
    <w:uiPriority w:val="2"/>
    <w:semiHidden/>
    <w:unhideWhenUsed/>
    <w:qFormat/>
    <w:rsid w:val="00B31A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mmentSubject">
    <w:name w:val="annotation subject"/>
    <w:basedOn w:val="CommentText"/>
    <w:next w:val="CommentText"/>
    <w:link w:val="CommentSubjectChar"/>
    <w:uiPriority w:val="99"/>
    <w:semiHidden/>
    <w:unhideWhenUsed/>
    <w:rsid w:val="009845D3"/>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9845D3"/>
    <w:rPr>
      <w:rFonts w:ascii="Times New Roman" w:hAnsi="Times New Roman" w:cs="Times New Roman"/>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017423">
      <w:bodyDiv w:val="1"/>
      <w:marLeft w:val="0"/>
      <w:marRight w:val="0"/>
      <w:marTop w:val="0"/>
      <w:marBottom w:val="0"/>
      <w:divBdr>
        <w:top w:val="none" w:sz="0" w:space="0" w:color="auto"/>
        <w:left w:val="none" w:sz="0" w:space="0" w:color="auto"/>
        <w:bottom w:val="none" w:sz="0" w:space="0" w:color="auto"/>
        <w:right w:val="none" w:sz="0" w:space="0" w:color="auto"/>
      </w:divBdr>
      <w:divsChild>
        <w:div w:id="239868784">
          <w:marLeft w:val="0"/>
          <w:marRight w:val="0"/>
          <w:marTop w:val="0"/>
          <w:marBottom w:val="0"/>
          <w:divBdr>
            <w:top w:val="none" w:sz="0" w:space="0" w:color="auto"/>
            <w:left w:val="none" w:sz="0" w:space="0" w:color="auto"/>
            <w:bottom w:val="none" w:sz="0" w:space="0" w:color="auto"/>
            <w:right w:val="none" w:sz="0" w:space="0" w:color="auto"/>
          </w:divBdr>
          <w:divsChild>
            <w:div w:id="1878615344">
              <w:marLeft w:val="0"/>
              <w:marRight w:val="0"/>
              <w:marTop w:val="0"/>
              <w:marBottom w:val="0"/>
              <w:divBdr>
                <w:top w:val="none" w:sz="0" w:space="0" w:color="auto"/>
                <w:left w:val="none" w:sz="0" w:space="0" w:color="auto"/>
                <w:bottom w:val="none" w:sz="0" w:space="0" w:color="auto"/>
                <w:right w:val="none" w:sz="0" w:space="0" w:color="auto"/>
              </w:divBdr>
              <w:divsChild>
                <w:div w:id="1813983308">
                  <w:marLeft w:val="0"/>
                  <w:marRight w:val="0"/>
                  <w:marTop w:val="0"/>
                  <w:marBottom w:val="0"/>
                  <w:divBdr>
                    <w:top w:val="none" w:sz="0" w:space="0" w:color="auto"/>
                    <w:left w:val="none" w:sz="0" w:space="0" w:color="auto"/>
                    <w:bottom w:val="none" w:sz="0" w:space="0" w:color="auto"/>
                    <w:right w:val="none" w:sz="0" w:space="0" w:color="auto"/>
                  </w:divBdr>
                  <w:divsChild>
                    <w:div w:id="581178859">
                      <w:marLeft w:val="0"/>
                      <w:marRight w:val="0"/>
                      <w:marTop w:val="0"/>
                      <w:marBottom w:val="0"/>
                      <w:divBdr>
                        <w:top w:val="none" w:sz="0" w:space="0" w:color="auto"/>
                        <w:left w:val="none" w:sz="0" w:space="0" w:color="auto"/>
                        <w:bottom w:val="none" w:sz="0" w:space="0" w:color="auto"/>
                        <w:right w:val="none" w:sz="0" w:space="0" w:color="auto"/>
                      </w:divBdr>
                      <w:divsChild>
                        <w:div w:id="145151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204090">
      <w:bodyDiv w:val="1"/>
      <w:marLeft w:val="0"/>
      <w:marRight w:val="0"/>
      <w:marTop w:val="0"/>
      <w:marBottom w:val="0"/>
      <w:divBdr>
        <w:top w:val="none" w:sz="0" w:space="0" w:color="auto"/>
        <w:left w:val="none" w:sz="0" w:space="0" w:color="auto"/>
        <w:bottom w:val="none" w:sz="0" w:space="0" w:color="auto"/>
        <w:right w:val="none" w:sz="0" w:space="0" w:color="auto"/>
      </w:divBdr>
      <w:divsChild>
        <w:div w:id="191306620">
          <w:marLeft w:val="0"/>
          <w:marRight w:val="0"/>
          <w:marTop w:val="0"/>
          <w:marBottom w:val="0"/>
          <w:divBdr>
            <w:top w:val="none" w:sz="0" w:space="0" w:color="auto"/>
            <w:left w:val="none" w:sz="0" w:space="0" w:color="auto"/>
            <w:bottom w:val="none" w:sz="0" w:space="0" w:color="auto"/>
            <w:right w:val="none" w:sz="0" w:space="0" w:color="auto"/>
          </w:divBdr>
          <w:divsChild>
            <w:div w:id="1131553121">
              <w:marLeft w:val="0"/>
              <w:marRight w:val="0"/>
              <w:marTop w:val="0"/>
              <w:marBottom w:val="0"/>
              <w:divBdr>
                <w:top w:val="none" w:sz="0" w:space="0" w:color="auto"/>
                <w:left w:val="none" w:sz="0" w:space="0" w:color="auto"/>
                <w:bottom w:val="none" w:sz="0" w:space="0" w:color="auto"/>
                <w:right w:val="none" w:sz="0" w:space="0" w:color="auto"/>
              </w:divBdr>
              <w:divsChild>
                <w:div w:id="1837187785">
                  <w:marLeft w:val="0"/>
                  <w:marRight w:val="0"/>
                  <w:marTop w:val="0"/>
                  <w:marBottom w:val="0"/>
                  <w:divBdr>
                    <w:top w:val="none" w:sz="0" w:space="0" w:color="auto"/>
                    <w:left w:val="none" w:sz="0" w:space="0" w:color="auto"/>
                    <w:bottom w:val="none" w:sz="0" w:space="0" w:color="auto"/>
                    <w:right w:val="none" w:sz="0" w:space="0" w:color="auto"/>
                  </w:divBdr>
                  <w:divsChild>
                    <w:div w:id="1389455083">
                      <w:marLeft w:val="0"/>
                      <w:marRight w:val="0"/>
                      <w:marTop w:val="0"/>
                      <w:marBottom w:val="0"/>
                      <w:divBdr>
                        <w:top w:val="none" w:sz="0" w:space="0" w:color="auto"/>
                        <w:left w:val="none" w:sz="0" w:space="0" w:color="auto"/>
                        <w:bottom w:val="none" w:sz="0" w:space="0" w:color="auto"/>
                        <w:right w:val="none" w:sz="0" w:space="0" w:color="auto"/>
                      </w:divBdr>
                      <w:divsChild>
                        <w:div w:id="214480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mics.unicef.org/surveys"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file:///C:\ETUDES\MICS\MICS6\RCA\Tableaux\Bureau%20regional\MICS6-CAR_Tables-Weighted%20&amp;%20UNWeighted_Final%20as%20of%2025nov20\MICS6%20-%202020.11.25%20-%2007%20-%20TC.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fr-FR" sz="1100" b="1"/>
              <a:t>Taux</a:t>
            </a:r>
            <a:r>
              <a:rPr lang="fr-FR" sz="1100" b="1" baseline="0"/>
              <a:t> de couverture en Penta 3 (Sce:</a:t>
            </a:r>
            <a:r>
              <a:rPr lang="fr-FR" sz="1100" b="1" i="0" u="none" strike="noStrike" baseline="0">
                <a:effectLst/>
              </a:rPr>
              <a:t>Source : DSEIV/PPAC )</a:t>
            </a:r>
            <a:endParaRPr lang="fr-FR"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Sheet2!$C$3</c:f>
              <c:strCache>
                <c:ptCount val="1"/>
                <c:pt idx="0">
                  <c:v>Penta 3</c:v>
                </c:pt>
              </c:strCache>
            </c:strRef>
          </c:tx>
          <c:spPr>
            <a:solidFill>
              <a:schemeClr val="accent1"/>
            </a:solidFill>
            <a:ln>
              <a:noFill/>
            </a:ln>
            <a:effectLst/>
          </c:spPr>
          <c:invertIfNegative val="0"/>
          <c:cat>
            <c:strRef>
              <c:f>Sheet2!$B$4:$B$20</c:f>
              <c:strCache>
                <c:ptCount val="17"/>
                <c:pt idx="0">
                  <c:v>LOBAYE</c:v>
                </c:pt>
                <c:pt idx="1">
                  <c:v>OMBELLA-MPOKO</c:v>
                </c:pt>
                <c:pt idx="2">
                  <c:v>MAMBERE-KADEI</c:v>
                </c:pt>
                <c:pt idx="3">
                  <c:v>NANA-MAMBERE</c:v>
                </c:pt>
                <c:pt idx="4">
                  <c:v>SANGHA-MBAERE</c:v>
                </c:pt>
                <c:pt idx="5">
                  <c:v>OUHAM</c:v>
                </c:pt>
                <c:pt idx="6">
                  <c:v>OUHAM&lt;6PENDE</c:v>
                </c:pt>
                <c:pt idx="7">
                  <c:v>OUAKA</c:v>
                </c:pt>
                <c:pt idx="8">
                  <c:v>KEMO</c:v>
                </c:pt>
                <c:pt idx="9">
                  <c:v>NANA-GREBIZI</c:v>
                </c:pt>
                <c:pt idx="10">
                  <c:v>BAMINGUI-BANGORAN</c:v>
                </c:pt>
                <c:pt idx="11">
                  <c:v>HAUTE-KOTTO</c:v>
                </c:pt>
                <c:pt idx="12">
                  <c:v>VAKAGA</c:v>
                </c:pt>
                <c:pt idx="13">
                  <c:v>BASSE-KOTTO</c:v>
                </c:pt>
                <c:pt idx="14">
                  <c:v>MBOMOU</c:v>
                </c:pt>
                <c:pt idx="15">
                  <c:v>HAUT-MBOMOU</c:v>
                </c:pt>
                <c:pt idx="16">
                  <c:v>BANGUI</c:v>
                </c:pt>
              </c:strCache>
            </c:strRef>
          </c:cat>
          <c:val>
            <c:numRef>
              <c:f>Sheet2!$C$4:$C$20</c:f>
              <c:numCache>
                <c:formatCode>0.00%</c:formatCode>
                <c:ptCount val="17"/>
                <c:pt idx="0">
                  <c:v>0.22559999999999999</c:v>
                </c:pt>
                <c:pt idx="1">
                  <c:v>0.64900000000000002</c:v>
                </c:pt>
                <c:pt idx="2">
                  <c:v>0.5091</c:v>
                </c:pt>
                <c:pt idx="3">
                  <c:v>0.44900000000000001</c:v>
                </c:pt>
                <c:pt idx="4">
                  <c:v>0.44369999999999998</c:v>
                </c:pt>
                <c:pt idx="5">
                  <c:v>0.3967</c:v>
                </c:pt>
                <c:pt idx="6">
                  <c:v>0.64739999999999998</c:v>
                </c:pt>
                <c:pt idx="7">
                  <c:v>0.67920000000000003</c:v>
                </c:pt>
                <c:pt idx="8">
                  <c:v>0.35510000000000003</c:v>
                </c:pt>
                <c:pt idx="9" formatCode="0%">
                  <c:v>0.5</c:v>
                </c:pt>
                <c:pt idx="10" formatCode="0%">
                  <c:v>0.68</c:v>
                </c:pt>
                <c:pt idx="11">
                  <c:v>0.47010000000000002</c:v>
                </c:pt>
                <c:pt idx="12">
                  <c:v>0.35089999999999999</c:v>
                </c:pt>
                <c:pt idx="13">
                  <c:v>0.19020000000000001</c:v>
                </c:pt>
                <c:pt idx="14">
                  <c:v>0.44919999999999999</c:v>
                </c:pt>
                <c:pt idx="15">
                  <c:v>0.76319999999999999</c:v>
                </c:pt>
                <c:pt idx="16">
                  <c:v>0.64600000000000002</c:v>
                </c:pt>
              </c:numCache>
            </c:numRef>
          </c:val>
          <c:extLst>
            <c:ext xmlns:c16="http://schemas.microsoft.com/office/drawing/2014/chart" uri="{C3380CC4-5D6E-409C-BE32-E72D297353CC}">
              <c16:uniqueId val="{00000000-24F4-4694-ACEF-A2947B7DC1FC}"/>
            </c:ext>
          </c:extLst>
        </c:ser>
        <c:dLbls>
          <c:showLegendKey val="0"/>
          <c:showVal val="0"/>
          <c:showCatName val="0"/>
          <c:showSerName val="0"/>
          <c:showPercent val="0"/>
          <c:showBubbleSize val="0"/>
        </c:dLbls>
        <c:gapWidth val="50"/>
        <c:overlap val="-9"/>
        <c:axId val="589689760"/>
        <c:axId val="589687136"/>
      </c:barChart>
      <c:lineChart>
        <c:grouping val="standard"/>
        <c:varyColors val="0"/>
        <c:ser>
          <c:idx val="2"/>
          <c:order val="1"/>
          <c:tx>
            <c:strRef>
              <c:f>Sheet2!$E$3</c:f>
              <c:strCache>
                <c:ptCount val="1"/>
                <c:pt idx="0">
                  <c:v>National</c:v>
                </c:pt>
              </c:strCache>
            </c:strRef>
          </c:tx>
          <c:spPr>
            <a:ln w="28575" cap="rnd">
              <a:solidFill>
                <a:schemeClr val="accent3"/>
              </a:solidFill>
              <a:round/>
            </a:ln>
            <a:effectLst/>
          </c:spPr>
          <c:marker>
            <c:symbol val="none"/>
          </c:marker>
          <c:cat>
            <c:strRef>
              <c:f>Sheet2!$B$4:$B$20</c:f>
              <c:strCache>
                <c:ptCount val="17"/>
                <c:pt idx="0">
                  <c:v>LOBAYE</c:v>
                </c:pt>
                <c:pt idx="1">
                  <c:v>OMBELLA-MPOKO</c:v>
                </c:pt>
                <c:pt idx="2">
                  <c:v>MAMBERE-KADEI</c:v>
                </c:pt>
                <c:pt idx="3">
                  <c:v>NANA-MAMBERE</c:v>
                </c:pt>
                <c:pt idx="4">
                  <c:v>SANGHA-MBAERE</c:v>
                </c:pt>
                <c:pt idx="5">
                  <c:v>OUHAM</c:v>
                </c:pt>
                <c:pt idx="6">
                  <c:v>OUHAM&lt;6PENDE</c:v>
                </c:pt>
                <c:pt idx="7">
                  <c:v>OUAKA</c:v>
                </c:pt>
                <c:pt idx="8">
                  <c:v>KEMO</c:v>
                </c:pt>
                <c:pt idx="9">
                  <c:v>NANA-GREBIZI</c:v>
                </c:pt>
                <c:pt idx="10">
                  <c:v>BAMINGUI-BANGORAN</c:v>
                </c:pt>
                <c:pt idx="11">
                  <c:v>HAUTE-KOTTO</c:v>
                </c:pt>
                <c:pt idx="12">
                  <c:v>VAKAGA</c:v>
                </c:pt>
                <c:pt idx="13">
                  <c:v>BASSE-KOTTO</c:v>
                </c:pt>
                <c:pt idx="14">
                  <c:v>MBOMOU</c:v>
                </c:pt>
                <c:pt idx="15">
                  <c:v>HAUT-MBOMOU</c:v>
                </c:pt>
                <c:pt idx="16">
                  <c:v>BANGUI</c:v>
                </c:pt>
              </c:strCache>
            </c:strRef>
          </c:cat>
          <c:val>
            <c:numRef>
              <c:f>Sheet2!$E$4:$E$20</c:f>
              <c:numCache>
                <c:formatCode>0%</c:formatCode>
                <c:ptCount val="17"/>
                <c:pt idx="0">
                  <c:v>0.54</c:v>
                </c:pt>
                <c:pt idx="1">
                  <c:v>0.54</c:v>
                </c:pt>
                <c:pt idx="2">
                  <c:v>0.54</c:v>
                </c:pt>
                <c:pt idx="3">
                  <c:v>0.54</c:v>
                </c:pt>
                <c:pt idx="4">
                  <c:v>0.54</c:v>
                </c:pt>
                <c:pt idx="5">
                  <c:v>0.54</c:v>
                </c:pt>
                <c:pt idx="6">
                  <c:v>0.54</c:v>
                </c:pt>
                <c:pt idx="7">
                  <c:v>0.54</c:v>
                </c:pt>
                <c:pt idx="8">
                  <c:v>0.54</c:v>
                </c:pt>
                <c:pt idx="9">
                  <c:v>0.54</c:v>
                </c:pt>
                <c:pt idx="10">
                  <c:v>0.54</c:v>
                </c:pt>
                <c:pt idx="11">
                  <c:v>0.54</c:v>
                </c:pt>
                <c:pt idx="12">
                  <c:v>0.54</c:v>
                </c:pt>
                <c:pt idx="13">
                  <c:v>0.54</c:v>
                </c:pt>
                <c:pt idx="14">
                  <c:v>0.54</c:v>
                </c:pt>
                <c:pt idx="15">
                  <c:v>0.54</c:v>
                </c:pt>
                <c:pt idx="16">
                  <c:v>0.54</c:v>
                </c:pt>
              </c:numCache>
            </c:numRef>
          </c:val>
          <c:smooth val="0"/>
          <c:extLst>
            <c:ext xmlns:c16="http://schemas.microsoft.com/office/drawing/2014/chart" uri="{C3380CC4-5D6E-409C-BE32-E72D297353CC}">
              <c16:uniqueId val="{00000002-24F4-4694-ACEF-A2947B7DC1FC}"/>
            </c:ext>
          </c:extLst>
        </c:ser>
        <c:dLbls>
          <c:showLegendKey val="0"/>
          <c:showVal val="0"/>
          <c:showCatName val="0"/>
          <c:showSerName val="0"/>
          <c:showPercent val="0"/>
          <c:showBubbleSize val="0"/>
        </c:dLbls>
        <c:marker val="1"/>
        <c:smooth val="0"/>
        <c:axId val="589689760"/>
        <c:axId val="589687136"/>
      </c:lineChart>
      <c:catAx>
        <c:axId val="58968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1" i="0" u="none" strike="noStrike" kern="1200" baseline="0">
                <a:solidFill>
                  <a:schemeClr val="tx1">
                    <a:lumMod val="65000"/>
                    <a:lumOff val="35000"/>
                  </a:schemeClr>
                </a:solidFill>
                <a:latin typeface="+mn-lt"/>
                <a:ea typeface="+mn-ea"/>
                <a:cs typeface="+mn-cs"/>
              </a:defRPr>
            </a:pPr>
            <a:endParaRPr lang="en-US"/>
          </a:p>
        </c:txPr>
        <c:crossAx val="589687136"/>
        <c:crosses val="autoZero"/>
        <c:auto val="1"/>
        <c:lblAlgn val="ctr"/>
        <c:lblOffset val="100"/>
        <c:noMultiLvlLbl val="0"/>
      </c:catAx>
      <c:valAx>
        <c:axId val="589687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89689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Franklin Gothic Medium" panose="020B0603020102020204" pitchFamily="34" charset="0"/>
                <a:ea typeface="+mn-ea"/>
                <a:cs typeface="+mn-cs"/>
              </a:defRPr>
            </a:pPr>
            <a:r>
              <a:rPr lang="en-US" sz="1000" dirty="0" err="1">
                <a:latin typeface="Franklin Gothic Medium" panose="020B0603020102020204" pitchFamily="34" charset="0"/>
              </a:rPr>
              <a:t>Antigènes</a:t>
            </a:r>
            <a:endParaRPr lang="en-US" sz="1000" dirty="0">
              <a:latin typeface="Franklin Gothic Medium" panose="020B0603020102020204" pitchFamily="34" charset="0"/>
            </a:endParaRPr>
          </a:p>
        </c:rich>
      </c:tx>
      <c:layout>
        <c:manualLayout>
          <c:xMode val="edge"/>
          <c:yMode val="edge"/>
          <c:x val="7.3338896161217304E-2"/>
          <c:y val="4.4203930504129879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Franklin Gothic Medium" panose="020B0603020102020204" pitchFamily="34" charset="0"/>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27E8-48FD-8B5D-A49BA7CE6DD2}"/>
              </c:ext>
            </c:extLst>
          </c:dPt>
          <c:dPt>
            <c:idx val="1"/>
            <c:invertIfNegative val="0"/>
            <c:bubble3D val="0"/>
            <c:spPr>
              <a:solidFill>
                <a:srgbClr val="7030A0"/>
              </a:solidFill>
              <a:ln>
                <a:noFill/>
              </a:ln>
              <a:effectLst/>
            </c:spPr>
            <c:extLst>
              <c:ext xmlns:c16="http://schemas.microsoft.com/office/drawing/2014/chart" uri="{C3380CC4-5D6E-409C-BE32-E72D297353CC}">
                <c16:uniqueId val="{00000003-27E8-48FD-8B5D-A49BA7CE6DD2}"/>
              </c:ext>
            </c:extLst>
          </c:dPt>
          <c:dPt>
            <c:idx val="2"/>
            <c:invertIfNegative val="0"/>
            <c:bubble3D val="0"/>
            <c:spPr>
              <a:solidFill>
                <a:srgbClr val="FFFF00"/>
              </a:solidFill>
              <a:ln>
                <a:noFill/>
              </a:ln>
              <a:effectLst/>
            </c:spPr>
            <c:extLst>
              <c:ext xmlns:c16="http://schemas.microsoft.com/office/drawing/2014/chart" uri="{C3380CC4-5D6E-409C-BE32-E72D297353CC}">
                <c16:uniqueId val="{00000005-27E8-48FD-8B5D-A49BA7CE6DD2}"/>
              </c:ext>
            </c:extLst>
          </c:dPt>
          <c:dPt>
            <c:idx val="3"/>
            <c:invertIfNegative val="0"/>
            <c:bubble3D val="0"/>
            <c:spPr>
              <a:solidFill>
                <a:schemeClr val="accent6">
                  <a:lumMod val="50000"/>
                </a:schemeClr>
              </a:solidFill>
              <a:ln>
                <a:noFill/>
              </a:ln>
              <a:effectLst/>
            </c:spPr>
            <c:extLst>
              <c:ext xmlns:c16="http://schemas.microsoft.com/office/drawing/2014/chart" uri="{C3380CC4-5D6E-409C-BE32-E72D297353CC}">
                <c16:uniqueId val="{00000007-27E8-48FD-8B5D-A49BA7CE6DD2}"/>
              </c:ext>
            </c:extLst>
          </c:dPt>
          <c:dPt>
            <c:idx val="4"/>
            <c:invertIfNegative val="0"/>
            <c:bubble3D val="0"/>
            <c:spPr>
              <a:solidFill>
                <a:srgbClr val="FF00FF"/>
              </a:solidFill>
              <a:ln>
                <a:noFill/>
              </a:ln>
              <a:effectLst/>
            </c:spPr>
            <c:extLst>
              <c:ext xmlns:c16="http://schemas.microsoft.com/office/drawing/2014/chart" uri="{C3380CC4-5D6E-409C-BE32-E72D297353CC}">
                <c16:uniqueId val="{00000009-27E8-48FD-8B5D-A49BA7CE6DD2}"/>
              </c:ext>
            </c:extLst>
          </c:dPt>
          <c:dPt>
            <c:idx val="5"/>
            <c:invertIfNegative val="0"/>
            <c:bubble3D val="0"/>
            <c:spPr>
              <a:solidFill>
                <a:srgbClr val="FF00FF"/>
              </a:solidFill>
              <a:ln>
                <a:noFill/>
              </a:ln>
              <a:effectLst/>
            </c:spPr>
            <c:extLst>
              <c:ext xmlns:c16="http://schemas.microsoft.com/office/drawing/2014/chart" uri="{C3380CC4-5D6E-409C-BE32-E72D297353CC}">
                <c16:uniqueId val="{0000000B-27E8-48FD-8B5D-A49BA7CE6DD2}"/>
              </c:ext>
            </c:extLst>
          </c:dPt>
          <c:dPt>
            <c:idx val="6"/>
            <c:invertIfNegative val="0"/>
            <c:bubble3D val="0"/>
            <c:spPr>
              <a:solidFill>
                <a:srgbClr val="FF00FF"/>
              </a:solidFill>
              <a:ln>
                <a:noFill/>
              </a:ln>
              <a:effectLst/>
            </c:spPr>
            <c:extLst>
              <c:ext xmlns:c16="http://schemas.microsoft.com/office/drawing/2014/chart" uri="{C3380CC4-5D6E-409C-BE32-E72D297353CC}">
                <c16:uniqueId val="{0000000D-27E8-48FD-8B5D-A49BA7CE6DD2}"/>
              </c:ext>
            </c:extLst>
          </c:dPt>
          <c:dPt>
            <c:idx val="7"/>
            <c:invertIfNegative val="0"/>
            <c:bubble3D val="0"/>
            <c:spPr>
              <a:solidFill>
                <a:srgbClr val="00B050"/>
              </a:solidFill>
              <a:ln>
                <a:noFill/>
              </a:ln>
              <a:effectLst/>
            </c:spPr>
            <c:extLst>
              <c:ext xmlns:c16="http://schemas.microsoft.com/office/drawing/2014/chart" uri="{C3380CC4-5D6E-409C-BE32-E72D297353CC}">
                <c16:uniqueId val="{0000000F-27E8-48FD-8B5D-A49BA7CE6DD2}"/>
              </c:ext>
            </c:extLst>
          </c:dPt>
          <c:dPt>
            <c:idx val="8"/>
            <c:invertIfNegative val="0"/>
            <c:bubble3D val="0"/>
            <c:spPr>
              <a:solidFill>
                <a:srgbClr val="00B050"/>
              </a:solidFill>
              <a:ln>
                <a:noFill/>
              </a:ln>
              <a:effectLst/>
            </c:spPr>
            <c:extLst>
              <c:ext xmlns:c16="http://schemas.microsoft.com/office/drawing/2014/chart" uri="{C3380CC4-5D6E-409C-BE32-E72D297353CC}">
                <c16:uniqueId val="{00000011-27E8-48FD-8B5D-A49BA7CE6DD2}"/>
              </c:ext>
            </c:extLst>
          </c:dPt>
          <c:dPt>
            <c:idx val="9"/>
            <c:invertIfNegative val="0"/>
            <c:bubble3D val="0"/>
            <c:spPr>
              <a:solidFill>
                <a:srgbClr val="00B050"/>
              </a:solidFill>
              <a:ln>
                <a:noFill/>
              </a:ln>
              <a:effectLst/>
            </c:spPr>
            <c:extLst>
              <c:ext xmlns:c16="http://schemas.microsoft.com/office/drawing/2014/chart" uri="{C3380CC4-5D6E-409C-BE32-E72D297353CC}">
                <c16:uniqueId val="{00000013-27E8-48FD-8B5D-A49BA7CE6DD2}"/>
              </c:ext>
            </c:extLst>
          </c:dPt>
          <c:dPt>
            <c:idx val="10"/>
            <c:invertIfNegative val="0"/>
            <c:bubble3D val="0"/>
            <c:spPr>
              <a:solidFill>
                <a:srgbClr val="FF9933"/>
              </a:solidFill>
              <a:ln>
                <a:noFill/>
              </a:ln>
              <a:effectLst/>
            </c:spPr>
            <c:extLst>
              <c:ext xmlns:c16="http://schemas.microsoft.com/office/drawing/2014/chart" uri="{C3380CC4-5D6E-409C-BE32-E72D297353CC}">
                <c16:uniqueId val="{00000015-27E8-48FD-8B5D-A49BA7CE6DD2}"/>
              </c:ext>
            </c:extLst>
          </c:dPt>
          <c:dPt>
            <c:idx val="11"/>
            <c:invertIfNegative val="0"/>
            <c:bubble3D val="0"/>
            <c:spPr>
              <a:solidFill>
                <a:srgbClr val="FF9933"/>
              </a:solidFill>
              <a:ln>
                <a:noFill/>
              </a:ln>
              <a:effectLst/>
            </c:spPr>
            <c:extLst>
              <c:ext xmlns:c16="http://schemas.microsoft.com/office/drawing/2014/chart" uri="{C3380CC4-5D6E-409C-BE32-E72D297353CC}">
                <c16:uniqueId val="{00000017-27E8-48FD-8B5D-A49BA7CE6DD2}"/>
              </c:ext>
            </c:extLst>
          </c:dPt>
          <c:dPt>
            <c:idx val="12"/>
            <c:invertIfNegative val="0"/>
            <c:bubble3D val="0"/>
            <c:spPr>
              <a:solidFill>
                <a:srgbClr val="FF9933"/>
              </a:solidFill>
              <a:ln>
                <a:noFill/>
              </a:ln>
              <a:effectLst/>
            </c:spPr>
            <c:extLst>
              <c:ext xmlns:c16="http://schemas.microsoft.com/office/drawing/2014/chart" uri="{C3380CC4-5D6E-409C-BE32-E72D297353CC}">
                <c16:uniqueId val="{00000019-27E8-48FD-8B5D-A49BA7CE6DD2}"/>
              </c:ext>
            </c:extLst>
          </c:dPt>
          <c:dPt>
            <c:idx val="13"/>
            <c:invertIfNegative val="0"/>
            <c:bubble3D val="0"/>
            <c:spPr>
              <a:solidFill>
                <a:srgbClr val="FF9933"/>
              </a:solidFill>
              <a:ln>
                <a:noFill/>
              </a:ln>
              <a:effectLst/>
            </c:spPr>
            <c:extLst>
              <c:ext xmlns:c16="http://schemas.microsoft.com/office/drawing/2014/chart" uri="{C3380CC4-5D6E-409C-BE32-E72D297353CC}">
                <c16:uniqueId val="{0000001B-27E8-48FD-8B5D-A49BA7CE6DD2}"/>
              </c:ext>
            </c:extLst>
          </c:dPt>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Feuil1!$C$3:$C$17</c:f>
              <c:strCache>
                <c:ptCount val="15"/>
                <c:pt idx="0">
                  <c:v>Aucun vaccin</c:v>
                </c:pt>
                <c:pt idx="1">
                  <c:v>Vaccins de base</c:v>
                </c:pt>
                <c:pt idx="2">
                  <c:v>Fièvre jaune</c:v>
                </c:pt>
                <c:pt idx="3">
                  <c:v>Rougeole</c:v>
                </c:pt>
                <c:pt idx="4">
                  <c:v>Pneumo 3</c:v>
                </c:pt>
                <c:pt idx="5">
                  <c:v>Pneumo 2</c:v>
                </c:pt>
                <c:pt idx="6">
                  <c:v>Pneumo 1</c:v>
                </c:pt>
                <c:pt idx="7">
                  <c:v>Penta 3</c:v>
                </c:pt>
                <c:pt idx="8">
                  <c:v>Penta 2</c:v>
                </c:pt>
                <c:pt idx="9">
                  <c:v>Penta 1</c:v>
                </c:pt>
                <c:pt idx="10">
                  <c:v>Polio 3 </c:v>
                </c:pt>
                <c:pt idx="11">
                  <c:v>Polio 2</c:v>
                </c:pt>
                <c:pt idx="12">
                  <c:v>Polio 1</c:v>
                </c:pt>
                <c:pt idx="13">
                  <c:v>Polio 0</c:v>
                </c:pt>
                <c:pt idx="14">
                  <c:v>BCG</c:v>
                </c:pt>
              </c:strCache>
            </c:strRef>
          </c:cat>
          <c:val>
            <c:numRef>
              <c:f>Feuil1!$D$3:$D$17</c:f>
              <c:numCache>
                <c:formatCode>###0.0</c:formatCode>
                <c:ptCount val="15"/>
                <c:pt idx="0">
                  <c:v>28.343142872007835</c:v>
                </c:pt>
                <c:pt idx="1">
                  <c:v>15.10943915337476</c:v>
                </c:pt>
                <c:pt idx="2">
                  <c:v>46.16746920385588</c:v>
                </c:pt>
                <c:pt idx="3">
                  <c:v>40.633036229496952</c:v>
                </c:pt>
                <c:pt idx="4">
                  <c:v>32.075160439892393</c:v>
                </c:pt>
                <c:pt idx="5">
                  <c:v>42.926796465415244</c:v>
                </c:pt>
                <c:pt idx="6">
                  <c:v>50.120607329994108</c:v>
                </c:pt>
                <c:pt idx="7">
                  <c:v>35.125856237739868</c:v>
                </c:pt>
                <c:pt idx="8">
                  <c:v>46.543100525434276</c:v>
                </c:pt>
                <c:pt idx="9">
                  <c:v>54.206896051746106</c:v>
                </c:pt>
                <c:pt idx="10">
                  <c:v>28.82453553322749</c:v>
                </c:pt>
                <c:pt idx="11">
                  <c:v>43.796342116840066</c:v>
                </c:pt>
                <c:pt idx="12">
                  <c:v>60.69585259763452</c:v>
                </c:pt>
                <c:pt idx="13">
                  <c:v>57.523213268959118</c:v>
                </c:pt>
                <c:pt idx="14">
                  <c:v>61.322715796826465</c:v>
                </c:pt>
              </c:numCache>
            </c:numRef>
          </c:val>
          <c:extLst>
            <c:ext xmlns:c16="http://schemas.microsoft.com/office/drawing/2014/chart" uri="{C3380CC4-5D6E-409C-BE32-E72D297353CC}">
              <c16:uniqueId val="{0000001C-27E8-48FD-8B5D-A49BA7CE6DD2}"/>
            </c:ext>
          </c:extLst>
        </c:ser>
        <c:dLbls>
          <c:showLegendKey val="0"/>
          <c:showVal val="0"/>
          <c:showCatName val="0"/>
          <c:showSerName val="0"/>
          <c:showPercent val="0"/>
          <c:showBubbleSize val="0"/>
        </c:dLbls>
        <c:gapWidth val="182"/>
        <c:axId val="-819800368"/>
        <c:axId val="-819793296"/>
      </c:barChart>
      <c:catAx>
        <c:axId val="-819800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Franklin Gothic Medium" panose="020B0603020102020204" pitchFamily="34" charset="0"/>
                <a:ea typeface="+mn-ea"/>
                <a:cs typeface="+mn-cs"/>
              </a:defRPr>
            </a:pPr>
            <a:endParaRPr lang="en-US"/>
          </a:p>
        </c:txPr>
        <c:crossAx val="-819793296"/>
        <c:crosses val="autoZero"/>
        <c:auto val="1"/>
        <c:lblAlgn val="ctr"/>
        <c:lblOffset val="100"/>
        <c:noMultiLvlLbl val="0"/>
      </c:catAx>
      <c:valAx>
        <c:axId val="-819793296"/>
        <c:scaling>
          <c:orientation val="minMax"/>
          <c:max val="70"/>
          <c:min val="0"/>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9800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D5C57-EEED-B648-8D92-2CAD435BA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26</Pages>
  <Words>8103</Words>
  <Characters>46191</Characters>
  <Application>Microsoft Office Word</Application>
  <DocSecurity>0</DocSecurity>
  <Lines>384</Lines>
  <Paragraphs>108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Guylaine Lorkette Euyod</cp:lastModifiedBy>
  <cp:revision>14</cp:revision>
  <dcterms:created xsi:type="dcterms:W3CDTF">2021-08-03T22:46:00Z</dcterms:created>
  <dcterms:modified xsi:type="dcterms:W3CDTF">2021-08-10T04:04:00Z</dcterms:modified>
</cp:coreProperties>
</file>