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20FC3" w14:textId="269E6B88" w:rsidR="00A678B1" w:rsidRPr="006D0FB6" w:rsidRDefault="00B8332F">
      <w:pPr>
        <w:rPr>
          <w:b/>
          <w:sz w:val="28"/>
          <w:szCs w:val="28"/>
          <w:lang w:val="es-MX"/>
        </w:rPr>
      </w:pPr>
      <w:r w:rsidRPr="006D0FB6">
        <w:rPr>
          <w:b/>
          <w:sz w:val="28"/>
          <w:szCs w:val="28"/>
          <w:lang w:val="es-MX"/>
        </w:rPr>
        <w:t>Anexo 1</w:t>
      </w:r>
      <w:r w:rsidR="006D0FB6" w:rsidRPr="006D0FB6">
        <w:rPr>
          <w:b/>
          <w:sz w:val="28"/>
          <w:szCs w:val="28"/>
          <w:lang w:val="es-MX"/>
        </w:rPr>
        <w:t>8</w:t>
      </w:r>
      <w:r w:rsidRPr="006D0FB6">
        <w:rPr>
          <w:b/>
          <w:sz w:val="28"/>
          <w:szCs w:val="28"/>
          <w:lang w:val="es-MX"/>
        </w:rPr>
        <w:t>. Nivel de implementación por componente del programa PLaNEA (Criterio Eficacia)</w:t>
      </w:r>
    </w:p>
    <w:p w14:paraId="4333702D" w14:textId="77777777" w:rsidR="00B8332F" w:rsidRDefault="00B8332F" w:rsidP="00553E8B">
      <w:pPr>
        <w:pStyle w:val="Ttulo4"/>
        <w:rPr>
          <w:rFonts w:cstheme="majorHAnsi"/>
          <w:b/>
        </w:rPr>
      </w:pPr>
      <w:r w:rsidRPr="00553E8B">
        <w:rPr>
          <w:rFonts w:cstheme="majorHAnsi"/>
          <w:b/>
        </w:rPr>
        <w:t>Componentes a nivel Institucional</w:t>
      </w:r>
    </w:p>
    <w:p w14:paraId="27633B00" w14:textId="77777777" w:rsidR="00553E8B" w:rsidRPr="00553E8B" w:rsidRDefault="00553E8B" w:rsidP="00553E8B"/>
    <w:tbl>
      <w:tblPr>
        <w:tblStyle w:val="Tablaconcuadrcula"/>
        <w:tblW w:w="0" w:type="auto"/>
        <w:tblLook w:val="04A0" w:firstRow="1" w:lastRow="0" w:firstColumn="1" w:lastColumn="0" w:noHBand="0" w:noVBand="1"/>
      </w:tblPr>
      <w:tblGrid>
        <w:gridCol w:w="1838"/>
        <w:gridCol w:w="6990"/>
      </w:tblGrid>
      <w:tr w:rsidR="00B8332F" w:rsidRPr="003B7CD6" w14:paraId="269C00DA" w14:textId="77777777" w:rsidTr="00DE5F63">
        <w:tc>
          <w:tcPr>
            <w:tcW w:w="1838" w:type="dxa"/>
            <w:shd w:val="clear" w:color="auto" w:fill="9CC2E5" w:themeFill="accent1" w:themeFillTint="99"/>
          </w:tcPr>
          <w:p w14:paraId="24DB41DF" w14:textId="77777777" w:rsidR="00B8332F" w:rsidRPr="003B7CD6" w:rsidRDefault="00B8332F" w:rsidP="00DE5F63">
            <w:pPr>
              <w:rPr>
                <w:rFonts w:asciiTheme="majorHAnsi" w:hAnsiTheme="majorHAnsi" w:cstheme="majorHAnsi"/>
                <w:b/>
              </w:rPr>
            </w:pPr>
            <w:r w:rsidRPr="003B7CD6">
              <w:rPr>
                <w:rFonts w:asciiTheme="majorHAnsi" w:hAnsiTheme="majorHAnsi" w:cstheme="majorHAnsi"/>
                <w:b/>
              </w:rPr>
              <w:t>Componente</w:t>
            </w:r>
          </w:p>
        </w:tc>
        <w:tc>
          <w:tcPr>
            <w:tcW w:w="6990" w:type="dxa"/>
            <w:shd w:val="clear" w:color="auto" w:fill="9CC2E5" w:themeFill="accent1" w:themeFillTint="99"/>
          </w:tcPr>
          <w:p w14:paraId="0A7ADDCF" w14:textId="77777777" w:rsidR="00B8332F" w:rsidRPr="003B7CD6" w:rsidRDefault="00B8332F" w:rsidP="00DE5F63">
            <w:pPr>
              <w:rPr>
                <w:rFonts w:asciiTheme="majorHAnsi" w:hAnsiTheme="majorHAnsi" w:cstheme="majorHAnsi"/>
                <w:b/>
              </w:rPr>
            </w:pPr>
            <w:r w:rsidRPr="003B7CD6">
              <w:rPr>
                <w:rFonts w:asciiTheme="majorHAnsi" w:hAnsiTheme="majorHAnsi" w:cstheme="majorHAnsi"/>
                <w:b/>
              </w:rPr>
              <w:t xml:space="preserve">Acciones </w:t>
            </w:r>
          </w:p>
        </w:tc>
      </w:tr>
      <w:tr w:rsidR="00B8332F" w14:paraId="2135AE32" w14:textId="77777777" w:rsidTr="00DE5F63">
        <w:tc>
          <w:tcPr>
            <w:tcW w:w="1838" w:type="dxa"/>
          </w:tcPr>
          <w:p w14:paraId="49D97CF1" w14:textId="77777777" w:rsidR="00B8332F" w:rsidRDefault="00B8332F" w:rsidP="00DE5F63">
            <w:pPr>
              <w:rPr>
                <w:rFonts w:asciiTheme="majorHAnsi" w:hAnsiTheme="majorHAnsi" w:cstheme="majorHAnsi"/>
              </w:rPr>
            </w:pPr>
            <w:r>
              <w:rPr>
                <w:rFonts w:asciiTheme="majorHAnsi" w:hAnsiTheme="majorHAnsi" w:cstheme="majorHAnsi"/>
              </w:rPr>
              <w:t>Asistencia técnica a la Provincia</w:t>
            </w:r>
          </w:p>
        </w:tc>
        <w:tc>
          <w:tcPr>
            <w:tcW w:w="6990" w:type="dxa"/>
          </w:tcPr>
          <w:p w14:paraId="379B09E9" w14:textId="77777777" w:rsidR="00B8332F" w:rsidRDefault="00B8332F" w:rsidP="00DE5F63">
            <w:pPr>
              <w:rPr>
                <w:rFonts w:asciiTheme="majorHAnsi" w:hAnsiTheme="majorHAnsi" w:cstheme="majorHAnsi"/>
              </w:rPr>
            </w:pPr>
            <w:r>
              <w:rPr>
                <w:rFonts w:asciiTheme="majorHAnsi" w:hAnsiTheme="majorHAnsi" w:cstheme="majorHAnsi"/>
              </w:rPr>
              <w:t>D</w:t>
            </w:r>
            <w:r w:rsidRPr="003B7CD6">
              <w:rPr>
                <w:rFonts w:asciiTheme="majorHAnsi" w:hAnsiTheme="majorHAnsi" w:cstheme="majorHAnsi"/>
              </w:rPr>
              <w:t>e acuerdo a la información proporcionada por los actores clave de UNICEF, efectivamente desde dicho organismo se acompañó a la provincia tanto en las diligencias para el cambio de normativas como en la formación y capacitación de los equipos</w:t>
            </w:r>
            <w:r>
              <w:rPr>
                <w:rFonts w:asciiTheme="majorHAnsi" w:hAnsiTheme="majorHAnsi" w:cstheme="majorHAnsi"/>
              </w:rPr>
              <w:t xml:space="preserve">. </w:t>
            </w:r>
          </w:p>
          <w:p w14:paraId="51D7F9BF" w14:textId="77777777" w:rsidR="00B8332F" w:rsidRDefault="00B8332F" w:rsidP="00DE5F63">
            <w:pPr>
              <w:rPr>
                <w:rFonts w:asciiTheme="majorHAnsi" w:hAnsiTheme="majorHAnsi" w:cstheme="majorHAnsi"/>
              </w:rPr>
            </w:pPr>
            <w:r w:rsidRPr="003B7CD6">
              <w:rPr>
                <w:rFonts w:asciiTheme="majorHAnsi" w:hAnsiTheme="majorHAnsi" w:cstheme="majorHAnsi"/>
              </w:rPr>
              <w:t>Respecto de la asistencia técnica para el cambio de normativas, en el informe de ejecución del año 2018, se señala que, durante ese año, los equipos técnicos avanzaron en las resoluciones que se requerían para consolidar el proyecto PLaNEA, las cuales corresponden a las resoluciones 0081/2018 y 1465/5 de la provincia. Del mismo modo, se señala que, durante el mes de diciembre del mismo año, se “completó la posibilidad de iniciar el proceso de pedido de creación de las horas institucionales. Según la resolución, deberá otorgar una hora cátedra institucional a los docentes de Lengua, Matemática, Historia, Geografía, Física,</w:t>
            </w:r>
            <w:r>
              <w:rPr>
                <w:rFonts w:asciiTheme="majorHAnsi" w:hAnsiTheme="majorHAnsi" w:cstheme="majorHAnsi"/>
              </w:rPr>
              <w:t xml:space="preserve"> Química, Tecnología y Biología</w:t>
            </w:r>
            <w:r w:rsidRPr="003B7CD6">
              <w:rPr>
                <w:rFonts w:asciiTheme="majorHAnsi" w:hAnsiTheme="majorHAnsi" w:cstheme="majorHAnsi"/>
              </w:rPr>
              <w:t>”.</w:t>
            </w:r>
          </w:p>
          <w:p w14:paraId="659506E0" w14:textId="77777777" w:rsidR="00B8332F" w:rsidRDefault="00B8332F" w:rsidP="00DE5F63">
            <w:pPr>
              <w:rPr>
                <w:rFonts w:asciiTheme="majorHAnsi" w:hAnsiTheme="majorHAnsi" w:cstheme="majorHAnsi"/>
              </w:rPr>
            </w:pPr>
            <w:r>
              <w:rPr>
                <w:rFonts w:asciiTheme="majorHAnsi" w:hAnsiTheme="majorHAnsi" w:cstheme="majorHAnsi"/>
              </w:rPr>
              <w:t>Respecto a la capacitación de equipos, desde la Provincia se valora y destaca el modelo de trabajo que se ha desarrollado en conjunto con UNICEF, el cual les ha permitido conformar equipos y recursos para el trabajo: “</w:t>
            </w:r>
            <w:r>
              <w:rPr>
                <w:rFonts w:asciiTheme="majorHAnsi" w:hAnsiTheme="majorHAnsi" w:cs="Arial"/>
              </w:rPr>
              <w:t>Ha sido muy interesante el modelo, los primeros años muy sostenidos por equipos y especialista de UNICEF, después armando equipos mixtos, reconociendo la potencia de profesores de la instituciones, sumándolos para que puedan diseñar cuadernillos, sumándolos para que puedan armar proyectos y formar un equipo curricular. Yo creo que es ese sentido y yo es lo que más destaco del proyecto de UNICEF, del acompañamiento […] cómo hemos podido ir avanzado en que la Provincia cuente con recursos formados</w:t>
            </w:r>
            <w:r>
              <w:rPr>
                <w:rStyle w:val="Refdenotaalpie"/>
              </w:rPr>
              <w:footnoteReference w:id="1"/>
            </w:r>
            <w:r>
              <w:rPr>
                <w:rFonts w:asciiTheme="majorHAnsi" w:hAnsiTheme="majorHAnsi" w:cs="Arial"/>
              </w:rPr>
              <w:t>”.</w:t>
            </w:r>
          </w:p>
        </w:tc>
      </w:tr>
      <w:tr w:rsidR="00B8332F" w14:paraId="780714EA" w14:textId="77777777" w:rsidTr="00DE5F63">
        <w:tc>
          <w:tcPr>
            <w:tcW w:w="1838" w:type="dxa"/>
          </w:tcPr>
          <w:p w14:paraId="23688071" w14:textId="77777777" w:rsidR="00B8332F" w:rsidRDefault="00B8332F" w:rsidP="00DE5F63">
            <w:pPr>
              <w:rPr>
                <w:rFonts w:asciiTheme="majorHAnsi" w:hAnsiTheme="majorHAnsi" w:cstheme="majorHAnsi"/>
              </w:rPr>
            </w:pPr>
            <w:r>
              <w:rPr>
                <w:rFonts w:asciiTheme="majorHAnsi" w:hAnsiTheme="majorHAnsi" w:cstheme="majorHAnsi"/>
              </w:rPr>
              <w:t>Adecuación de normativas</w:t>
            </w:r>
          </w:p>
        </w:tc>
        <w:tc>
          <w:tcPr>
            <w:tcW w:w="6990" w:type="dxa"/>
          </w:tcPr>
          <w:p w14:paraId="7B144571" w14:textId="77777777" w:rsidR="00B8332F" w:rsidRDefault="00B8332F" w:rsidP="00DE5F63">
            <w:pPr>
              <w:rPr>
                <w:rFonts w:asciiTheme="majorHAnsi" w:hAnsiTheme="majorHAnsi" w:cstheme="majorHAnsi"/>
              </w:rPr>
            </w:pPr>
            <w:r>
              <w:rPr>
                <w:rFonts w:asciiTheme="majorHAnsi" w:hAnsiTheme="majorHAnsi" w:cstheme="majorHAnsi"/>
              </w:rPr>
              <w:t>E</w:t>
            </w:r>
            <w:r w:rsidRPr="00E01ED8">
              <w:rPr>
                <w:rFonts w:asciiTheme="majorHAnsi" w:hAnsiTheme="majorHAnsi" w:cstheme="majorHAnsi"/>
              </w:rPr>
              <w:t xml:space="preserve">n </w:t>
            </w:r>
            <w:r>
              <w:rPr>
                <w:rFonts w:asciiTheme="majorHAnsi" w:hAnsiTheme="majorHAnsi" w:cstheme="majorHAnsi"/>
              </w:rPr>
              <w:t>febrero del año 2018 se promulgó</w:t>
            </w:r>
            <w:r w:rsidRPr="00E01ED8">
              <w:rPr>
                <w:rFonts w:asciiTheme="majorHAnsi" w:hAnsiTheme="majorHAnsi" w:cstheme="majorHAnsi"/>
              </w:rPr>
              <w:t xml:space="preserve"> la resolución ministerial provincial 0081/2018, que aprueba el proyecto “PLaNEA-Nueva Escuela para Adolescentes” y autoriza su implementación en los establecimientos que detalla el proyecto a partir del periodo lectivo del 2018. Esta resolución, además de presentar los objetivos, escuelas y cronograma de implementación, también detalla los cambios que debe</w:t>
            </w:r>
            <w:r>
              <w:rPr>
                <w:rFonts w:asciiTheme="majorHAnsi" w:hAnsiTheme="majorHAnsi" w:cstheme="majorHAnsi"/>
              </w:rPr>
              <w:t xml:space="preserve">n ser implementados. Estos son: (1) </w:t>
            </w:r>
            <w:r w:rsidRPr="00E01ED8">
              <w:rPr>
                <w:rFonts w:asciiTheme="majorHAnsi" w:hAnsiTheme="majorHAnsi" w:cstheme="majorHAnsi"/>
              </w:rPr>
              <w:t>Generación de nuevos espacios pedagógicos, como es el ca</w:t>
            </w:r>
            <w:r>
              <w:rPr>
                <w:rFonts w:asciiTheme="majorHAnsi" w:hAnsiTheme="majorHAnsi" w:cstheme="majorHAnsi"/>
              </w:rPr>
              <w:t xml:space="preserve">so del “Taller de aprendizajes”; (2) </w:t>
            </w:r>
            <w:r w:rsidRPr="00E01ED8">
              <w:rPr>
                <w:rFonts w:asciiTheme="majorHAnsi" w:hAnsiTheme="majorHAnsi" w:cstheme="majorHAnsi"/>
              </w:rPr>
              <w:t>Nuevas horas institucionales para espacios curriculares</w:t>
            </w:r>
            <w:r>
              <w:rPr>
                <w:rFonts w:asciiTheme="majorHAnsi" w:hAnsiTheme="majorHAnsi" w:cstheme="majorHAnsi"/>
              </w:rPr>
              <w:t xml:space="preserve"> (Biología, Lengua, Historia, Geografía, Tecnología, Física, Química y Matemáticas); (3) </w:t>
            </w:r>
            <w:r w:rsidRPr="00E01ED8">
              <w:rPr>
                <w:rFonts w:asciiTheme="majorHAnsi" w:hAnsiTheme="majorHAnsi" w:cstheme="majorHAnsi"/>
              </w:rPr>
              <w:t>Creación de una “Red de Escuelas” que se centrará en el acompañamiento pedagógico a los equipos de co</w:t>
            </w:r>
            <w:r>
              <w:rPr>
                <w:rFonts w:asciiTheme="majorHAnsi" w:hAnsiTheme="majorHAnsi" w:cstheme="majorHAnsi"/>
              </w:rPr>
              <w:t xml:space="preserve">nducción y a las y los docentes; (4) </w:t>
            </w:r>
            <w:r w:rsidRPr="00E01ED8">
              <w:rPr>
                <w:rFonts w:asciiTheme="majorHAnsi" w:hAnsiTheme="majorHAnsi" w:cstheme="majorHAnsi"/>
              </w:rPr>
              <w:t>Capacitación a docentes de Tecnología y, desde primer año, sustituir la enseñanza de Tecnología p</w:t>
            </w:r>
            <w:r>
              <w:rPr>
                <w:rFonts w:asciiTheme="majorHAnsi" w:hAnsiTheme="majorHAnsi" w:cstheme="majorHAnsi"/>
              </w:rPr>
              <w:t>or la enseñanza de Programación; (5)</w:t>
            </w:r>
            <w:r w:rsidRPr="00E01ED8">
              <w:rPr>
                <w:rFonts w:asciiTheme="majorHAnsi" w:hAnsiTheme="majorHAnsi" w:cstheme="majorHAnsi"/>
              </w:rPr>
              <w:t>Creación d</w:t>
            </w:r>
            <w:r>
              <w:rPr>
                <w:rFonts w:asciiTheme="majorHAnsi" w:hAnsiTheme="majorHAnsi" w:cstheme="majorHAnsi"/>
              </w:rPr>
              <w:t xml:space="preserve">el rol de Consejero Estudiantil; y (6) </w:t>
            </w:r>
            <w:r w:rsidRPr="00E01ED8">
              <w:rPr>
                <w:rFonts w:asciiTheme="majorHAnsi" w:hAnsiTheme="majorHAnsi" w:cstheme="majorHAnsi"/>
              </w:rPr>
              <w:t xml:space="preserve">Creación del Consejo de Evaluación </w:t>
            </w:r>
            <w:proofErr w:type="spellStart"/>
            <w:r w:rsidRPr="00E01ED8">
              <w:rPr>
                <w:rFonts w:asciiTheme="majorHAnsi" w:hAnsiTheme="majorHAnsi" w:cstheme="majorHAnsi"/>
              </w:rPr>
              <w:t>Interdocente</w:t>
            </w:r>
            <w:proofErr w:type="spellEnd"/>
            <w:r w:rsidRPr="00E01ED8">
              <w:rPr>
                <w:rFonts w:asciiTheme="majorHAnsi" w:hAnsiTheme="majorHAnsi" w:cstheme="majorHAnsi"/>
              </w:rPr>
              <w:t>.</w:t>
            </w:r>
          </w:p>
          <w:p w14:paraId="53B8EA73" w14:textId="77777777" w:rsidR="00B8332F" w:rsidRDefault="00B8332F" w:rsidP="00DE5F63">
            <w:pPr>
              <w:rPr>
                <w:rFonts w:asciiTheme="majorHAnsi" w:hAnsiTheme="majorHAnsi" w:cstheme="majorHAnsi"/>
              </w:rPr>
            </w:pPr>
            <w:r w:rsidRPr="00E01ED8">
              <w:rPr>
                <w:rFonts w:asciiTheme="majorHAnsi" w:hAnsiTheme="majorHAnsi" w:cstheme="majorHAnsi"/>
              </w:rPr>
              <w:t>Pese al avance de esta resolución, aspectos normativos como la creación de horas institucionales para reorganizar el trabajo docente han tenido dificultades en su implementación.</w:t>
            </w:r>
            <w:r>
              <w:rPr>
                <w:rFonts w:asciiTheme="majorHAnsi" w:hAnsiTheme="majorHAnsi" w:cstheme="majorHAnsi"/>
              </w:rPr>
              <w:t xml:space="preserve"> Desde los perfiles provinciales, se reconoce que esto responde a dificultades administrativas propias de la provincia; pese a esto, también señalan que se han intentado generar distintos mecanismos en pos de agilizar mayores horas para las y los docentes. De acuerdo a lo señalado por una de las entrevistadas, durante el año 2022 se generó una nueva resolución ministerial que cambia el procedimiento de cobertura para la designación del docente: “</w:t>
            </w:r>
            <w:r w:rsidRPr="003B7CD6">
              <w:rPr>
                <w:rFonts w:asciiTheme="majorHAnsi" w:hAnsiTheme="majorHAnsi" w:cstheme="majorHAnsi"/>
              </w:rPr>
              <w:t xml:space="preserve">¿Qué es lo que vamos a hacer? En </w:t>
            </w:r>
            <w:r w:rsidRPr="003B7CD6">
              <w:rPr>
                <w:rFonts w:asciiTheme="majorHAnsi" w:hAnsiTheme="majorHAnsi" w:cstheme="majorHAnsi"/>
              </w:rPr>
              <w:lastRenderedPageBreak/>
              <w:t>caso de una vacante se va a hacer dos procedimientos, primero en la escuela, o sea el director va a ofrecer a los docentes de la escuela que están interesados en</w:t>
            </w:r>
            <w:r>
              <w:rPr>
                <w:rFonts w:asciiTheme="majorHAnsi" w:hAnsiTheme="majorHAnsi" w:cstheme="majorHAnsi"/>
              </w:rPr>
              <w:t xml:space="preserve"> incrementar sus horas cátedras […] </w:t>
            </w:r>
            <w:r w:rsidRPr="003B7CD6">
              <w:rPr>
                <w:rFonts w:asciiTheme="majorHAnsi" w:hAnsiTheme="majorHAnsi" w:cstheme="majorHAnsi"/>
              </w:rPr>
              <w:t>eso se hace de inmediato, no es el trámite que hay que hacer a veces que puede llevar hasta tres semanas y el segundo procedimiento es que para acceder a una escuela con proyecto Planea tiene que pasar por una entrevista</w:t>
            </w:r>
            <w:r>
              <w:rPr>
                <w:rStyle w:val="Refdenotaalpie"/>
              </w:rPr>
              <w:footnoteReference w:id="2"/>
            </w:r>
            <w:r>
              <w:rPr>
                <w:rFonts w:asciiTheme="majorHAnsi" w:hAnsiTheme="majorHAnsi" w:cstheme="majorHAnsi"/>
              </w:rPr>
              <w:t>”.</w:t>
            </w:r>
          </w:p>
        </w:tc>
      </w:tr>
      <w:tr w:rsidR="00B8332F" w14:paraId="34E0290E" w14:textId="77777777" w:rsidTr="00DE5F63">
        <w:tc>
          <w:tcPr>
            <w:tcW w:w="1838" w:type="dxa"/>
          </w:tcPr>
          <w:p w14:paraId="42BA5EBA" w14:textId="77777777" w:rsidR="00B8332F" w:rsidRDefault="00B8332F" w:rsidP="00DE5F63">
            <w:pPr>
              <w:rPr>
                <w:rFonts w:asciiTheme="majorHAnsi" w:hAnsiTheme="majorHAnsi" w:cstheme="majorHAnsi"/>
              </w:rPr>
            </w:pPr>
            <w:r>
              <w:rPr>
                <w:rFonts w:asciiTheme="majorHAnsi" w:hAnsiTheme="majorHAnsi" w:cstheme="majorHAnsi"/>
              </w:rPr>
              <w:lastRenderedPageBreak/>
              <w:t>Apoyo financiero</w:t>
            </w:r>
          </w:p>
        </w:tc>
        <w:tc>
          <w:tcPr>
            <w:tcW w:w="6990" w:type="dxa"/>
          </w:tcPr>
          <w:p w14:paraId="02D0DA05" w14:textId="77777777" w:rsidR="00B8332F" w:rsidRPr="00F353BB" w:rsidRDefault="00B8332F" w:rsidP="00DE5F63">
            <w:pPr>
              <w:rPr>
                <w:rFonts w:asciiTheme="majorHAnsi" w:hAnsiTheme="majorHAnsi" w:cstheme="majorHAnsi"/>
                <w:lang w:val="es-MX"/>
              </w:rPr>
            </w:pPr>
            <w:r>
              <w:rPr>
                <w:rFonts w:asciiTheme="majorHAnsi" w:hAnsiTheme="majorHAnsi" w:cstheme="majorHAnsi"/>
                <w:lang w:val="es-MX"/>
              </w:rPr>
              <w:t>De acuerdo a documento anexo de presentación del programa, e</w:t>
            </w:r>
            <w:r w:rsidRPr="00F353BB">
              <w:rPr>
                <w:rFonts w:asciiTheme="majorHAnsi" w:hAnsiTheme="majorHAnsi" w:cstheme="majorHAnsi"/>
                <w:lang w:val="es-MX"/>
              </w:rPr>
              <w:t xml:space="preserve">n el </w:t>
            </w:r>
            <w:r>
              <w:rPr>
                <w:rFonts w:asciiTheme="majorHAnsi" w:hAnsiTheme="majorHAnsi" w:cstheme="majorHAnsi"/>
                <w:lang w:val="es-MX"/>
              </w:rPr>
              <w:t>año</w:t>
            </w:r>
            <w:r w:rsidRPr="00F353BB">
              <w:rPr>
                <w:rFonts w:asciiTheme="majorHAnsi" w:hAnsiTheme="majorHAnsi" w:cstheme="majorHAnsi"/>
                <w:lang w:val="es-MX"/>
              </w:rPr>
              <w:t xml:space="preserve"> 2019, se detalla que el monto que se entregó en el marco del Acuerdo de cooperación con el Ministerio de Educación de Tucumán fue de $4.361.100.-(ARS), el cual se hizo efectivo mediante cuatro transferencias por distintos valores, hasta completar el monto final. De acuerdo a la carga Gantt que se presenta en el documento, se presupone que las transferencias se realizaron de manera trimestral.</w:t>
            </w:r>
          </w:p>
          <w:p w14:paraId="21489A21" w14:textId="77777777" w:rsidR="00B8332F" w:rsidRDefault="00B8332F" w:rsidP="00DE5F63">
            <w:pPr>
              <w:rPr>
                <w:rFonts w:asciiTheme="majorHAnsi" w:hAnsiTheme="majorHAnsi" w:cstheme="majorHAnsi"/>
                <w:lang w:val="es-MX"/>
              </w:rPr>
            </w:pPr>
            <w:r w:rsidRPr="00F353BB">
              <w:rPr>
                <w:rFonts w:asciiTheme="majorHAnsi" w:hAnsiTheme="majorHAnsi" w:cstheme="majorHAnsi"/>
                <w:lang w:val="es-MX"/>
              </w:rPr>
              <w:t>En el caso del año 2020, el documento</w:t>
            </w:r>
            <w:r>
              <w:rPr>
                <w:rFonts w:asciiTheme="majorHAnsi" w:hAnsiTheme="majorHAnsi" w:cstheme="majorHAnsi"/>
                <w:lang w:val="es-MX"/>
              </w:rPr>
              <w:t xml:space="preserve"> correspondiente a dicho año</w:t>
            </w:r>
            <w:r w:rsidRPr="00F353BB">
              <w:rPr>
                <w:rFonts w:asciiTheme="majorHAnsi" w:hAnsiTheme="majorHAnsi" w:cstheme="majorHAnsi"/>
                <w:lang w:val="es-MX"/>
              </w:rPr>
              <w:t xml:space="preserve"> detalla que se entregó un monto de $10.545.850.-(ARS), el cual, al igual que el año anterior, se entregó mediante cuatro transferencias. Al igual que, con el caso del periodo 2019, se presupone que cada transferencia se hizo de manera trimestral.</w:t>
            </w:r>
          </w:p>
          <w:p w14:paraId="794DB330" w14:textId="77777777" w:rsidR="00B8332F" w:rsidRDefault="00B8332F" w:rsidP="00DE5F63">
            <w:pPr>
              <w:rPr>
                <w:rFonts w:asciiTheme="majorHAnsi" w:hAnsiTheme="majorHAnsi" w:cstheme="majorHAnsi"/>
              </w:rPr>
            </w:pPr>
            <w:r>
              <w:rPr>
                <w:rFonts w:asciiTheme="majorHAnsi" w:hAnsiTheme="majorHAnsi" w:cstheme="majorHAnsi"/>
                <w:lang w:val="es-MX"/>
              </w:rPr>
              <w:t>Desde la Provincia, se reconoce que la Pandemia ha significado una importante debilidad en términos presupuestarios, ya que ha implicado la reasignación de fondos en función de la urgencia. Dado esto, aspectos como el financiamiento para la conectividad en las escuelas dejaron de ser prioridad.</w:t>
            </w:r>
          </w:p>
        </w:tc>
      </w:tr>
      <w:tr w:rsidR="00B8332F" w14:paraId="518B4FA9" w14:textId="77777777" w:rsidTr="00DE5F63">
        <w:tc>
          <w:tcPr>
            <w:tcW w:w="1838" w:type="dxa"/>
          </w:tcPr>
          <w:p w14:paraId="1693D83A" w14:textId="77777777" w:rsidR="00B8332F" w:rsidRDefault="00B8332F" w:rsidP="00DE5F63">
            <w:pPr>
              <w:rPr>
                <w:rFonts w:asciiTheme="majorHAnsi" w:hAnsiTheme="majorHAnsi" w:cstheme="majorHAnsi"/>
              </w:rPr>
            </w:pPr>
            <w:r>
              <w:rPr>
                <w:rFonts w:asciiTheme="majorHAnsi" w:hAnsiTheme="majorHAnsi" w:cstheme="majorHAnsi"/>
              </w:rPr>
              <w:t>Apoyo en equipamiento</w:t>
            </w:r>
          </w:p>
        </w:tc>
        <w:tc>
          <w:tcPr>
            <w:tcW w:w="6990" w:type="dxa"/>
          </w:tcPr>
          <w:p w14:paraId="40DAF041" w14:textId="77777777" w:rsidR="00B8332F" w:rsidRDefault="00B8332F" w:rsidP="00DE5F63">
            <w:pPr>
              <w:rPr>
                <w:rFonts w:asciiTheme="majorHAnsi" w:hAnsiTheme="majorHAnsi" w:cstheme="majorHAnsi"/>
                <w:lang w:val="es-MX"/>
              </w:rPr>
            </w:pPr>
            <w:r>
              <w:rPr>
                <w:rFonts w:asciiTheme="majorHAnsi" w:hAnsiTheme="majorHAnsi" w:cstheme="majorHAnsi"/>
                <w:lang w:val="es-MX"/>
              </w:rPr>
              <w:t>E</w:t>
            </w:r>
            <w:r w:rsidRPr="00F353BB">
              <w:rPr>
                <w:rFonts w:asciiTheme="majorHAnsi" w:hAnsiTheme="majorHAnsi" w:cstheme="majorHAnsi"/>
                <w:lang w:val="es-MX"/>
              </w:rPr>
              <w:t>n informe del año 2018, se señaló que UNICEF entregó el 100% del equipamiento comprometido a las escuelas para la implementación de los proyectos de Computación/Programación. Estos insumos fueron:</w:t>
            </w:r>
            <w:r w:rsidRPr="00F353BB">
              <w:rPr>
                <w:rFonts w:asciiTheme="majorHAnsi" w:hAnsiTheme="majorHAnsi" w:cstheme="majorHAnsi"/>
              </w:rPr>
              <w:t xml:space="preserve"> </w:t>
            </w:r>
            <w:r w:rsidRPr="00F353BB">
              <w:rPr>
                <w:rFonts w:asciiTheme="majorHAnsi" w:hAnsiTheme="majorHAnsi" w:cstheme="majorHAnsi"/>
                <w:lang w:val="es-MX"/>
              </w:rPr>
              <w:t xml:space="preserve">16 gabinetes de carga móvil, uno para cada una de las escuelas; 21 computadoras por cada uno de los gabinetes;1 pantalla por cada uno de los gabinetes; 1 proyector por cada uno de los gabinetes; 1 UPS por cada uno de los gabinetes y 1 </w:t>
            </w:r>
            <w:proofErr w:type="spellStart"/>
            <w:r w:rsidRPr="00F353BB">
              <w:rPr>
                <w:rFonts w:asciiTheme="majorHAnsi" w:hAnsiTheme="majorHAnsi" w:cstheme="majorHAnsi"/>
                <w:lang w:val="es-MX"/>
              </w:rPr>
              <w:t>Router</w:t>
            </w:r>
            <w:proofErr w:type="spellEnd"/>
            <w:r w:rsidRPr="00F353BB">
              <w:rPr>
                <w:rFonts w:asciiTheme="majorHAnsi" w:hAnsiTheme="majorHAnsi" w:cstheme="majorHAnsi"/>
                <w:lang w:val="es-MX"/>
              </w:rPr>
              <w:t xml:space="preserve"> por cada uno de los gabinetes.</w:t>
            </w:r>
          </w:p>
          <w:p w14:paraId="2A3FB685" w14:textId="77777777" w:rsidR="00B8332F" w:rsidRDefault="00B8332F" w:rsidP="00DE5F63">
            <w:pPr>
              <w:rPr>
                <w:rFonts w:asciiTheme="majorHAnsi" w:hAnsiTheme="majorHAnsi" w:cstheme="majorHAnsi"/>
                <w:lang w:val="es-MX"/>
              </w:rPr>
            </w:pPr>
            <w:r>
              <w:rPr>
                <w:rFonts w:asciiTheme="majorHAnsi" w:hAnsiTheme="majorHAnsi" w:cstheme="majorHAnsi"/>
                <w:lang w:val="es-MX"/>
              </w:rPr>
              <w:t>En informe de 2019 se reporta que se entregó equipamiento a nuevas escuelas que se incorporaron en el programa.</w:t>
            </w:r>
          </w:p>
          <w:p w14:paraId="6949DC0A" w14:textId="77777777" w:rsidR="00B8332F" w:rsidRDefault="00B8332F" w:rsidP="00DE5F63">
            <w:pPr>
              <w:rPr>
                <w:rFonts w:asciiTheme="majorHAnsi" w:hAnsiTheme="majorHAnsi" w:cstheme="majorHAnsi"/>
              </w:rPr>
            </w:pPr>
            <w:r>
              <w:rPr>
                <w:rFonts w:asciiTheme="majorHAnsi" w:hAnsiTheme="majorHAnsi" w:cstheme="majorHAnsi"/>
                <w:lang w:val="es-MX"/>
              </w:rPr>
              <w:t>En 2020 y 2021, con motivo de la Pandemia, no se pudo entregar equipamiento. Esto, a juicio de uno de los perfiles de la provincia, supuso dificultades en las nuevas escuelas que ingresaron al programa PLaNEA.</w:t>
            </w:r>
          </w:p>
        </w:tc>
      </w:tr>
    </w:tbl>
    <w:p w14:paraId="687BF30A" w14:textId="77777777" w:rsidR="00B8332F" w:rsidRDefault="00B8332F">
      <w:pPr>
        <w:rPr>
          <w:lang w:val="es-MX"/>
        </w:rPr>
      </w:pPr>
    </w:p>
    <w:p w14:paraId="7627AF01" w14:textId="77777777" w:rsidR="00B8332F" w:rsidRPr="00553E8B" w:rsidRDefault="00B8332F" w:rsidP="00553E8B">
      <w:pPr>
        <w:pStyle w:val="Ttulo4"/>
        <w:rPr>
          <w:rFonts w:cstheme="majorHAnsi"/>
          <w:b/>
        </w:rPr>
      </w:pPr>
      <w:r w:rsidRPr="00553E8B">
        <w:rPr>
          <w:rFonts w:cstheme="majorHAnsi"/>
          <w:b/>
        </w:rPr>
        <w:t>Componentes a nivel Escuela</w:t>
      </w:r>
    </w:p>
    <w:p w14:paraId="6B71BA8A" w14:textId="77777777" w:rsidR="00B8332F" w:rsidRDefault="00B8332F" w:rsidP="00B8332F">
      <w:pPr>
        <w:pStyle w:val="Ttulo5"/>
      </w:pPr>
      <w:r>
        <w:t>Red de Conducción (Nivel de Implementación: Implementado)</w:t>
      </w:r>
    </w:p>
    <w:tbl>
      <w:tblPr>
        <w:tblStyle w:val="Tablaconcuadrcula"/>
        <w:tblW w:w="8784" w:type="dxa"/>
        <w:tblLook w:val="04A0" w:firstRow="1" w:lastRow="0" w:firstColumn="1" w:lastColumn="0" w:noHBand="0" w:noVBand="1"/>
      </w:tblPr>
      <w:tblGrid>
        <w:gridCol w:w="3256"/>
        <w:gridCol w:w="5528"/>
      </w:tblGrid>
      <w:tr w:rsidR="00B8332F" w:rsidRPr="00CC21C0" w14:paraId="31C515F1" w14:textId="77777777" w:rsidTr="00DE5F63">
        <w:tc>
          <w:tcPr>
            <w:tcW w:w="3256" w:type="dxa"/>
            <w:shd w:val="clear" w:color="auto" w:fill="9CC2E5" w:themeFill="accent1" w:themeFillTint="99"/>
          </w:tcPr>
          <w:p w14:paraId="050E1FAC"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5528" w:type="dxa"/>
            <w:shd w:val="clear" w:color="auto" w:fill="9CC2E5" w:themeFill="accent1" w:themeFillTint="99"/>
          </w:tcPr>
          <w:p w14:paraId="09E1AD61"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Descripción</w:t>
            </w:r>
          </w:p>
        </w:tc>
      </w:tr>
      <w:tr w:rsidR="00B8332F" w:rsidRPr="00CC21C0" w14:paraId="3F5B1C03" w14:textId="77777777" w:rsidTr="00DE5F63">
        <w:tc>
          <w:tcPr>
            <w:tcW w:w="3256" w:type="dxa"/>
          </w:tcPr>
          <w:p w14:paraId="70E77EC3" w14:textId="77777777" w:rsidR="00B8332F" w:rsidRPr="00CC21C0" w:rsidRDefault="00B8332F" w:rsidP="00DE5F63">
            <w:pPr>
              <w:rPr>
                <w:rFonts w:asciiTheme="majorHAnsi" w:hAnsiTheme="majorHAnsi" w:cstheme="majorHAnsi"/>
              </w:rPr>
            </w:pPr>
            <w:r>
              <w:rPr>
                <w:rFonts w:asciiTheme="majorHAnsi" w:hAnsiTheme="majorHAnsi" w:cstheme="majorHAnsi"/>
              </w:rPr>
              <w:t xml:space="preserve">De acuerdo a la Teoría del Cambio del programa, </w:t>
            </w:r>
            <w:r w:rsidRPr="00CC21C0">
              <w:rPr>
                <w:rFonts w:asciiTheme="majorHAnsi" w:hAnsiTheme="majorHAnsi" w:cstheme="majorHAnsi"/>
              </w:rPr>
              <w:t xml:space="preserve">“los equipos directivos de las escuelas PLaNEA se reúnen mensualmente para encontrar soluciones a problemas comunes vinculados con la gestión institucional y la implementación de PLaNEA en cada escuela”. Junto con ello, se señala también que la Red de Conducción es la encargada de elaborar documentos específicos que orienten la implementación del cambio en las escuelas. Además, se </w:t>
            </w:r>
            <w:r w:rsidRPr="00CC21C0">
              <w:rPr>
                <w:rFonts w:asciiTheme="majorHAnsi" w:hAnsiTheme="majorHAnsi" w:cstheme="majorHAnsi"/>
              </w:rPr>
              <w:lastRenderedPageBreak/>
              <w:t>señala que esta red está compuesta por directores, supervisores y asesores pedagógicos.</w:t>
            </w:r>
            <w:r>
              <w:rPr>
                <w:rFonts w:asciiTheme="majorHAnsi" w:hAnsiTheme="majorHAnsi" w:cstheme="majorHAnsi"/>
              </w:rPr>
              <w:t xml:space="preserve"> </w:t>
            </w:r>
          </w:p>
        </w:tc>
        <w:tc>
          <w:tcPr>
            <w:tcW w:w="5528" w:type="dxa"/>
          </w:tcPr>
          <w:p w14:paraId="7BF6F23A" w14:textId="77777777" w:rsidR="00B8332F" w:rsidRDefault="00B8332F" w:rsidP="00DE5F63">
            <w:pPr>
              <w:rPr>
                <w:rFonts w:asciiTheme="majorHAnsi" w:hAnsiTheme="majorHAnsi" w:cstheme="majorHAnsi"/>
              </w:rPr>
            </w:pPr>
            <w:r>
              <w:rPr>
                <w:rFonts w:asciiTheme="majorHAnsi" w:hAnsiTheme="majorHAnsi" w:cstheme="majorHAnsi"/>
              </w:rPr>
              <w:lastRenderedPageBreak/>
              <w:t>De acuerdo a los informes de ejecución de los años 2018 a 2021, la Red de Conducción se reunió de una manera periódica, teniendo cada una de las reuniones un objetivo. En el año 2018 y 2019, se realizaron 8 reuniones presenciales al año, mientras que en el año 2020 no se reporta el número de reuniones en el informe. En el año 2021, se señala que se realizaron 11 reuniones virtuales.</w:t>
            </w:r>
          </w:p>
          <w:p w14:paraId="4BB790C8" w14:textId="77777777" w:rsidR="00B8332F" w:rsidRDefault="00B8332F" w:rsidP="00DE5F63">
            <w:pPr>
              <w:rPr>
                <w:rFonts w:asciiTheme="majorHAnsi" w:hAnsiTheme="majorHAnsi" w:cstheme="majorHAnsi"/>
              </w:rPr>
            </w:pPr>
            <w:r>
              <w:rPr>
                <w:rFonts w:asciiTheme="majorHAnsi" w:hAnsiTheme="majorHAnsi" w:cstheme="majorHAnsi"/>
              </w:rPr>
              <w:t>De acuerdo a informe de ejecución de 2021, en dicho año hubo un mayor porcentaje de participación de las/os directivos/as de las escuelas del “grupo impulsor”, a diferencia de las escuelas que ingresaron al proyecto en los años sucesivos.</w:t>
            </w:r>
          </w:p>
          <w:p w14:paraId="5C3A3048" w14:textId="77777777" w:rsidR="00B8332F" w:rsidRPr="00CC21C0" w:rsidRDefault="00B8332F" w:rsidP="00DE5F63">
            <w:pPr>
              <w:rPr>
                <w:rFonts w:asciiTheme="majorHAnsi" w:hAnsiTheme="majorHAnsi" w:cstheme="majorHAnsi"/>
              </w:rPr>
            </w:pPr>
            <w:r>
              <w:rPr>
                <w:rFonts w:asciiTheme="majorHAnsi" w:hAnsiTheme="majorHAnsi" w:cstheme="majorHAnsi"/>
              </w:rPr>
              <w:t xml:space="preserve">De acuerdo a los informes 2018 y 2019, se observa un porcentaje de participación dispar de los distintos actores. Los directores y Asesores Pedagógicos son aquellos que tuvieron un mayor nivel de </w:t>
            </w:r>
            <w:r>
              <w:rPr>
                <w:rFonts w:asciiTheme="majorHAnsi" w:hAnsiTheme="majorHAnsi" w:cstheme="majorHAnsi"/>
              </w:rPr>
              <w:lastRenderedPageBreak/>
              <w:t>participación (sobre el 80% en ambos años), mientras que los Supervisores son quienes tuvieron la menor participación (cercana al 70%). En el informe de ejecución 2021 no se desagrega la participación según actores</w:t>
            </w:r>
          </w:p>
        </w:tc>
      </w:tr>
    </w:tbl>
    <w:p w14:paraId="254E8179" w14:textId="77777777" w:rsidR="00B8332F" w:rsidRDefault="00B8332F" w:rsidP="00B8332F">
      <w:pPr>
        <w:rPr>
          <w:lang w:val="es-ES"/>
        </w:rPr>
      </w:pPr>
    </w:p>
    <w:p w14:paraId="4FC9C564" w14:textId="77777777" w:rsidR="00B8332F" w:rsidRPr="00CA40F8" w:rsidRDefault="00B8332F" w:rsidP="00B8332F">
      <w:pPr>
        <w:pStyle w:val="Ttulo5"/>
      </w:pPr>
      <w:r>
        <w:t>Entre Pares Docentes (Nivel de Implementación: Débilmente implementado)</w:t>
      </w:r>
    </w:p>
    <w:tbl>
      <w:tblPr>
        <w:tblStyle w:val="Tablaconcuadrcula"/>
        <w:tblW w:w="8784" w:type="dxa"/>
        <w:tblLook w:val="04A0" w:firstRow="1" w:lastRow="0" w:firstColumn="1" w:lastColumn="0" w:noHBand="0" w:noVBand="1"/>
      </w:tblPr>
      <w:tblGrid>
        <w:gridCol w:w="3823"/>
        <w:gridCol w:w="4961"/>
      </w:tblGrid>
      <w:tr w:rsidR="00B8332F" w:rsidRPr="00CC21C0" w14:paraId="006CB312" w14:textId="77777777" w:rsidTr="00DE5F63">
        <w:tc>
          <w:tcPr>
            <w:tcW w:w="3823" w:type="dxa"/>
            <w:shd w:val="clear" w:color="auto" w:fill="9CC2E5" w:themeFill="accent1" w:themeFillTint="99"/>
          </w:tcPr>
          <w:p w14:paraId="0AA65D48"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4961" w:type="dxa"/>
            <w:shd w:val="clear" w:color="auto" w:fill="9CC2E5" w:themeFill="accent1" w:themeFillTint="99"/>
          </w:tcPr>
          <w:p w14:paraId="2B553F5E"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Descripción</w:t>
            </w:r>
          </w:p>
        </w:tc>
      </w:tr>
      <w:tr w:rsidR="00B8332F" w:rsidRPr="00CC21C0" w14:paraId="5241C345" w14:textId="77777777" w:rsidTr="00DE5F63">
        <w:tc>
          <w:tcPr>
            <w:tcW w:w="3823" w:type="dxa"/>
          </w:tcPr>
          <w:p w14:paraId="651E7CAC" w14:textId="77777777" w:rsidR="00B8332F" w:rsidRPr="00CC21C0" w:rsidRDefault="00B8332F" w:rsidP="00DE5F63">
            <w:pPr>
              <w:rPr>
                <w:rFonts w:asciiTheme="majorHAnsi" w:hAnsiTheme="majorHAnsi" w:cstheme="majorHAnsi"/>
              </w:rPr>
            </w:pPr>
            <w:r w:rsidRPr="000755DC">
              <w:rPr>
                <w:rFonts w:asciiTheme="majorHAnsi" w:hAnsiTheme="majorHAnsi" w:cstheme="majorHAnsi"/>
              </w:rPr>
              <w:t>De acuerdo a la Teoría del Cambio del programa, este espacio tenía como objetivo promover el “desarrollo de actitudes que susciten la interacción y el trabajo colaborativo entre docentes” a través de actividades recreativas, culturales o de formación. Esto es detallado con mayor profundidad en el material de apoyo sobre la Red de Conducción, dirigido a los equipos de las escuelas. En concreto, este documento señala que se busca: (1) Realizar actividades de participación docente que propicien el desarrollo de PLaNEA, además de potenciar el trabajo colaborativo entre pares con el fin de crear equipos de trabajo en las escuelas; (2) Generar instancias de encuentro para trabajar temáticas que aporten al bienestar institucional; y (3) Promover experiencias que respondan al interés docente, favoreciendo su formación personal y profesional.</w:t>
            </w:r>
          </w:p>
        </w:tc>
        <w:tc>
          <w:tcPr>
            <w:tcW w:w="4961" w:type="dxa"/>
          </w:tcPr>
          <w:p w14:paraId="5DA1C918" w14:textId="77777777" w:rsidR="00B8332F" w:rsidRDefault="00B8332F" w:rsidP="00DE5F63">
            <w:pPr>
              <w:rPr>
                <w:rFonts w:asciiTheme="majorHAnsi" w:hAnsiTheme="majorHAnsi" w:cstheme="majorHAnsi"/>
              </w:rPr>
            </w:pPr>
            <w:r>
              <w:rPr>
                <w:rFonts w:asciiTheme="majorHAnsi" w:hAnsiTheme="majorHAnsi" w:cstheme="majorHAnsi"/>
              </w:rPr>
              <w:t>E</w:t>
            </w:r>
            <w:r w:rsidRPr="000755DC">
              <w:rPr>
                <w:rFonts w:asciiTheme="majorHAnsi" w:hAnsiTheme="majorHAnsi" w:cstheme="majorHAnsi"/>
              </w:rPr>
              <w:t>n el informe de ejecución del 2018 sólo se señala que este componente llevaba un 81% de implementación, sin embargo, no se explica ni detalla a qué refiere dicho porcentaje: si al n de escuelas que lo han implementado, a la realización de encuentros u otro.</w:t>
            </w:r>
            <w:r>
              <w:rPr>
                <w:rFonts w:asciiTheme="majorHAnsi" w:hAnsiTheme="majorHAnsi" w:cstheme="majorHAnsi"/>
              </w:rPr>
              <w:t xml:space="preserve"> Por otra parte, en el informe de ejecución del año 2019, se señala que 15 escuelas desarrollaron este componente y 9 no lo lograron implementar; asimismo, en dicho informe se señala que hubo un retraso en la asignación de los recursos por parte de la provincia, “</w:t>
            </w:r>
            <w:r w:rsidRPr="000755DC">
              <w:rPr>
                <w:rFonts w:asciiTheme="majorHAnsi" w:hAnsiTheme="majorHAnsi" w:cstheme="majorHAnsi"/>
              </w:rPr>
              <w:t>por lo que no pudo llevarse a cabo esta iniciativa en tiempo y forma</w:t>
            </w:r>
            <w:r>
              <w:rPr>
                <w:rStyle w:val="Refdenotaalpie"/>
              </w:rPr>
              <w:footnoteReference w:id="3"/>
            </w:r>
            <w:r>
              <w:rPr>
                <w:rFonts w:asciiTheme="majorHAnsi" w:hAnsiTheme="majorHAnsi" w:cstheme="majorHAnsi"/>
              </w:rPr>
              <w:t>”. En los informes de ejecución 2020 y 2021 no se reporta este componente y, en un documento enviado por UNICEF para el presente informe, se señala que este componente no fue implementado en dichos años.</w:t>
            </w:r>
          </w:p>
          <w:p w14:paraId="22AC97A1" w14:textId="77777777" w:rsidR="00B8332F" w:rsidRPr="00CC21C0" w:rsidRDefault="00B8332F" w:rsidP="00DE5F63">
            <w:pPr>
              <w:rPr>
                <w:rFonts w:asciiTheme="majorHAnsi" w:hAnsiTheme="majorHAnsi" w:cstheme="majorHAnsi"/>
              </w:rPr>
            </w:pPr>
            <w:r>
              <w:rPr>
                <w:rFonts w:asciiTheme="majorHAnsi" w:hAnsiTheme="majorHAnsi" w:cstheme="majorHAnsi"/>
              </w:rPr>
              <w:t>De acuerdo a lo relatado por uno/a de los/as actores clave de UNICEF, este componente fue aprehendido por las escuelas únicamente entre el primer y segundo año de implementación, posteriormente este perdió fuerza, y se le otorgó menos prioridad que a otros, debido a las dificultades concretas de los docentes para implementarlo.</w:t>
            </w:r>
          </w:p>
        </w:tc>
      </w:tr>
    </w:tbl>
    <w:p w14:paraId="3FED085B" w14:textId="77777777" w:rsidR="00B8332F" w:rsidRDefault="00B8332F" w:rsidP="00B8332F">
      <w:pPr>
        <w:rPr>
          <w:rFonts w:asciiTheme="majorHAnsi" w:hAnsiTheme="majorHAnsi" w:cstheme="majorHAnsi"/>
          <w:lang w:eastAsia="en-US"/>
        </w:rPr>
      </w:pPr>
    </w:p>
    <w:p w14:paraId="0366602E" w14:textId="77777777" w:rsidR="00B8332F" w:rsidRDefault="00B8332F" w:rsidP="00B8332F">
      <w:pPr>
        <w:pStyle w:val="Ttulo5"/>
        <w:rPr>
          <w:lang w:eastAsia="en-US"/>
        </w:rPr>
      </w:pPr>
      <w:r>
        <w:rPr>
          <w:lang w:eastAsia="en-US"/>
        </w:rPr>
        <w:t>Yo me Proyecto (Nivel de Implementación: Parcialmente Implementado)</w:t>
      </w:r>
    </w:p>
    <w:tbl>
      <w:tblPr>
        <w:tblStyle w:val="Tablaconcuadrcula"/>
        <w:tblW w:w="8784" w:type="dxa"/>
        <w:tblLook w:val="04A0" w:firstRow="1" w:lastRow="0" w:firstColumn="1" w:lastColumn="0" w:noHBand="0" w:noVBand="1"/>
      </w:tblPr>
      <w:tblGrid>
        <w:gridCol w:w="3114"/>
        <w:gridCol w:w="5670"/>
      </w:tblGrid>
      <w:tr w:rsidR="00B8332F" w:rsidRPr="00CC21C0" w14:paraId="07CB2752" w14:textId="77777777" w:rsidTr="00DE5F63">
        <w:tc>
          <w:tcPr>
            <w:tcW w:w="3114" w:type="dxa"/>
            <w:shd w:val="clear" w:color="auto" w:fill="9CC2E5" w:themeFill="accent1" w:themeFillTint="99"/>
          </w:tcPr>
          <w:p w14:paraId="09848561"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5670" w:type="dxa"/>
            <w:shd w:val="clear" w:color="auto" w:fill="9CC2E5" w:themeFill="accent1" w:themeFillTint="99"/>
          </w:tcPr>
          <w:p w14:paraId="3BFD8459"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Descripción</w:t>
            </w:r>
          </w:p>
        </w:tc>
      </w:tr>
      <w:tr w:rsidR="00B8332F" w:rsidRPr="00CC21C0" w14:paraId="3ED77F24" w14:textId="77777777" w:rsidTr="00DE5F63">
        <w:tc>
          <w:tcPr>
            <w:tcW w:w="3114" w:type="dxa"/>
          </w:tcPr>
          <w:p w14:paraId="17B0383A" w14:textId="77777777" w:rsidR="00B8332F" w:rsidRDefault="00B8332F" w:rsidP="00DE5F63">
            <w:pPr>
              <w:rPr>
                <w:rFonts w:asciiTheme="majorHAnsi" w:hAnsiTheme="majorHAnsi" w:cstheme="majorHAnsi"/>
              </w:rPr>
            </w:pPr>
            <w:r>
              <w:rPr>
                <w:rFonts w:asciiTheme="majorHAnsi" w:hAnsiTheme="majorHAnsi" w:cstheme="majorHAnsi"/>
              </w:rPr>
              <w:t>E</w:t>
            </w:r>
            <w:r w:rsidRPr="00190E90">
              <w:rPr>
                <w:rFonts w:asciiTheme="majorHAnsi" w:hAnsiTheme="majorHAnsi" w:cstheme="majorHAnsi"/>
              </w:rPr>
              <w:t>ste componente se ancla en la Resolución n° 88/09 del Consejo Federal de Educación, la cual manifiesta que se deben crear políticas que le brinden protagonismo y visibilidad a las y los jóvenes como sujetos de derecho</w:t>
            </w:r>
            <w:r>
              <w:rPr>
                <w:rFonts w:asciiTheme="majorHAnsi" w:hAnsiTheme="majorHAnsi" w:cstheme="majorHAnsi"/>
              </w:rPr>
              <w:t xml:space="preserve">. De acuerdo a documento sobre </w:t>
            </w:r>
            <w:r w:rsidRPr="00F353BB">
              <w:rPr>
                <w:rFonts w:asciiTheme="majorHAnsi" w:hAnsiTheme="majorHAnsi" w:cstheme="majorHAnsi"/>
              </w:rPr>
              <w:t>Teoría del Cambio de PLaNEA se señala que, en el “Yo me proyecto”, las y los estudiantes realicen actividades de participación estudiantil, en donde se propicie el trabajo colaborativo y la pertenencia institucional</w:t>
            </w:r>
            <w:r>
              <w:rPr>
                <w:rFonts w:asciiTheme="majorHAnsi" w:hAnsiTheme="majorHAnsi" w:cstheme="majorHAnsi"/>
              </w:rPr>
              <w:t>.</w:t>
            </w:r>
          </w:p>
          <w:p w14:paraId="5E69CED4" w14:textId="77777777" w:rsidR="00B8332F" w:rsidRPr="00B21D93" w:rsidRDefault="00B8332F" w:rsidP="00DE5F63">
            <w:pPr>
              <w:rPr>
                <w:rFonts w:asciiTheme="majorHAnsi" w:hAnsiTheme="majorHAnsi" w:cstheme="majorHAnsi"/>
              </w:rPr>
            </w:pPr>
            <w:r w:rsidRPr="00B21D93">
              <w:rPr>
                <w:rFonts w:asciiTheme="majorHAnsi" w:hAnsiTheme="majorHAnsi" w:cstheme="majorHAnsi"/>
              </w:rPr>
              <w:lastRenderedPageBreak/>
              <w:t xml:space="preserve">Asimismo, en el documento de apoyo para la Red de Conducción se profundiza en cómo implementar este componente. </w:t>
            </w:r>
          </w:p>
          <w:p w14:paraId="1C3078FA" w14:textId="77777777" w:rsidR="00B8332F" w:rsidRPr="00CC21C0" w:rsidRDefault="00B8332F" w:rsidP="00DE5F63">
            <w:pPr>
              <w:rPr>
                <w:rFonts w:asciiTheme="majorHAnsi" w:hAnsiTheme="majorHAnsi" w:cstheme="majorHAnsi"/>
              </w:rPr>
            </w:pPr>
            <w:r w:rsidRPr="00B21D93">
              <w:rPr>
                <w:rFonts w:asciiTheme="majorHAnsi" w:hAnsiTheme="majorHAnsi" w:cstheme="majorHAnsi"/>
              </w:rPr>
              <w:t>En primer lugar, dicho documento estipula que los objetivos de “Yo me proyecto” son:</w:t>
            </w:r>
            <w:r>
              <w:rPr>
                <w:rFonts w:asciiTheme="majorHAnsi" w:hAnsiTheme="majorHAnsi" w:cstheme="majorHAnsi"/>
              </w:rPr>
              <w:t xml:space="preserve"> “(1) </w:t>
            </w:r>
            <w:r w:rsidRPr="00B21D93">
              <w:rPr>
                <w:rFonts w:asciiTheme="majorHAnsi" w:hAnsiTheme="majorHAnsi" w:cstheme="majorHAnsi"/>
              </w:rPr>
              <w:t>Realizar actividades de participación estudiantil para potenciar el desarrollo de PLaNEA a partir de la propia voz y participación de los adolescentes</w:t>
            </w:r>
            <w:r>
              <w:rPr>
                <w:rFonts w:asciiTheme="majorHAnsi" w:hAnsiTheme="majorHAnsi" w:cstheme="majorHAnsi"/>
              </w:rPr>
              <w:t xml:space="preserve">; (2) </w:t>
            </w:r>
            <w:r w:rsidRPr="00B21D93">
              <w:rPr>
                <w:rFonts w:asciiTheme="majorHAnsi" w:hAnsiTheme="majorHAnsi" w:cstheme="majorHAnsi"/>
              </w:rPr>
              <w:t>Potenciar a los jóvenes para que sean sujetos activos en el proceso educativo</w:t>
            </w:r>
            <w:r>
              <w:rPr>
                <w:rFonts w:asciiTheme="majorHAnsi" w:hAnsiTheme="majorHAnsi" w:cstheme="majorHAnsi"/>
              </w:rPr>
              <w:t xml:space="preserve">; (3) </w:t>
            </w:r>
            <w:r w:rsidRPr="00B21D93">
              <w:rPr>
                <w:rFonts w:asciiTheme="majorHAnsi" w:hAnsiTheme="majorHAnsi" w:cstheme="majorHAnsi"/>
              </w:rPr>
              <w:t>Generar condiciones que potencien el trabajo colaborativo entre pares   estudiantes y que faciliten las condiciones para establecer y fortalecer la pertenencia institucional de los alumnos a sus escuelas</w:t>
            </w:r>
            <w:r>
              <w:rPr>
                <w:rStyle w:val="Refdenotaalpie"/>
              </w:rPr>
              <w:footnoteReference w:id="4"/>
            </w:r>
            <w:r w:rsidRPr="00B21D93">
              <w:rPr>
                <w:rFonts w:asciiTheme="majorHAnsi" w:hAnsiTheme="majorHAnsi" w:cstheme="majorHAnsi"/>
              </w:rPr>
              <w:t>”</w:t>
            </w:r>
            <w:r>
              <w:rPr>
                <w:rFonts w:asciiTheme="majorHAnsi" w:hAnsiTheme="majorHAnsi" w:cstheme="majorHAnsi"/>
              </w:rPr>
              <w:t>.</w:t>
            </w:r>
          </w:p>
        </w:tc>
        <w:tc>
          <w:tcPr>
            <w:tcW w:w="5670" w:type="dxa"/>
          </w:tcPr>
          <w:p w14:paraId="0A9DE01F" w14:textId="77777777" w:rsidR="00B8332F" w:rsidRDefault="00B8332F" w:rsidP="00DE5F63">
            <w:pPr>
              <w:rPr>
                <w:rFonts w:asciiTheme="majorHAnsi" w:hAnsiTheme="majorHAnsi" w:cstheme="majorHAnsi"/>
              </w:rPr>
            </w:pPr>
            <w:r>
              <w:rPr>
                <w:rFonts w:asciiTheme="majorHAnsi" w:hAnsiTheme="majorHAnsi" w:cstheme="majorHAnsi"/>
              </w:rPr>
              <w:lastRenderedPageBreak/>
              <w:t xml:space="preserve">De acuerdo al </w:t>
            </w:r>
            <w:r w:rsidRPr="00F353BB">
              <w:rPr>
                <w:rFonts w:asciiTheme="majorHAnsi" w:hAnsiTheme="majorHAnsi" w:cstheme="majorHAnsi"/>
              </w:rPr>
              <w:t>informe de ejecución del 2018, este componente tenía un 93% de implementación. Sin embargo, al igual que con el componente “Entre Pares Docentes”, no se explica a qué refiere dicho porcentaje, como tampoco se entregan mayores antecedentes respecto a qué actividades se realizaron</w:t>
            </w:r>
          </w:p>
          <w:p w14:paraId="65ABBBCF" w14:textId="77777777" w:rsidR="00B8332F" w:rsidRDefault="00B8332F" w:rsidP="00DE5F63">
            <w:pPr>
              <w:rPr>
                <w:rFonts w:asciiTheme="majorHAnsi" w:hAnsiTheme="majorHAnsi" w:cstheme="majorHAnsi"/>
              </w:rPr>
            </w:pPr>
            <w:r w:rsidRPr="00CB730E">
              <w:rPr>
                <w:rFonts w:asciiTheme="majorHAnsi" w:hAnsiTheme="majorHAnsi" w:cstheme="majorHAnsi"/>
              </w:rPr>
              <w:t>En el informe de ejecución del año 2019 se señala que, en octubre de dicho año, se realizó el “Festival Yo Me Proyecto”, el cual contó con la participación de 366 estudiantes en representación de las 24 escuelas que, para ese año, formaban parte de PLaNEA.</w:t>
            </w:r>
          </w:p>
          <w:p w14:paraId="0850D709" w14:textId="77777777" w:rsidR="00B8332F" w:rsidRDefault="00B8332F" w:rsidP="00DE5F63">
            <w:pPr>
              <w:rPr>
                <w:rFonts w:asciiTheme="majorHAnsi" w:hAnsiTheme="majorHAnsi" w:cstheme="majorHAnsi"/>
              </w:rPr>
            </w:pPr>
            <w:r>
              <w:rPr>
                <w:rFonts w:asciiTheme="majorHAnsi" w:hAnsiTheme="majorHAnsi" w:cstheme="majorHAnsi"/>
              </w:rPr>
              <w:t>En los informes 2020 y 2021 no se reportan datos acerca de la implementación de este componente. Sin embargo, en documento entregado por UNICEF para el presente informe, se señala que en 2020 se implementó el componente, mientras que en 2021 se implementó sólo en Ciclo Básico.</w:t>
            </w:r>
          </w:p>
          <w:p w14:paraId="205617CA" w14:textId="77777777" w:rsidR="00B8332F" w:rsidRDefault="00B8332F" w:rsidP="00DE5F63">
            <w:pPr>
              <w:rPr>
                <w:rFonts w:asciiTheme="majorHAnsi" w:hAnsiTheme="majorHAnsi" w:cstheme="majorHAnsi"/>
              </w:rPr>
            </w:pPr>
            <w:r>
              <w:rPr>
                <w:rFonts w:asciiTheme="majorHAnsi" w:hAnsiTheme="majorHAnsi" w:cstheme="majorHAnsi"/>
              </w:rPr>
              <w:t xml:space="preserve">De acuerdo a la encuesta aplicada a directores, ante la pregunta sobre la implementación de este componente durante el año 2022, </w:t>
            </w:r>
            <w:r>
              <w:rPr>
                <w:rFonts w:asciiTheme="majorHAnsi" w:hAnsiTheme="majorHAnsi" w:cstheme="majorHAnsi"/>
              </w:rPr>
              <w:lastRenderedPageBreak/>
              <w:t>un 43% de ellos (N=6) señalaron ya haberlo implementado, un 43% (N=6) manifestaron que lo tenían planificado para realizarse en los meses siguientes y un 14% (N=2) señalaron que no podrían implementar el componente dicho año.</w:t>
            </w:r>
          </w:p>
          <w:p w14:paraId="21DB579B" w14:textId="77777777" w:rsidR="00B8332F" w:rsidRDefault="00B8332F" w:rsidP="00DE5F63">
            <w:pPr>
              <w:rPr>
                <w:rFonts w:asciiTheme="majorHAnsi" w:hAnsiTheme="majorHAnsi" w:cstheme="majorHAnsi"/>
              </w:rPr>
            </w:pPr>
            <w:r>
              <w:rPr>
                <w:rFonts w:asciiTheme="majorHAnsi" w:hAnsiTheme="majorHAnsi" w:cstheme="majorHAnsi"/>
              </w:rPr>
              <w:t>Respecto a las y los docentes, en el cuestionario aplicado a ellos (N=176), un 44% de ellos manifestaron que dicho componente ya se implementó en 2022, un 14% señaló que se encontraba planificado para los próximos meses y un 10% manifestó que no se podría implementar el componente dicho año. Asimismo, llama la atención que un 32% de las y los docentes manifestaron no tener información al respecto.</w:t>
            </w:r>
          </w:p>
          <w:p w14:paraId="76BCAA20" w14:textId="77777777" w:rsidR="00B8332F" w:rsidRPr="00CC21C0" w:rsidRDefault="00B8332F" w:rsidP="00DE5F63">
            <w:pPr>
              <w:rPr>
                <w:rFonts w:asciiTheme="majorHAnsi" w:hAnsiTheme="majorHAnsi" w:cstheme="majorHAnsi"/>
              </w:rPr>
            </w:pPr>
            <w:r>
              <w:rPr>
                <w:rFonts w:asciiTheme="majorHAnsi" w:hAnsiTheme="majorHAnsi" w:cstheme="majorHAnsi"/>
              </w:rPr>
              <w:t xml:space="preserve">En cuanto a la información cualitativa levantada, la percepción de los actores es variada. Por una parte, desde la Provincia se señala que se trata de un componente instalado y reconocido por las y los estudiantes: “[…] </w:t>
            </w:r>
            <w:r w:rsidRPr="00B21D93">
              <w:rPr>
                <w:rFonts w:asciiTheme="majorHAnsi" w:hAnsiTheme="majorHAnsi" w:cstheme="majorHAnsi"/>
              </w:rPr>
              <w:t xml:space="preserve">el </w:t>
            </w:r>
            <w:r>
              <w:rPr>
                <w:rFonts w:asciiTheme="majorHAnsi" w:hAnsiTheme="majorHAnsi" w:cstheme="majorHAnsi"/>
              </w:rPr>
              <w:t>Y</w:t>
            </w:r>
            <w:r w:rsidRPr="00B21D93">
              <w:rPr>
                <w:rFonts w:asciiTheme="majorHAnsi" w:hAnsiTheme="majorHAnsi" w:cstheme="majorHAnsi"/>
              </w:rPr>
              <w:t xml:space="preserve">o me proyecto, el </w:t>
            </w:r>
            <w:r>
              <w:rPr>
                <w:rFonts w:asciiTheme="majorHAnsi" w:hAnsiTheme="majorHAnsi" w:cstheme="majorHAnsi"/>
              </w:rPr>
              <w:t>Y</w:t>
            </w:r>
            <w:r w:rsidRPr="00B21D93">
              <w:rPr>
                <w:rFonts w:asciiTheme="majorHAnsi" w:hAnsiTheme="majorHAnsi" w:cstheme="majorHAnsi"/>
              </w:rPr>
              <w:t xml:space="preserve">o me proyecto los chicos ya lo conocen de todas las escuelas y se les puede ver en la semana del estudiante en alguna forma distendida, </w:t>
            </w:r>
            <w:r>
              <w:rPr>
                <w:rFonts w:asciiTheme="majorHAnsi" w:hAnsiTheme="majorHAnsi" w:cstheme="majorHAnsi"/>
              </w:rPr>
              <w:t>[…]</w:t>
            </w:r>
            <w:r w:rsidRPr="00B21D93">
              <w:rPr>
                <w:rFonts w:asciiTheme="majorHAnsi" w:hAnsiTheme="majorHAnsi" w:cstheme="majorHAnsi"/>
              </w:rPr>
              <w:t xml:space="preserve"> hay cosas que se han quedado muy instaladas y para los estudiantes también</w:t>
            </w:r>
            <w:r>
              <w:rPr>
                <w:rFonts w:asciiTheme="majorHAnsi" w:hAnsiTheme="majorHAnsi" w:cstheme="majorHAnsi"/>
              </w:rPr>
              <w:t>”. Esta misma opinión es compartida por los directivos entrevistados. Los estudiantes, en cambio, apenas lo reconocieron en los grupos focales; durante las conversaciones, recordaron con mayor fuerza el festival “Yo me proyecto” del 2019,</w:t>
            </w:r>
            <w:r>
              <w:t xml:space="preserve"> </w:t>
            </w:r>
            <w:r w:rsidRPr="00B21D93">
              <w:rPr>
                <w:rFonts w:asciiTheme="majorHAnsi" w:hAnsiTheme="majorHAnsi" w:cstheme="majorHAnsi"/>
              </w:rPr>
              <w:t>pero cuando se les describió, e incluso cuando se intentó situar con ejemplos específicos dados por directivos previo al grupo focal en una escuela, los estudiantes no lo reconocieron como una actividad donde ellos fueran protagonistas</w:t>
            </w:r>
            <w:r>
              <w:rPr>
                <w:rFonts w:asciiTheme="majorHAnsi" w:hAnsiTheme="majorHAnsi" w:cstheme="majorHAnsi"/>
              </w:rPr>
              <w:t>.</w:t>
            </w:r>
          </w:p>
        </w:tc>
      </w:tr>
    </w:tbl>
    <w:p w14:paraId="6C35691C" w14:textId="77777777" w:rsidR="00B8332F" w:rsidRDefault="00B8332F" w:rsidP="00B8332F">
      <w:pPr>
        <w:rPr>
          <w:lang w:val="es-ES" w:eastAsia="en-US"/>
        </w:rPr>
      </w:pPr>
    </w:p>
    <w:p w14:paraId="580E39A0" w14:textId="77777777" w:rsidR="00B8332F" w:rsidRDefault="00B8332F" w:rsidP="00B8332F">
      <w:pPr>
        <w:pStyle w:val="Ttulo5"/>
        <w:rPr>
          <w:lang w:eastAsia="en-US"/>
        </w:rPr>
      </w:pPr>
      <w:r>
        <w:rPr>
          <w:lang w:eastAsia="en-US"/>
        </w:rPr>
        <w:t>Asesorías Integrales en Salud Adolescente (Nivel de Implementación: Débilmente implementado)</w:t>
      </w:r>
    </w:p>
    <w:tbl>
      <w:tblPr>
        <w:tblStyle w:val="Tablaconcuadrcula"/>
        <w:tblW w:w="8784" w:type="dxa"/>
        <w:tblLook w:val="04A0" w:firstRow="1" w:lastRow="0" w:firstColumn="1" w:lastColumn="0" w:noHBand="0" w:noVBand="1"/>
      </w:tblPr>
      <w:tblGrid>
        <w:gridCol w:w="3114"/>
        <w:gridCol w:w="5670"/>
      </w:tblGrid>
      <w:tr w:rsidR="00B8332F" w:rsidRPr="00CC21C0" w14:paraId="060C63C3" w14:textId="77777777" w:rsidTr="00DE5F63">
        <w:tc>
          <w:tcPr>
            <w:tcW w:w="3114" w:type="dxa"/>
            <w:shd w:val="clear" w:color="auto" w:fill="9CC2E5" w:themeFill="accent1" w:themeFillTint="99"/>
          </w:tcPr>
          <w:p w14:paraId="34C5A30A"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5670" w:type="dxa"/>
            <w:shd w:val="clear" w:color="auto" w:fill="9CC2E5" w:themeFill="accent1" w:themeFillTint="99"/>
          </w:tcPr>
          <w:p w14:paraId="1D0C9066" w14:textId="77777777" w:rsidR="00B8332F" w:rsidRPr="00CC21C0" w:rsidRDefault="00B8332F" w:rsidP="00DE5F63">
            <w:pPr>
              <w:rPr>
                <w:rFonts w:asciiTheme="majorHAnsi" w:hAnsiTheme="majorHAnsi" w:cstheme="majorHAnsi"/>
                <w:b/>
                <w:bCs/>
              </w:rPr>
            </w:pPr>
            <w:r w:rsidRPr="00CC21C0">
              <w:rPr>
                <w:rFonts w:asciiTheme="majorHAnsi" w:hAnsiTheme="majorHAnsi" w:cstheme="majorHAnsi"/>
                <w:b/>
                <w:bCs/>
              </w:rPr>
              <w:t>Descripción</w:t>
            </w:r>
          </w:p>
        </w:tc>
      </w:tr>
      <w:tr w:rsidR="00B8332F" w:rsidRPr="00CC21C0" w14:paraId="1F96EB6E" w14:textId="77777777" w:rsidTr="00DE5F63">
        <w:tc>
          <w:tcPr>
            <w:tcW w:w="3114" w:type="dxa"/>
          </w:tcPr>
          <w:p w14:paraId="245BE6FD" w14:textId="77777777" w:rsidR="00B8332F" w:rsidRPr="00CC21C0" w:rsidRDefault="00B8332F" w:rsidP="00DE5F63">
            <w:pPr>
              <w:rPr>
                <w:rFonts w:asciiTheme="majorHAnsi" w:hAnsiTheme="majorHAnsi" w:cstheme="majorHAnsi"/>
              </w:rPr>
            </w:pPr>
            <w:r w:rsidRPr="009B4D1D">
              <w:rPr>
                <w:rFonts w:asciiTheme="majorHAnsi" w:hAnsiTheme="majorHAnsi" w:cstheme="majorHAnsi"/>
              </w:rPr>
              <w:t xml:space="preserve">Relacionado con el bienestar estudiantil, el componente de “Asesorías Integrales en Salud” es definido en los documentos del programa como un espacio intersectorial entre salud y educación que tiene como objetivo asistir en la resolución de problemas de salud de las y los adolescentes. En el diseño original, se plantea que “a partir de un vínculo de confianza, desde la asesoría se brinda orientación, información y acompañamiento en cuestiones vinculadas a su salud, desde una perspectiva integral, en un marco de respeto a sus derechos, asegurando su autonomía, confidencialidad y </w:t>
            </w:r>
            <w:r w:rsidRPr="009B4D1D">
              <w:rPr>
                <w:rFonts w:asciiTheme="majorHAnsi" w:hAnsiTheme="majorHAnsi" w:cstheme="majorHAnsi"/>
              </w:rPr>
              <w:lastRenderedPageBreak/>
              <w:t>privacidad. Actúa como un nodo en la resolución de problemas, brindando consulta, orientación y/o derivación. Las asesorías cumplen con un doble objetivo: garantizar el acceso a la salud de los adolescentes, facilitando la llegada al sistema y acercando los recursos hacia donde ellos están, e incidir en el desarrollo</w:t>
            </w:r>
            <w:r>
              <w:rPr>
                <w:rFonts w:asciiTheme="majorHAnsi" w:hAnsiTheme="majorHAnsi" w:cstheme="majorHAnsi"/>
              </w:rPr>
              <w:t xml:space="preserve"> de las trayectorias educativas</w:t>
            </w:r>
            <w:r w:rsidRPr="009B4D1D">
              <w:rPr>
                <w:rFonts w:asciiTheme="majorHAnsi" w:hAnsiTheme="majorHAnsi" w:cstheme="majorHAnsi"/>
              </w:rPr>
              <w:t>”. De acuerdo a lo estipulado en la Teoría del Cambio, estas asesorías debían funcionar dos veces a la semana en las escuelas, considerando la atención de un profesional del servicio de salud más cercano.</w:t>
            </w:r>
          </w:p>
        </w:tc>
        <w:tc>
          <w:tcPr>
            <w:tcW w:w="5670" w:type="dxa"/>
          </w:tcPr>
          <w:p w14:paraId="74B945C2" w14:textId="77777777" w:rsidR="00B8332F" w:rsidRDefault="00B8332F" w:rsidP="00DE5F63">
            <w:pPr>
              <w:rPr>
                <w:rFonts w:asciiTheme="majorHAnsi" w:hAnsiTheme="majorHAnsi" w:cstheme="majorHAnsi"/>
              </w:rPr>
            </w:pPr>
            <w:r>
              <w:rPr>
                <w:rFonts w:asciiTheme="majorHAnsi" w:hAnsiTheme="majorHAnsi" w:cstheme="majorHAnsi"/>
              </w:rPr>
              <w:lastRenderedPageBreak/>
              <w:t xml:space="preserve">Este componente no forma parte intrínseca del programa PLaNEA, sino más bien </w:t>
            </w:r>
            <w:r w:rsidRPr="001551E1">
              <w:rPr>
                <w:rFonts w:asciiTheme="majorHAnsi" w:hAnsiTheme="majorHAnsi" w:cstheme="majorHAnsi"/>
              </w:rPr>
              <w:t>a políticas nacionales sobre salud adolescente</w:t>
            </w:r>
            <w:r>
              <w:rPr>
                <w:rStyle w:val="Refdenotaalpie"/>
              </w:rPr>
              <w:footnoteReference w:id="5"/>
            </w:r>
            <w:r w:rsidRPr="001551E1">
              <w:rPr>
                <w:rFonts w:asciiTheme="majorHAnsi" w:hAnsiTheme="majorHAnsi" w:cstheme="majorHAnsi"/>
              </w:rPr>
              <w:t xml:space="preserve"> y que, desde PLaNEA, se buscó fue articular esa política con las escuelas</w:t>
            </w:r>
            <w:r>
              <w:rPr>
                <w:rFonts w:asciiTheme="majorHAnsi" w:hAnsiTheme="majorHAnsi" w:cstheme="majorHAnsi"/>
              </w:rPr>
              <w:t>. Dado esto, el nivel de implementación de este componente no correspondía de manera exclusiva al programa.</w:t>
            </w:r>
          </w:p>
          <w:p w14:paraId="02B6191E" w14:textId="77777777" w:rsidR="00B8332F" w:rsidRDefault="00B8332F" w:rsidP="00DE5F63">
            <w:pPr>
              <w:rPr>
                <w:rFonts w:asciiTheme="majorHAnsi" w:hAnsiTheme="majorHAnsi" w:cstheme="majorHAnsi"/>
              </w:rPr>
            </w:pPr>
            <w:r>
              <w:rPr>
                <w:rFonts w:asciiTheme="majorHAnsi" w:hAnsiTheme="majorHAnsi" w:cstheme="majorHAnsi"/>
              </w:rPr>
              <w:t xml:space="preserve">De acuerdo al </w:t>
            </w:r>
            <w:r w:rsidRPr="00CE59B2">
              <w:rPr>
                <w:rFonts w:asciiTheme="majorHAnsi" w:hAnsiTheme="majorHAnsi" w:cstheme="majorHAnsi"/>
              </w:rPr>
              <w:t xml:space="preserve">informe de ejecución del año 2021, de las 80 escuelas que conformaban PLaNEA, en 23 de ellas se contaban con Asesorías Integrales en Salud Adolescente, equivalente al 29% del total de escuelas. En el mismo informe, se entrega un detalle de aquellas escuelas que cuentan con las asesorías. Respecto de las escuelas que componen el “grupo impulsor”, a dicha fecha 8 de las 16 escuelas contaban con Asesorías Integrales en Salud Adolescente (50%). </w:t>
            </w:r>
          </w:p>
          <w:p w14:paraId="1EEE4E45" w14:textId="77777777" w:rsidR="00B8332F" w:rsidRDefault="00B8332F" w:rsidP="00DE5F63">
            <w:pPr>
              <w:rPr>
                <w:rFonts w:asciiTheme="majorHAnsi" w:hAnsiTheme="majorHAnsi" w:cstheme="majorHAnsi"/>
              </w:rPr>
            </w:pPr>
            <w:r>
              <w:rPr>
                <w:rFonts w:asciiTheme="majorHAnsi" w:hAnsiTheme="majorHAnsi" w:cstheme="majorHAnsi"/>
              </w:rPr>
              <w:t>Desde la Provincia, se señaló que, al 2022, sólo tres departamentos de la provincia y la ciudad capital contaban con este componente, por lo que no existía una cobertura total para todas las escuelas PLaNEA y para las escuelas de la provincia en general. En esa línea, se señala también que es un desafío avanzar en esta implementación:</w:t>
            </w:r>
          </w:p>
          <w:p w14:paraId="373D73A7" w14:textId="77777777" w:rsidR="00B8332F" w:rsidRPr="00F52D28" w:rsidRDefault="00B8332F" w:rsidP="00DE5F63">
            <w:pPr>
              <w:jc w:val="right"/>
              <w:rPr>
                <w:rFonts w:asciiTheme="majorHAnsi" w:hAnsiTheme="majorHAnsi" w:cstheme="majorHAnsi"/>
                <w:sz w:val="18"/>
                <w:szCs w:val="18"/>
              </w:rPr>
            </w:pPr>
            <w:r w:rsidRPr="00F52D28">
              <w:rPr>
                <w:rFonts w:asciiTheme="majorHAnsi" w:hAnsiTheme="majorHAnsi" w:cstheme="majorHAnsi"/>
                <w:sz w:val="18"/>
                <w:szCs w:val="18"/>
              </w:rPr>
              <w:lastRenderedPageBreak/>
              <w:t>“[…] ¿Qué me gustaría a mí fortalecer? Creo que tiene que ver con esta relación de la escuela y la salud que ha quedado claramente evidenciada con la pandemia. Y cuando hablo de salud, hablo de salud integral del adolescente, las asesorías de salud. Sería fantástico que puedan estar en todas las escuelas. Sabemos que eso implica otro proceso, otro tipo de alianzas, pero las asesorías que hemos conocido también han dado cuenta de la necesidad que los jóvenes hoy tienen en relación a un espacio que les dé repuesta a lo que es toda su salud integral ¿no? tanto física, psíquica, emocional. Desde ahí sí creo que tenemos que seguir consolidando esos espacios</w:t>
            </w:r>
            <w:r w:rsidRPr="00F52D28">
              <w:rPr>
                <w:rStyle w:val="Refdenotaalpie"/>
                <w:szCs w:val="18"/>
              </w:rPr>
              <w:footnoteReference w:id="6"/>
            </w:r>
            <w:r w:rsidRPr="00F52D28">
              <w:rPr>
                <w:rFonts w:asciiTheme="majorHAnsi" w:hAnsiTheme="majorHAnsi" w:cstheme="majorHAnsi"/>
                <w:sz w:val="18"/>
                <w:szCs w:val="18"/>
              </w:rPr>
              <w:t>.”</w:t>
            </w:r>
          </w:p>
          <w:p w14:paraId="4B8A9C31" w14:textId="77777777" w:rsidR="00B8332F" w:rsidRPr="00CC21C0" w:rsidRDefault="00B8332F" w:rsidP="00DE5F63">
            <w:pPr>
              <w:rPr>
                <w:rFonts w:asciiTheme="majorHAnsi" w:hAnsiTheme="majorHAnsi" w:cstheme="majorHAnsi"/>
              </w:rPr>
            </w:pPr>
            <w:r>
              <w:rPr>
                <w:rFonts w:asciiTheme="majorHAnsi" w:hAnsiTheme="majorHAnsi" w:cstheme="majorHAnsi"/>
              </w:rPr>
              <w:t>Finalmente, en el cuestionario aplicado a las y los estudiantes, se les consultó si en sus escuelas asiste un profesional en el marco de estas asesorías. De un total de 1.158 respuestas del grupo PLaNEA, un 50% de las y los estudiantes afirmó que, efectivamente, asiste un profesional a sus escuelas. Del mismo modo, de este grupo de estudiantes (N=748), un 16% de ellos se reunió con el asesor de manera individual durante el último mes, un 19% lo hizo de manera grupal y un 66% no se reunió con esta figura durante el último mes</w:t>
            </w:r>
            <w:r>
              <w:rPr>
                <w:rStyle w:val="Refdenotaalpie"/>
              </w:rPr>
              <w:footnoteReference w:id="7"/>
            </w:r>
            <w:r>
              <w:rPr>
                <w:rFonts w:asciiTheme="majorHAnsi" w:hAnsiTheme="majorHAnsi" w:cstheme="majorHAnsi"/>
              </w:rPr>
              <w:t>.</w:t>
            </w:r>
          </w:p>
        </w:tc>
      </w:tr>
    </w:tbl>
    <w:p w14:paraId="7BD29673" w14:textId="77777777" w:rsidR="00B8332F" w:rsidRDefault="00B8332F">
      <w:pPr>
        <w:rPr>
          <w:lang w:val="es-MX"/>
        </w:rPr>
      </w:pPr>
    </w:p>
    <w:p w14:paraId="58E2C285" w14:textId="77777777" w:rsidR="00553E8B" w:rsidRPr="00553E8B" w:rsidRDefault="00553E8B" w:rsidP="00553E8B">
      <w:pPr>
        <w:pStyle w:val="Ttulo4"/>
        <w:rPr>
          <w:rFonts w:cstheme="majorHAnsi"/>
          <w:b/>
        </w:rPr>
      </w:pPr>
      <w:r w:rsidRPr="00553E8B">
        <w:rPr>
          <w:rFonts w:cstheme="majorHAnsi"/>
          <w:b/>
        </w:rPr>
        <w:t>Componentes a nivel del proceso de enseñanza-aprendizaje</w:t>
      </w:r>
    </w:p>
    <w:p w14:paraId="0E4D5531" w14:textId="77777777" w:rsidR="00553E8B" w:rsidRDefault="00553E8B" w:rsidP="00553E8B">
      <w:pPr>
        <w:pStyle w:val="Ttulo5"/>
      </w:pPr>
      <w:r w:rsidRPr="00F353BB">
        <w:t>Red Docente</w:t>
      </w:r>
      <w:r>
        <w:t xml:space="preserve"> (Estado implementación: Implementado)</w:t>
      </w:r>
    </w:p>
    <w:tbl>
      <w:tblPr>
        <w:tblStyle w:val="Tablaconcuadrcula"/>
        <w:tblW w:w="8784" w:type="dxa"/>
        <w:tblLook w:val="04A0" w:firstRow="1" w:lastRow="0" w:firstColumn="1" w:lastColumn="0" w:noHBand="0" w:noVBand="1"/>
      </w:tblPr>
      <w:tblGrid>
        <w:gridCol w:w="2689"/>
        <w:gridCol w:w="6095"/>
      </w:tblGrid>
      <w:tr w:rsidR="00553E8B" w:rsidRPr="00CC21C0" w14:paraId="260E59E3" w14:textId="77777777" w:rsidTr="00DE5F63">
        <w:tc>
          <w:tcPr>
            <w:tcW w:w="2689" w:type="dxa"/>
            <w:shd w:val="clear" w:color="auto" w:fill="9CC2E5" w:themeFill="accent1" w:themeFillTint="99"/>
          </w:tcPr>
          <w:p w14:paraId="47C9E95B"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6095" w:type="dxa"/>
            <w:shd w:val="clear" w:color="auto" w:fill="9CC2E5" w:themeFill="accent1" w:themeFillTint="99"/>
          </w:tcPr>
          <w:p w14:paraId="280A1683"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Descripción</w:t>
            </w:r>
          </w:p>
        </w:tc>
      </w:tr>
      <w:tr w:rsidR="00553E8B" w:rsidRPr="00CC21C0" w14:paraId="67FB8D42" w14:textId="77777777" w:rsidTr="00DE5F63">
        <w:tc>
          <w:tcPr>
            <w:tcW w:w="2689" w:type="dxa"/>
          </w:tcPr>
          <w:p w14:paraId="0F9B1915" w14:textId="77777777" w:rsidR="00553E8B" w:rsidRPr="00CC21C0" w:rsidRDefault="00553E8B" w:rsidP="00DE5F63">
            <w:pPr>
              <w:rPr>
                <w:rFonts w:asciiTheme="majorHAnsi" w:hAnsiTheme="majorHAnsi" w:cstheme="majorHAnsi"/>
              </w:rPr>
            </w:pPr>
            <w:r w:rsidRPr="00A32659">
              <w:rPr>
                <w:rFonts w:asciiTheme="majorHAnsi" w:hAnsiTheme="majorHAnsi" w:cstheme="majorHAnsi"/>
              </w:rPr>
              <w:t>“Red Docente” constituye un componente que, de acuerdo a sus lineamientos, es un espacio de encuentro en donde las y los docentes de Lengua y Literatura, Matemática, Ciencias Naturales y Ciencias Sociales son capacitados en la implementación de cada uno de los proyectos de sus respectivas asignaturas. De acuerdo a lo planteado en la Teoría del Cambio de PLaNEA, esta instancia no sólo busca capacitar a las y los docentes, sino que también constituir un espacio de intercambio de buenas prácticas y estrategias conjuntas para la implementación de los proyectos.</w:t>
            </w:r>
          </w:p>
        </w:tc>
        <w:tc>
          <w:tcPr>
            <w:tcW w:w="6095" w:type="dxa"/>
          </w:tcPr>
          <w:p w14:paraId="4C1DF645" w14:textId="77777777" w:rsidR="00553E8B" w:rsidRDefault="00553E8B" w:rsidP="00DE5F63">
            <w:pPr>
              <w:rPr>
                <w:rFonts w:asciiTheme="majorHAnsi" w:hAnsiTheme="majorHAnsi" w:cstheme="majorHAnsi"/>
              </w:rPr>
            </w:pPr>
            <w:r>
              <w:rPr>
                <w:rFonts w:asciiTheme="majorHAnsi" w:hAnsiTheme="majorHAnsi" w:cstheme="majorHAnsi"/>
              </w:rPr>
              <w:t>De acuerdo a los informes de ejecución, en el año 2018 se realizaron un total de 6 encuentros de la Red por asignatura, es decir, dos sesiones por proyecto. En la primera sesión, se les presentaba a las y los docentes el proyecto, mientras que en la segunda sesión se realizaba una evaluación de estos a partir de la puesta en práctica.</w:t>
            </w:r>
          </w:p>
          <w:p w14:paraId="347DA563" w14:textId="77777777" w:rsidR="00553E8B" w:rsidRDefault="00553E8B" w:rsidP="00DE5F63">
            <w:pPr>
              <w:rPr>
                <w:rFonts w:asciiTheme="majorHAnsi" w:hAnsiTheme="majorHAnsi" w:cstheme="majorHAnsi"/>
              </w:rPr>
            </w:pPr>
            <w:r>
              <w:rPr>
                <w:rFonts w:asciiTheme="majorHAnsi" w:hAnsiTheme="majorHAnsi" w:cstheme="majorHAnsi"/>
              </w:rPr>
              <w:t>En el año 2019, esta estructura se mantuvo relativamente similar para las nuevas escuelas que ingresaron en el programa; en el caso de docentes del “grupo impulsor”, sólo tuvieron una sesión por proyecto, sumado a una última reunión de cierre y evaluación general.</w:t>
            </w:r>
          </w:p>
          <w:p w14:paraId="533E8528" w14:textId="77777777" w:rsidR="00553E8B" w:rsidRDefault="00553E8B" w:rsidP="00DE5F63">
            <w:pPr>
              <w:rPr>
                <w:rFonts w:asciiTheme="majorHAnsi" w:hAnsiTheme="majorHAnsi" w:cstheme="majorHAnsi"/>
              </w:rPr>
            </w:pPr>
            <w:r>
              <w:rPr>
                <w:rFonts w:asciiTheme="majorHAnsi" w:hAnsiTheme="majorHAnsi" w:cstheme="majorHAnsi"/>
              </w:rPr>
              <w:t>En el año 2020 no se reporta en el informe si se realizaron encuentros de la Red. Sin embargo, de acuerdo a documento entregado por UNICEF Argentina para este informe, se señala que se realizaron encuentros virtuales.</w:t>
            </w:r>
          </w:p>
          <w:p w14:paraId="2087203B" w14:textId="77777777" w:rsidR="00553E8B" w:rsidRDefault="00553E8B" w:rsidP="00DE5F63">
            <w:pPr>
              <w:rPr>
                <w:rFonts w:asciiTheme="majorHAnsi" w:hAnsiTheme="majorHAnsi" w:cstheme="majorHAnsi"/>
              </w:rPr>
            </w:pPr>
            <w:r>
              <w:rPr>
                <w:rFonts w:asciiTheme="majorHAnsi" w:hAnsiTheme="majorHAnsi" w:cstheme="majorHAnsi"/>
              </w:rPr>
              <w:t>Finalmente, en 2021 también se mantuvieron encuentros virtuales. En el informe de ejecución den dicho año, si bien no se reporta el detalle de encuentros por proyecto ya signatura, se señala que los docentes del Ciclo Básico tuvieron un total de 60 encuentros.</w:t>
            </w:r>
          </w:p>
          <w:p w14:paraId="7AEC42F5" w14:textId="77777777" w:rsidR="00553E8B" w:rsidRPr="00F4601C" w:rsidRDefault="00553E8B" w:rsidP="00DE5F63">
            <w:pPr>
              <w:rPr>
                <w:rFonts w:asciiTheme="majorHAnsi" w:hAnsiTheme="majorHAnsi" w:cstheme="majorHAnsi"/>
              </w:rPr>
            </w:pPr>
            <w:r w:rsidRPr="00F4601C">
              <w:rPr>
                <w:rFonts w:asciiTheme="majorHAnsi" w:hAnsiTheme="majorHAnsi" w:cstheme="majorHAnsi"/>
              </w:rPr>
              <w:t>Desde la mirada docente, las y los docentes participantes en los distintos grupos focales</w:t>
            </w:r>
            <w:r>
              <w:rPr>
                <w:rFonts w:asciiTheme="majorHAnsi" w:hAnsiTheme="majorHAnsi" w:cstheme="majorHAnsi"/>
              </w:rPr>
              <w:t>, estos</w:t>
            </w:r>
            <w:r w:rsidRPr="00F4601C">
              <w:rPr>
                <w:rFonts w:asciiTheme="majorHAnsi" w:hAnsiTheme="majorHAnsi" w:cstheme="majorHAnsi"/>
              </w:rPr>
              <w:t xml:space="preserve"> coincidieron en valorar positivamente el espacio de intercambio de experiencias con otros/as docente que se p</w:t>
            </w:r>
            <w:r>
              <w:rPr>
                <w:rFonts w:asciiTheme="majorHAnsi" w:hAnsiTheme="majorHAnsi" w:cstheme="majorHAnsi"/>
              </w:rPr>
              <w:t xml:space="preserve">roduce gracias a la Red Docente. </w:t>
            </w:r>
          </w:p>
          <w:p w14:paraId="54D1B4CD" w14:textId="77777777" w:rsidR="00553E8B" w:rsidRDefault="00553E8B" w:rsidP="00DE5F63">
            <w:pPr>
              <w:rPr>
                <w:rFonts w:asciiTheme="majorHAnsi" w:hAnsiTheme="majorHAnsi" w:cstheme="majorHAnsi"/>
              </w:rPr>
            </w:pPr>
            <w:r w:rsidRPr="00F4601C">
              <w:rPr>
                <w:rFonts w:asciiTheme="majorHAnsi" w:hAnsiTheme="majorHAnsi" w:cstheme="majorHAnsi"/>
              </w:rPr>
              <w:t>En esta línea, reconocen que aprenden en la medida que comparten experiencias respecto de su quehacer profesional. Y, asimismo, les ayuda a colectivizar problemáticas, ponerlas en común y pensar en una forma de abordarlas.</w:t>
            </w:r>
          </w:p>
          <w:p w14:paraId="0C1209CC" w14:textId="77777777" w:rsidR="00553E8B" w:rsidRPr="00F4601C" w:rsidRDefault="00553E8B" w:rsidP="00DE5F63">
            <w:pPr>
              <w:jc w:val="right"/>
              <w:rPr>
                <w:rFonts w:asciiTheme="majorHAnsi" w:hAnsiTheme="majorHAnsi" w:cstheme="majorHAnsi"/>
                <w:sz w:val="18"/>
              </w:rPr>
            </w:pPr>
            <w:r w:rsidRPr="00F4601C">
              <w:rPr>
                <w:rFonts w:asciiTheme="majorHAnsi" w:hAnsiTheme="majorHAnsi" w:cstheme="majorHAnsi"/>
                <w:sz w:val="18"/>
              </w:rPr>
              <w:lastRenderedPageBreak/>
              <w:t xml:space="preserve">“ […] yo creo que para mí está bien, más que una capacitación yo lo considero un lugar de encuentro con mis colegas donde cada uno aporta sus experiencias y ese aporte de experiencia que cada uno cuenta es enriquecedor […] porque quizás un docente comenta: “bueno, mira yo este tema lo desarrolle […]”, “sí que buena idea, luego yo a ver si me resulta”, entonces cada docente plantea sus formas o las estrategias que está utilizando cuando termina los temas, entonces eso es súper enriquecedor, yo me llevo todo eso de la capacitación, me parece muy importante”  </w:t>
            </w:r>
          </w:p>
          <w:p w14:paraId="2B0E8B1C" w14:textId="77777777" w:rsidR="00553E8B" w:rsidRPr="00CC21C0" w:rsidRDefault="00553E8B" w:rsidP="00DE5F63">
            <w:pPr>
              <w:rPr>
                <w:rFonts w:asciiTheme="majorHAnsi" w:hAnsiTheme="majorHAnsi" w:cstheme="majorHAnsi"/>
              </w:rPr>
            </w:pPr>
            <w:r w:rsidRPr="00F4601C">
              <w:rPr>
                <w:rFonts w:asciiTheme="majorHAnsi" w:hAnsiTheme="majorHAnsi" w:cstheme="majorHAnsi"/>
              </w:rPr>
              <w:t>En cuanto a la valoración de los temas y contenidos abordados en las capacitaciones, las opiniones son más bien diversas. Por una parte, hay docentes que manifestaron que estas son suficientes para trabajar en sus proyectos, otros consideraron que estas son reducidas en cuanto a las actividades y, por ende, no resultan suficientes</w:t>
            </w:r>
            <w:r>
              <w:rPr>
                <w:rFonts w:asciiTheme="majorHAnsi" w:hAnsiTheme="majorHAnsi" w:cstheme="majorHAnsi"/>
              </w:rPr>
              <w:t xml:space="preserve">. </w:t>
            </w:r>
            <w:r w:rsidRPr="00F4601C">
              <w:rPr>
                <w:rFonts w:asciiTheme="majorHAnsi" w:hAnsiTheme="majorHAnsi" w:cstheme="majorHAnsi"/>
              </w:rPr>
              <w:t>En general, las docentes de las áreas de Ciencias manifestaron una opinión más favorable acerca de las capacitaciones, mientras que los docentes de Lengua y Matemáticas señalaron más críticas acerca de las mismas. Del mismo modo, llama la atención el énfasis que le realizan al rol de capacitador/a para evaluar la instancia. En ese sentido, el espacio de interacción con quien capacita es también un elemento significativo para las y los docentes.</w:t>
            </w:r>
          </w:p>
        </w:tc>
      </w:tr>
    </w:tbl>
    <w:p w14:paraId="3866FFE2" w14:textId="77777777" w:rsidR="00553E8B" w:rsidRDefault="00553E8B" w:rsidP="00553E8B">
      <w:pPr>
        <w:pStyle w:val="Ttulo5"/>
      </w:pPr>
    </w:p>
    <w:p w14:paraId="627351F3" w14:textId="77777777" w:rsidR="00553E8B" w:rsidRDefault="00553E8B" w:rsidP="00553E8B">
      <w:pPr>
        <w:pStyle w:val="Ttulo5"/>
      </w:pPr>
      <w:r>
        <w:t>Consejero Estudiantil (Nivel de implementación: Débilmente implementado)</w:t>
      </w:r>
    </w:p>
    <w:tbl>
      <w:tblPr>
        <w:tblStyle w:val="Tablaconcuadrcula"/>
        <w:tblW w:w="8784" w:type="dxa"/>
        <w:tblLook w:val="04A0" w:firstRow="1" w:lastRow="0" w:firstColumn="1" w:lastColumn="0" w:noHBand="0" w:noVBand="1"/>
      </w:tblPr>
      <w:tblGrid>
        <w:gridCol w:w="3256"/>
        <w:gridCol w:w="5528"/>
      </w:tblGrid>
      <w:tr w:rsidR="00553E8B" w:rsidRPr="00CC21C0" w14:paraId="1657B20E" w14:textId="77777777" w:rsidTr="00DE5F63">
        <w:tc>
          <w:tcPr>
            <w:tcW w:w="3256" w:type="dxa"/>
            <w:shd w:val="clear" w:color="auto" w:fill="9CC2E5" w:themeFill="accent1" w:themeFillTint="99"/>
          </w:tcPr>
          <w:p w14:paraId="7D1BB0BD"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5528" w:type="dxa"/>
            <w:shd w:val="clear" w:color="auto" w:fill="9CC2E5" w:themeFill="accent1" w:themeFillTint="99"/>
          </w:tcPr>
          <w:p w14:paraId="2A583E38"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Descripción</w:t>
            </w:r>
          </w:p>
        </w:tc>
      </w:tr>
      <w:tr w:rsidR="00553E8B" w:rsidRPr="00CC21C0" w14:paraId="43FDFA12" w14:textId="77777777" w:rsidTr="00DE5F63">
        <w:tc>
          <w:tcPr>
            <w:tcW w:w="3256" w:type="dxa"/>
          </w:tcPr>
          <w:p w14:paraId="3D56700B" w14:textId="77777777" w:rsidR="00553E8B" w:rsidRDefault="00553E8B" w:rsidP="00DE5F63">
            <w:pPr>
              <w:rPr>
                <w:rFonts w:asciiTheme="majorHAnsi" w:hAnsiTheme="majorHAnsi" w:cstheme="majorHAnsi"/>
              </w:rPr>
            </w:pPr>
            <w:r>
              <w:rPr>
                <w:rFonts w:asciiTheme="majorHAnsi" w:hAnsiTheme="majorHAnsi" w:cstheme="majorHAnsi"/>
              </w:rPr>
              <w:t>De acuerdo a la resolución que crea el programa PLaNEA en la provincia</w:t>
            </w:r>
            <w:r>
              <w:rPr>
                <w:rStyle w:val="Refdenotaalpie"/>
              </w:rPr>
              <w:footnoteReference w:id="8"/>
            </w:r>
            <w:r>
              <w:rPr>
                <w:rFonts w:asciiTheme="majorHAnsi" w:hAnsiTheme="majorHAnsi" w:cstheme="majorHAnsi"/>
              </w:rPr>
              <w:t>, el Consejero estudiantil es una figura que “busca generar una forma de atención individualizada a la población estudiantil con el fin de lograr que los y las adolescentes que transitan por la escuela secundaria permanezcan a lo largo de todo el trayecto formativo”</w:t>
            </w:r>
            <w:r>
              <w:rPr>
                <w:rStyle w:val="Refdenotaalpie"/>
              </w:rPr>
              <w:footnoteReference w:id="9"/>
            </w:r>
            <w:r>
              <w:rPr>
                <w:rFonts w:asciiTheme="majorHAnsi" w:hAnsiTheme="majorHAnsi" w:cstheme="majorHAnsi"/>
              </w:rPr>
              <w:t>.</w:t>
            </w:r>
          </w:p>
          <w:p w14:paraId="38152F3D" w14:textId="77777777" w:rsidR="00553E8B" w:rsidRDefault="00553E8B" w:rsidP="00DE5F63">
            <w:pPr>
              <w:rPr>
                <w:rFonts w:asciiTheme="majorHAnsi" w:hAnsiTheme="majorHAnsi" w:cstheme="majorHAnsi"/>
              </w:rPr>
            </w:pPr>
            <w:r>
              <w:rPr>
                <w:rFonts w:asciiTheme="majorHAnsi" w:hAnsiTheme="majorHAnsi" w:cstheme="majorHAnsi"/>
              </w:rPr>
              <w:t>De acuerdo a esta resolución, debiese existir un Consejero estudiantil por curso.</w:t>
            </w:r>
          </w:p>
          <w:p w14:paraId="1FC1F773" w14:textId="77777777" w:rsidR="00553E8B" w:rsidRPr="005C55D2" w:rsidRDefault="00553E8B" w:rsidP="00DE5F63">
            <w:pPr>
              <w:rPr>
                <w:rFonts w:asciiTheme="majorHAnsi" w:hAnsiTheme="majorHAnsi" w:cstheme="majorHAnsi"/>
              </w:rPr>
            </w:pPr>
            <w:r>
              <w:rPr>
                <w:rFonts w:asciiTheme="majorHAnsi" w:hAnsiTheme="majorHAnsi" w:cstheme="majorHAnsi"/>
              </w:rPr>
              <w:t xml:space="preserve">De acuerdo al documento de apoyo a </w:t>
            </w:r>
            <w:r w:rsidRPr="00F353BB">
              <w:rPr>
                <w:rFonts w:asciiTheme="majorHAnsi" w:hAnsiTheme="majorHAnsi" w:cstheme="majorHAnsi"/>
              </w:rPr>
              <w:t xml:space="preserve">la Red de </w:t>
            </w:r>
            <w:r>
              <w:rPr>
                <w:rFonts w:asciiTheme="majorHAnsi" w:hAnsiTheme="majorHAnsi" w:cstheme="majorHAnsi"/>
              </w:rPr>
              <w:t>Conducción</w:t>
            </w:r>
            <w:r w:rsidRPr="00F353BB">
              <w:rPr>
                <w:rStyle w:val="Refdenotaalpie"/>
                <w:rFonts w:asciiTheme="majorHAnsi" w:hAnsiTheme="majorHAnsi" w:cstheme="majorHAnsi"/>
                <w:szCs w:val="24"/>
              </w:rPr>
              <w:footnoteReference w:id="10"/>
            </w:r>
            <w:r w:rsidRPr="00F353BB">
              <w:rPr>
                <w:rFonts w:asciiTheme="majorHAnsi" w:hAnsiTheme="majorHAnsi" w:cstheme="majorHAnsi"/>
              </w:rPr>
              <w:t xml:space="preserve">, </w:t>
            </w:r>
            <w:r>
              <w:rPr>
                <w:rFonts w:asciiTheme="majorHAnsi" w:hAnsiTheme="majorHAnsi" w:cstheme="majorHAnsi"/>
              </w:rPr>
              <w:t>algunas</w:t>
            </w:r>
            <w:r w:rsidRPr="00F353BB">
              <w:rPr>
                <w:rFonts w:asciiTheme="majorHAnsi" w:hAnsiTheme="majorHAnsi" w:cstheme="majorHAnsi"/>
              </w:rPr>
              <w:t xml:space="preserve"> de</w:t>
            </w:r>
            <w:r>
              <w:rPr>
                <w:rFonts w:asciiTheme="majorHAnsi" w:hAnsiTheme="majorHAnsi" w:cstheme="majorHAnsi"/>
              </w:rPr>
              <w:t xml:space="preserve"> las</w:t>
            </w:r>
            <w:r w:rsidRPr="00F353BB">
              <w:rPr>
                <w:rFonts w:asciiTheme="majorHAnsi" w:hAnsiTheme="majorHAnsi" w:cstheme="majorHAnsi"/>
              </w:rPr>
              <w:t xml:space="preserve"> líneas de acción que debe implementar el Consejero Estudiantil</w:t>
            </w:r>
            <w:r>
              <w:rPr>
                <w:rFonts w:asciiTheme="majorHAnsi" w:hAnsiTheme="majorHAnsi" w:cstheme="majorHAnsi"/>
              </w:rPr>
              <w:t xml:space="preserve"> son</w:t>
            </w:r>
            <w:r w:rsidRPr="00F353BB">
              <w:rPr>
                <w:rFonts w:asciiTheme="majorHAnsi" w:hAnsiTheme="majorHAnsi" w:cstheme="majorHAnsi"/>
              </w:rPr>
              <w:t>:</w:t>
            </w:r>
            <w:r>
              <w:rPr>
                <w:rFonts w:asciiTheme="majorHAnsi" w:hAnsiTheme="majorHAnsi" w:cstheme="majorHAnsi"/>
              </w:rPr>
              <w:t xml:space="preserve"> (1) </w:t>
            </w:r>
            <w:r w:rsidRPr="005C55D2">
              <w:rPr>
                <w:rFonts w:asciiTheme="majorHAnsi" w:hAnsiTheme="majorHAnsi" w:cstheme="majorHAnsi"/>
              </w:rPr>
              <w:t>Realizar entrevistas individuales con cada estudiante, al menos, una vez al mes. Llevar registro de cada una de estas entrevistas</w:t>
            </w:r>
            <w:r>
              <w:rPr>
                <w:rFonts w:asciiTheme="majorHAnsi" w:hAnsiTheme="majorHAnsi" w:cstheme="majorHAnsi"/>
              </w:rPr>
              <w:t xml:space="preserve">; (2) </w:t>
            </w:r>
            <w:r w:rsidRPr="00F353BB">
              <w:rPr>
                <w:rFonts w:asciiTheme="majorHAnsi" w:hAnsiTheme="majorHAnsi" w:cstheme="majorHAnsi"/>
              </w:rPr>
              <w:t>Desarrollar actividades grupales con estudiantes a partir de una temática común. Llevar</w:t>
            </w:r>
            <w:r>
              <w:rPr>
                <w:rFonts w:asciiTheme="majorHAnsi" w:hAnsiTheme="majorHAnsi" w:cstheme="majorHAnsi"/>
              </w:rPr>
              <w:t xml:space="preserve"> registro de estas actividades; (3) </w:t>
            </w:r>
            <w:r w:rsidRPr="00F353BB">
              <w:rPr>
                <w:rFonts w:asciiTheme="majorHAnsi" w:hAnsiTheme="majorHAnsi" w:cstheme="majorHAnsi"/>
              </w:rPr>
              <w:t xml:space="preserve">Articularse con otros </w:t>
            </w:r>
            <w:r w:rsidRPr="00F353BB">
              <w:rPr>
                <w:rFonts w:asciiTheme="majorHAnsi" w:hAnsiTheme="majorHAnsi" w:cstheme="majorHAnsi"/>
              </w:rPr>
              <w:lastRenderedPageBreak/>
              <w:t>docentes de la escuela, con el fin de seguir el desarrol</w:t>
            </w:r>
            <w:r>
              <w:rPr>
                <w:rFonts w:asciiTheme="majorHAnsi" w:hAnsiTheme="majorHAnsi" w:cstheme="majorHAnsi"/>
              </w:rPr>
              <w:t xml:space="preserve">lo académico de cada estudiante; (4) </w:t>
            </w:r>
            <w:r w:rsidRPr="005C55D2">
              <w:rPr>
                <w:rFonts w:asciiTheme="majorHAnsi" w:hAnsiTheme="majorHAnsi" w:cstheme="majorHAnsi"/>
              </w:rPr>
              <w:t>Convocar a las familias de las y los estudiantes con el fin de hacer reuniones o intervenciones específicas relacionadas con aspectos académicos o las condiciones de vida del estudiante</w:t>
            </w:r>
            <w:r>
              <w:rPr>
                <w:rFonts w:asciiTheme="majorHAnsi" w:hAnsiTheme="majorHAnsi" w:cstheme="majorHAnsi"/>
              </w:rPr>
              <w:t xml:space="preserve">; (5) </w:t>
            </w:r>
            <w:r w:rsidRPr="005C55D2">
              <w:rPr>
                <w:rFonts w:asciiTheme="majorHAnsi" w:hAnsiTheme="majorHAnsi" w:cstheme="majorHAnsi"/>
              </w:rPr>
              <w:t>Articularse con otros servicios, tanto del sistema educativo como de otros ministerios, con el fin de garantizar las condiciones de bienestar de las y los estudiantes.</w:t>
            </w:r>
          </w:p>
          <w:p w14:paraId="6F3ECAC5" w14:textId="77777777" w:rsidR="00553E8B" w:rsidRPr="00F353BB" w:rsidRDefault="00553E8B" w:rsidP="00DE5F63">
            <w:pPr>
              <w:rPr>
                <w:rFonts w:asciiTheme="majorHAnsi" w:hAnsiTheme="majorHAnsi" w:cstheme="majorHAnsi"/>
              </w:rPr>
            </w:pPr>
            <w:r w:rsidRPr="00F353BB">
              <w:rPr>
                <w:rFonts w:asciiTheme="majorHAnsi" w:hAnsiTheme="majorHAnsi" w:cstheme="majorHAnsi"/>
              </w:rPr>
              <w:t>Para poder realizar todo lo anterior, los documentos hacen hincapié en que los consejeros estudiantiles deben ser docentes que cuenten con horas institucionales en las escuelas. Del mismo modo, el documento sobre la Red de Conducción aporta una serie de insumos para el trabajo del consejero/a.</w:t>
            </w:r>
          </w:p>
          <w:p w14:paraId="56F5D928" w14:textId="77777777" w:rsidR="00553E8B" w:rsidRPr="00CC21C0" w:rsidRDefault="00553E8B" w:rsidP="00DE5F63">
            <w:pPr>
              <w:rPr>
                <w:rFonts w:asciiTheme="majorHAnsi" w:hAnsiTheme="majorHAnsi" w:cstheme="majorHAnsi"/>
              </w:rPr>
            </w:pPr>
          </w:p>
        </w:tc>
        <w:tc>
          <w:tcPr>
            <w:tcW w:w="5528" w:type="dxa"/>
          </w:tcPr>
          <w:p w14:paraId="3098BB75" w14:textId="77777777" w:rsidR="00553E8B" w:rsidRPr="00B923B4" w:rsidRDefault="00553E8B" w:rsidP="00DE5F63">
            <w:pPr>
              <w:rPr>
                <w:rFonts w:asciiTheme="majorHAnsi" w:hAnsiTheme="majorHAnsi" w:cstheme="majorHAnsi"/>
              </w:rPr>
            </w:pPr>
            <w:r w:rsidRPr="00B923B4">
              <w:rPr>
                <w:rFonts w:asciiTheme="majorHAnsi" w:hAnsiTheme="majorHAnsi" w:cstheme="majorHAnsi"/>
              </w:rPr>
              <w:lastRenderedPageBreak/>
              <w:t xml:space="preserve">En los informes </w:t>
            </w:r>
            <w:r>
              <w:rPr>
                <w:rFonts w:asciiTheme="majorHAnsi" w:hAnsiTheme="majorHAnsi" w:cstheme="majorHAnsi"/>
              </w:rPr>
              <w:t>de ejecución no</w:t>
            </w:r>
            <w:r w:rsidRPr="00B923B4">
              <w:rPr>
                <w:rFonts w:asciiTheme="majorHAnsi" w:hAnsiTheme="majorHAnsi" w:cstheme="majorHAnsi"/>
              </w:rPr>
              <w:t xml:space="preserve"> hay mayor referencia a este rol. Por ende, a partir de los documentos, no se puede reportar información respecto de la implementación de este componente.</w:t>
            </w:r>
          </w:p>
          <w:p w14:paraId="6E5C4EDE" w14:textId="77777777" w:rsidR="00553E8B" w:rsidRDefault="00553E8B" w:rsidP="00DE5F63">
            <w:pPr>
              <w:rPr>
                <w:rFonts w:asciiTheme="majorHAnsi" w:hAnsiTheme="majorHAnsi" w:cstheme="majorHAnsi"/>
              </w:rPr>
            </w:pPr>
            <w:r w:rsidRPr="00B923B4">
              <w:rPr>
                <w:rFonts w:asciiTheme="majorHAnsi" w:hAnsiTheme="majorHAnsi" w:cstheme="majorHAnsi"/>
              </w:rPr>
              <w:t xml:space="preserve">A través de las entrevistas a directores y grupos focales, en cambio, sí se pudo obtener antecedentes respecto a la implementación de esta figura. En el caso de las y los docentes, todos reconocieron el término “Consejero estudiantil”, asociándolo inmediatamente al rol de “tutor” que, como ya se mencionó anteriormente, es un rol instalado en las escuelas de la provincia previo a PLaNEA. En ese sentido, desde el relato de las y los docentes, las funciones del Consejero Estudiantil no distan de las del Tutor, siendo las más mencionadas: (1) hacer seguimiento de estudiantes con dificultades de aprendizaje y/o con problemas de ausentismo; (2) realizar la “hora de tutoría” o el Taller de Aprendizaje en caso que esté implementado; (3) ser intermediario entre el estudiante y docentes de asignaturas y/o padres. </w:t>
            </w:r>
          </w:p>
          <w:p w14:paraId="664A92E8" w14:textId="77777777" w:rsidR="00553E8B" w:rsidRDefault="00553E8B" w:rsidP="00DE5F63">
            <w:pPr>
              <w:rPr>
                <w:rFonts w:asciiTheme="majorHAnsi" w:hAnsiTheme="majorHAnsi" w:cstheme="majorHAnsi"/>
              </w:rPr>
            </w:pPr>
            <w:r>
              <w:rPr>
                <w:rFonts w:asciiTheme="majorHAnsi" w:hAnsiTheme="majorHAnsi" w:cstheme="majorHAnsi"/>
              </w:rPr>
              <w:t>Lo anterior es coincidente con lo señalado por uno de los perfiles de la Provincia, quien señala que, actualmente, aún conviven dos maneras de comprender este rol:</w:t>
            </w:r>
          </w:p>
          <w:p w14:paraId="55F2BCA6" w14:textId="77777777" w:rsidR="00553E8B" w:rsidRPr="00F52D28" w:rsidRDefault="00553E8B" w:rsidP="00DE5F63">
            <w:pPr>
              <w:jc w:val="right"/>
              <w:rPr>
                <w:rFonts w:asciiTheme="majorHAnsi" w:hAnsiTheme="majorHAnsi" w:cstheme="majorHAnsi"/>
                <w:sz w:val="18"/>
                <w:szCs w:val="18"/>
              </w:rPr>
            </w:pPr>
            <w:r w:rsidRPr="00F52D28">
              <w:rPr>
                <w:rFonts w:asciiTheme="majorHAnsi" w:hAnsiTheme="majorHAnsi" w:cstheme="majorHAnsi"/>
                <w:sz w:val="18"/>
                <w:szCs w:val="18"/>
              </w:rPr>
              <w:t xml:space="preserve">“[…] no hemos trabajado mucho en los consejeros estudiantiles todavía, porque nosotros acá en la provincia estamos conviviendo con dos estructuras curriculares, una donde el tutor está frente a los alumnos en el aula y otra que es la más nueva donde el tutor esta fuera del aula. Entonces ahí teníamos como una cuestión que todavía no se resuelve, si </w:t>
            </w:r>
            <w:r w:rsidRPr="00F52D28">
              <w:rPr>
                <w:rFonts w:asciiTheme="majorHAnsi" w:hAnsiTheme="majorHAnsi" w:cstheme="majorHAnsi"/>
                <w:sz w:val="18"/>
                <w:szCs w:val="18"/>
              </w:rPr>
              <w:lastRenderedPageBreak/>
              <w:t>el tutor sale del aula y me enseña taller de aprendizaje y si sale del aula puede cumplir el rol de consejero estudiantil”</w:t>
            </w:r>
            <w:r w:rsidRPr="00F52D28">
              <w:rPr>
                <w:rStyle w:val="Refdenotaalpie"/>
                <w:szCs w:val="18"/>
              </w:rPr>
              <w:footnoteReference w:id="11"/>
            </w:r>
          </w:p>
          <w:p w14:paraId="5C3C1B7F" w14:textId="77777777" w:rsidR="00553E8B" w:rsidRDefault="00553E8B" w:rsidP="00DE5F63">
            <w:pPr>
              <w:rPr>
                <w:rFonts w:asciiTheme="majorHAnsi" w:hAnsiTheme="majorHAnsi" w:cstheme="majorHAnsi"/>
              </w:rPr>
            </w:pPr>
            <w:r w:rsidRPr="00B923B4">
              <w:rPr>
                <w:rFonts w:asciiTheme="majorHAnsi" w:hAnsiTheme="majorHAnsi" w:cstheme="majorHAnsi"/>
              </w:rPr>
              <w:t>A modo general, los docentes manifiestan que el rol del tutor o consejero/a estudiantil se focaliza principalmente en las y los estudiantes con problemas, al mismo tiempo que manifiestan que el poco tiempo que tienen disponible les imposibilita de hacer un seguimiento de la trayectoria particularizada de todos los estudiantes de un curso:</w:t>
            </w:r>
          </w:p>
          <w:p w14:paraId="08F7C642" w14:textId="77777777" w:rsidR="00553E8B" w:rsidRPr="00B923B4" w:rsidRDefault="00553E8B" w:rsidP="00DE5F63">
            <w:pPr>
              <w:jc w:val="right"/>
              <w:rPr>
                <w:rFonts w:asciiTheme="majorHAnsi" w:hAnsiTheme="majorHAnsi" w:cstheme="majorHAnsi"/>
                <w:sz w:val="18"/>
              </w:rPr>
            </w:pPr>
            <w:r w:rsidRPr="00B923B4">
              <w:rPr>
                <w:rFonts w:asciiTheme="majorHAnsi" w:hAnsiTheme="majorHAnsi" w:cstheme="majorHAnsi"/>
                <w:sz w:val="18"/>
              </w:rPr>
              <w:t xml:space="preserve"> “Lamentablemente el tutor, por ahí, tiene una muy baja carga horaria, tiene 40 minutos en la semana y tiene proyecto de tutoría “Aprender a Aprender”, pero también tiene otras tareas como hacer el seguimiento del alumno, […] ver cómo está con las notas, hacer la reunión con los papás tutores, tutor […]. Entonces es como mucha carga para poco, mucho trabajo para tan poca carga horaria que son los 40 minutos.”</w:t>
            </w:r>
            <w:r>
              <w:rPr>
                <w:rStyle w:val="Refdenotaalpie"/>
              </w:rPr>
              <w:footnoteReference w:id="12"/>
            </w:r>
            <w:r w:rsidRPr="00B923B4">
              <w:rPr>
                <w:rFonts w:asciiTheme="majorHAnsi" w:hAnsiTheme="majorHAnsi" w:cstheme="majorHAnsi"/>
                <w:sz w:val="18"/>
              </w:rPr>
              <w:t xml:space="preserve">  </w:t>
            </w:r>
          </w:p>
          <w:p w14:paraId="247D93C4" w14:textId="77777777" w:rsidR="00553E8B" w:rsidRDefault="00553E8B" w:rsidP="00DE5F63">
            <w:pPr>
              <w:rPr>
                <w:rFonts w:asciiTheme="majorHAnsi" w:hAnsiTheme="majorHAnsi" w:cstheme="majorHAnsi"/>
              </w:rPr>
            </w:pPr>
            <w:r w:rsidRPr="00B923B4">
              <w:rPr>
                <w:rFonts w:asciiTheme="majorHAnsi" w:hAnsiTheme="majorHAnsi" w:cstheme="majorHAnsi"/>
              </w:rPr>
              <w:t xml:space="preserve">Las citas anteriores dan cuenta, por una parte, que el número de estudiantes por curso y el limitado tiempo para realizar el rol de Consejero Estudiantil impiden que se puedan realizar todas las actividades asociadas a este rol. </w:t>
            </w:r>
          </w:p>
          <w:p w14:paraId="009A8C1E" w14:textId="77777777" w:rsidR="00553E8B" w:rsidRPr="00CC21C0" w:rsidRDefault="00553E8B" w:rsidP="00DE5F63">
            <w:pPr>
              <w:rPr>
                <w:rFonts w:asciiTheme="majorHAnsi" w:hAnsiTheme="majorHAnsi" w:cstheme="majorHAnsi"/>
              </w:rPr>
            </w:pPr>
            <w:r w:rsidRPr="00B923B4">
              <w:rPr>
                <w:rFonts w:asciiTheme="majorHAnsi" w:hAnsiTheme="majorHAnsi" w:cstheme="majorHAnsi"/>
              </w:rPr>
              <w:t>En el caso de las y los estudiantes, a modo general no reconocieron el término “Consejero estudiantil”, pero sí lograron identificar el rol cuando se les señaló que este se trata del “tutor”. Respecto a este, coinciden con el relato de las y los docentes en señalar que, por lo general, el consejero estudiantil se reúne principalmente con estudiantes que experimentan problemas. En esta línea, en su mayoría, en los grupos focales había jóvenes que señalaron haberse reunido con esta figura y otros que no.</w:t>
            </w:r>
          </w:p>
        </w:tc>
      </w:tr>
    </w:tbl>
    <w:p w14:paraId="016F4D99" w14:textId="77777777" w:rsidR="00553E8B" w:rsidRDefault="00553E8B" w:rsidP="00553E8B">
      <w:pPr>
        <w:rPr>
          <w:lang w:val="es-ES"/>
        </w:rPr>
      </w:pPr>
    </w:p>
    <w:p w14:paraId="2600A958" w14:textId="77777777" w:rsidR="00553E8B" w:rsidRDefault="00553E8B" w:rsidP="00553E8B">
      <w:pPr>
        <w:pStyle w:val="Ttulo5"/>
      </w:pPr>
      <w:r>
        <w:t>Taller de Aprendizaje (Nivel de implementación: Parcialmente implementado)</w:t>
      </w:r>
    </w:p>
    <w:tbl>
      <w:tblPr>
        <w:tblStyle w:val="Tablaconcuadrcula"/>
        <w:tblW w:w="9351" w:type="dxa"/>
        <w:tblLook w:val="04A0" w:firstRow="1" w:lastRow="0" w:firstColumn="1" w:lastColumn="0" w:noHBand="0" w:noVBand="1"/>
      </w:tblPr>
      <w:tblGrid>
        <w:gridCol w:w="2972"/>
        <w:gridCol w:w="6379"/>
      </w:tblGrid>
      <w:tr w:rsidR="00553E8B" w:rsidRPr="00CC21C0" w14:paraId="5D721B68" w14:textId="77777777" w:rsidTr="00DE5F63">
        <w:tc>
          <w:tcPr>
            <w:tcW w:w="2972" w:type="dxa"/>
            <w:shd w:val="clear" w:color="auto" w:fill="9CC2E5" w:themeFill="accent1" w:themeFillTint="99"/>
          </w:tcPr>
          <w:p w14:paraId="026D68BE"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6379" w:type="dxa"/>
            <w:shd w:val="clear" w:color="auto" w:fill="9CC2E5" w:themeFill="accent1" w:themeFillTint="99"/>
          </w:tcPr>
          <w:p w14:paraId="3A5802D9"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Descripción</w:t>
            </w:r>
          </w:p>
        </w:tc>
      </w:tr>
      <w:tr w:rsidR="00553E8B" w:rsidRPr="00CC21C0" w14:paraId="6AD1FE62" w14:textId="77777777" w:rsidTr="00DE5F63">
        <w:trPr>
          <w:trHeight w:val="2551"/>
        </w:trPr>
        <w:tc>
          <w:tcPr>
            <w:tcW w:w="2972" w:type="dxa"/>
          </w:tcPr>
          <w:p w14:paraId="7D925266" w14:textId="77777777" w:rsidR="00553E8B" w:rsidRPr="00CC21C0" w:rsidRDefault="00553E8B" w:rsidP="00DE5F63">
            <w:pPr>
              <w:rPr>
                <w:rFonts w:asciiTheme="majorHAnsi" w:hAnsiTheme="majorHAnsi" w:cstheme="majorHAnsi"/>
              </w:rPr>
            </w:pPr>
            <w:r>
              <w:rPr>
                <w:rFonts w:asciiTheme="majorHAnsi" w:hAnsiTheme="majorHAnsi" w:cstheme="majorHAnsi"/>
              </w:rPr>
              <w:t>De acuerdo a la resolución que crea el programa PLaNEA</w:t>
            </w:r>
            <w:r>
              <w:rPr>
                <w:rStyle w:val="Refdenotaalpie"/>
              </w:rPr>
              <w:footnoteReference w:id="13"/>
            </w:r>
            <w:r>
              <w:rPr>
                <w:rFonts w:asciiTheme="majorHAnsi" w:hAnsiTheme="majorHAnsi" w:cstheme="majorHAnsi"/>
              </w:rPr>
              <w:t xml:space="preserve">, el Taller de Aprendizaje corresponde a una instancia que debe funcionar una vez por semana en el Ciclo Básico y que busca que las y los estudiantes: (1) comprendan y acepten la necesidad de una estructura que regule las interacciones con compañeros y adultos de la institución; (2) abordar de manera colaborativa el trabajo escolar; (3) aprender a buscar, sistematizar e interpretar información proveniente de distintas fuentes; (4) aprender a utilizar la lectura y escritura al servicio del estudio, así como las </w:t>
            </w:r>
            <w:proofErr w:type="spellStart"/>
            <w:r>
              <w:rPr>
                <w:rFonts w:asciiTheme="majorHAnsi" w:hAnsiTheme="majorHAnsi" w:cstheme="majorHAnsi"/>
              </w:rPr>
              <w:t>TICs</w:t>
            </w:r>
            <w:proofErr w:type="spellEnd"/>
            <w:r>
              <w:rPr>
                <w:rFonts w:asciiTheme="majorHAnsi" w:hAnsiTheme="majorHAnsi" w:cstheme="majorHAnsi"/>
              </w:rPr>
              <w:t xml:space="preserve">; (5) Aprender a comunicar lo </w:t>
            </w:r>
            <w:r>
              <w:rPr>
                <w:rFonts w:asciiTheme="majorHAnsi" w:hAnsiTheme="majorHAnsi" w:cstheme="majorHAnsi"/>
              </w:rPr>
              <w:lastRenderedPageBreak/>
              <w:t>aprendido, en diferentes contextos y con diferente propósito; y (6) organizar el tiempo y las tareas escolares.</w:t>
            </w:r>
          </w:p>
        </w:tc>
        <w:tc>
          <w:tcPr>
            <w:tcW w:w="6379" w:type="dxa"/>
          </w:tcPr>
          <w:p w14:paraId="7170094A" w14:textId="77777777" w:rsidR="00553E8B" w:rsidRPr="00F353BB" w:rsidRDefault="00553E8B" w:rsidP="00DE5F63">
            <w:pPr>
              <w:rPr>
                <w:rFonts w:asciiTheme="majorHAnsi" w:hAnsiTheme="majorHAnsi" w:cstheme="majorHAnsi"/>
              </w:rPr>
            </w:pPr>
            <w:r w:rsidRPr="00F353BB">
              <w:rPr>
                <w:rFonts w:asciiTheme="majorHAnsi" w:hAnsiTheme="majorHAnsi" w:cstheme="majorHAnsi"/>
              </w:rPr>
              <w:lastRenderedPageBreak/>
              <w:t xml:space="preserve">En cuanto a la información cualitativa, por una parte, las y los directivos señalaron que los Talleres de Aprendizaje efectivamente se implementan en sus escuelas. Sin embargo, esto es matizado desde el relato de las y los docentes. </w:t>
            </w:r>
            <w:r w:rsidRPr="00F353BB">
              <w:rPr>
                <w:rFonts w:asciiTheme="majorHAnsi" w:hAnsiTheme="majorHAnsi" w:cstheme="majorHAnsi"/>
                <w:lang w:eastAsia="es-MX"/>
              </w:rPr>
              <w:t>En términos generales, de acuerdo a lo reportado por las y los docentes, los niveles de implementación se pueden organizar en:</w:t>
            </w:r>
          </w:p>
          <w:p w14:paraId="72214DFF" w14:textId="77777777" w:rsidR="00553E8B" w:rsidRPr="00C4009C" w:rsidRDefault="00553E8B" w:rsidP="00DE5F63">
            <w:pPr>
              <w:spacing w:after="160"/>
              <w:rPr>
                <w:rFonts w:asciiTheme="majorHAnsi" w:hAnsiTheme="majorHAnsi" w:cstheme="majorHAnsi"/>
                <w:lang w:eastAsia="es-MX"/>
              </w:rPr>
            </w:pPr>
            <w:r w:rsidRPr="00C4009C">
              <w:rPr>
                <w:rFonts w:asciiTheme="majorHAnsi" w:hAnsiTheme="majorHAnsi" w:cstheme="majorHAnsi"/>
                <w:u w:val="single"/>
                <w:lang w:eastAsia="es-MX"/>
              </w:rPr>
              <w:t>Taller de Aprendizaje no implementado:</w:t>
            </w:r>
            <w:r w:rsidRPr="00C4009C">
              <w:rPr>
                <w:rFonts w:asciiTheme="majorHAnsi" w:hAnsiTheme="majorHAnsi" w:cstheme="majorHAnsi"/>
                <w:lang w:eastAsia="es-MX"/>
              </w:rPr>
              <w:t xml:space="preserve"> de los tres grupos focales realizados y, de acuerdo al reporte de las y los docentes, se puede señalar que hay una escuela en donde el taller no se encuentra implementado. En el caso de esta escuela, las docentes comentaron que, si bien existe un espacio horario dedicado al Taller de Aprendizaje, se utiliza ese espacio para alfabetizar a aquellos estudiantes con problemas de lectoescritura; en ese sentido, si bien existe el espacio formal, no se implementan los proyectos contemplados en el Taller. </w:t>
            </w:r>
          </w:p>
          <w:p w14:paraId="02BA220E" w14:textId="77777777" w:rsidR="00553E8B" w:rsidRDefault="00553E8B" w:rsidP="00DE5F63">
            <w:pPr>
              <w:spacing w:after="160"/>
              <w:rPr>
                <w:rFonts w:asciiTheme="majorHAnsi" w:hAnsiTheme="majorHAnsi" w:cstheme="majorHAnsi"/>
                <w:lang w:eastAsia="es-MX"/>
              </w:rPr>
            </w:pPr>
            <w:r w:rsidRPr="00C4009C">
              <w:rPr>
                <w:rFonts w:asciiTheme="majorHAnsi" w:hAnsiTheme="majorHAnsi" w:cstheme="majorHAnsi"/>
                <w:u w:val="single"/>
                <w:lang w:eastAsia="es-MX"/>
              </w:rPr>
              <w:t>Taller de Aprendizaje implementado de manera “parcial”:</w:t>
            </w:r>
            <w:r w:rsidRPr="00C4009C">
              <w:rPr>
                <w:rFonts w:asciiTheme="majorHAnsi" w:hAnsiTheme="majorHAnsi" w:cstheme="majorHAnsi"/>
                <w:lang w:eastAsia="es-MX"/>
              </w:rPr>
              <w:t xml:space="preserve"> En algunas escuelas, se señala que, si bien existe el espacio formal del Taller de Aprendizaje y se implementan los proyectos, no han logrado implementar en su totalidad el Taller. Esto principalmente debido al poco tiempo cronológico destinado al taller y las problemáticas que tienen las y los estudiantes, las que </w:t>
            </w:r>
            <w:r w:rsidRPr="00C4009C">
              <w:rPr>
                <w:rFonts w:asciiTheme="majorHAnsi" w:hAnsiTheme="majorHAnsi" w:cstheme="majorHAnsi"/>
                <w:lang w:eastAsia="es-MX"/>
              </w:rPr>
              <w:lastRenderedPageBreak/>
              <w:t>obligan al tutor a destinar parte de la sesión para solucionar problemas de convivencia escolar. Esto último, asimismo, se ha visto aumentado en el escenario post-pandémico:</w:t>
            </w:r>
            <w:r>
              <w:rPr>
                <w:rFonts w:asciiTheme="majorHAnsi" w:hAnsiTheme="majorHAnsi" w:cstheme="majorHAnsi"/>
                <w:lang w:eastAsia="es-MX"/>
              </w:rPr>
              <w:t xml:space="preserve"> </w:t>
            </w:r>
          </w:p>
          <w:p w14:paraId="39B934A6" w14:textId="77777777" w:rsidR="00553E8B" w:rsidRPr="00C4009C" w:rsidRDefault="00553E8B" w:rsidP="00DE5F63">
            <w:pPr>
              <w:spacing w:after="160"/>
              <w:jc w:val="right"/>
              <w:rPr>
                <w:rFonts w:asciiTheme="majorHAnsi" w:hAnsiTheme="majorHAnsi" w:cstheme="majorHAnsi"/>
                <w:sz w:val="18"/>
                <w:szCs w:val="18"/>
                <w:lang w:eastAsia="es-MX"/>
              </w:rPr>
            </w:pPr>
            <w:r w:rsidRPr="00C4009C">
              <w:rPr>
                <w:rFonts w:asciiTheme="majorHAnsi" w:hAnsiTheme="majorHAnsi" w:cstheme="majorHAnsi"/>
                <w:sz w:val="18"/>
                <w:szCs w:val="18"/>
              </w:rPr>
              <w:t xml:space="preserve">“Yo soy tutor, tengo uno de los cursos, el tercer año. </w:t>
            </w:r>
            <w:r w:rsidRPr="00C4009C">
              <w:rPr>
                <w:rFonts w:asciiTheme="majorHAnsi" w:hAnsiTheme="majorHAnsi" w:cstheme="majorHAnsi"/>
                <w:sz w:val="18"/>
                <w:szCs w:val="18"/>
                <w:u w:val="single"/>
              </w:rPr>
              <w:t xml:space="preserve">A mí me ha tocado tomar los talleres de aprendizaje justamente en el periodo donde estuvimos en pandemia o post pandémico, entonces donde se priorizaban otras cosas y no, </w:t>
            </w:r>
            <w:proofErr w:type="gramStart"/>
            <w:r w:rsidRPr="00C4009C">
              <w:rPr>
                <w:rFonts w:asciiTheme="majorHAnsi" w:hAnsiTheme="majorHAnsi" w:cstheme="majorHAnsi"/>
                <w:sz w:val="18"/>
                <w:szCs w:val="18"/>
                <w:u w:val="single"/>
              </w:rPr>
              <w:t>estas</w:t>
            </w:r>
            <w:r w:rsidRPr="00C4009C">
              <w:rPr>
                <w:rFonts w:asciiTheme="majorHAnsi" w:hAnsiTheme="majorHAnsi" w:cstheme="majorHAnsi"/>
                <w:sz w:val="18"/>
                <w:szCs w:val="18"/>
              </w:rPr>
              <w:t>[</w:t>
            </w:r>
            <w:proofErr w:type="gramEnd"/>
            <w:r w:rsidRPr="00C4009C">
              <w:rPr>
                <w:rFonts w:asciiTheme="majorHAnsi" w:hAnsiTheme="majorHAnsi" w:cstheme="majorHAnsi"/>
                <w:sz w:val="18"/>
                <w:szCs w:val="18"/>
              </w:rPr>
              <w:t xml:space="preserve">…] </w:t>
            </w:r>
            <w:r w:rsidRPr="00C4009C">
              <w:rPr>
                <w:rFonts w:asciiTheme="majorHAnsi" w:hAnsiTheme="majorHAnsi" w:cstheme="majorHAnsi"/>
                <w:sz w:val="18"/>
                <w:szCs w:val="18"/>
                <w:u w:val="single"/>
              </w:rPr>
              <w:t>la función principal era servir de mediador, de acompañar, tratar de contener</w:t>
            </w:r>
            <w:r w:rsidRPr="00C4009C">
              <w:rPr>
                <w:rFonts w:asciiTheme="majorHAnsi" w:hAnsiTheme="majorHAnsi" w:cstheme="majorHAnsi"/>
                <w:sz w:val="18"/>
                <w:szCs w:val="18"/>
              </w:rPr>
              <w:t>. […]</w:t>
            </w:r>
            <w:r>
              <w:rPr>
                <w:rFonts w:asciiTheme="majorHAnsi" w:hAnsiTheme="majorHAnsi" w:cstheme="majorHAnsi"/>
                <w:sz w:val="18"/>
                <w:szCs w:val="18"/>
              </w:rPr>
              <w:t xml:space="preserve"> </w:t>
            </w:r>
            <w:r w:rsidRPr="00C4009C">
              <w:rPr>
                <w:rFonts w:asciiTheme="majorHAnsi" w:hAnsiTheme="majorHAnsi" w:cstheme="majorHAnsi"/>
                <w:sz w:val="18"/>
                <w:szCs w:val="18"/>
                <w:u w:val="single"/>
              </w:rPr>
              <w:t>la verdad que, utilizar la hora de tutoría para poner en práctica un taller de aprendizaje, estaría bueno, si tuviésemos alumnos que no tuviesen tantas problemáticas</w:t>
            </w:r>
            <w:r w:rsidRPr="00C4009C">
              <w:rPr>
                <w:rFonts w:asciiTheme="majorHAnsi" w:hAnsiTheme="majorHAnsi" w:cstheme="majorHAnsi"/>
                <w:sz w:val="18"/>
                <w:szCs w:val="18"/>
              </w:rPr>
              <w:t>.”</w:t>
            </w:r>
            <w:r w:rsidRPr="00C4009C">
              <w:rPr>
                <w:rStyle w:val="Refdenotaalpie"/>
                <w:rFonts w:asciiTheme="majorHAnsi" w:hAnsiTheme="majorHAnsi" w:cstheme="majorHAnsi"/>
                <w:szCs w:val="18"/>
              </w:rPr>
              <w:footnoteReference w:id="14"/>
            </w:r>
            <w:r w:rsidRPr="00C4009C">
              <w:rPr>
                <w:rFonts w:asciiTheme="majorHAnsi" w:hAnsiTheme="majorHAnsi" w:cstheme="majorHAnsi"/>
                <w:sz w:val="18"/>
                <w:szCs w:val="18"/>
              </w:rPr>
              <w:t xml:space="preserve">  </w:t>
            </w:r>
          </w:p>
          <w:p w14:paraId="11259BAD" w14:textId="77777777" w:rsidR="00553E8B" w:rsidRPr="00CC21C0" w:rsidRDefault="00553E8B" w:rsidP="00DE5F63">
            <w:pPr>
              <w:spacing w:after="160"/>
              <w:rPr>
                <w:rFonts w:asciiTheme="majorHAnsi" w:hAnsiTheme="majorHAnsi" w:cstheme="majorHAnsi"/>
              </w:rPr>
            </w:pPr>
            <w:r w:rsidRPr="005779E8">
              <w:rPr>
                <w:rFonts w:asciiTheme="majorHAnsi" w:hAnsiTheme="majorHAnsi" w:cstheme="majorHAnsi"/>
                <w:u w:val="single"/>
              </w:rPr>
              <w:t>Taller de Aprendizaje implementado:</w:t>
            </w:r>
            <w:r w:rsidRPr="005779E8">
              <w:rPr>
                <w:rFonts w:asciiTheme="majorHAnsi" w:hAnsiTheme="majorHAnsi" w:cstheme="majorHAnsi"/>
              </w:rPr>
              <w:t xml:space="preserve"> En su mayoría, las escuelas que tienen implementado el Taller de Aprendizaje conocen el espacio como “la hora de tutoría”, dando cuenta que, por lo general, es el Consejero Estudiantil o tutor quien realiza el Taller. En el caso de estas escuelas, consideran que las temáticas y actividades propuestas en los proyectos del Taller de Aprendizaje son adecuadas y les ha ayudado en el trabajo con las y los estudia</w:t>
            </w:r>
            <w:r>
              <w:rPr>
                <w:rFonts w:asciiTheme="majorHAnsi" w:hAnsiTheme="majorHAnsi" w:cstheme="majorHAnsi"/>
              </w:rPr>
              <w:t>ntes, sobre todo post Pandemia.</w:t>
            </w:r>
          </w:p>
        </w:tc>
      </w:tr>
    </w:tbl>
    <w:p w14:paraId="1518DAD5" w14:textId="77777777" w:rsidR="00553E8B" w:rsidRDefault="00553E8B" w:rsidP="00553E8B">
      <w:pPr>
        <w:pStyle w:val="Ttulo5"/>
      </w:pPr>
    </w:p>
    <w:p w14:paraId="758FE023" w14:textId="77777777" w:rsidR="00553E8B" w:rsidRDefault="00553E8B" w:rsidP="00553E8B">
      <w:pPr>
        <w:pStyle w:val="Ttulo5"/>
      </w:pPr>
      <w:r>
        <w:t xml:space="preserve">Consejo de Evaluación </w:t>
      </w:r>
      <w:proofErr w:type="spellStart"/>
      <w:r>
        <w:t>Interdocente</w:t>
      </w:r>
      <w:proofErr w:type="spellEnd"/>
      <w:r>
        <w:t xml:space="preserve"> (Nivel de implementación: Parcialmente implementado)</w:t>
      </w:r>
    </w:p>
    <w:tbl>
      <w:tblPr>
        <w:tblStyle w:val="Tablaconcuadrcula"/>
        <w:tblW w:w="9351" w:type="dxa"/>
        <w:tblLook w:val="04A0" w:firstRow="1" w:lastRow="0" w:firstColumn="1" w:lastColumn="0" w:noHBand="0" w:noVBand="1"/>
      </w:tblPr>
      <w:tblGrid>
        <w:gridCol w:w="3823"/>
        <w:gridCol w:w="5528"/>
      </w:tblGrid>
      <w:tr w:rsidR="00553E8B" w:rsidRPr="005D0797" w14:paraId="067E10FD" w14:textId="77777777" w:rsidTr="00DE5F63">
        <w:trPr>
          <w:trHeight w:val="573"/>
        </w:trPr>
        <w:tc>
          <w:tcPr>
            <w:tcW w:w="3823" w:type="dxa"/>
            <w:shd w:val="clear" w:color="auto" w:fill="9CC2E5" w:themeFill="accent1" w:themeFillTint="99"/>
          </w:tcPr>
          <w:p w14:paraId="2B9698D9" w14:textId="77777777" w:rsidR="00553E8B" w:rsidRPr="005D0797" w:rsidRDefault="00553E8B" w:rsidP="00DE5F63">
            <w:pPr>
              <w:rPr>
                <w:rFonts w:asciiTheme="majorHAnsi" w:hAnsiTheme="majorHAnsi" w:cstheme="majorHAnsi"/>
                <w:b/>
                <w:bCs/>
                <w:szCs w:val="22"/>
              </w:rPr>
            </w:pPr>
            <w:r w:rsidRPr="005D0797">
              <w:rPr>
                <w:rFonts w:asciiTheme="majorHAnsi" w:hAnsiTheme="majorHAnsi" w:cstheme="majorHAnsi"/>
                <w:b/>
                <w:bCs/>
                <w:szCs w:val="22"/>
              </w:rPr>
              <w:t>Estándar de implementación</w:t>
            </w:r>
          </w:p>
        </w:tc>
        <w:tc>
          <w:tcPr>
            <w:tcW w:w="5528" w:type="dxa"/>
            <w:shd w:val="clear" w:color="auto" w:fill="9CC2E5" w:themeFill="accent1" w:themeFillTint="99"/>
          </w:tcPr>
          <w:p w14:paraId="4B7299AB" w14:textId="77777777" w:rsidR="00553E8B" w:rsidRPr="005D0797" w:rsidRDefault="00553E8B" w:rsidP="00DE5F63">
            <w:pPr>
              <w:rPr>
                <w:rFonts w:asciiTheme="majorHAnsi" w:hAnsiTheme="majorHAnsi" w:cstheme="majorHAnsi"/>
                <w:b/>
                <w:bCs/>
                <w:szCs w:val="22"/>
              </w:rPr>
            </w:pPr>
            <w:r w:rsidRPr="005D0797">
              <w:rPr>
                <w:rFonts w:asciiTheme="majorHAnsi" w:hAnsiTheme="majorHAnsi" w:cstheme="majorHAnsi"/>
                <w:b/>
                <w:bCs/>
                <w:szCs w:val="22"/>
              </w:rPr>
              <w:t>Descripción</w:t>
            </w:r>
          </w:p>
        </w:tc>
      </w:tr>
      <w:tr w:rsidR="00553E8B" w:rsidRPr="005D0797" w14:paraId="0348A272" w14:textId="77777777" w:rsidTr="00DE5F63">
        <w:trPr>
          <w:trHeight w:val="2259"/>
        </w:trPr>
        <w:tc>
          <w:tcPr>
            <w:tcW w:w="3823" w:type="dxa"/>
          </w:tcPr>
          <w:p w14:paraId="2D5E618C" w14:textId="77777777" w:rsidR="00553E8B" w:rsidRPr="005D0797" w:rsidRDefault="00553E8B" w:rsidP="00DE5F63">
            <w:pPr>
              <w:rPr>
                <w:rFonts w:asciiTheme="majorHAnsi" w:hAnsiTheme="majorHAnsi" w:cstheme="majorHAnsi"/>
                <w:szCs w:val="22"/>
              </w:rPr>
            </w:pPr>
            <w:r w:rsidRPr="005D0797">
              <w:rPr>
                <w:rFonts w:asciiTheme="majorHAnsi" w:hAnsiTheme="majorHAnsi" w:cstheme="majorHAnsi"/>
                <w:szCs w:val="22"/>
              </w:rPr>
              <w:t xml:space="preserve">El Consejo de Evaluación </w:t>
            </w:r>
            <w:proofErr w:type="spellStart"/>
            <w:r w:rsidRPr="005D0797">
              <w:rPr>
                <w:rFonts w:asciiTheme="majorHAnsi" w:hAnsiTheme="majorHAnsi" w:cstheme="majorHAnsi"/>
                <w:szCs w:val="22"/>
              </w:rPr>
              <w:t>Interdocente</w:t>
            </w:r>
            <w:proofErr w:type="spellEnd"/>
            <w:r w:rsidRPr="005D0797">
              <w:rPr>
                <w:rFonts w:asciiTheme="majorHAnsi" w:hAnsiTheme="majorHAnsi" w:cstheme="majorHAnsi"/>
                <w:szCs w:val="22"/>
              </w:rPr>
              <w:t xml:space="preserve"> (en adelante CEI) corresponde a un espacio conformado por docentes de diferentes asignaturas, quienes junto al asesor pedagógico y el/la directora/a de la escuela abordaban la situación integral de las y los estudiantes, revisando especialmente los casos de estudiantes con dificultades. De acuerdo al diseño original, el CEI debía funcionar, al menos, una vez al finalizar cada trimestre, en donde también se abordaba la promoción de las y los estudiantes</w:t>
            </w:r>
            <w:r w:rsidRPr="005D0797">
              <w:rPr>
                <w:rFonts w:asciiTheme="majorHAnsi" w:hAnsiTheme="majorHAnsi" w:cstheme="majorHAnsi"/>
                <w:szCs w:val="22"/>
                <w:vertAlign w:val="superscript"/>
              </w:rPr>
              <w:footnoteReference w:id="15"/>
            </w:r>
            <w:r w:rsidRPr="005D0797">
              <w:rPr>
                <w:rFonts w:asciiTheme="majorHAnsi" w:hAnsiTheme="majorHAnsi" w:cstheme="majorHAnsi"/>
                <w:szCs w:val="22"/>
              </w:rPr>
              <w:t>.</w:t>
            </w:r>
          </w:p>
          <w:p w14:paraId="18D11513" w14:textId="77777777" w:rsidR="00553E8B" w:rsidRPr="005D0797" w:rsidRDefault="00553E8B" w:rsidP="00DE5F63">
            <w:pPr>
              <w:rPr>
                <w:rFonts w:asciiTheme="majorHAnsi" w:hAnsiTheme="majorHAnsi" w:cstheme="majorHAnsi"/>
                <w:szCs w:val="22"/>
              </w:rPr>
            </w:pPr>
            <w:r w:rsidRPr="005D0797">
              <w:rPr>
                <w:rFonts w:asciiTheme="majorHAnsi" w:hAnsiTheme="majorHAnsi" w:cstheme="majorHAnsi"/>
                <w:szCs w:val="22"/>
              </w:rPr>
              <w:t>Respecto de este espacio, el material de apoyo dirigido a la Red de Conducción ahonda más en él, señalando que se trata de un espacio que “reúne a los profesores de un mismo año y curso para tratar de manera integral la situación de los estudiantes que requieran una atención pormenorizada de su situación de aprendizaje. También es un espacio en donde los profesores pueden presentar y acordar las estrategias pedagógicas que están   empleando con cada curso</w:t>
            </w:r>
            <w:r w:rsidRPr="005D0797">
              <w:rPr>
                <w:rFonts w:asciiTheme="majorHAnsi" w:hAnsiTheme="majorHAnsi" w:cstheme="majorHAnsi"/>
                <w:szCs w:val="22"/>
                <w:vertAlign w:val="superscript"/>
              </w:rPr>
              <w:footnoteReference w:id="16"/>
            </w:r>
            <w:r w:rsidRPr="005D0797">
              <w:rPr>
                <w:rFonts w:asciiTheme="majorHAnsi" w:hAnsiTheme="majorHAnsi" w:cstheme="majorHAnsi"/>
                <w:szCs w:val="22"/>
              </w:rPr>
              <w:t xml:space="preserve">”. Del mismo modo, en el documento se señala también que, además de las y los </w:t>
            </w:r>
            <w:r w:rsidRPr="005D0797">
              <w:rPr>
                <w:rFonts w:asciiTheme="majorHAnsi" w:hAnsiTheme="majorHAnsi" w:cstheme="majorHAnsi"/>
                <w:szCs w:val="22"/>
              </w:rPr>
              <w:lastRenderedPageBreak/>
              <w:t>docentes por asignatura, el asesor/a pedagógico y directora/a, debiera participar también el/la consejero/a estudiantil del curso correspondiente.</w:t>
            </w:r>
          </w:p>
        </w:tc>
        <w:tc>
          <w:tcPr>
            <w:tcW w:w="5528" w:type="dxa"/>
          </w:tcPr>
          <w:p w14:paraId="28222BE2" w14:textId="77777777" w:rsidR="00553E8B" w:rsidRPr="005D0797" w:rsidRDefault="00553E8B" w:rsidP="00DE5F63">
            <w:pPr>
              <w:pStyle w:val="Cita"/>
              <w:spacing w:before="0"/>
              <w:ind w:left="0" w:right="0"/>
              <w:jc w:val="both"/>
              <w:rPr>
                <w:rFonts w:asciiTheme="majorHAnsi" w:hAnsiTheme="majorHAnsi" w:cstheme="majorHAnsi"/>
                <w:szCs w:val="22"/>
              </w:rPr>
            </w:pPr>
            <w:r w:rsidRPr="005D0797">
              <w:rPr>
                <w:rFonts w:asciiTheme="majorHAnsi" w:hAnsiTheme="majorHAnsi" w:cstheme="majorHAnsi"/>
                <w:szCs w:val="22"/>
              </w:rPr>
              <w:lastRenderedPageBreak/>
              <w:t>De acuerdo a lo señalado por UNICEF Argentina y por actores de la provincia, este componente no se ha podido implementar de acuerdo al diseño original, principalmente debido al tipo de jornada que poseen las y los docentes, en donde resulta complejo encontrar un espacio para reunirse.</w:t>
            </w:r>
          </w:p>
          <w:p w14:paraId="41FA367F" w14:textId="77777777" w:rsidR="00553E8B" w:rsidRPr="005D0797" w:rsidRDefault="00553E8B" w:rsidP="00DE5F63">
            <w:pPr>
              <w:rPr>
                <w:rFonts w:asciiTheme="majorHAnsi" w:hAnsiTheme="majorHAnsi" w:cstheme="majorHAnsi"/>
                <w:szCs w:val="22"/>
              </w:rPr>
            </w:pPr>
            <w:r w:rsidRPr="005D0797">
              <w:rPr>
                <w:rFonts w:asciiTheme="majorHAnsi" w:hAnsiTheme="majorHAnsi" w:cstheme="majorHAnsi"/>
                <w:szCs w:val="22"/>
              </w:rPr>
              <w:t>De acuerdo a los Informes de Ejecución, en 2019 se comenzaron a conformar los Consejos de Evaluación en 21 de las 24 escuelas que formaban parte de PLaNEA. Del mismo modo, en el informe 2021 se destaca el grado de consolidación del espacio en las escuelas de las cohortes 2018 a 2020, sin detallar mayormente cuál es el carácter del espacio.</w:t>
            </w:r>
          </w:p>
          <w:p w14:paraId="37098539" w14:textId="77777777" w:rsidR="00553E8B" w:rsidRPr="005D0797" w:rsidRDefault="00553E8B" w:rsidP="00DE5F63">
            <w:pPr>
              <w:rPr>
                <w:rFonts w:asciiTheme="majorHAnsi" w:hAnsiTheme="majorHAnsi" w:cstheme="majorHAnsi"/>
                <w:szCs w:val="22"/>
              </w:rPr>
            </w:pPr>
            <w:r w:rsidRPr="005D0797">
              <w:rPr>
                <w:rFonts w:asciiTheme="majorHAnsi" w:hAnsiTheme="majorHAnsi" w:cstheme="majorHAnsi"/>
                <w:szCs w:val="22"/>
              </w:rPr>
              <w:t xml:space="preserve">En cuanto a la evidencia cualitativa de directores y docentes, llama la atención que existen visiones disímiles en lo que respecta a la implementación de estos Consejos. Por una parte, salvo en el caso de una escuela, las y los directores señalaron que sí cuentan con el CEI implementado. Respecto a este, manifestaron que se trata de un espacio utilizado para identificar fortalezas y debilidades del trabajo realizado. Esto, sin embargo, entra en tensión con lo reportado por las y los docentes en los grupos focales. En ellos, las y los docentes reconocieron que, como espacio formalizado, este no existe en sus respectivas escuelas. Sin embargo, manifestaron que, de manera informal, ellos se reúnen para conversar acerca de las y los estudiantes, levantando algunas situaciones para abordar en conjunto. En general, al consultarles a las y los docentes directamente por el nombre “Consejo de Evaluación </w:t>
            </w:r>
            <w:proofErr w:type="spellStart"/>
            <w:r w:rsidRPr="005D0797">
              <w:rPr>
                <w:rFonts w:asciiTheme="majorHAnsi" w:hAnsiTheme="majorHAnsi" w:cstheme="majorHAnsi"/>
                <w:szCs w:val="22"/>
              </w:rPr>
              <w:lastRenderedPageBreak/>
              <w:t>Interdocente</w:t>
            </w:r>
            <w:proofErr w:type="spellEnd"/>
            <w:r w:rsidRPr="005D0797">
              <w:rPr>
                <w:rFonts w:asciiTheme="majorHAnsi" w:hAnsiTheme="majorHAnsi" w:cstheme="majorHAnsi"/>
                <w:szCs w:val="22"/>
              </w:rPr>
              <w:t>”, estos desconocían el término, motivo por el cual se les tuvo que leer o señalar a qué se refiere ese espacio. Pese a esto, en general las y los docentes manifestaron que este espacio debiese implementarse formalmente, siendo responsabilidad del Equipo Directivo esta formalización.</w:t>
            </w:r>
          </w:p>
        </w:tc>
      </w:tr>
    </w:tbl>
    <w:p w14:paraId="148C8E83" w14:textId="77777777" w:rsidR="00553E8B" w:rsidRDefault="00553E8B" w:rsidP="00553E8B">
      <w:pPr>
        <w:pStyle w:val="Ttulo5"/>
      </w:pPr>
    </w:p>
    <w:p w14:paraId="6F43F9AD" w14:textId="77777777" w:rsidR="00553E8B" w:rsidRDefault="00553E8B" w:rsidP="00553E8B">
      <w:pPr>
        <w:pStyle w:val="Ttulo5"/>
      </w:pPr>
      <w:r>
        <w:t>Alfabetización Digital- Taller de Programación (Nivel de implementación: Débilmente implementado)</w:t>
      </w:r>
    </w:p>
    <w:p w14:paraId="1DCE5AA2" w14:textId="77777777" w:rsidR="00553E8B" w:rsidRPr="00727E95" w:rsidRDefault="00553E8B" w:rsidP="00553E8B">
      <w:pPr>
        <w:rPr>
          <w:rFonts w:asciiTheme="majorHAnsi" w:hAnsiTheme="majorHAnsi"/>
          <w:lang w:val="es-ES"/>
        </w:rPr>
      </w:pPr>
      <w:r w:rsidRPr="00727E95">
        <w:rPr>
          <w:rFonts w:asciiTheme="majorHAnsi" w:hAnsiTheme="majorHAnsi"/>
          <w:lang w:val="es-ES"/>
        </w:rPr>
        <w:t>Si bien este componente no fue parte de la evaluación de impacto, se recogió alguna información sobre su nivel de implementación.</w:t>
      </w:r>
    </w:p>
    <w:tbl>
      <w:tblPr>
        <w:tblStyle w:val="Tablaconcuadrcula"/>
        <w:tblW w:w="9351" w:type="dxa"/>
        <w:tblLook w:val="04A0" w:firstRow="1" w:lastRow="0" w:firstColumn="1" w:lastColumn="0" w:noHBand="0" w:noVBand="1"/>
      </w:tblPr>
      <w:tblGrid>
        <w:gridCol w:w="2972"/>
        <w:gridCol w:w="6379"/>
      </w:tblGrid>
      <w:tr w:rsidR="00553E8B" w:rsidRPr="00CC21C0" w14:paraId="4E0349C8" w14:textId="77777777" w:rsidTr="00DE5F63">
        <w:trPr>
          <w:trHeight w:val="573"/>
        </w:trPr>
        <w:tc>
          <w:tcPr>
            <w:tcW w:w="2972" w:type="dxa"/>
            <w:shd w:val="clear" w:color="auto" w:fill="9CC2E5" w:themeFill="accent1" w:themeFillTint="99"/>
          </w:tcPr>
          <w:p w14:paraId="1077CB33" w14:textId="77777777" w:rsidR="00553E8B" w:rsidRPr="00CC21C0" w:rsidRDefault="00553E8B" w:rsidP="00DE5F63">
            <w:pPr>
              <w:rPr>
                <w:rFonts w:asciiTheme="majorHAnsi" w:hAnsiTheme="majorHAnsi" w:cstheme="majorHAnsi"/>
                <w:b/>
                <w:bCs/>
              </w:rPr>
            </w:pPr>
            <w:r w:rsidRPr="00CC21C0">
              <w:rPr>
                <w:rFonts w:asciiTheme="majorHAnsi" w:hAnsiTheme="majorHAnsi" w:cstheme="majorHAnsi"/>
                <w:b/>
                <w:bCs/>
              </w:rPr>
              <w:t>Estándar de implementación</w:t>
            </w:r>
          </w:p>
        </w:tc>
        <w:tc>
          <w:tcPr>
            <w:tcW w:w="6379" w:type="dxa"/>
            <w:shd w:val="clear" w:color="auto" w:fill="9CC2E5" w:themeFill="accent1" w:themeFillTint="99"/>
          </w:tcPr>
          <w:p w14:paraId="5EBB2EE7" w14:textId="77777777" w:rsidR="00553E8B" w:rsidRPr="004F52EE" w:rsidRDefault="00553E8B" w:rsidP="00DE5F63">
            <w:pPr>
              <w:rPr>
                <w:rFonts w:asciiTheme="majorHAnsi" w:hAnsiTheme="majorHAnsi" w:cstheme="majorHAnsi"/>
                <w:b/>
                <w:bCs/>
              </w:rPr>
            </w:pPr>
            <w:r w:rsidRPr="004F52EE">
              <w:rPr>
                <w:rFonts w:asciiTheme="majorHAnsi" w:hAnsiTheme="majorHAnsi" w:cstheme="majorHAnsi"/>
                <w:b/>
                <w:bCs/>
              </w:rPr>
              <w:t>Descripción</w:t>
            </w:r>
          </w:p>
        </w:tc>
      </w:tr>
      <w:tr w:rsidR="00553E8B" w:rsidRPr="00CC21C0" w14:paraId="7F0073EB" w14:textId="77777777" w:rsidTr="00DE5F63">
        <w:trPr>
          <w:trHeight w:val="708"/>
        </w:trPr>
        <w:tc>
          <w:tcPr>
            <w:tcW w:w="2972" w:type="dxa"/>
          </w:tcPr>
          <w:p w14:paraId="6F324CC7" w14:textId="77777777" w:rsidR="00553E8B" w:rsidRPr="00CC21C0" w:rsidRDefault="00553E8B" w:rsidP="00DE5F63">
            <w:pPr>
              <w:rPr>
                <w:rFonts w:asciiTheme="majorHAnsi" w:hAnsiTheme="majorHAnsi" w:cstheme="majorHAnsi"/>
              </w:rPr>
            </w:pPr>
            <w:r>
              <w:rPr>
                <w:rFonts w:asciiTheme="majorHAnsi" w:hAnsiTheme="majorHAnsi" w:cstheme="majorHAnsi"/>
              </w:rPr>
              <w:t>De acuerdo al</w:t>
            </w:r>
            <w:r w:rsidRPr="00F353BB">
              <w:rPr>
                <w:rFonts w:asciiTheme="majorHAnsi" w:hAnsiTheme="majorHAnsi" w:cstheme="majorHAnsi"/>
              </w:rPr>
              <w:t xml:space="preserve"> diseño de PLaNEA</w:t>
            </w:r>
            <w:r>
              <w:rPr>
                <w:rFonts w:asciiTheme="majorHAnsi" w:hAnsiTheme="majorHAnsi" w:cstheme="majorHAnsi"/>
              </w:rPr>
              <w:t>, se</w:t>
            </w:r>
            <w:r w:rsidRPr="00F353BB">
              <w:rPr>
                <w:rFonts w:asciiTheme="majorHAnsi" w:hAnsiTheme="majorHAnsi" w:cstheme="majorHAnsi"/>
              </w:rPr>
              <w:t xml:space="preserve"> propone</w:t>
            </w:r>
            <w:r>
              <w:rPr>
                <w:rFonts w:asciiTheme="majorHAnsi" w:hAnsiTheme="majorHAnsi" w:cstheme="majorHAnsi"/>
              </w:rPr>
              <w:t>n</w:t>
            </w:r>
            <w:r w:rsidRPr="00F353BB">
              <w:rPr>
                <w:rFonts w:asciiTheme="majorHAnsi" w:hAnsiTheme="majorHAnsi" w:cstheme="majorHAnsi"/>
              </w:rPr>
              <w:t xml:space="preserve"> dos líneas de trabajo: (1) Reconvertir el currículum de Tecnología hacia la enseñanza de Programación y alfabetización digital; (2) Formar a docentes de Tecnología en Programación, de modo de habilitarlos para que aborden este cambio de currículum.</w:t>
            </w:r>
          </w:p>
        </w:tc>
        <w:tc>
          <w:tcPr>
            <w:tcW w:w="6379" w:type="dxa"/>
          </w:tcPr>
          <w:p w14:paraId="77B8674D" w14:textId="77777777" w:rsidR="00553E8B" w:rsidRDefault="00553E8B" w:rsidP="00DE5F63">
            <w:pPr>
              <w:rPr>
                <w:rFonts w:asciiTheme="majorHAnsi" w:hAnsiTheme="majorHAnsi" w:cstheme="majorHAnsi"/>
              </w:rPr>
            </w:pPr>
            <w:r w:rsidRPr="00F721CD">
              <w:rPr>
                <w:rFonts w:asciiTheme="majorHAnsi" w:hAnsiTheme="majorHAnsi" w:cstheme="majorHAnsi"/>
              </w:rPr>
              <w:t>Respecto a la primera línea de trabajo, se diseñaron proyectos y cuadernillos para la implementación de “Taller de Computación” para los cursos de Ciclo Básico. En el caso de los proyectos del Ciclo Orientado, ya no se realiza el Taller de Computación, sino que este se integra a los proyectos de Ciencias Naturales y Ciencias Sociales respectivamente.</w:t>
            </w:r>
          </w:p>
          <w:p w14:paraId="785FDC4C" w14:textId="77777777" w:rsidR="00553E8B" w:rsidRPr="00F353BB" w:rsidRDefault="00553E8B" w:rsidP="00DE5F63">
            <w:pPr>
              <w:rPr>
                <w:rFonts w:asciiTheme="majorHAnsi" w:hAnsiTheme="majorHAnsi" w:cstheme="majorHAnsi"/>
              </w:rPr>
            </w:pPr>
            <w:r w:rsidRPr="00F353BB">
              <w:rPr>
                <w:rFonts w:asciiTheme="majorHAnsi" w:hAnsiTheme="majorHAnsi" w:cstheme="majorHAnsi"/>
              </w:rPr>
              <w:t>Respecto de la segunda línea de trabajo, de acuerdo a la Resolución 0081/2018, un nuevo espacio que contempla PLaNEA es la capacitación a los docentes de Tecnología “para que a partir de 2018 en 1° año se sustituya la enseñanza de tecnología por la enseñanza de Programación, de manera gradual, en el año 2019 corresponde 2° año. Desde 2018, en las escuelas PLaNEA, el espacio curricular Programación reemplazará a Tecnología en 1° y 2° años, de modo gradual a la implementación de la propuesta</w:t>
            </w:r>
            <w:r w:rsidRPr="00F353BB">
              <w:rPr>
                <w:rFonts w:asciiTheme="majorHAnsi" w:hAnsiTheme="majorHAnsi" w:cstheme="majorHAnsi"/>
                <w:vertAlign w:val="superscript"/>
              </w:rPr>
              <w:footnoteReference w:id="17"/>
            </w:r>
            <w:r w:rsidRPr="00F353BB">
              <w:rPr>
                <w:rFonts w:asciiTheme="majorHAnsi" w:hAnsiTheme="majorHAnsi" w:cstheme="majorHAnsi"/>
              </w:rPr>
              <w:t>”.</w:t>
            </w:r>
          </w:p>
          <w:p w14:paraId="10933C09" w14:textId="77777777" w:rsidR="00553E8B" w:rsidRDefault="00553E8B" w:rsidP="00DE5F63">
            <w:pPr>
              <w:rPr>
                <w:rFonts w:asciiTheme="majorHAnsi" w:hAnsiTheme="majorHAnsi" w:cstheme="majorHAnsi"/>
              </w:rPr>
            </w:pPr>
            <w:r>
              <w:rPr>
                <w:rFonts w:asciiTheme="majorHAnsi" w:hAnsiTheme="majorHAnsi" w:cstheme="majorHAnsi"/>
              </w:rPr>
              <w:t>De acuerdo a los informes de ejecución 2018 y 2919, se implementaron efectivamente las capacitaciones para que docentes de Tecnología se formaran en Computación</w:t>
            </w:r>
            <w:r>
              <w:rPr>
                <w:rStyle w:val="Refdenotaalpie"/>
              </w:rPr>
              <w:footnoteReference w:id="18"/>
            </w:r>
            <w:r>
              <w:rPr>
                <w:rFonts w:asciiTheme="majorHAnsi" w:hAnsiTheme="majorHAnsi" w:cstheme="majorHAnsi"/>
              </w:rPr>
              <w:t xml:space="preserve">. </w:t>
            </w:r>
          </w:p>
          <w:p w14:paraId="7B72D273" w14:textId="77777777" w:rsidR="00553E8B" w:rsidRPr="004F52EE" w:rsidRDefault="00553E8B" w:rsidP="00DE5F63">
            <w:pPr>
              <w:rPr>
                <w:rFonts w:asciiTheme="majorHAnsi" w:hAnsiTheme="majorHAnsi" w:cstheme="majorHAnsi"/>
              </w:rPr>
            </w:pPr>
            <w:r>
              <w:rPr>
                <w:rFonts w:asciiTheme="majorHAnsi" w:hAnsiTheme="majorHAnsi" w:cstheme="majorHAnsi"/>
              </w:rPr>
              <w:t xml:space="preserve">Sin embargo, los distintos actores entrevistados señalaron que ha sido muy difícil implementar este componente, debido principalmente a la falta de recursos tecnológicos en las escuelas, la dificultad de los proyectos y la falta de competencias de las y los docentes. En esta línea, de los directores que contestaron el cuestionario (N=14), sólo un 36% de ellos señalaron que han podido implementar el Taller de manera semanal. Del mismo modo, de las y los estudiantes PLaNEA que contestaron el cuestionario (N=1.158),  </w:t>
            </w:r>
            <w:r w:rsidRPr="008904C1">
              <w:rPr>
                <w:rFonts w:asciiTheme="majorHAnsi" w:hAnsiTheme="majorHAnsi" w:cstheme="majorHAnsi"/>
              </w:rPr>
              <w:t>sólo un 32% de estudiantes de escuelas PLaNEA manifestaron haber tenido enseñanza de programación en las clases de computación, mientras que el 59% restante manifestaron, o bien que se les enseño sólo un poco, o francamente no se les ha enseñado</w:t>
            </w:r>
            <w:r>
              <w:rPr>
                <w:rFonts w:asciiTheme="majorHAnsi" w:hAnsiTheme="majorHAnsi" w:cstheme="majorHAnsi"/>
              </w:rPr>
              <w:t>.</w:t>
            </w:r>
          </w:p>
        </w:tc>
      </w:tr>
    </w:tbl>
    <w:p w14:paraId="4F6BFF2C" w14:textId="77777777" w:rsidR="00553E8B" w:rsidRPr="00B8332F" w:rsidRDefault="00553E8B">
      <w:pPr>
        <w:rPr>
          <w:lang w:val="es-MX"/>
        </w:rPr>
      </w:pPr>
    </w:p>
    <w:sectPr w:rsidR="00553E8B" w:rsidRPr="00B8332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558E4" w14:textId="77777777" w:rsidR="001455AB" w:rsidRDefault="001455AB" w:rsidP="00B8332F">
      <w:pPr>
        <w:spacing w:after="0" w:line="240" w:lineRule="auto"/>
      </w:pPr>
      <w:r>
        <w:separator/>
      </w:r>
    </w:p>
  </w:endnote>
  <w:endnote w:type="continuationSeparator" w:id="0">
    <w:p w14:paraId="0A392F92" w14:textId="77777777" w:rsidR="001455AB" w:rsidRDefault="001455AB" w:rsidP="00B83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DC2BC" w14:textId="77777777" w:rsidR="001455AB" w:rsidRDefault="001455AB" w:rsidP="00B8332F">
      <w:pPr>
        <w:spacing w:after="0" w:line="240" w:lineRule="auto"/>
      </w:pPr>
      <w:r>
        <w:separator/>
      </w:r>
    </w:p>
  </w:footnote>
  <w:footnote w:type="continuationSeparator" w:id="0">
    <w:p w14:paraId="65998D48" w14:textId="77777777" w:rsidR="001455AB" w:rsidRDefault="001455AB" w:rsidP="00B8332F">
      <w:pPr>
        <w:spacing w:after="0" w:line="240" w:lineRule="auto"/>
      </w:pPr>
      <w:r>
        <w:continuationSeparator/>
      </w:r>
    </w:p>
  </w:footnote>
  <w:footnote w:id="1">
    <w:p w14:paraId="3C0D16D5" w14:textId="77777777" w:rsidR="00B8332F" w:rsidRPr="00635ADA" w:rsidRDefault="00B8332F" w:rsidP="00B8332F">
      <w:pPr>
        <w:pStyle w:val="Textonotapie"/>
        <w:spacing w:after="0"/>
        <w:rPr>
          <w:rFonts w:asciiTheme="majorHAnsi" w:hAnsiTheme="majorHAnsi" w:cstheme="majorHAnsi"/>
          <w:sz w:val="18"/>
          <w:szCs w:val="18"/>
          <w:lang w:val="es-MX"/>
        </w:rPr>
      </w:pPr>
      <w:r w:rsidRPr="00635ADA">
        <w:rPr>
          <w:rStyle w:val="Refdenotaalpie"/>
          <w:rFonts w:asciiTheme="majorHAnsi" w:hAnsiTheme="majorHAnsi" w:cstheme="majorHAnsi"/>
          <w:szCs w:val="18"/>
        </w:rPr>
        <w:footnoteRef/>
      </w:r>
      <w:r w:rsidRPr="00635ADA">
        <w:rPr>
          <w:rFonts w:asciiTheme="majorHAnsi" w:hAnsiTheme="majorHAnsi" w:cstheme="majorHAnsi"/>
          <w:sz w:val="18"/>
          <w:szCs w:val="18"/>
        </w:rPr>
        <w:t xml:space="preserve"> </w:t>
      </w:r>
      <w:r w:rsidRPr="00635ADA">
        <w:rPr>
          <w:rFonts w:asciiTheme="majorHAnsi" w:hAnsiTheme="majorHAnsi" w:cstheme="majorHAnsi"/>
          <w:sz w:val="18"/>
          <w:szCs w:val="18"/>
          <w:lang w:val="es-MX"/>
        </w:rPr>
        <w:t>Entrevista a Perfil Jurisdiccional n° 1.</w:t>
      </w:r>
    </w:p>
  </w:footnote>
  <w:footnote w:id="2">
    <w:p w14:paraId="5D31BDAC" w14:textId="77777777" w:rsidR="00B8332F" w:rsidRPr="003B7CD6" w:rsidRDefault="00B8332F" w:rsidP="00B8332F">
      <w:pPr>
        <w:pStyle w:val="Textonotapie"/>
        <w:spacing w:after="0"/>
        <w:rPr>
          <w:lang w:val="es-MX"/>
        </w:rPr>
      </w:pPr>
      <w:r w:rsidRPr="00635ADA">
        <w:rPr>
          <w:rStyle w:val="Refdenotaalpie"/>
          <w:rFonts w:asciiTheme="majorHAnsi" w:hAnsiTheme="majorHAnsi" w:cstheme="majorHAnsi"/>
          <w:szCs w:val="18"/>
        </w:rPr>
        <w:footnoteRef/>
      </w:r>
      <w:r w:rsidRPr="00635ADA">
        <w:rPr>
          <w:rFonts w:asciiTheme="majorHAnsi" w:hAnsiTheme="majorHAnsi" w:cstheme="majorHAnsi"/>
          <w:sz w:val="18"/>
          <w:szCs w:val="18"/>
        </w:rPr>
        <w:t xml:space="preserve"> </w:t>
      </w:r>
      <w:r w:rsidRPr="00635ADA">
        <w:rPr>
          <w:rFonts w:asciiTheme="majorHAnsi" w:hAnsiTheme="majorHAnsi" w:cstheme="majorHAnsi"/>
          <w:sz w:val="18"/>
          <w:szCs w:val="18"/>
          <w:lang w:val="es-MX"/>
        </w:rPr>
        <w:t>Entrevista a Perfil Jurisdiccional n° 2.</w:t>
      </w:r>
    </w:p>
  </w:footnote>
  <w:footnote w:id="3">
    <w:p w14:paraId="58465696" w14:textId="77777777" w:rsidR="00B8332F" w:rsidRPr="00122FF6" w:rsidRDefault="00B8332F" w:rsidP="00B8332F">
      <w:pPr>
        <w:pStyle w:val="Textonotapie"/>
        <w:rPr>
          <w:rFonts w:asciiTheme="majorHAnsi" w:hAnsiTheme="majorHAnsi" w:cstheme="majorHAnsi"/>
          <w:sz w:val="18"/>
          <w:szCs w:val="18"/>
        </w:rPr>
      </w:pPr>
      <w:r w:rsidRPr="00122FF6">
        <w:rPr>
          <w:rStyle w:val="Refdenotaalpie"/>
          <w:rFonts w:asciiTheme="majorHAnsi" w:hAnsiTheme="majorHAnsi" w:cstheme="majorHAnsi"/>
          <w:szCs w:val="18"/>
        </w:rPr>
        <w:footnoteRef/>
      </w:r>
      <w:r w:rsidRPr="00122FF6">
        <w:rPr>
          <w:rFonts w:asciiTheme="majorHAnsi" w:hAnsiTheme="majorHAnsi" w:cstheme="majorHAnsi"/>
          <w:sz w:val="18"/>
          <w:szCs w:val="18"/>
        </w:rPr>
        <w:t xml:space="preserve"> Informe de ejecución 2019, p. 17</w:t>
      </w:r>
    </w:p>
  </w:footnote>
  <w:footnote w:id="4">
    <w:p w14:paraId="1D748FF0" w14:textId="77777777" w:rsidR="00B8332F" w:rsidRPr="001551E1" w:rsidRDefault="00B8332F" w:rsidP="00B8332F">
      <w:pPr>
        <w:pStyle w:val="Textonotapie"/>
        <w:spacing w:after="0"/>
        <w:rPr>
          <w:rFonts w:asciiTheme="majorHAnsi" w:hAnsiTheme="majorHAnsi" w:cstheme="majorHAnsi"/>
          <w:sz w:val="18"/>
          <w:szCs w:val="18"/>
        </w:rPr>
      </w:pPr>
      <w:r w:rsidRPr="001551E1">
        <w:rPr>
          <w:rStyle w:val="Refdenotaalpie"/>
          <w:rFonts w:asciiTheme="majorHAnsi" w:hAnsiTheme="majorHAnsi" w:cstheme="majorHAnsi"/>
          <w:szCs w:val="18"/>
        </w:rPr>
        <w:footnoteRef/>
      </w:r>
      <w:r w:rsidRPr="001551E1">
        <w:rPr>
          <w:rFonts w:asciiTheme="majorHAnsi" w:hAnsiTheme="majorHAnsi" w:cstheme="majorHAnsi"/>
          <w:sz w:val="18"/>
          <w:szCs w:val="18"/>
        </w:rPr>
        <w:t xml:space="preserve"> Red de Conducción, p. 64</w:t>
      </w:r>
    </w:p>
  </w:footnote>
  <w:footnote w:id="5">
    <w:p w14:paraId="1BC29CB1" w14:textId="77777777" w:rsidR="00B8332F" w:rsidRPr="001551E1" w:rsidRDefault="00B8332F" w:rsidP="00B8332F">
      <w:pPr>
        <w:pStyle w:val="Textonotapie"/>
        <w:spacing w:after="0"/>
        <w:rPr>
          <w:lang w:val="es-MX"/>
        </w:rPr>
      </w:pPr>
      <w:r w:rsidRPr="001551E1">
        <w:rPr>
          <w:rStyle w:val="Refdenotaalpie"/>
          <w:rFonts w:asciiTheme="majorHAnsi" w:hAnsiTheme="majorHAnsi" w:cstheme="majorHAnsi"/>
          <w:szCs w:val="18"/>
        </w:rPr>
        <w:footnoteRef/>
      </w:r>
      <w:r w:rsidRPr="001551E1">
        <w:rPr>
          <w:rFonts w:asciiTheme="majorHAnsi" w:hAnsiTheme="majorHAnsi" w:cstheme="majorHAnsi"/>
          <w:sz w:val="18"/>
          <w:szCs w:val="18"/>
        </w:rPr>
        <w:t xml:space="preserve"> Plan Nacional de Prevención del Embarazo No Intencionado Adolescente (ENIA), que a su vez es parte del Plan Nacional de Educación Sexual Integral (ESI)</w:t>
      </w:r>
    </w:p>
  </w:footnote>
  <w:footnote w:id="6">
    <w:p w14:paraId="1401F61D" w14:textId="77777777" w:rsidR="00B8332F" w:rsidRPr="00635ADA" w:rsidRDefault="00B8332F" w:rsidP="00B8332F">
      <w:pPr>
        <w:pStyle w:val="Textonotapie"/>
        <w:spacing w:after="0"/>
        <w:rPr>
          <w:rFonts w:asciiTheme="majorHAnsi" w:hAnsiTheme="majorHAnsi" w:cstheme="majorHAnsi"/>
          <w:sz w:val="18"/>
          <w:szCs w:val="18"/>
          <w:lang w:val="es-MX"/>
        </w:rPr>
      </w:pPr>
      <w:r w:rsidRPr="00635ADA">
        <w:rPr>
          <w:rStyle w:val="Refdenotaalpie"/>
          <w:rFonts w:asciiTheme="majorHAnsi" w:hAnsiTheme="majorHAnsi" w:cstheme="majorHAnsi"/>
          <w:szCs w:val="18"/>
        </w:rPr>
        <w:footnoteRef/>
      </w:r>
      <w:r w:rsidRPr="00635ADA">
        <w:rPr>
          <w:rFonts w:asciiTheme="majorHAnsi" w:hAnsiTheme="majorHAnsi" w:cstheme="majorHAnsi"/>
          <w:sz w:val="18"/>
          <w:szCs w:val="18"/>
        </w:rPr>
        <w:t xml:space="preserve"> </w:t>
      </w:r>
      <w:r w:rsidRPr="00635ADA">
        <w:rPr>
          <w:rFonts w:asciiTheme="majorHAnsi" w:hAnsiTheme="majorHAnsi" w:cstheme="majorHAnsi"/>
          <w:sz w:val="18"/>
          <w:szCs w:val="18"/>
          <w:lang w:val="es-MX"/>
        </w:rPr>
        <w:t>Entrevista a Perfil Jurisdiccional n° 1.</w:t>
      </w:r>
    </w:p>
  </w:footnote>
  <w:footnote w:id="7">
    <w:p w14:paraId="2A4B78C6" w14:textId="77777777" w:rsidR="00B8332F" w:rsidRPr="003D37A7" w:rsidRDefault="00B8332F" w:rsidP="00B8332F">
      <w:pPr>
        <w:pStyle w:val="Textonotapie"/>
        <w:spacing w:after="0"/>
        <w:rPr>
          <w:rFonts w:asciiTheme="majorHAnsi" w:hAnsiTheme="majorHAnsi" w:cstheme="majorHAnsi"/>
          <w:sz w:val="18"/>
          <w:szCs w:val="18"/>
          <w:lang w:val="es-MX"/>
        </w:rPr>
      </w:pPr>
      <w:r w:rsidRPr="00635ADA">
        <w:rPr>
          <w:rStyle w:val="Refdenotaalpie"/>
          <w:rFonts w:asciiTheme="majorHAnsi" w:hAnsiTheme="majorHAnsi" w:cstheme="majorHAnsi"/>
          <w:szCs w:val="18"/>
        </w:rPr>
        <w:footnoteRef/>
      </w:r>
      <w:r w:rsidRPr="00635ADA">
        <w:rPr>
          <w:rFonts w:asciiTheme="majorHAnsi" w:hAnsiTheme="majorHAnsi" w:cstheme="majorHAnsi"/>
          <w:sz w:val="18"/>
          <w:szCs w:val="18"/>
        </w:rPr>
        <w:t xml:space="preserve"> </w:t>
      </w:r>
      <w:r w:rsidRPr="00635ADA">
        <w:rPr>
          <w:rFonts w:asciiTheme="majorHAnsi" w:hAnsiTheme="majorHAnsi" w:cstheme="majorHAnsi"/>
          <w:sz w:val="18"/>
          <w:szCs w:val="18"/>
          <w:lang w:val="es-MX"/>
        </w:rPr>
        <w:t xml:space="preserve">Para ver el detalle pormenorizado de las preguntas referidas a las Asesorías Integrales en Salud Adolescente en el cuestionario de estudiantes, revisar </w:t>
      </w:r>
      <w:r w:rsidRPr="00122FF6">
        <w:rPr>
          <w:rFonts w:asciiTheme="majorHAnsi" w:hAnsiTheme="majorHAnsi" w:cstheme="majorHAnsi"/>
          <w:sz w:val="18"/>
          <w:szCs w:val="18"/>
          <w:lang w:val="es-MX"/>
        </w:rPr>
        <w:t>Anexo 7.</w:t>
      </w:r>
    </w:p>
  </w:footnote>
  <w:footnote w:id="8">
    <w:p w14:paraId="2C650D49" w14:textId="77777777" w:rsidR="00553E8B" w:rsidRPr="00F52D28" w:rsidRDefault="00553E8B" w:rsidP="00553E8B">
      <w:pPr>
        <w:pStyle w:val="Textonotapie"/>
        <w:spacing w:after="0"/>
        <w:rPr>
          <w:rFonts w:asciiTheme="majorHAnsi" w:hAnsiTheme="majorHAnsi"/>
          <w:sz w:val="18"/>
          <w:szCs w:val="18"/>
          <w:lang w:val="es-MX"/>
        </w:rPr>
      </w:pPr>
      <w:r w:rsidRPr="00F52D28">
        <w:rPr>
          <w:rStyle w:val="Refdenotaalpie"/>
          <w:rFonts w:asciiTheme="majorHAnsi" w:hAnsiTheme="majorHAnsi"/>
          <w:szCs w:val="18"/>
        </w:rPr>
        <w:footnoteRef/>
      </w:r>
      <w:r w:rsidRPr="00F52D28">
        <w:rPr>
          <w:rFonts w:asciiTheme="majorHAnsi" w:hAnsiTheme="majorHAnsi"/>
          <w:sz w:val="18"/>
          <w:szCs w:val="18"/>
        </w:rPr>
        <w:t xml:space="preserve"> </w:t>
      </w:r>
      <w:r w:rsidRPr="00F52D28">
        <w:rPr>
          <w:rFonts w:asciiTheme="majorHAnsi" w:hAnsiTheme="majorHAnsi"/>
          <w:sz w:val="18"/>
          <w:szCs w:val="18"/>
          <w:lang w:val="es-MX"/>
        </w:rPr>
        <w:t>Resolución 0081</w:t>
      </w:r>
    </w:p>
  </w:footnote>
  <w:footnote w:id="9">
    <w:p w14:paraId="3BBB7CB1" w14:textId="77777777" w:rsidR="00553E8B" w:rsidRPr="00F52D28" w:rsidRDefault="00553E8B" w:rsidP="00553E8B">
      <w:pPr>
        <w:pStyle w:val="Textonotapie"/>
        <w:spacing w:after="0"/>
        <w:rPr>
          <w:rFonts w:asciiTheme="majorHAnsi" w:hAnsiTheme="majorHAnsi"/>
          <w:sz w:val="18"/>
          <w:szCs w:val="18"/>
          <w:lang w:val="es-MX"/>
        </w:rPr>
      </w:pPr>
      <w:r w:rsidRPr="00F52D28">
        <w:rPr>
          <w:rStyle w:val="Refdenotaalpie"/>
          <w:rFonts w:asciiTheme="majorHAnsi" w:hAnsiTheme="majorHAnsi"/>
          <w:szCs w:val="18"/>
        </w:rPr>
        <w:footnoteRef/>
      </w:r>
      <w:r w:rsidRPr="00F52D28">
        <w:rPr>
          <w:rFonts w:asciiTheme="majorHAnsi" w:hAnsiTheme="majorHAnsi"/>
          <w:sz w:val="18"/>
          <w:szCs w:val="18"/>
        </w:rPr>
        <w:t xml:space="preserve"> </w:t>
      </w:r>
      <w:r w:rsidRPr="00F52D28">
        <w:rPr>
          <w:rFonts w:asciiTheme="majorHAnsi" w:hAnsiTheme="majorHAnsi"/>
          <w:sz w:val="18"/>
          <w:szCs w:val="18"/>
          <w:lang w:val="es-MX"/>
        </w:rPr>
        <w:t>P. 5</w:t>
      </w:r>
    </w:p>
  </w:footnote>
  <w:footnote w:id="10">
    <w:p w14:paraId="22AB5D9B" w14:textId="77777777" w:rsidR="00553E8B" w:rsidRPr="00F52D28" w:rsidRDefault="00553E8B" w:rsidP="00553E8B">
      <w:pPr>
        <w:pStyle w:val="Textonotapie"/>
        <w:spacing w:after="0"/>
        <w:rPr>
          <w:rFonts w:asciiTheme="majorHAnsi" w:hAnsiTheme="majorHAnsi"/>
          <w:sz w:val="18"/>
          <w:szCs w:val="18"/>
          <w:lang w:val="es-MX"/>
        </w:rPr>
      </w:pPr>
      <w:r w:rsidRPr="00F52D28">
        <w:rPr>
          <w:rStyle w:val="Refdenotaalpie"/>
          <w:rFonts w:asciiTheme="majorHAnsi" w:hAnsiTheme="majorHAnsi" w:cstheme="majorHAnsi"/>
          <w:szCs w:val="18"/>
        </w:rPr>
        <w:footnoteRef/>
      </w:r>
      <w:r w:rsidRPr="00F52D28">
        <w:rPr>
          <w:rFonts w:asciiTheme="majorHAnsi" w:hAnsiTheme="majorHAnsi" w:cstheme="majorHAnsi"/>
          <w:sz w:val="18"/>
          <w:szCs w:val="18"/>
        </w:rPr>
        <w:t xml:space="preserve"> </w:t>
      </w:r>
      <w:r w:rsidRPr="00F52D28">
        <w:rPr>
          <w:rFonts w:asciiTheme="majorHAnsi" w:hAnsiTheme="majorHAnsi" w:cstheme="majorHAnsi"/>
          <w:sz w:val="18"/>
          <w:szCs w:val="18"/>
          <w:lang w:val="es-MX"/>
        </w:rPr>
        <w:t>“Red de Conducción PLaNEA. Materiales y orientaciones para los equipos de gestión institucional”</w:t>
      </w:r>
    </w:p>
  </w:footnote>
  <w:footnote w:id="11">
    <w:p w14:paraId="2332CBD7" w14:textId="77777777" w:rsidR="00553E8B" w:rsidRPr="00F52D28" w:rsidRDefault="00553E8B" w:rsidP="00553E8B">
      <w:pPr>
        <w:pStyle w:val="Textonotapie"/>
        <w:spacing w:after="0"/>
        <w:rPr>
          <w:lang w:val="es-MX"/>
        </w:rPr>
      </w:pPr>
      <w:r w:rsidRPr="00F52D28">
        <w:rPr>
          <w:rStyle w:val="Refdenotaalpie"/>
          <w:rFonts w:asciiTheme="majorHAnsi" w:hAnsiTheme="majorHAnsi"/>
          <w:szCs w:val="18"/>
        </w:rPr>
        <w:footnoteRef/>
      </w:r>
      <w:r w:rsidRPr="00F52D28">
        <w:rPr>
          <w:rFonts w:asciiTheme="majorHAnsi" w:hAnsiTheme="majorHAnsi"/>
          <w:sz w:val="18"/>
          <w:szCs w:val="18"/>
        </w:rPr>
        <w:t xml:space="preserve"> </w:t>
      </w:r>
      <w:r w:rsidRPr="00F52D28">
        <w:rPr>
          <w:rFonts w:asciiTheme="majorHAnsi" w:hAnsiTheme="majorHAnsi"/>
          <w:sz w:val="18"/>
          <w:szCs w:val="18"/>
          <w:lang w:val="es-MX"/>
        </w:rPr>
        <w:t>Entrevista a Perfil Jurisdiccional n° 2.</w:t>
      </w:r>
    </w:p>
  </w:footnote>
  <w:footnote w:id="12">
    <w:p w14:paraId="6EC2CA59" w14:textId="77777777" w:rsidR="00553E8B" w:rsidRPr="00B923B4" w:rsidRDefault="00553E8B" w:rsidP="00553E8B">
      <w:pPr>
        <w:pStyle w:val="Textonotapie"/>
        <w:spacing w:after="0"/>
        <w:rPr>
          <w:lang w:val="es-MX"/>
        </w:rPr>
      </w:pPr>
      <w:r>
        <w:rPr>
          <w:rStyle w:val="Refdenotaalpie"/>
        </w:rPr>
        <w:footnoteRef/>
      </w:r>
      <w:r>
        <w:t xml:space="preserve"> </w:t>
      </w:r>
      <w:r w:rsidRPr="00A17370">
        <w:rPr>
          <w:rFonts w:asciiTheme="majorHAnsi" w:hAnsiTheme="majorHAnsi"/>
          <w:sz w:val="18"/>
          <w:lang w:val="es-MX"/>
        </w:rPr>
        <w:t>Docente Escuela 6, Grupo Focal 2.</w:t>
      </w:r>
    </w:p>
  </w:footnote>
  <w:footnote w:id="13">
    <w:p w14:paraId="41D9B0F8" w14:textId="77777777" w:rsidR="00553E8B" w:rsidRPr="00C4009C" w:rsidRDefault="00553E8B" w:rsidP="00553E8B">
      <w:pPr>
        <w:pStyle w:val="Textonotapie"/>
        <w:spacing w:after="0"/>
        <w:rPr>
          <w:lang w:val="es-MX"/>
        </w:rPr>
      </w:pPr>
      <w:r>
        <w:rPr>
          <w:rStyle w:val="Refdenotaalpie"/>
        </w:rPr>
        <w:footnoteRef/>
      </w:r>
      <w:r>
        <w:t xml:space="preserve"> </w:t>
      </w:r>
      <w:r w:rsidRPr="00A42B37">
        <w:rPr>
          <w:rFonts w:asciiTheme="majorHAnsi" w:hAnsiTheme="majorHAnsi" w:cstheme="majorHAnsi"/>
          <w:sz w:val="18"/>
          <w:szCs w:val="18"/>
          <w:lang w:val="es-MX"/>
        </w:rPr>
        <w:t>Resolución 0081/2018, p. 6.</w:t>
      </w:r>
    </w:p>
  </w:footnote>
  <w:footnote w:id="14">
    <w:p w14:paraId="5766DEA7" w14:textId="77777777" w:rsidR="00553E8B" w:rsidRPr="00A17370" w:rsidRDefault="00553E8B" w:rsidP="00553E8B">
      <w:pPr>
        <w:pStyle w:val="Textonotapie"/>
        <w:spacing w:after="0"/>
        <w:rPr>
          <w:rFonts w:asciiTheme="majorHAnsi" w:hAnsiTheme="majorHAnsi"/>
          <w:sz w:val="18"/>
          <w:lang w:val="es-MX"/>
        </w:rPr>
      </w:pPr>
      <w:r w:rsidRPr="00A17370">
        <w:rPr>
          <w:rStyle w:val="Refdenotaalpie"/>
          <w:rFonts w:asciiTheme="majorHAnsi" w:hAnsiTheme="majorHAnsi"/>
        </w:rPr>
        <w:footnoteRef/>
      </w:r>
      <w:r w:rsidRPr="00A17370">
        <w:rPr>
          <w:rFonts w:asciiTheme="majorHAnsi" w:hAnsiTheme="majorHAnsi"/>
          <w:sz w:val="18"/>
        </w:rPr>
        <w:t xml:space="preserve"> </w:t>
      </w:r>
      <w:r w:rsidRPr="00A17370">
        <w:rPr>
          <w:rFonts w:asciiTheme="majorHAnsi" w:hAnsiTheme="majorHAnsi"/>
          <w:sz w:val="18"/>
          <w:lang w:val="es-MX"/>
        </w:rPr>
        <w:t>Docente Escuela 3, Grupo Focal 1.</w:t>
      </w:r>
    </w:p>
  </w:footnote>
  <w:footnote w:id="15">
    <w:p w14:paraId="20788E3A" w14:textId="77777777" w:rsidR="00553E8B" w:rsidRPr="001166F0" w:rsidRDefault="00553E8B" w:rsidP="00553E8B">
      <w:pPr>
        <w:pStyle w:val="Textonotapie"/>
        <w:spacing w:after="0"/>
        <w:rPr>
          <w:rFonts w:asciiTheme="majorHAnsi" w:hAnsiTheme="majorHAnsi" w:cstheme="majorHAnsi"/>
          <w:lang w:val="es-MX"/>
        </w:rPr>
      </w:pPr>
      <w:r w:rsidRPr="00A17370">
        <w:rPr>
          <w:rStyle w:val="Refdenotaalpie"/>
          <w:rFonts w:asciiTheme="majorHAnsi" w:hAnsiTheme="majorHAnsi" w:cstheme="majorHAnsi"/>
        </w:rPr>
        <w:footnoteRef/>
      </w:r>
      <w:r w:rsidRPr="00A17370">
        <w:rPr>
          <w:rFonts w:asciiTheme="majorHAnsi" w:hAnsiTheme="majorHAnsi" w:cstheme="majorHAnsi"/>
          <w:sz w:val="18"/>
        </w:rPr>
        <w:t xml:space="preserve"> </w:t>
      </w:r>
      <w:r w:rsidRPr="00A17370">
        <w:rPr>
          <w:rFonts w:asciiTheme="majorHAnsi" w:hAnsiTheme="majorHAnsi" w:cstheme="majorHAnsi"/>
          <w:sz w:val="18"/>
          <w:lang w:val="es-MX"/>
        </w:rPr>
        <w:t>Teoría para el cambio PLaNEA, p. 36</w:t>
      </w:r>
    </w:p>
  </w:footnote>
  <w:footnote w:id="16">
    <w:p w14:paraId="4BF50D94" w14:textId="77777777" w:rsidR="00553E8B" w:rsidRPr="00B2210B" w:rsidRDefault="00553E8B" w:rsidP="00553E8B">
      <w:pPr>
        <w:pStyle w:val="Textonotapie"/>
        <w:spacing w:after="0"/>
        <w:rPr>
          <w:rFonts w:asciiTheme="majorHAnsi" w:hAnsiTheme="majorHAnsi" w:cstheme="majorHAnsi"/>
          <w:sz w:val="18"/>
          <w:lang w:val="es-MX"/>
        </w:rPr>
      </w:pPr>
      <w:r w:rsidRPr="00B2210B">
        <w:rPr>
          <w:rStyle w:val="Refdenotaalpie"/>
          <w:rFonts w:asciiTheme="majorHAnsi" w:hAnsiTheme="majorHAnsi" w:cstheme="majorHAnsi"/>
        </w:rPr>
        <w:footnoteRef/>
      </w:r>
      <w:r w:rsidRPr="00B2210B">
        <w:rPr>
          <w:rFonts w:asciiTheme="majorHAnsi" w:hAnsiTheme="majorHAnsi" w:cstheme="majorHAnsi"/>
          <w:sz w:val="18"/>
        </w:rPr>
        <w:t xml:space="preserve"> </w:t>
      </w:r>
      <w:r w:rsidRPr="00B2210B">
        <w:rPr>
          <w:rFonts w:asciiTheme="majorHAnsi" w:hAnsiTheme="majorHAnsi" w:cstheme="majorHAnsi"/>
          <w:sz w:val="18"/>
          <w:lang w:val="es-MX"/>
        </w:rPr>
        <w:t>Red Docente, p. 44</w:t>
      </w:r>
    </w:p>
  </w:footnote>
  <w:footnote w:id="17">
    <w:p w14:paraId="1316BDAF" w14:textId="77777777" w:rsidR="00553E8B" w:rsidRPr="00F721CD" w:rsidRDefault="00553E8B" w:rsidP="00553E8B">
      <w:pPr>
        <w:pStyle w:val="Textonotapie"/>
        <w:spacing w:after="0"/>
        <w:rPr>
          <w:rFonts w:asciiTheme="majorHAnsi" w:hAnsiTheme="majorHAnsi" w:cstheme="majorHAnsi"/>
          <w:sz w:val="18"/>
          <w:szCs w:val="18"/>
          <w:lang w:val="es-MX"/>
        </w:rPr>
      </w:pPr>
      <w:r w:rsidRPr="00F721CD">
        <w:rPr>
          <w:rStyle w:val="Refdenotaalpie"/>
          <w:rFonts w:asciiTheme="majorHAnsi" w:hAnsiTheme="majorHAnsi" w:cstheme="majorHAnsi"/>
          <w:szCs w:val="18"/>
        </w:rPr>
        <w:footnoteRef/>
      </w:r>
      <w:r w:rsidRPr="00F721CD">
        <w:rPr>
          <w:rFonts w:asciiTheme="majorHAnsi" w:hAnsiTheme="majorHAnsi" w:cstheme="majorHAnsi"/>
          <w:sz w:val="18"/>
          <w:szCs w:val="18"/>
        </w:rPr>
        <w:t xml:space="preserve"> </w:t>
      </w:r>
      <w:r w:rsidRPr="00F721CD">
        <w:rPr>
          <w:rFonts w:asciiTheme="majorHAnsi" w:hAnsiTheme="majorHAnsi" w:cstheme="majorHAnsi"/>
          <w:sz w:val="18"/>
          <w:szCs w:val="18"/>
          <w:lang w:val="es-MX"/>
        </w:rPr>
        <w:t>Resolución 0081/2018, p. 7.</w:t>
      </w:r>
    </w:p>
  </w:footnote>
  <w:footnote w:id="18">
    <w:p w14:paraId="6A77B106" w14:textId="77777777" w:rsidR="00553E8B" w:rsidRPr="00F721CD" w:rsidRDefault="00553E8B" w:rsidP="00553E8B">
      <w:pPr>
        <w:pStyle w:val="Textonotapie"/>
        <w:rPr>
          <w:lang w:val="es-MX"/>
        </w:rPr>
      </w:pPr>
      <w:r w:rsidRPr="00F721CD">
        <w:rPr>
          <w:rStyle w:val="Refdenotaalpie"/>
          <w:rFonts w:asciiTheme="majorHAnsi" w:hAnsiTheme="majorHAnsi" w:cstheme="majorHAnsi"/>
          <w:szCs w:val="18"/>
        </w:rPr>
        <w:footnoteRef/>
      </w:r>
      <w:r w:rsidRPr="00F721CD">
        <w:rPr>
          <w:rFonts w:asciiTheme="majorHAnsi" w:hAnsiTheme="majorHAnsi" w:cstheme="majorHAnsi"/>
          <w:sz w:val="18"/>
          <w:szCs w:val="18"/>
        </w:rPr>
        <w:t xml:space="preserve"> </w:t>
      </w:r>
      <w:r w:rsidRPr="00F721CD">
        <w:rPr>
          <w:rFonts w:asciiTheme="majorHAnsi" w:hAnsiTheme="majorHAnsi" w:cstheme="majorHAnsi"/>
          <w:sz w:val="18"/>
          <w:szCs w:val="18"/>
          <w:lang w:val="es-MX"/>
        </w:rPr>
        <w:t xml:space="preserve">Capacitación realizada en conjunto con Fundación </w:t>
      </w:r>
      <w:proofErr w:type="spellStart"/>
      <w:r w:rsidRPr="00F721CD">
        <w:rPr>
          <w:rFonts w:asciiTheme="majorHAnsi" w:hAnsiTheme="majorHAnsi" w:cstheme="majorHAnsi"/>
          <w:sz w:val="18"/>
          <w:szCs w:val="18"/>
          <w:lang w:val="es-MX"/>
        </w:rPr>
        <w:t>Sadosky</w:t>
      </w:r>
      <w:proofErr w:type="spellEnd"/>
      <w:r w:rsidRPr="00F721CD">
        <w:rPr>
          <w:rFonts w:asciiTheme="majorHAnsi" w:hAnsiTheme="majorHAnsi" w:cstheme="majorHAnsi"/>
          <w:sz w:val="18"/>
          <w:szCs w:val="18"/>
          <w:lang w:val="es-MX"/>
        </w:rPr>
        <w:t>, la cual contó con acreditación FORMAR.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32F"/>
    <w:rsid w:val="00072D5B"/>
    <w:rsid w:val="001455AB"/>
    <w:rsid w:val="001E48E3"/>
    <w:rsid w:val="0033388D"/>
    <w:rsid w:val="00553E8B"/>
    <w:rsid w:val="005A0C57"/>
    <w:rsid w:val="005F76BB"/>
    <w:rsid w:val="006D0FB6"/>
    <w:rsid w:val="00B8332F"/>
    <w:rsid w:val="00BA2440"/>
    <w:rsid w:val="00BB033D"/>
    <w:rsid w:val="00C96580"/>
    <w:rsid w:val="00D04662"/>
    <w:rsid w:val="00D458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51ADA"/>
  <w15:chartTrackingRefBased/>
  <w15:docId w15:val="{1D71B4BE-0706-4BFA-B04C-5E7447C1A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paragraph" w:styleId="Ttulo4">
    <w:name w:val="heading 4"/>
    <w:basedOn w:val="Normal"/>
    <w:next w:val="Normal"/>
    <w:link w:val="Ttulo4Car"/>
    <w:uiPriority w:val="9"/>
    <w:semiHidden/>
    <w:unhideWhenUsed/>
    <w:qFormat/>
    <w:rsid w:val="00553E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B8332F"/>
    <w:pPr>
      <w:spacing w:before="120" w:after="120" w:line="240" w:lineRule="auto"/>
      <w:jc w:val="both"/>
      <w:outlineLvl w:val="4"/>
    </w:pPr>
    <w:rPr>
      <w:rFonts w:asciiTheme="majorHAnsi" w:eastAsia="Times New Roman" w:hAnsiTheme="majorHAnsi" w:cs="Times New Roman"/>
      <w:bCs/>
      <w:iCs/>
      <w:sz w:val="24"/>
      <w:szCs w:val="26"/>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1,Texto nota pie Car Car,Texto nota pie Car Car Car Car Car Car,Texto nota pie Car Car Car Car Car,Texto nota pie Car Car Car Car Car Car Car,Texto nota pie Car Car Car,fn,Footnote Text Char Char Char Char Char,FA Fu,Texto nota pie C"/>
    <w:basedOn w:val="Normal"/>
    <w:link w:val="TextonotapieCar"/>
    <w:rsid w:val="00B8332F"/>
    <w:pPr>
      <w:spacing w:after="200" w:line="240" w:lineRule="auto"/>
      <w:jc w:val="both"/>
    </w:pPr>
    <w:rPr>
      <w:rFonts w:ascii="Calibri" w:eastAsia="Times New Roman" w:hAnsi="Calibri" w:cs="Times New Roman"/>
      <w:iCs/>
      <w:sz w:val="20"/>
      <w:szCs w:val="20"/>
      <w:lang w:val="es-ES"/>
    </w:rPr>
  </w:style>
  <w:style w:type="character" w:customStyle="1" w:styleId="TextonotapieCar">
    <w:name w:val="Texto nota pie Car"/>
    <w:aliases w:val="F1 Car,Texto nota pie Car Car Car1,Texto nota pie Car Car Car Car Car Car Car1,Texto nota pie Car Car Car Car Car Car1,Texto nota pie Car Car Car Car Car Car Car Car,Texto nota pie Car Car Car Car,fn Car,FA Fu Car,Texto nota pie C Car"/>
    <w:basedOn w:val="Fuentedeprrafopredeter"/>
    <w:link w:val="Textonotapie"/>
    <w:rsid w:val="00B8332F"/>
    <w:rPr>
      <w:rFonts w:ascii="Calibri" w:eastAsia="Times New Roman" w:hAnsi="Calibri" w:cs="Times New Roman"/>
      <w:iCs/>
      <w:sz w:val="20"/>
      <w:szCs w:val="20"/>
      <w:lang w:val="es-ES"/>
    </w:rPr>
  </w:style>
  <w:style w:type="character" w:styleId="Refdenotaalpie">
    <w:name w:val="footnote reference"/>
    <w:aliases w:val="Texto nota al pie,Texto de nota al pie,Appel note de bas de page,Footnotes refss,referencia nota al pie,BVI fnr,Footnote number,f,4_G,16 Point,Superscript 6 Point,Footnote Reference Char3,Footnote Reference Char1 Char,Ref. de nota al"/>
    <w:basedOn w:val="Fuentedeprrafopredeter"/>
    <w:qFormat/>
    <w:rsid w:val="00B8332F"/>
    <w:rPr>
      <w:rFonts w:ascii="Calibri Light" w:eastAsia="MS Mincho" w:hAnsi="Calibri Light" w:cs="Tahoma"/>
      <w:sz w:val="18"/>
      <w:vertAlign w:val="superscript"/>
      <w:lang w:val="es-CL" w:eastAsia="es-ES"/>
    </w:rPr>
  </w:style>
  <w:style w:type="table" w:styleId="Tablaconcuadrcula">
    <w:name w:val="Table Grid"/>
    <w:basedOn w:val="Tablanormal"/>
    <w:uiPriority w:val="59"/>
    <w:rsid w:val="00B8332F"/>
    <w:pPr>
      <w:spacing w:after="0" w:line="240" w:lineRule="auto"/>
      <w:jc w:val="both"/>
    </w:pPr>
    <w:rPr>
      <w:rFonts w:ascii="Tahoma" w:eastAsia="Times New Roman" w:hAnsi="Tahoma" w:cs="Times New Roman"/>
      <w:sz w:val="20"/>
      <w:szCs w:val="20"/>
      <w:lang w:val="es-CL"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B8332F"/>
    <w:rPr>
      <w:rFonts w:asciiTheme="majorHAnsi" w:eastAsia="Times New Roman" w:hAnsiTheme="majorHAnsi" w:cs="Times New Roman"/>
      <w:bCs/>
      <w:iCs/>
      <w:sz w:val="24"/>
      <w:szCs w:val="26"/>
      <w:u w:val="single"/>
      <w:lang w:val="es-ES"/>
    </w:rPr>
  </w:style>
  <w:style w:type="character" w:customStyle="1" w:styleId="Ttulo4Car">
    <w:name w:val="Título 4 Car"/>
    <w:basedOn w:val="Fuentedeprrafopredeter"/>
    <w:link w:val="Ttulo4"/>
    <w:uiPriority w:val="9"/>
    <w:semiHidden/>
    <w:rsid w:val="00553E8B"/>
    <w:rPr>
      <w:rFonts w:asciiTheme="majorHAnsi" w:eastAsiaTheme="majorEastAsia" w:hAnsiTheme="majorHAnsi" w:cstheme="majorBidi"/>
      <w:i/>
      <w:iCs/>
      <w:color w:val="2E74B5" w:themeColor="accent1" w:themeShade="BF"/>
      <w:lang w:val="es-CL"/>
    </w:rPr>
  </w:style>
  <w:style w:type="paragraph" w:styleId="Cita">
    <w:name w:val="Quote"/>
    <w:basedOn w:val="Normal"/>
    <w:next w:val="Normal"/>
    <w:link w:val="CitaCar"/>
    <w:uiPriority w:val="29"/>
    <w:qFormat/>
    <w:rsid w:val="00553E8B"/>
    <w:pPr>
      <w:spacing w:before="200" w:line="240" w:lineRule="auto"/>
      <w:ind w:left="864" w:right="864"/>
      <w:jc w:val="right"/>
    </w:pPr>
    <w:rPr>
      <w:rFonts w:ascii="Calibri Light" w:hAnsi="Calibri Light"/>
      <w:iCs/>
      <w:color w:val="404040" w:themeColor="text1" w:themeTint="BF"/>
      <w:sz w:val="20"/>
    </w:rPr>
  </w:style>
  <w:style w:type="character" w:customStyle="1" w:styleId="CitaCar">
    <w:name w:val="Cita Car"/>
    <w:basedOn w:val="Fuentedeprrafopredeter"/>
    <w:link w:val="Cita"/>
    <w:uiPriority w:val="29"/>
    <w:rsid w:val="00553E8B"/>
    <w:rPr>
      <w:rFonts w:ascii="Calibri Light" w:hAnsi="Calibri Light"/>
      <w:iCs/>
      <w:color w:val="404040" w:themeColor="text1" w:themeTint="BF"/>
      <w:sz w:val="20"/>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5252</Words>
  <Characters>28892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Javiera Ramos</dc:creator>
  <cp:keywords/>
  <dc:description/>
  <cp:lastModifiedBy>Milena Vanessa Vera Riveros</cp:lastModifiedBy>
  <cp:revision>2</cp:revision>
  <dcterms:created xsi:type="dcterms:W3CDTF">2023-06-27T16:07:00Z</dcterms:created>
  <dcterms:modified xsi:type="dcterms:W3CDTF">2023-07-26T20:40:00Z</dcterms:modified>
</cp:coreProperties>
</file>