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54833" w14:textId="10D1CED6" w:rsidR="005E5D18" w:rsidRPr="00F813B8" w:rsidRDefault="005E5D18" w:rsidP="005E5D18">
      <w:pPr>
        <w:pStyle w:val="Heading2"/>
        <w:numPr>
          <w:ilvl w:val="0"/>
          <w:numId w:val="0"/>
        </w:numPr>
        <w:rPr>
          <w:rFonts w:ascii="Arial Nova" w:hAnsi="Arial Nova"/>
          <w:color w:val="00A9F0"/>
          <w:sz w:val="32"/>
          <w:szCs w:val="32"/>
        </w:rPr>
      </w:pPr>
      <w:bookmarkStart w:id="0" w:name="_Toc83397767"/>
      <w:r w:rsidRPr="00F813B8">
        <w:rPr>
          <w:rFonts w:ascii="Arial Nova" w:hAnsi="Arial Nova"/>
          <w:color w:val="00A9F0"/>
          <w:sz w:val="32"/>
          <w:szCs w:val="32"/>
        </w:rPr>
        <w:t xml:space="preserve">Appendix </w:t>
      </w:r>
      <w:r w:rsidR="00F813B8" w:rsidRPr="00F813B8">
        <w:rPr>
          <w:rFonts w:ascii="Arial Nova" w:hAnsi="Arial Nova"/>
          <w:color w:val="00A9F0"/>
          <w:sz w:val="32"/>
          <w:szCs w:val="32"/>
        </w:rPr>
        <w:t>F</w:t>
      </w:r>
      <w:r w:rsidRPr="00F813B8">
        <w:rPr>
          <w:rFonts w:ascii="Arial Nova" w:hAnsi="Arial Nova"/>
          <w:color w:val="00A9F0"/>
          <w:sz w:val="32"/>
          <w:szCs w:val="32"/>
        </w:rPr>
        <w:t>: Evaluation Framework</w:t>
      </w:r>
      <w:bookmarkEnd w:id="0"/>
    </w:p>
    <w:p w14:paraId="672FC7A2" w14:textId="77777777" w:rsidR="005E5D18" w:rsidRPr="00F813B8" w:rsidRDefault="005E5D18" w:rsidP="005E5D18">
      <w:pPr>
        <w:rPr>
          <w:rFonts w:ascii="Arial Nova Light" w:hAnsi="Arial Nova Light"/>
          <w:sz w:val="24"/>
          <w:szCs w:val="24"/>
        </w:rPr>
      </w:pPr>
    </w:p>
    <w:tbl>
      <w:tblPr>
        <w:tblStyle w:val="TableGridLight3"/>
        <w:tblW w:w="5000" w:type="pct"/>
        <w:tblLook w:val="04A0" w:firstRow="1" w:lastRow="0" w:firstColumn="1" w:lastColumn="0" w:noHBand="0" w:noVBand="1"/>
      </w:tblPr>
      <w:tblGrid>
        <w:gridCol w:w="1560"/>
        <w:gridCol w:w="1188"/>
        <w:gridCol w:w="2711"/>
        <w:gridCol w:w="2884"/>
        <w:gridCol w:w="2720"/>
        <w:gridCol w:w="1540"/>
        <w:gridCol w:w="1345"/>
      </w:tblGrid>
      <w:tr w:rsidR="005E5D18" w:rsidRPr="00F813B8" w14:paraId="5BD4BD62" w14:textId="77777777" w:rsidTr="00B24C07">
        <w:trPr>
          <w:tblHeader/>
        </w:trPr>
        <w:tc>
          <w:tcPr>
            <w:tcW w:w="559" w:type="pct"/>
            <w:shd w:val="clear" w:color="auto" w:fill="0EA69E"/>
          </w:tcPr>
          <w:p w14:paraId="2F0A7C7A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Evaluation criteria</w:t>
            </w:r>
          </w:p>
        </w:tc>
        <w:tc>
          <w:tcPr>
            <w:tcW w:w="426" w:type="pct"/>
            <w:shd w:val="clear" w:color="auto" w:fill="0EA69E"/>
          </w:tcPr>
          <w:p w14:paraId="40561A01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Theme</w:t>
            </w:r>
          </w:p>
        </w:tc>
        <w:tc>
          <w:tcPr>
            <w:tcW w:w="972" w:type="pct"/>
            <w:shd w:val="clear" w:color="auto" w:fill="0EA69E"/>
          </w:tcPr>
          <w:p w14:paraId="42306F5B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Key evaluation questions</w:t>
            </w:r>
          </w:p>
          <w:p w14:paraId="572CCB7A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(KEQ)</w:t>
            </w:r>
          </w:p>
        </w:tc>
        <w:tc>
          <w:tcPr>
            <w:tcW w:w="1034" w:type="pct"/>
            <w:shd w:val="clear" w:color="auto" w:fill="0EA69E"/>
          </w:tcPr>
          <w:p w14:paraId="6C86E3DB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Indicators, standards, benchmarks</w:t>
            </w:r>
          </w:p>
        </w:tc>
        <w:tc>
          <w:tcPr>
            <w:tcW w:w="975" w:type="pct"/>
            <w:shd w:val="clear" w:color="auto" w:fill="0EA69E"/>
          </w:tcPr>
          <w:p w14:paraId="0DE02EEA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Data source(s)</w:t>
            </w:r>
          </w:p>
        </w:tc>
        <w:tc>
          <w:tcPr>
            <w:tcW w:w="552" w:type="pct"/>
            <w:shd w:val="clear" w:color="auto" w:fill="0EA69E"/>
          </w:tcPr>
          <w:p w14:paraId="6C747F47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Data collection methods and tools</w:t>
            </w:r>
          </w:p>
        </w:tc>
        <w:tc>
          <w:tcPr>
            <w:tcW w:w="482" w:type="pct"/>
            <w:shd w:val="clear" w:color="auto" w:fill="0EA69E"/>
          </w:tcPr>
          <w:p w14:paraId="4C43B071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FFFFFF" w:themeColor="background1"/>
                <w:sz w:val="18"/>
                <w:szCs w:val="18"/>
              </w:rPr>
              <w:t>Data analysis methods</w:t>
            </w:r>
          </w:p>
        </w:tc>
      </w:tr>
      <w:tr w:rsidR="005E5D18" w:rsidRPr="00F813B8" w14:paraId="50C39F57" w14:textId="77777777" w:rsidTr="006B7263">
        <w:tc>
          <w:tcPr>
            <w:tcW w:w="559" w:type="pct"/>
            <w:vMerge w:val="restart"/>
            <w:shd w:val="clear" w:color="auto" w:fill="FAF7F4"/>
          </w:tcPr>
          <w:p w14:paraId="0B724CBE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1. Relevance</w:t>
            </w:r>
          </w:p>
        </w:tc>
        <w:tc>
          <w:tcPr>
            <w:tcW w:w="426" w:type="pct"/>
            <w:shd w:val="clear" w:color="auto" w:fill="FAF7F4"/>
          </w:tcPr>
          <w:p w14:paraId="3AF6DD54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</w:tc>
        <w:tc>
          <w:tcPr>
            <w:tcW w:w="972" w:type="pct"/>
            <w:shd w:val="clear" w:color="auto" w:fill="FAF7F4"/>
          </w:tcPr>
          <w:p w14:paraId="2B95C439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70459D">
              <w:rPr>
                <w:rStyle w:val="SubtleEmphasis"/>
              </w:rPr>
              <w:t>1.1 Alignment: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are programme strategies aligned with international and national rights and equity-focused approaches, including gender equality, to meet the needs of children with disabilities?</w:t>
            </w:r>
          </w:p>
        </w:tc>
        <w:tc>
          <w:tcPr>
            <w:tcW w:w="1034" w:type="pct"/>
            <w:shd w:val="clear" w:color="auto" w:fill="FAF7F4"/>
          </w:tcPr>
          <w:p w14:paraId="2B9576FB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The Programme activities, outputs, outcome, intended impact and implementation strategies are explicitly aligned with international (i.e., GC4-UNCRPD, SDG4) and national rights-based policies and standards (e.g., Standards for IE)</w:t>
            </w:r>
          </w:p>
          <w:p w14:paraId="20023E79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that gender-sensitive outcomes and outputs are identified during programme design</w:t>
            </w:r>
          </w:p>
          <w:p w14:paraId="11235FC8" w14:textId="77777777" w:rsidR="005E5D18" w:rsidRPr="00F813B8" w:rsidRDefault="005E5D18" w:rsidP="00753C30">
            <w:p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5" w:type="pct"/>
            <w:shd w:val="clear" w:color="auto" w:fill="FAF7F4"/>
          </w:tcPr>
          <w:p w14:paraId="151E3B80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Programme documents</w:t>
            </w:r>
          </w:p>
          <w:p w14:paraId="43DD47AF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Conclusions of international human rights monitoring mechanisms, reports on SDG 4 progress </w:t>
            </w:r>
          </w:p>
          <w:p w14:paraId="1B13E888" w14:textId="75519F2A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65CC68B8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Views of key actors (GNHC, MoE, MoH, MoLHR, REC, BCEA, NCWC, UNICEF, ABS, DPO, Draktsho, Central Monastic Body) </w:t>
            </w:r>
          </w:p>
        </w:tc>
        <w:tc>
          <w:tcPr>
            <w:tcW w:w="552" w:type="pct"/>
            <w:shd w:val="clear" w:color="auto" w:fill="FAF7F4"/>
          </w:tcPr>
          <w:p w14:paraId="6DDA4756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Desk review, FGDs, KII </w:t>
            </w:r>
          </w:p>
        </w:tc>
        <w:tc>
          <w:tcPr>
            <w:tcW w:w="482" w:type="pct"/>
            <w:shd w:val="clear" w:color="auto" w:fill="FAF7F4"/>
          </w:tcPr>
          <w:p w14:paraId="69EFAF0B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2B1B1C21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A12DD61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Comparative analysis against normative frameworks</w:t>
            </w:r>
          </w:p>
        </w:tc>
      </w:tr>
      <w:tr w:rsidR="005E5D18" w:rsidRPr="00F813B8" w14:paraId="482C201A" w14:textId="77777777" w:rsidTr="006B7263">
        <w:tc>
          <w:tcPr>
            <w:tcW w:w="559" w:type="pct"/>
            <w:vMerge/>
            <w:shd w:val="clear" w:color="auto" w:fill="FAF7F4"/>
          </w:tcPr>
          <w:p w14:paraId="7BC4A2EB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41AB1B2A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</w:tc>
        <w:tc>
          <w:tcPr>
            <w:tcW w:w="972" w:type="pct"/>
            <w:shd w:val="clear" w:color="auto" w:fill="FAF7F4"/>
          </w:tcPr>
          <w:p w14:paraId="5C3DF598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BD7903">
              <w:rPr>
                <w:rStyle w:val="SubtleEmphasis"/>
              </w:rPr>
              <w:t>1.2 Responsiveness: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have the activities and outputs addressed the national priorities and needs of children with disabilities? </w:t>
            </w:r>
          </w:p>
        </w:tc>
        <w:tc>
          <w:tcPr>
            <w:tcW w:w="1034" w:type="pct"/>
            <w:shd w:val="clear" w:color="auto" w:fill="FAF7F4"/>
          </w:tcPr>
          <w:p w14:paraId="5003B22B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The needs of children with disabilities are explicitly articulated in the Programme design</w:t>
            </w:r>
          </w:p>
          <w:p w14:paraId="38D6EF51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5"/>
                <w:szCs w:val="14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</w:t>
            </w:r>
            <w:r w:rsidRPr="00F813B8">
              <w:rPr>
                <w:rFonts w:ascii="Arial Nova Light" w:eastAsiaTheme="minorHAnsi" w:hAnsi="Arial Nova Light" w:cs="Times New Roman (Body CS)"/>
                <w:sz w:val="15"/>
                <w:szCs w:val="14"/>
              </w:rPr>
              <w:t xml:space="preserve"> 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programme strategies adopted to ensure responsiveness to diverse needs of children with disabilities</w:t>
            </w:r>
          </w:p>
          <w:p w14:paraId="28A7CC25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Satisfaction of children with disabilities and their parents/caregivers on the programme</w:t>
            </w:r>
          </w:p>
        </w:tc>
        <w:tc>
          <w:tcPr>
            <w:tcW w:w="975" w:type="pct"/>
            <w:shd w:val="clear" w:color="auto" w:fill="FAF7F4"/>
          </w:tcPr>
          <w:p w14:paraId="484F797D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Programme documents</w:t>
            </w:r>
          </w:p>
          <w:p w14:paraId="2BF48648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Policy documents</w:t>
            </w:r>
          </w:p>
          <w:p w14:paraId="5ED031C6" w14:textId="681395F9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74126CEA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GNHC, MoE, MoH, MoLHR, REC, BCEA, NCWC, UNICEF, ABS, DPO, Draktsho, DEOs, Central Monastic Body</w:t>
            </w:r>
          </w:p>
          <w:p w14:paraId="01E9541C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School heads, teachers</w:t>
            </w:r>
          </w:p>
          <w:p w14:paraId="6F4C5677" w14:textId="77777777" w:rsidR="005E5D18" w:rsidRPr="00F813B8" w:rsidRDefault="005E5D18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Perception of children/youth with disabilities and their parents/caregivers about their needs and support received</w:t>
            </w:r>
          </w:p>
        </w:tc>
        <w:tc>
          <w:tcPr>
            <w:tcW w:w="552" w:type="pct"/>
            <w:shd w:val="clear" w:color="auto" w:fill="FAF7F4"/>
          </w:tcPr>
          <w:p w14:paraId="5E9DF816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FGDs, KII</w:t>
            </w:r>
          </w:p>
        </w:tc>
        <w:tc>
          <w:tcPr>
            <w:tcW w:w="482" w:type="pct"/>
            <w:shd w:val="clear" w:color="auto" w:fill="FAF7F4"/>
          </w:tcPr>
          <w:p w14:paraId="6D434147" w14:textId="77777777" w:rsidR="005E5D18" w:rsidRPr="00F813B8" w:rsidRDefault="005E5D18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A6793" w:rsidRPr="00F813B8" w14:paraId="255CB776" w14:textId="77777777" w:rsidTr="006B7263">
        <w:tc>
          <w:tcPr>
            <w:tcW w:w="559" w:type="pct"/>
            <w:vMerge w:val="restart"/>
          </w:tcPr>
          <w:p w14:paraId="29D562CB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2. Coherence</w:t>
            </w:r>
          </w:p>
        </w:tc>
        <w:tc>
          <w:tcPr>
            <w:tcW w:w="426" w:type="pct"/>
            <w:vMerge w:val="restart"/>
          </w:tcPr>
          <w:p w14:paraId="7A3BC9B4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</w:tc>
        <w:tc>
          <w:tcPr>
            <w:tcW w:w="972" w:type="pct"/>
          </w:tcPr>
          <w:p w14:paraId="62B5F4ED" w14:textId="42B4AB9B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BD7903">
              <w:rPr>
                <w:rStyle w:val="SubtleEmphasis"/>
              </w:rPr>
              <w:t>2.1 Internal policy coherence: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are domestic laws and policies governing inclusive and special education coherent?</w:t>
            </w:r>
          </w:p>
        </w:tc>
        <w:tc>
          <w:tcPr>
            <w:tcW w:w="1034" w:type="pct"/>
          </w:tcPr>
          <w:p w14:paraId="79820FB8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National policies mutually reinforce rights-based perspectives and approaches to disability-inclusive education</w:t>
            </w:r>
          </w:p>
        </w:tc>
        <w:tc>
          <w:tcPr>
            <w:tcW w:w="975" w:type="pct"/>
          </w:tcPr>
          <w:p w14:paraId="0DA20E11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Policy documents</w:t>
            </w:r>
          </w:p>
          <w:p w14:paraId="1D025E58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GNHC, MoE, MoH, MoLHR, REC, BCEA, NCWC, UNICEF, ABS, DPO, Central Monastic Body</w:t>
            </w:r>
          </w:p>
        </w:tc>
        <w:tc>
          <w:tcPr>
            <w:tcW w:w="552" w:type="pct"/>
          </w:tcPr>
          <w:p w14:paraId="7EEA2A56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FGDs, KII</w:t>
            </w:r>
          </w:p>
        </w:tc>
        <w:tc>
          <w:tcPr>
            <w:tcW w:w="482" w:type="pct"/>
          </w:tcPr>
          <w:p w14:paraId="7867134F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A6793" w:rsidRPr="00F813B8" w14:paraId="0EDB6B62" w14:textId="77777777" w:rsidTr="006B7263">
        <w:tc>
          <w:tcPr>
            <w:tcW w:w="559" w:type="pct"/>
            <w:vMerge/>
          </w:tcPr>
          <w:p w14:paraId="70F6E3C9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vMerge/>
          </w:tcPr>
          <w:p w14:paraId="4A8D7F85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2" w:type="pct"/>
          </w:tcPr>
          <w:p w14:paraId="3161E191" w14:textId="5502597F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BD7903">
              <w:rPr>
                <w:rStyle w:val="SubtleEmphasis"/>
              </w:rPr>
              <w:t>2.2 External policy coherence: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are domestic laws and policies aligned or not aligned with the SDGs and GC4-UNCRPD? </w:t>
            </w:r>
          </w:p>
        </w:tc>
        <w:tc>
          <w:tcPr>
            <w:tcW w:w="1034" w:type="pct"/>
          </w:tcPr>
          <w:p w14:paraId="13173FC3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National policies mutually reinforce the goals and principles of SDG 4 and GC4- UNCRPD</w:t>
            </w:r>
          </w:p>
        </w:tc>
        <w:tc>
          <w:tcPr>
            <w:tcW w:w="975" w:type="pct"/>
          </w:tcPr>
          <w:p w14:paraId="7DF5C546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Policy documents</w:t>
            </w:r>
          </w:p>
          <w:p w14:paraId="589DF96D" w14:textId="77777777" w:rsidR="006A6793" w:rsidRPr="00F813B8" w:rsidRDefault="006A6793" w:rsidP="005E5D18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GNHC, MoE, MoH, MoLHR, REC, BCEA, NCWC, UNICEF, ABS, DPO, Central Monastic Body</w:t>
            </w:r>
          </w:p>
        </w:tc>
        <w:tc>
          <w:tcPr>
            <w:tcW w:w="552" w:type="pct"/>
          </w:tcPr>
          <w:p w14:paraId="3F76B31F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FGDs, KII</w:t>
            </w:r>
          </w:p>
        </w:tc>
        <w:tc>
          <w:tcPr>
            <w:tcW w:w="482" w:type="pct"/>
          </w:tcPr>
          <w:p w14:paraId="47C29503" w14:textId="77777777" w:rsidR="006A6793" w:rsidRPr="00F813B8" w:rsidRDefault="006A6793" w:rsidP="00753C30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A6793" w:rsidRPr="00F813B8" w14:paraId="2BE74464" w14:textId="77777777" w:rsidTr="006B7263">
        <w:tc>
          <w:tcPr>
            <w:tcW w:w="559" w:type="pct"/>
            <w:vMerge/>
          </w:tcPr>
          <w:p w14:paraId="6B5EB2A0" w14:textId="77777777" w:rsidR="006A6793" w:rsidRPr="00F813B8" w:rsidRDefault="006A679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</w:tcPr>
          <w:p w14:paraId="2AF786CF" w14:textId="22AAB28A" w:rsidR="006A6793" w:rsidRPr="00F813B8" w:rsidRDefault="006A679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</w:tc>
        <w:tc>
          <w:tcPr>
            <w:tcW w:w="972" w:type="pct"/>
          </w:tcPr>
          <w:p w14:paraId="74FB6F37" w14:textId="2021BCCB" w:rsidR="006A6793" w:rsidRPr="00F813B8" w:rsidRDefault="006A679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BD7903">
              <w:rPr>
                <w:rStyle w:val="SubtleEmphasis"/>
              </w:rPr>
              <w:t>2</w:t>
            </w:r>
            <w:r w:rsidRPr="00BD7903">
              <w:rPr>
                <w:rStyle w:val="SubtleEmphasis"/>
              </w:rPr>
              <w:t>.3 Cross-sector Collaboration: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did the programme enhance the coordination 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 xml:space="preserve">mechanisms (horizontal and vertical; central and district levels) among stakeholders? </w:t>
            </w:r>
          </w:p>
        </w:tc>
        <w:tc>
          <w:tcPr>
            <w:tcW w:w="1034" w:type="pct"/>
          </w:tcPr>
          <w:p w14:paraId="7B55B513" w14:textId="77777777" w:rsidR="006A6793" w:rsidRPr="00F813B8" w:rsidRDefault="006A6793" w:rsidP="006B7263">
            <w:pPr>
              <w:numPr>
                <w:ilvl w:val="0"/>
                <w:numId w:val="3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A mechanism for cross-sectoral collaboration is in place and operational</w:t>
            </w:r>
          </w:p>
          <w:p w14:paraId="22109769" w14:textId="77777777" w:rsidR="006A6793" w:rsidRPr="00F813B8" w:rsidRDefault="006A6793" w:rsidP="006B7263">
            <w:pPr>
              <w:numPr>
                <w:ilvl w:val="0"/>
                <w:numId w:val="3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Systems for provision of multi-disciplinary services for children with disabilities are established</w:t>
            </w:r>
          </w:p>
          <w:p w14:paraId="718D5435" w14:textId="77777777" w:rsidR="006A6793" w:rsidRPr="00F813B8" w:rsidRDefault="006A6793" w:rsidP="006B7263">
            <w:pPr>
              <w:numPr>
                <w:ilvl w:val="0"/>
                <w:numId w:val="3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cross-sectoral arrangements to respond to a need of children with disabilities</w:t>
            </w:r>
          </w:p>
          <w:p w14:paraId="6CE67DC6" w14:textId="77777777" w:rsidR="006A6793" w:rsidRPr="00F813B8" w:rsidRDefault="006A679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5" w:type="pct"/>
          </w:tcPr>
          <w:p w14:paraId="55E476E1" w14:textId="77777777" w:rsidR="006A6793" w:rsidRPr="00F813B8" w:rsidRDefault="006A679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Programme documents</w:t>
            </w:r>
          </w:p>
          <w:p w14:paraId="38B178DF" w14:textId="77777777" w:rsidR="006A6793" w:rsidRPr="00F813B8" w:rsidRDefault="006A679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Policy documents</w:t>
            </w:r>
          </w:p>
          <w:p w14:paraId="0B76C268" w14:textId="16BFDBD9" w:rsidR="006A6793" w:rsidRPr="00F813B8" w:rsidRDefault="006A679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Research, review and/or evaluation reports</w:t>
            </w:r>
          </w:p>
          <w:p w14:paraId="61740B3D" w14:textId="660CB684" w:rsidR="006A6793" w:rsidRPr="00F813B8" w:rsidRDefault="006A679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GNHC, MoE, MoH, MoLHR, REC, BCEA, NCWC, UNICEF, ABS, DPO, DEOs, school heads, teachers, SEN programme coordinators</w:t>
            </w:r>
          </w:p>
        </w:tc>
        <w:tc>
          <w:tcPr>
            <w:tcW w:w="552" w:type="pct"/>
          </w:tcPr>
          <w:p w14:paraId="3BE01C2B" w14:textId="10C2E2A3" w:rsidR="006A6793" w:rsidRPr="00F813B8" w:rsidRDefault="006A679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Desk review, FGDs, KII</w:t>
            </w:r>
          </w:p>
        </w:tc>
        <w:tc>
          <w:tcPr>
            <w:tcW w:w="482" w:type="pct"/>
          </w:tcPr>
          <w:p w14:paraId="1FA584E0" w14:textId="1F7D4449" w:rsidR="006A6793" w:rsidRPr="00F813B8" w:rsidRDefault="006A679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7BFD97CA" w14:textId="77777777" w:rsidTr="006B7263">
        <w:tc>
          <w:tcPr>
            <w:tcW w:w="559" w:type="pct"/>
            <w:vMerge w:val="restart"/>
            <w:shd w:val="clear" w:color="auto" w:fill="FAF7F4"/>
          </w:tcPr>
          <w:p w14:paraId="12B3598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3. Effectiveness</w:t>
            </w:r>
          </w:p>
        </w:tc>
        <w:tc>
          <w:tcPr>
            <w:tcW w:w="426" w:type="pct"/>
            <w:shd w:val="clear" w:color="auto" w:fill="FAF7F4"/>
          </w:tcPr>
          <w:p w14:paraId="057E827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Service delivery</w:t>
            </w:r>
          </w:p>
          <w:p w14:paraId="615FAA5A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E17357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B6A9F8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54769F3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2" w:type="pct"/>
            <w:shd w:val="clear" w:color="auto" w:fill="FAF7F4"/>
          </w:tcPr>
          <w:p w14:paraId="65C7AC8B" w14:textId="52A4D643" w:rsidR="006B7263" w:rsidRPr="00F813B8" w:rsidRDefault="002642EF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3.1 </w:t>
            </w:r>
            <w:r w:rsidR="006B7263" w:rsidRPr="002642EF">
              <w:rPr>
                <w:rStyle w:val="SubtleEmphasis"/>
              </w:rPr>
              <w:t>Access and participation: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are children with disabilities able to access and participate in inclusive and special education? Are there significant differences in access between boys and girls? </w:t>
            </w:r>
          </w:p>
        </w:tc>
        <w:tc>
          <w:tcPr>
            <w:tcW w:w="1034" w:type="pct"/>
            <w:shd w:val="clear" w:color="auto" w:fill="FAF7F4"/>
          </w:tcPr>
          <w:p w14:paraId="383331FB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increase in access to inclusive education over time (disaggregated by sex, disability, location, type of provision i.e., special schools, integrated, inclusive)</w:t>
            </w:r>
          </w:p>
          <w:p w14:paraId="1F1129BA" w14:textId="77777777" w:rsidR="006B7263" w:rsidRPr="00F813B8" w:rsidRDefault="006B7263" w:rsidP="006B7263">
            <w:pPr>
              <w:numPr>
                <w:ilvl w:val="1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enrolment rate</w:t>
            </w:r>
          </w:p>
          <w:p w14:paraId="707A793E" w14:textId="77777777" w:rsidR="006B7263" w:rsidRPr="00F813B8" w:rsidRDefault="006B7263" w:rsidP="006B7263">
            <w:pPr>
              <w:numPr>
                <w:ilvl w:val="1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retention rate</w:t>
            </w:r>
          </w:p>
          <w:p w14:paraId="258A33F7" w14:textId="77777777" w:rsidR="006B7263" w:rsidRPr="00F813B8" w:rsidRDefault="006B7263" w:rsidP="006B7263">
            <w:pPr>
              <w:numPr>
                <w:ilvl w:val="1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completion rate</w:t>
            </w:r>
          </w:p>
          <w:p w14:paraId="41F848B2" w14:textId="77777777" w:rsidR="006B7263" w:rsidRPr="00F813B8" w:rsidRDefault="006B7263" w:rsidP="006B7263">
            <w:pPr>
              <w:numPr>
                <w:ilvl w:val="1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transition rate (from basic to vocational training or higher education)</w:t>
            </w:r>
          </w:p>
          <w:p w14:paraId="6D09B6D1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increase in learning outcomes</w:t>
            </w:r>
          </w:p>
          <w:p w14:paraId="28B76E2F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Contributing factors and constraints</w:t>
            </w:r>
          </w:p>
        </w:tc>
        <w:tc>
          <w:tcPr>
            <w:tcW w:w="975" w:type="pct"/>
            <w:shd w:val="clear" w:color="auto" w:fill="FAF7F4"/>
          </w:tcPr>
          <w:p w14:paraId="200AB71A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Government statistical reports (i.e., AES)</w:t>
            </w:r>
          </w:p>
          <w:p w14:paraId="561F127F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GNHC, MoE, MoH, MoLHR, REC, BCEA, NCWC, UNICEF, ABS, DPO, DEO, Draktsho Central Monastic Body</w:t>
            </w:r>
          </w:p>
          <w:p w14:paraId="011578DE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School heads, teachers, Parents/caregivers, children/youth with disabilities</w:t>
            </w:r>
          </w:p>
        </w:tc>
        <w:tc>
          <w:tcPr>
            <w:tcW w:w="552" w:type="pct"/>
            <w:shd w:val="clear" w:color="auto" w:fill="FAF7F4"/>
          </w:tcPr>
          <w:p w14:paraId="2FCA914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09330B5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Descriptive analysis</w:t>
            </w:r>
          </w:p>
          <w:p w14:paraId="064795D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034CFB6B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Trend analysis</w:t>
            </w:r>
          </w:p>
          <w:p w14:paraId="3B55F59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6BBAE55A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Content analysis </w:t>
            </w:r>
          </w:p>
        </w:tc>
      </w:tr>
      <w:tr w:rsidR="006B7263" w:rsidRPr="00F813B8" w14:paraId="3864137B" w14:textId="77777777" w:rsidTr="006B7263">
        <w:trPr>
          <w:trHeight w:val="643"/>
        </w:trPr>
        <w:tc>
          <w:tcPr>
            <w:tcW w:w="559" w:type="pct"/>
            <w:vMerge/>
            <w:shd w:val="clear" w:color="auto" w:fill="FAF7F4"/>
          </w:tcPr>
          <w:p w14:paraId="4AB5286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22DADECB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environment, service delivery, demand creation</w:t>
            </w:r>
          </w:p>
        </w:tc>
        <w:tc>
          <w:tcPr>
            <w:tcW w:w="972" w:type="pct"/>
            <w:shd w:val="clear" w:color="auto" w:fill="FAF7F4"/>
          </w:tcPr>
          <w:p w14:paraId="41A1C526" w14:textId="4494EDCB" w:rsidR="006B7263" w:rsidRPr="00F813B8" w:rsidRDefault="00106976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3.2 </w:t>
            </w:r>
            <w:r w:rsidR="006B7263" w:rsidRPr="002642EF">
              <w:rPr>
                <w:rStyle w:val="SubtleEmphasis"/>
              </w:rPr>
              <w:t>Positive or negative unintended results: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Were the results, intended and unintended (outputs and outcomes) achieved? If so, for whom, to what extent and in what circumstances? </w:t>
            </w:r>
          </w:p>
          <w:p w14:paraId="76150D8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1034" w:type="pct"/>
            <w:shd w:val="clear" w:color="auto" w:fill="FAF7F4"/>
          </w:tcPr>
          <w:p w14:paraId="20B411BD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Evidence of positive or negative unintended results (disaggregated by equity indicators) </w:t>
            </w:r>
          </w:p>
          <w:p w14:paraId="37194D83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Description of how negative consequences were mitigated</w:t>
            </w:r>
          </w:p>
        </w:tc>
        <w:tc>
          <w:tcPr>
            <w:tcW w:w="975" w:type="pct"/>
            <w:shd w:val="clear" w:color="auto" w:fill="FAF7F4"/>
          </w:tcPr>
          <w:p w14:paraId="60BF69DD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Programme reports</w:t>
            </w:r>
          </w:p>
          <w:p w14:paraId="2A4D23DF" w14:textId="3E9289DE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6C65DAA8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GNHC, MoE, MoH, MoLHR, REC, BCEA, NCWC, UNICEF, ABS, DPO, DEO, Draktsho Central Monastic Body, Paro College of Education, RUB </w:t>
            </w:r>
          </w:p>
          <w:p w14:paraId="1A824529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School heads, teachers, parents/caregivers, children/youth with disabilities</w:t>
            </w:r>
          </w:p>
        </w:tc>
        <w:tc>
          <w:tcPr>
            <w:tcW w:w="552" w:type="pct"/>
            <w:shd w:val="clear" w:color="auto" w:fill="FAF7F4"/>
          </w:tcPr>
          <w:p w14:paraId="12A3FF8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FGDs, classroom observations, survey for teachers, case study</w:t>
            </w:r>
          </w:p>
        </w:tc>
        <w:tc>
          <w:tcPr>
            <w:tcW w:w="482" w:type="pct"/>
            <w:shd w:val="clear" w:color="auto" w:fill="FAF7F4"/>
          </w:tcPr>
          <w:p w14:paraId="388F8CE7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761D5B1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5F3CBE7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Descriptive analysis</w:t>
            </w:r>
          </w:p>
        </w:tc>
      </w:tr>
      <w:tr w:rsidR="006B7263" w:rsidRPr="00F813B8" w14:paraId="597B036E" w14:textId="77777777" w:rsidTr="006B7263">
        <w:tc>
          <w:tcPr>
            <w:tcW w:w="559" w:type="pct"/>
            <w:vMerge/>
            <w:shd w:val="clear" w:color="auto" w:fill="FAF7F4"/>
          </w:tcPr>
          <w:p w14:paraId="724C2242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6DCB303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Service delivery</w:t>
            </w:r>
          </w:p>
        </w:tc>
        <w:tc>
          <w:tcPr>
            <w:tcW w:w="972" w:type="pct"/>
            <w:shd w:val="clear" w:color="auto" w:fill="FAF7F4"/>
          </w:tcPr>
          <w:p w14:paraId="27069484" w14:textId="2CB9C7A9" w:rsidR="006B7263" w:rsidRPr="00F813B8" w:rsidRDefault="00D653F2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3.3 </w:t>
            </w:r>
            <w:r w:rsidR="006B7263" w:rsidRPr="002642EF">
              <w:rPr>
                <w:rStyle w:val="SubtleEmphasis"/>
              </w:rPr>
              <w:t>Resources and implementation strategies: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Were the inputs and strategies identified realistic, </w:t>
            </w:r>
            <w:r w:rsidR="00C9036F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appropriate,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and adequate to achieve the results?</w:t>
            </w:r>
          </w:p>
        </w:tc>
        <w:tc>
          <w:tcPr>
            <w:tcW w:w="1034" w:type="pct"/>
            <w:shd w:val="clear" w:color="auto" w:fill="FAF7F4"/>
          </w:tcPr>
          <w:p w14:paraId="427C4546" w14:textId="77777777" w:rsidR="006B7263" w:rsidRPr="00F813B8" w:rsidRDefault="006B7263" w:rsidP="006B7263">
            <w:pPr>
              <w:numPr>
                <w:ilvl w:val="0"/>
                <w:numId w:val="4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effective allocation and utilization of resources</w:t>
            </w:r>
          </w:p>
          <w:p w14:paraId="347A668C" w14:textId="77777777" w:rsidR="006B7263" w:rsidRPr="00F813B8" w:rsidRDefault="006B7263" w:rsidP="006B7263">
            <w:pPr>
              <w:numPr>
                <w:ilvl w:val="0"/>
                <w:numId w:val="4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effective implementation strategies</w:t>
            </w:r>
          </w:p>
        </w:tc>
        <w:tc>
          <w:tcPr>
            <w:tcW w:w="975" w:type="pct"/>
            <w:shd w:val="clear" w:color="auto" w:fill="FAF7F4"/>
          </w:tcPr>
          <w:p w14:paraId="56BCD3B6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Programme reports</w:t>
            </w:r>
          </w:p>
          <w:p w14:paraId="2512D891" w14:textId="618F5D94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5F0AF848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  <w:shd w:val="clear" w:color="auto" w:fill="FAF7F4"/>
          </w:tcPr>
          <w:p w14:paraId="42E3D88B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39F7260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77AD6DDF" w14:textId="77777777" w:rsidTr="006B7263">
        <w:tc>
          <w:tcPr>
            <w:tcW w:w="559" w:type="pct"/>
            <w:vMerge/>
            <w:shd w:val="clear" w:color="auto" w:fill="FAF7F4"/>
          </w:tcPr>
          <w:p w14:paraId="5F3F7CD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21A4EA7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Demand creation</w:t>
            </w:r>
          </w:p>
        </w:tc>
        <w:tc>
          <w:tcPr>
            <w:tcW w:w="972" w:type="pct"/>
            <w:shd w:val="clear" w:color="auto" w:fill="FAF7F4"/>
          </w:tcPr>
          <w:p w14:paraId="4EC3D76F" w14:textId="4B5A482D" w:rsidR="006B7263" w:rsidRPr="00F813B8" w:rsidRDefault="003B3FE4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C9036F">
              <w:rPr>
                <w:rStyle w:val="SubtleEmphasis"/>
              </w:rPr>
              <w:t xml:space="preserve">3.4 </w:t>
            </w:r>
            <w:r w:rsidR="006B7263" w:rsidRPr="00C9036F">
              <w:rPr>
                <w:rStyle w:val="SubtleEmphasis"/>
              </w:rPr>
              <w:t>Advocacy: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To what extent has the programme increased 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awareness and demand for inclusive education?</w:t>
            </w:r>
          </w:p>
        </w:tc>
        <w:tc>
          <w:tcPr>
            <w:tcW w:w="1034" w:type="pct"/>
            <w:shd w:val="clear" w:color="auto" w:fill="FAF7F4"/>
          </w:tcPr>
          <w:p w14:paraId="4A2C8EFF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 xml:space="preserve">Evidence of the reach of advocacy activities in increasing 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focus on and improving education for children with disabilities</w:t>
            </w:r>
          </w:p>
        </w:tc>
        <w:tc>
          <w:tcPr>
            <w:tcW w:w="975" w:type="pct"/>
            <w:shd w:val="clear" w:color="auto" w:fill="FAF7F4"/>
          </w:tcPr>
          <w:p w14:paraId="2A76A607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Advocacy plans and materials</w:t>
            </w:r>
          </w:p>
          <w:p w14:paraId="24CC28C5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Reports on advocacy initiatives</w:t>
            </w:r>
          </w:p>
          <w:p w14:paraId="4744D952" w14:textId="526D5D6E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Research, review and/or evaluation reports</w:t>
            </w:r>
          </w:p>
          <w:p w14:paraId="3751EAC4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GNHC, MoE, MoH, MoLHR, REC, BCEA, NCWC, UNICEF, ABS, DPO, DEO, Draktsho Central Monastic Body, Paro College of Education, RUB </w:t>
            </w:r>
          </w:p>
          <w:p w14:paraId="5CA84215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School heads, teachers, parents/caregivers, children/youth with and without disabilities</w:t>
            </w:r>
          </w:p>
        </w:tc>
        <w:tc>
          <w:tcPr>
            <w:tcW w:w="552" w:type="pct"/>
            <w:shd w:val="clear" w:color="auto" w:fill="FAF7F4"/>
          </w:tcPr>
          <w:p w14:paraId="3DFC1A8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0B91E93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248BD2D9" w14:textId="77777777" w:rsidTr="006B7263">
        <w:tc>
          <w:tcPr>
            <w:tcW w:w="559" w:type="pct"/>
            <w:vMerge/>
            <w:shd w:val="clear" w:color="auto" w:fill="FAF7F4"/>
          </w:tcPr>
          <w:p w14:paraId="535D045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327D437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Service delivery</w:t>
            </w:r>
          </w:p>
        </w:tc>
        <w:tc>
          <w:tcPr>
            <w:tcW w:w="972" w:type="pct"/>
            <w:shd w:val="clear" w:color="auto" w:fill="FAF7F4"/>
          </w:tcPr>
          <w:p w14:paraId="0A922AB7" w14:textId="72C885E0" w:rsidR="006B7263" w:rsidRPr="00F813B8" w:rsidRDefault="00DF515F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C9036F">
              <w:rPr>
                <w:rStyle w:val="SubtleEmphasis"/>
              </w:rPr>
              <w:t xml:space="preserve">3.5 </w:t>
            </w:r>
            <w:r w:rsidR="006B7263" w:rsidRPr="00C9036F">
              <w:rPr>
                <w:rStyle w:val="SubtleEmphasis"/>
              </w:rPr>
              <w:t>Gender mainstreaming: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Does the programme actively contribute to promoting gender equality and addressing gender disparities in education access and learning outcomes? To what extent did the programme </w:t>
            </w:r>
            <w:r w:rsidR="00821CB0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benefit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women, men, or both? Who benefited and who did not?</w:t>
            </w:r>
          </w:p>
        </w:tc>
        <w:tc>
          <w:tcPr>
            <w:tcW w:w="1034" w:type="pct"/>
            <w:shd w:val="clear" w:color="auto" w:fill="FAF7F4"/>
          </w:tcPr>
          <w:p w14:paraId="247D52F9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strategies implemented to promote gender equality and address gender disparities in education access and learning outcomes</w:t>
            </w:r>
          </w:p>
        </w:tc>
        <w:tc>
          <w:tcPr>
            <w:tcW w:w="975" w:type="pct"/>
            <w:shd w:val="clear" w:color="auto" w:fill="FAF7F4"/>
          </w:tcPr>
          <w:p w14:paraId="76E4DF8A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45609D1B" w14:textId="48A614FC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2677E4E9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 especially with girls and women</w:t>
            </w:r>
          </w:p>
        </w:tc>
        <w:tc>
          <w:tcPr>
            <w:tcW w:w="552" w:type="pct"/>
            <w:shd w:val="clear" w:color="auto" w:fill="FAF7F4"/>
          </w:tcPr>
          <w:p w14:paraId="609578CA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6147B56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1707DA7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355904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UNICEF gender continuum model</w:t>
            </w:r>
          </w:p>
        </w:tc>
      </w:tr>
      <w:tr w:rsidR="006B7263" w:rsidRPr="00F813B8" w14:paraId="562929CB" w14:textId="77777777" w:rsidTr="006B7263">
        <w:tc>
          <w:tcPr>
            <w:tcW w:w="559" w:type="pct"/>
          </w:tcPr>
          <w:p w14:paraId="2324A26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4. Efficiency</w:t>
            </w:r>
          </w:p>
        </w:tc>
        <w:tc>
          <w:tcPr>
            <w:tcW w:w="426" w:type="pct"/>
          </w:tcPr>
          <w:p w14:paraId="4F762B0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  <w:p w14:paraId="035D391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A6495EE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6FD88C1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6184781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3200343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CE019B7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C47655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2" w:type="pct"/>
          </w:tcPr>
          <w:p w14:paraId="6A085921" w14:textId="3B8CDEE8" w:rsidR="006B7263" w:rsidRPr="00F813B8" w:rsidRDefault="0044298E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4.1 </w:t>
            </w:r>
            <w:r w:rsidR="006B7263" w:rsidRPr="0044298E">
              <w:rPr>
                <w:rStyle w:val="SubtleEmphasis"/>
              </w:rPr>
              <w:t xml:space="preserve">Planning, </w:t>
            </w:r>
            <w:r w:rsidR="002B36B0">
              <w:rPr>
                <w:rStyle w:val="SubtleEmphasis"/>
              </w:rPr>
              <w:t>m</w:t>
            </w:r>
            <w:r w:rsidR="002B36B0" w:rsidRPr="0044298E">
              <w:rPr>
                <w:rStyle w:val="SubtleEmphasis"/>
              </w:rPr>
              <w:t>onitoring,</w:t>
            </w:r>
            <w:r w:rsidR="006B7263" w:rsidRPr="0044298E">
              <w:rPr>
                <w:rStyle w:val="SubtleEmphasis"/>
              </w:rPr>
              <w:t xml:space="preserve"> and </w:t>
            </w:r>
            <w:r w:rsidR="003837CB">
              <w:rPr>
                <w:rStyle w:val="SubtleEmphasis"/>
              </w:rPr>
              <w:t>e</w:t>
            </w:r>
            <w:r w:rsidR="006B7263" w:rsidRPr="0044298E">
              <w:rPr>
                <w:rStyle w:val="SubtleEmphasis"/>
              </w:rPr>
              <w:t>valuation: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What were the planning, monitoring, evaluation, and reporting systems in place for improving programme effectiveness and efficiency? What were the gaps? To what extent are these systems gender and disability-inclusive?</w:t>
            </w:r>
          </w:p>
          <w:p w14:paraId="5D50379B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69720F5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1034" w:type="pct"/>
          </w:tcPr>
          <w:p w14:paraId="57C49616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Description of planning, monitoring and evaluation and reporting mechanisms that have demonstrated to be effective and efficient</w:t>
            </w:r>
          </w:p>
          <w:p w14:paraId="2BBEBD62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Description of data on children with disabilities collected and utilized in the programme</w:t>
            </w:r>
          </w:p>
          <w:p w14:paraId="4F7427F3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Description of gaps in planning, monitoring and evaluation and reporting systems</w:t>
            </w:r>
          </w:p>
          <w:p w14:paraId="362D7CD4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gender- and disability-disaggregated indicators collected and monitored</w:t>
            </w:r>
          </w:p>
        </w:tc>
        <w:tc>
          <w:tcPr>
            <w:tcW w:w="975" w:type="pct"/>
          </w:tcPr>
          <w:p w14:paraId="0A1AABE8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3C41A36C" w14:textId="267FE11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3D272C4B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Stakeholder interviews </w:t>
            </w:r>
          </w:p>
        </w:tc>
        <w:tc>
          <w:tcPr>
            <w:tcW w:w="552" w:type="pct"/>
          </w:tcPr>
          <w:p w14:paraId="22DB0CB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</w:tcPr>
          <w:p w14:paraId="4883AFA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7EF69E7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</w:tr>
      <w:tr w:rsidR="006B7263" w:rsidRPr="00F813B8" w14:paraId="13A54F0B" w14:textId="77777777" w:rsidTr="006B7263">
        <w:tc>
          <w:tcPr>
            <w:tcW w:w="559" w:type="pct"/>
          </w:tcPr>
          <w:p w14:paraId="04353B5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</w:tcPr>
          <w:p w14:paraId="0933713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  <w:p w14:paraId="158A622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78E46DF2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6E5ADFD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F4914FE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1B7137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07718E4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2" w:type="pct"/>
          </w:tcPr>
          <w:p w14:paraId="2A6AE992" w14:textId="39111884" w:rsidR="006B7263" w:rsidRPr="00F813B8" w:rsidRDefault="00E67E90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2B36B0">
              <w:rPr>
                <w:rStyle w:val="SubtleEmphasis"/>
              </w:rPr>
              <w:lastRenderedPageBreak/>
              <w:t xml:space="preserve">4.2 </w:t>
            </w:r>
            <w:r w:rsidR="00006404" w:rsidRPr="002B36B0">
              <w:rPr>
                <w:rStyle w:val="SubtleEmphasis"/>
              </w:rPr>
              <w:t>F</w:t>
            </w:r>
            <w:r w:rsidR="006B7263" w:rsidRPr="002B36B0">
              <w:rPr>
                <w:rStyle w:val="SubtleEmphasis"/>
              </w:rPr>
              <w:t xml:space="preserve">inancial and </w:t>
            </w:r>
            <w:r w:rsidR="00792ECC" w:rsidRPr="002B36B0">
              <w:rPr>
                <w:rStyle w:val="SubtleEmphasis"/>
              </w:rPr>
              <w:t>h</w:t>
            </w:r>
            <w:r w:rsidR="006B7263" w:rsidRPr="002B36B0">
              <w:rPr>
                <w:rStyle w:val="SubtleEmphasis"/>
              </w:rPr>
              <w:t xml:space="preserve">uman </w:t>
            </w:r>
            <w:r w:rsidR="00792ECC" w:rsidRPr="002B36B0">
              <w:rPr>
                <w:rStyle w:val="SubtleEmphasis"/>
              </w:rPr>
              <w:t>r</w:t>
            </w:r>
            <w:r w:rsidR="006B7263" w:rsidRPr="002B36B0">
              <w:rPr>
                <w:rStyle w:val="SubtleEmphasis"/>
              </w:rPr>
              <w:t>esources:</w:t>
            </w:r>
            <w:r w:rsidR="006B7263" w:rsidRPr="00F813B8">
              <w:rPr>
                <w:rFonts w:ascii="Arial Nova Light" w:hAnsi="Arial Nova Light"/>
                <w:color w:val="000000" w:themeColor="text1"/>
                <w:sz w:val="16"/>
                <w:szCs w:val="16"/>
              </w:rPr>
              <w:t xml:space="preserve"> To what extent were the resources (financial and human resources) allocated to the programme adequate to support the implementation of the work plan to </w:t>
            </w:r>
            <w:r w:rsidR="006B7263" w:rsidRPr="00F813B8">
              <w:rPr>
                <w:rFonts w:ascii="Arial Nova Light" w:hAnsi="Arial Nova Light"/>
                <w:color w:val="000000" w:themeColor="text1"/>
                <w:sz w:val="16"/>
                <w:szCs w:val="16"/>
              </w:rPr>
              <w:lastRenderedPageBreak/>
              <w:t>achieve quality and equity-focused results for children with disabilities?</w:t>
            </w:r>
          </w:p>
        </w:tc>
        <w:tc>
          <w:tcPr>
            <w:tcW w:w="1034" w:type="pct"/>
          </w:tcPr>
          <w:p w14:paraId="628F41FB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>Evidence of appropriate and adequate resource allocation (financial and human resources) yielding increased education quality and increased focus on equity</w:t>
            </w:r>
          </w:p>
          <w:p w14:paraId="2CE3200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204FE72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3463E21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5" w:type="pct"/>
          </w:tcPr>
          <w:p w14:paraId="76E57028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lastRenderedPageBreak/>
              <w:t xml:space="preserve">Programme documents </w:t>
            </w:r>
          </w:p>
          <w:p w14:paraId="5B0CACA2" w14:textId="12EAE528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1047B7AB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</w:tcPr>
          <w:p w14:paraId="2A5DD56B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</w:tcPr>
          <w:p w14:paraId="6CD1297C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2F315C0E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</w:tr>
      <w:tr w:rsidR="006B7263" w:rsidRPr="00F813B8" w14:paraId="7B0D3DBE" w14:textId="77777777" w:rsidTr="006B7263">
        <w:tc>
          <w:tcPr>
            <w:tcW w:w="559" w:type="pct"/>
          </w:tcPr>
          <w:p w14:paraId="47D6173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7B445D22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environment, service delivery, demand creation</w:t>
            </w:r>
          </w:p>
          <w:p w14:paraId="08B5D33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275CEF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3C917A4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340BBCA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4150E62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2" w:type="pct"/>
          </w:tcPr>
          <w:p w14:paraId="579A2256" w14:textId="3DEF9AB9" w:rsidR="006B7263" w:rsidRPr="00F813B8" w:rsidRDefault="002B2A86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4.3 </w:t>
            </w:r>
            <w:r w:rsidR="006B7263" w:rsidRPr="00B85DEA">
              <w:rPr>
                <w:rStyle w:val="SubtleEmphasis"/>
              </w:rPr>
              <w:t>Implementation strategies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: Was the process of achieving results efficient?  What strategies (advocacy, policy, technical,</w:t>
            </w:r>
            <w:r w:rsidR="00552EF6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financial, etc.) were most efficient in influencing improvements in access, quality, equity, and sustainability?</w:t>
            </w:r>
          </w:p>
        </w:tc>
        <w:tc>
          <w:tcPr>
            <w:tcW w:w="1034" w:type="pct"/>
          </w:tcPr>
          <w:p w14:paraId="4F24119C" w14:textId="6FDA6253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Evidence of strategies that have improved access, quality, </w:t>
            </w:r>
            <w:r w:rsidR="001656D1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equity,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and sustainability (including examples of efficiencies or inefficiencies)</w:t>
            </w:r>
          </w:p>
        </w:tc>
        <w:tc>
          <w:tcPr>
            <w:tcW w:w="975" w:type="pct"/>
          </w:tcPr>
          <w:p w14:paraId="35C47BBE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4DCBFB58" w14:textId="5865F30A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25763836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</w:tcPr>
          <w:p w14:paraId="43572FE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</w:tcPr>
          <w:p w14:paraId="02D5AB4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  <w:p w14:paraId="5A188E0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</w:tr>
      <w:tr w:rsidR="006B7263" w:rsidRPr="00F813B8" w14:paraId="3977314E" w14:textId="77777777" w:rsidTr="006B7263">
        <w:tc>
          <w:tcPr>
            <w:tcW w:w="559" w:type="pct"/>
          </w:tcPr>
          <w:p w14:paraId="46069065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</w:tcPr>
          <w:p w14:paraId="04DE3B9A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Service delivery</w:t>
            </w:r>
          </w:p>
        </w:tc>
        <w:tc>
          <w:tcPr>
            <w:tcW w:w="972" w:type="pct"/>
          </w:tcPr>
          <w:p w14:paraId="5CA12C4E" w14:textId="31575F01" w:rsidR="006B7263" w:rsidRPr="00B85DEA" w:rsidRDefault="002B2A86" w:rsidP="006B7263">
            <w:pPr>
              <w:rPr>
                <w:rStyle w:val="SubtleEmphasis"/>
              </w:rPr>
            </w:pPr>
            <w:r>
              <w:rPr>
                <w:rStyle w:val="SubtleEmphasis"/>
              </w:rPr>
              <w:t xml:space="preserve">4.4 </w:t>
            </w:r>
            <w:r w:rsidR="006B7263" w:rsidRPr="00B85DEA">
              <w:rPr>
                <w:rStyle w:val="SubtleEmphasis"/>
              </w:rPr>
              <w:t xml:space="preserve">Cost-effectiveness: </w:t>
            </w:r>
          </w:p>
          <w:p w14:paraId="2E2D905E" w14:textId="1F37303F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To what extent is mainstreaming children with disabilities in schools with general schools (schools with </w:t>
            </w:r>
            <w:r w:rsidR="00F8547E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IE/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SEN programme) cost-effective compared to enrolling them in specialized institutes? </w:t>
            </w:r>
          </w:p>
        </w:tc>
        <w:tc>
          <w:tcPr>
            <w:tcW w:w="1034" w:type="pct"/>
          </w:tcPr>
          <w:p w14:paraId="25082C6F" w14:textId="462C8E8B" w:rsidR="006B7263" w:rsidRPr="00F813B8" w:rsidRDefault="006B7263" w:rsidP="006B7263">
            <w:pPr>
              <w:numPr>
                <w:ilvl w:val="0"/>
                <w:numId w:val="6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Evidence demonstrating cost-effectiveness of schools with general schools (schools with </w:t>
            </w:r>
            <w:r w:rsidR="00BE2AC6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IE/SEN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programme) vis a vis specialised institutes</w:t>
            </w:r>
          </w:p>
          <w:p w14:paraId="459D6056" w14:textId="66FE1D46" w:rsidR="006B7263" w:rsidRPr="00F813B8" w:rsidRDefault="006B7263" w:rsidP="006B7263">
            <w:pPr>
              <w:numPr>
                <w:ilvl w:val="0"/>
                <w:numId w:val="6"/>
              </w:num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Ratio of average set up costs of schools with </w:t>
            </w:r>
            <w:r w:rsidR="00BE2AC6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IE/SEN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programme and specialised institutes </w:t>
            </w:r>
          </w:p>
          <w:p w14:paraId="41859E0E" w14:textId="77777777" w:rsidR="006B7263" w:rsidRPr="00F813B8" w:rsidRDefault="006B7263" w:rsidP="006B7263">
            <w:pPr>
              <w:numPr>
                <w:ilvl w:val="0"/>
                <w:numId w:val="6"/>
              </w:num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Annual average cost per school, per child; variance between average costs</w:t>
            </w:r>
          </w:p>
          <w:p w14:paraId="3E0D5E9F" w14:textId="77777777" w:rsidR="006B7263" w:rsidRPr="00F813B8" w:rsidRDefault="006B7263" w:rsidP="006B7263">
            <w:pPr>
              <w:numPr>
                <w:ilvl w:val="0"/>
                <w:numId w:val="6"/>
              </w:num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Assessment of costs vis a vis results achieved</w:t>
            </w:r>
          </w:p>
        </w:tc>
        <w:tc>
          <w:tcPr>
            <w:tcW w:w="975" w:type="pct"/>
          </w:tcPr>
          <w:p w14:paraId="21F3C3F1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Budget documents</w:t>
            </w:r>
          </w:p>
          <w:p w14:paraId="1FB0C7A6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</w:tcPr>
          <w:p w14:paraId="5BE7EFA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</w:t>
            </w:r>
          </w:p>
        </w:tc>
        <w:tc>
          <w:tcPr>
            <w:tcW w:w="482" w:type="pct"/>
          </w:tcPr>
          <w:p w14:paraId="6BE1333A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Cost-effectiveness analysis</w:t>
            </w:r>
          </w:p>
        </w:tc>
      </w:tr>
      <w:tr w:rsidR="006B7263" w:rsidRPr="00F813B8" w14:paraId="12D2D940" w14:textId="77777777" w:rsidTr="006B7263">
        <w:tc>
          <w:tcPr>
            <w:tcW w:w="559" w:type="pct"/>
          </w:tcPr>
          <w:p w14:paraId="2CAB534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</w:tcPr>
          <w:p w14:paraId="43A6B1B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environment, service delivery, demand creation</w:t>
            </w:r>
          </w:p>
        </w:tc>
        <w:tc>
          <w:tcPr>
            <w:tcW w:w="972" w:type="pct"/>
          </w:tcPr>
          <w:p w14:paraId="6CFDB5E4" w14:textId="12E7F701" w:rsidR="006B7263" w:rsidRPr="00F813B8" w:rsidRDefault="002B2A86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4.5 </w:t>
            </w:r>
            <w:r w:rsidR="006B7263" w:rsidRPr="00B85DEA">
              <w:rPr>
                <w:rStyle w:val="SubtleEmphasis"/>
              </w:rPr>
              <w:t xml:space="preserve">Situation </w:t>
            </w:r>
            <w:r w:rsidR="00B85DEA">
              <w:rPr>
                <w:rStyle w:val="SubtleEmphasis"/>
              </w:rPr>
              <w:t>a</w:t>
            </w:r>
            <w:r w:rsidR="006B7263" w:rsidRPr="00B85DEA">
              <w:rPr>
                <w:rStyle w:val="SubtleEmphasis"/>
              </w:rPr>
              <w:t>nalysis: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What were the strengths, weaknesses, opportunities, and threats in the design and implementation process?</w:t>
            </w:r>
          </w:p>
        </w:tc>
        <w:tc>
          <w:tcPr>
            <w:tcW w:w="1034" w:type="pct"/>
          </w:tcPr>
          <w:p w14:paraId="5C37CCEF" w14:textId="77777777" w:rsidR="006B7263" w:rsidRPr="00F813B8" w:rsidRDefault="006B7263" w:rsidP="006B7263">
            <w:pPr>
              <w:numPr>
                <w:ilvl w:val="0"/>
                <w:numId w:val="7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views on the strengths, weaknesses, opportunities, and threats in the implementation process</w:t>
            </w:r>
          </w:p>
          <w:p w14:paraId="63BDD63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04D11E8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975" w:type="pct"/>
          </w:tcPr>
          <w:p w14:paraId="658D139B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70361718" w14:textId="5A29B9B9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6620E23C" w14:textId="77777777" w:rsidR="006B7263" w:rsidRPr="00F813B8" w:rsidRDefault="006B7263" w:rsidP="006B7263">
            <w:pPr>
              <w:numPr>
                <w:ilvl w:val="0"/>
                <w:numId w:val="5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</w:tcPr>
          <w:p w14:paraId="1694150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</w:tcPr>
          <w:p w14:paraId="49F68ED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SWOT analysis</w:t>
            </w:r>
          </w:p>
        </w:tc>
      </w:tr>
      <w:tr w:rsidR="006B7263" w:rsidRPr="00F813B8" w14:paraId="021FA924" w14:textId="77777777" w:rsidTr="006B7263">
        <w:tc>
          <w:tcPr>
            <w:tcW w:w="559" w:type="pct"/>
            <w:vMerge w:val="restart"/>
            <w:shd w:val="clear" w:color="auto" w:fill="FAF7F4"/>
          </w:tcPr>
          <w:p w14:paraId="3DE52B7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5. Sustainability</w:t>
            </w:r>
          </w:p>
        </w:tc>
        <w:tc>
          <w:tcPr>
            <w:tcW w:w="426" w:type="pct"/>
            <w:shd w:val="clear" w:color="auto" w:fill="FAF7F4"/>
          </w:tcPr>
          <w:p w14:paraId="1BC23FF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</w:t>
            </w:r>
          </w:p>
        </w:tc>
        <w:tc>
          <w:tcPr>
            <w:tcW w:w="972" w:type="pct"/>
            <w:shd w:val="clear" w:color="auto" w:fill="FAF7F4"/>
          </w:tcPr>
          <w:p w14:paraId="061BB8C0" w14:textId="161F1072" w:rsidR="006B7263" w:rsidRPr="00F813B8" w:rsidRDefault="00C864E5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C864E5">
              <w:rPr>
                <w:rStyle w:val="SubtleEmphasis"/>
              </w:rPr>
              <w:t xml:space="preserve">5.1 </w:t>
            </w:r>
            <w:r w:rsidR="006B7263" w:rsidRPr="00C864E5">
              <w:rPr>
                <w:rStyle w:val="SubtleEmphasis"/>
              </w:rPr>
              <w:t>Sustainability: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What were the efforts made to establish an enabling environment (necessary and appropriate policies, legislation, budgets) for the expansion and improvement of services?</w:t>
            </w:r>
            <w:r w:rsidR="00101079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</w:t>
            </w:r>
            <w:r w:rsidR="00101079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What measures were implemented to ensure the services provided were sustainable?</w:t>
            </w:r>
          </w:p>
        </w:tc>
        <w:tc>
          <w:tcPr>
            <w:tcW w:w="1034" w:type="pct"/>
            <w:shd w:val="clear" w:color="auto" w:fill="FAF7F4"/>
          </w:tcPr>
          <w:p w14:paraId="291D46DD" w14:textId="77777777" w:rsidR="006B7263" w:rsidRDefault="006B7263" w:rsidP="006B7263">
            <w:pPr>
              <w:numPr>
                <w:ilvl w:val="0"/>
                <w:numId w:val="10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inclusive legislation and policies and disability-inclusive budget put in place to support the programme</w:t>
            </w:r>
          </w:p>
          <w:p w14:paraId="708B5A11" w14:textId="63344A8C" w:rsidR="00445AB2" w:rsidRPr="00F813B8" w:rsidRDefault="00445AB2" w:rsidP="006B7263">
            <w:pPr>
              <w:numPr>
                <w:ilvl w:val="0"/>
                <w:numId w:val="10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sustainable approaches to service delivery</w:t>
            </w:r>
          </w:p>
        </w:tc>
        <w:tc>
          <w:tcPr>
            <w:tcW w:w="975" w:type="pct"/>
            <w:shd w:val="clear" w:color="auto" w:fill="FAF7F4"/>
          </w:tcPr>
          <w:p w14:paraId="2D0B207C" w14:textId="77777777" w:rsidR="006B7263" w:rsidRPr="00F813B8" w:rsidRDefault="006B7263" w:rsidP="006B7263">
            <w:pPr>
              <w:numPr>
                <w:ilvl w:val="0"/>
                <w:numId w:val="10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1EE9F483" w14:textId="0DC6C80D" w:rsidR="006B7263" w:rsidRPr="00F813B8" w:rsidRDefault="006B7263" w:rsidP="006B7263">
            <w:pPr>
              <w:numPr>
                <w:ilvl w:val="0"/>
                <w:numId w:val="10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105619AA" w14:textId="77777777" w:rsidR="006B7263" w:rsidRPr="00F813B8" w:rsidRDefault="006B7263" w:rsidP="006B7263">
            <w:pPr>
              <w:numPr>
                <w:ilvl w:val="0"/>
                <w:numId w:val="10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  <w:shd w:val="clear" w:color="auto" w:fill="FAF7F4"/>
          </w:tcPr>
          <w:p w14:paraId="52233A97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2C8B96A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76E8AF4F" w14:textId="77777777" w:rsidTr="006B7263">
        <w:tc>
          <w:tcPr>
            <w:tcW w:w="559" w:type="pct"/>
            <w:vMerge/>
            <w:shd w:val="clear" w:color="auto" w:fill="FAF7F4"/>
          </w:tcPr>
          <w:p w14:paraId="33F6D5F2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1F7A692D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environment, service delivery, demand creation</w:t>
            </w:r>
          </w:p>
        </w:tc>
        <w:tc>
          <w:tcPr>
            <w:tcW w:w="972" w:type="pct"/>
            <w:shd w:val="clear" w:color="auto" w:fill="FAF7F4"/>
          </w:tcPr>
          <w:p w14:paraId="3621A908" w14:textId="6890A27B" w:rsidR="006B7263" w:rsidRPr="00F813B8" w:rsidRDefault="00824848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5.2 </w:t>
            </w:r>
            <w:r w:rsidR="006B7263" w:rsidRPr="00824848">
              <w:rPr>
                <w:rStyle w:val="SubtleEmphasis"/>
              </w:rPr>
              <w:t>Scalability: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What interventions were adopted for the programme to be scalable?</w:t>
            </w:r>
          </w:p>
        </w:tc>
        <w:tc>
          <w:tcPr>
            <w:tcW w:w="1034" w:type="pct"/>
            <w:shd w:val="clear" w:color="auto" w:fill="FAF7F4"/>
          </w:tcPr>
          <w:p w14:paraId="445E6EE6" w14:textId="77777777" w:rsidR="006B7263" w:rsidRPr="00F813B8" w:rsidRDefault="006B7263" w:rsidP="006B7263">
            <w:pPr>
              <w:numPr>
                <w:ilvl w:val="0"/>
                <w:numId w:val="8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Evidence of interventions implemented to ensure scalability of the programme</w:t>
            </w:r>
          </w:p>
          <w:p w14:paraId="75D142F8" w14:textId="77777777" w:rsidR="006B7263" w:rsidRPr="00F813B8" w:rsidRDefault="006B7263" w:rsidP="006B7263">
            <w:pPr>
              <w:numPr>
                <w:ilvl w:val="0"/>
                <w:numId w:val="8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Description of scalable programme strategies/components</w:t>
            </w:r>
          </w:p>
        </w:tc>
        <w:tc>
          <w:tcPr>
            <w:tcW w:w="975" w:type="pct"/>
            <w:shd w:val="clear" w:color="auto" w:fill="FAF7F4"/>
          </w:tcPr>
          <w:p w14:paraId="780326FE" w14:textId="77777777" w:rsidR="006B7263" w:rsidRPr="00F813B8" w:rsidRDefault="006B7263" w:rsidP="006B7263">
            <w:pPr>
              <w:numPr>
                <w:ilvl w:val="0"/>
                <w:numId w:val="8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2BFBC4B4" w14:textId="1DF54609" w:rsidR="006B7263" w:rsidRPr="00F813B8" w:rsidRDefault="006B7263" w:rsidP="006B7263">
            <w:pPr>
              <w:numPr>
                <w:ilvl w:val="0"/>
                <w:numId w:val="8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74B5EC8D" w14:textId="77777777" w:rsidR="006B7263" w:rsidRPr="00F813B8" w:rsidRDefault="006B7263" w:rsidP="006B7263">
            <w:pPr>
              <w:numPr>
                <w:ilvl w:val="0"/>
                <w:numId w:val="8"/>
              </w:numPr>
              <w:ind w:left="360"/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  <w:shd w:val="clear" w:color="auto" w:fill="FAF7F4"/>
          </w:tcPr>
          <w:p w14:paraId="0240E22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  <w:shd w:val="clear" w:color="auto" w:fill="FAF7F4"/>
          </w:tcPr>
          <w:p w14:paraId="0E30884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7684C6AD" w14:textId="77777777" w:rsidTr="006B7263">
        <w:tc>
          <w:tcPr>
            <w:tcW w:w="559" w:type="pct"/>
            <w:vMerge/>
            <w:shd w:val="clear" w:color="auto" w:fill="FAF7F4"/>
          </w:tcPr>
          <w:p w14:paraId="579A5E4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AF7F4"/>
          </w:tcPr>
          <w:p w14:paraId="582008A2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Enabling environment, service delivery, demand creation</w:t>
            </w:r>
          </w:p>
        </w:tc>
        <w:tc>
          <w:tcPr>
            <w:tcW w:w="972" w:type="pct"/>
            <w:shd w:val="clear" w:color="auto" w:fill="FAF7F4"/>
          </w:tcPr>
          <w:p w14:paraId="5FF82131" w14:textId="61D599F3" w:rsidR="006B7263" w:rsidRPr="00F813B8" w:rsidRDefault="00824848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>
              <w:rPr>
                <w:rStyle w:val="SubtleEmphasis"/>
              </w:rPr>
              <w:t xml:space="preserve">5.3 </w:t>
            </w:r>
            <w:r w:rsidR="006B7263" w:rsidRPr="00824848">
              <w:rPr>
                <w:rStyle w:val="SubtleEmphasis"/>
              </w:rPr>
              <w:t>Capacity development:</w:t>
            </w:r>
            <w:r w:rsidR="006B7263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How were capacities strengthened at the individual and organizational level (including contributing factors and constraints)? To what extent has gender equality and equity principles been mainstreamed in capacity development initiatives?</w:t>
            </w:r>
          </w:p>
        </w:tc>
        <w:tc>
          <w:tcPr>
            <w:tcW w:w="1034" w:type="pct"/>
            <w:shd w:val="clear" w:color="auto" w:fill="FAF7F4"/>
          </w:tcPr>
          <w:p w14:paraId="4D1E35AF" w14:textId="77777777" w:rsidR="006B7263" w:rsidRPr="00F813B8" w:rsidRDefault="006B7263" w:rsidP="006B7263">
            <w:pPr>
              <w:numPr>
                <w:ilvl w:val="0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Evidence of improved capacity among: </w:t>
            </w:r>
          </w:p>
          <w:p w14:paraId="1AFE4F19" w14:textId="77777777" w:rsidR="006B7263" w:rsidRPr="00F813B8" w:rsidRDefault="006B7263" w:rsidP="006B7263">
            <w:pPr>
              <w:numPr>
                <w:ilvl w:val="1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government </w:t>
            </w:r>
          </w:p>
          <w:p w14:paraId="292D215D" w14:textId="77777777" w:rsidR="006B7263" w:rsidRPr="00F813B8" w:rsidRDefault="006B7263" w:rsidP="006B7263">
            <w:pPr>
              <w:numPr>
                <w:ilvl w:val="1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school heads</w:t>
            </w:r>
          </w:p>
          <w:p w14:paraId="4365B7DD" w14:textId="77777777" w:rsidR="006B7263" w:rsidRPr="00F813B8" w:rsidRDefault="006B7263" w:rsidP="006B7263">
            <w:pPr>
              <w:numPr>
                <w:ilvl w:val="1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teachers</w:t>
            </w:r>
          </w:p>
          <w:p w14:paraId="304B7346" w14:textId="77777777" w:rsidR="006B7263" w:rsidRPr="00F813B8" w:rsidRDefault="006B7263" w:rsidP="006B7263">
            <w:pPr>
              <w:numPr>
                <w:ilvl w:val="1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CSOs/DPO</w:t>
            </w:r>
          </w:p>
        </w:tc>
        <w:tc>
          <w:tcPr>
            <w:tcW w:w="975" w:type="pct"/>
            <w:shd w:val="clear" w:color="auto" w:fill="FAF7F4"/>
          </w:tcPr>
          <w:p w14:paraId="59922409" w14:textId="77777777" w:rsidR="006B7263" w:rsidRPr="00F813B8" w:rsidRDefault="006B7263" w:rsidP="006B7263">
            <w:pPr>
              <w:numPr>
                <w:ilvl w:val="0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567D64C7" w14:textId="658C7A4B" w:rsidR="006B7263" w:rsidRPr="00F813B8" w:rsidRDefault="006B7263" w:rsidP="006B7263">
            <w:pPr>
              <w:numPr>
                <w:ilvl w:val="0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23901BA2" w14:textId="77777777" w:rsidR="006B7263" w:rsidRPr="00F813B8" w:rsidRDefault="006B7263" w:rsidP="006B7263">
            <w:pPr>
              <w:numPr>
                <w:ilvl w:val="0"/>
                <w:numId w:val="11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  <w:shd w:val="clear" w:color="auto" w:fill="FAF7F4"/>
          </w:tcPr>
          <w:p w14:paraId="6A80DA8F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FGDs, online survey for teachers</w:t>
            </w:r>
          </w:p>
        </w:tc>
        <w:tc>
          <w:tcPr>
            <w:tcW w:w="482" w:type="pct"/>
            <w:shd w:val="clear" w:color="auto" w:fill="FAF7F4"/>
          </w:tcPr>
          <w:p w14:paraId="6C4D8F71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Content analysis</w:t>
            </w:r>
          </w:p>
        </w:tc>
      </w:tr>
      <w:tr w:rsidR="006B7263" w:rsidRPr="00F813B8" w14:paraId="0E679256" w14:textId="77777777" w:rsidTr="006B7263">
        <w:tc>
          <w:tcPr>
            <w:tcW w:w="559" w:type="pct"/>
          </w:tcPr>
          <w:p w14:paraId="5EC6D8F3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color w:val="000000" w:themeColor="text1"/>
                <w:sz w:val="16"/>
                <w:szCs w:val="16"/>
              </w:rPr>
              <w:t>6. Cross-Cutting Themes</w:t>
            </w:r>
          </w:p>
        </w:tc>
        <w:tc>
          <w:tcPr>
            <w:tcW w:w="426" w:type="pct"/>
          </w:tcPr>
          <w:p w14:paraId="0D7DD718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Gender equality, equity, human rights</w:t>
            </w:r>
          </w:p>
        </w:tc>
        <w:tc>
          <w:tcPr>
            <w:tcW w:w="972" w:type="pct"/>
          </w:tcPr>
          <w:p w14:paraId="2FB16E04" w14:textId="58B8C86E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077831">
              <w:rPr>
                <w:rStyle w:val="SubtleEmphasis"/>
              </w:rPr>
              <w:t>Equity, gender equality, and human rights-based approaches: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In what ways and to what extent has the inclusive and special education programme integrated a gender-responsive and overall equity-based approach into its design and implementation? Did the programme promote women</w:t>
            </w:r>
            <w:r w:rsidR="00AE5952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’s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and girls’ empowerment? To what extent?</w:t>
            </w:r>
          </w:p>
        </w:tc>
        <w:tc>
          <w:tcPr>
            <w:tcW w:w="1034" w:type="pct"/>
          </w:tcPr>
          <w:p w14:paraId="44D64F11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Measurement of gender responsiveness </w:t>
            </w:r>
          </w:p>
          <w:p w14:paraId="6CA4212E" w14:textId="487242D1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Gender, equity, human </w:t>
            </w:r>
            <w:r w:rsidR="000244F9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rights,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and gender equality are expressly reflected in the intervention design (log frame, indicators, activities, M&amp;E systems, reporting mechanisms)</w:t>
            </w:r>
          </w:p>
        </w:tc>
        <w:tc>
          <w:tcPr>
            <w:tcW w:w="975" w:type="pct"/>
          </w:tcPr>
          <w:p w14:paraId="6F99D207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Programme documents </w:t>
            </w:r>
          </w:p>
          <w:p w14:paraId="7B1B3B2B" w14:textId="593C83D5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Research, review and/or evaluation reports</w:t>
            </w:r>
          </w:p>
          <w:p w14:paraId="5EB9DEB9" w14:textId="77777777" w:rsidR="006B7263" w:rsidRPr="00F813B8" w:rsidRDefault="006B7263" w:rsidP="006B7263">
            <w:pPr>
              <w:numPr>
                <w:ilvl w:val="0"/>
                <w:numId w:val="2"/>
              </w:numPr>
              <w:contextualSpacing/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Stakeholder interviews</w:t>
            </w:r>
          </w:p>
        </w:tc>
        <w:tc>
          <w:tcPr>
            <w:tcW w:w="552" w:type="pct"/>
          </w:tcPr>
          <w:p w14:paraId="1BA25406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Desk review, KIIs, FGDs</w:t>
            </w:r>
          </w:p>
        </w:tc>
        <w:tc>
          <w:tcPr>
            <w:tcW w:w="482" w:type="pct"/>
          </w:tcPr>
          <w:p w14:paraId="3D7E2479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Gender continuum scale</w:t>
            </w:r>
          </w:p>
          <w:p w14:paraId="2B4A1BF0" w14:textId="77777777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</w:p>
          <w:p w14:paraId="551E81D4" w14:textId="6ADA8C39" w:rsidR="006B7263" w:rsidRPr="00F813B8" w:rsidRDefault="006B7263" w:rsidP="006B7263">
            <w:pPr>
              <w:rPr>
                <w:rFonts w:ascii="Arial Nova Light" w:eastAsiaTheme="minorHAnsi" w:hAnsi="Arial Nova Light" w:cs="Times New Roman (Body CS)"/>
                <w:sz w:val="16"/>
                <w:szCs w:val="16"/>
              </w:rPr>
            </w:pP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Comparative analysis </w:t>
            </w:r>
            <w:r w:rsidR="001656D1"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>against frameworks</w:t>
            </w:r>
            <w:r w:rsidRPr="00F813B8">
              <w:rPr>
                <w:rFonts w:ascii="Arial Nova Light" w:eastAsiaTheme="minorHAnsi" w:hAnsi="Arial Nova Light" w:cs="Times New Roman (Body CS)"/>
                <w:sz w:val="16"/>
                <w:szCs w:val="16"/>
              </w:rPr>
              <w:t xml:space="preserve"> (UNCRPD, UNCRC, CEDAW)</w:t>
            </w:r>
          </w:p>
        </w:tc>
      </w:tr>
    </w:tbl>
    <w:p w14:paraId="3AED5CD6" w14:textId="77777777" w:rsidR="00C258FE" w:rsidRPr="00F813B8" w:rsidRDefault="00C258FE">
      <w:pPr>
        <w:rPr>
          <w:rFonts w:ascii="Arial Nova Light" w:hAnsi="Arial Nova Light"/>
        </w:rPr>
      </w:pPr>
    </w:p>
    <w:sectPr w:rsidR="00C258FE" w:rsidRPr="00F813B8" w:rsidSect="005E5D1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UNIVERS LT 45 LIGHT">
    <w:panose1 w:val="02000303000000000000"/>
    <w:charset w:val="00"/>
    <w:family w:val="auto"/>
    <w:pitch w:val="variable"/>
    <w:sig w:usb0="8000002F" w:usb1="0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UNIVERS LT 65">
    <w:panose1 w:val="02000803000000000000"/>
    <w:charset w:val="00"/>
    <w:family w:val="auto"/>
    <w:pitch w:val="variable"/>
    <w:sig w:usb0="8000002F" w:usb1="0000000A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nivers LT Std 45 Light">
    <w:panose1 w:val="02000303000000000000"/>
    <w:charset w:val="00"/>
    <w:family w:val="swiss"/>
    <w:pitch w:val="variable"/>
    <w:sig w:usb0="800000AF" w:usb1="4000204A" w:usb2="00000000" w:usb3="00000000" w:csb0="0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672A3"/>
    <w:multiLevelType w:val="hybridMultilevel"/>
    <w:tmpl w:val="714034A6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812AF7"/>
    <w:multiLevelType w:val="hybridMultilevel"/>
    <w:tmpl w:val="DB865DCA"/>
    <w:lvl w:ilvl="0" w:tplc="946EDAAC">
      <w:start w:val="1"/>
      <w:numFmt w:val="bullet"/>
      <w:lvlText w:val=""/>
      <w:lvlJc w:val="left"/>
      <w:pPr>
        <w:ind w:left="72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C38D2"/>
    <w:multiLevelType w:val="hybridMultilevel"/>
    <w:tmpl w:val="109236B4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9458AC"/>
    <w:multiLevelType w:val="hybridMultilevel"/>
    <w:tmpl w:val="FBB88188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6E6898"/>
    <w:multiLevelType w:val="hybridMultilevel"/>
    <w:tmpl w:val="B43C0BDC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71C26"/>
    <w:multiLevelType w:val="hybridMultilevel"/>
    <w:tmpl w:val="F0E63612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1B5EAA"/>
    <w:multiLevelType w:val="hybridMultilevel"/>
    <w:tmpl w:val="DD7A455E"/>
    <w:lvl w:ilvl="0" w:tplc="946EDAAC">
      <w:start w:val="1"/>
      <w:numFmt w:val="bullet"/>
      <w:lvlText w:val=""/>
      <w:lvlJc w:val="left"/>
      <w:pPr>
        <w:ind w:left="72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D40B5"/>
    <w:multiLevelType w:val="hybridMultilevel"/>
    <w:tmpl w:val="6340F9C0"/>
    <w:lvl w:ilvl="0" w:tplc="946EDAAC">
      <w:start w:val="1"/>
      <w:numFmt w:val="bullet"/>
      <w:lvlText w:val=""/>
      <w:lvlJc w:val="left"/>
      <w:pPr>
        <w:ind w:left="72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C7823"/>
    <w:multiLevelType w:val="hybridMultilevel"/>
    <w:tmpl w:val="2E8AAE00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E60687"/>
    <w:multiLevelType w:val="multilevel"/>
    <w:tmpl w:val="4E0A309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color w:val="00B0F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CF617E3"/>
    <w:multiLevelType w:val="hybridMultilevel"/>
    <w:tmpl w:val="1B829FA0"/>
    <w:lvl w:ilvl="0" w:tplc="946EDAAC">
      <w:start w:val="1"/>
      <w:numFmt w:val="bullet"/>
      <w:lvlText w:val=""/>
      <w:lvlJc w:val="left"/>
      <w:pPr>
        <w:ind w:left="360" w:hanging="360"/>
      </w:pPr>
      <w:rPr>
        <w:rFonts w:ascii="Symbol" w:hAnsi="Symbol" w:cs="Open Sans Light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2947281">
    <w:abstractNumId w:val="9"/>
  </w:num>
  <w:num w:numId="2" w16cid:durableId="1168983355">
    <w:abstractNumId w:val="5"/>
  </w:num>
  <w:num w:numId="3" w16cid:durableId="981694543">
    <w:abstractNumId w:val="0"/>
  </w:num>
  <w:num w:numId="4" w16cid:durableId="1255556903">
    <w:abstractNumId w:val="6"/>
  </w:num>
  <w:num w:numId="5" w16cid:durableId="1998066700">
    <w:abstractNumId w:val="10"/>
  </w:num>
  <w:num w:numId="6" w16cid:durableId="308248381">
    <w:abstractNumId w:val="3"/>
  </w:num>
  <w:num w:numId="7" w16cid:durableId="1310013664">
    <w:abstractNumId w:val="1"/>
  </w:num>
  <w:num w:numId="8" w16cid:durableId="1185703723">
    <w:abstractNumId w:val="7"/>
  </w:num>
  <w:num w:numId="9" w16cid:durableId="1036659500">
    <w:abstractNumId w:val="4"/>
  </w:num>
  <w:num w:numId="10" w16cid:durableId="938410483">
    <w:abstractNumId w:val="8"/>
  </w:num>
  <w:num w:numId="11" w16cid:durableId="136803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D18"/>
    <w:rsid w:val="000046D1"/>
    <w:rsid w:val="00006404"/>
    <w:rsid w:val="00014ACD"/>
    <w:rsid w:val="00016D6C"/>
    <w:rsid w:val="000244F9"/>
    <w:rsid w:val="0002459A"/>
    <w:rsid w:val="00026604"/>
    <w:rsid w:val="00033FCB"/>
    <w:rsid w:val="00040D29"/>
    <w:rsid w:val="00047F76"/>
    <w:rsid w:val="00052EC0"/>
    <w:rsid w:val="00077831"/>
    <w:rsid w:val="00092611"/>
    <w:rsid w:val="0009685D"/>
    <w:rsid w:val="000A32D5"/>
    <w:rsid w:val="000B1C98"/>
    <w:rsid w:val="000D00BD"/>
    <w:rsid w:val="000D4C82"/>
    <w:rsid w:val="000E7A34"/>
    <w:rsid w:val="000E7C7A"/>
    <w:rsid w:val="000F43F9"/>
    <w:rsid w:val="000F44C5"/>
    <w:rsid w:val="000F53F6"/>
    <w:rsid w:val="00101079"/>
    <w:rsid w:val="00106976"/>
    <w:rsid w:val="00140CF4"/>
    <w:rsid w:val="00142720"/>
    <w:rsid w:val="00160C7E"/>
    <w:rsid w:val="0016280D"/>
    <w:rsid w:val="00163050"/>
    <w:rsid w:val="00165071"/>
    <w:rsid w:val="001656D1"/>
    <w:rsid w:val="001739FC"/>
    <w:rsid w:val="00191E3E"/>
    <w:rsid w:val="00196E81"/>
    <w:rsid w:val="001979C3"/>
    <w:rsid w:val="001A5899"/>
    <w:rsid w:val="001A6DDA"/>
    <w:rsid w:val="001A7716"/>
    <w:rsid w:val="001A7FE6"/>
    <w:rsid w:val="001B25D2"/>
    <w:rsid w:val="001B3BB0"/>
    <w:rsid w:val="001C32F1"/>
    <w:rsid w:val="001D626A"/>
    <w:rsid w:val="001E31C6"/>
    <w:rsid w:val="001E37F2"/>
    <w:rsid w:val="001F4081"/>
    <w:rsid w:val="001F4580"/>
    <w:rsid w:val="00214F72"/>
    <w:rsid w:val="002232A7"/>
    <w:rsid w:val="00224458"/>
    <w:rsid w:val="0023612C"/>
    <w:rsid w:val="00243696"/>
    <w:rsid w:val="002442E2"/>
    <w:rsid w:val="00262522"/>
    <w:rsid w:val="002642EF"/>
    <w:rsid w:val="00264F2D"/>
    <w:rsid w:val="00265173"/>
    <w:rsid w:val="00266CDA"/>
    <w:rsid w:val="00273FA7"/>
    <w:rsid w:val="00282539"/>
    <w:rsid w:val="00286925"/>
    <w:rsid w:val="002A5110"/>
    <w:rsid w:val="002A662A"/>
    <w:rsid w:val="002B0693"/>
    <w:rsid w:val="002B2A86"/>
    <w:rsid w:val="002B36B0"/>
    <w:rsid w:val="002D25C7"/>
    <w:rsid w:val="00303810"/>
    <w:rsid w:val="00310646"/>
    <w:rsid w:val="00334846"/>
    <w:rsid w:val="00342729"/>
    <w:rsid w:val="00356310"/>
    <w:rsid w:val="0035642D"/>
    <w:rsid w:val="0036229D"/>
    <w:rsid w:val="003826EB"/>
    <w:rsid w:val="003837CB"/>
    <w:rsid w:val="003A73BA"/>
    <w:rsid w:val="003B3FE4"/>
    <w:rsid w:val="003B562C"/>
    <w:rsid w:val="003B6C47"/>
    <w:rsid w:val="003C3722"/>
    <w:rsid w:val="003D04EA"/>
    <w:rsid w:val="003E1990"/>
    <w:rsid w:val="00407DC2"/>
    <w:rsid w:val="00410857"/>
    <w:rsid w:val="00412240"/>
    <w:rsid w:val="004226CB"/>
    <w:rsid w:val="00432198"/>
    <w:rsid w:val="00432E94"/>
    <w:rsid w:val="00440484"/>
    <w:rsid w:val="00440848"/>
    <w:rsid w:val="00440877"/>
    <w:rsid w:val="00442451"/>
    <w:rsid w:val="0044298E"/>
    <w:rsid w:val="00443FE7"/>
    <w:rsid w:val="00445AB2"/>
    <w:rsid w:val="00452513"/>
    <w:rsid w:val="004614AE"/>
    <w:rsid w:val="00464E29"/>
    <w:rsid w:val="0046745C"/>
    <w:rsid w:val="0047048C"/>
    <w:rsid w:val="00477F90"/>
    <w:rsid w:val="0048344B"/>
    <w:rsid w:val="004836C9"/>
    <w:rsid w:val="004961CC"/>
    <w:rsid w:val="004B35B4"/>
    <w:rsid w:val="004B3C78"/>
    <w:rsid w:val="004D473F"/>
    <w:rsid w:val="004D6D01"/>
    <w:rsid w:val="004E1812"/>
    <w:rsid w:val="004F31D5"/>
    <w:rsid w:val="004F404D"/>
    <w:rsid w:val="004F7E45"/>
    <w:rsid w:val="00505AC4"/>
    <w:rsid w:val="005149BF"/>
    <w:rsid w:val="00515D17"/>
    <w:rsid w:val="00523444"/>
    <w:rsid w:val="00552B83"/>
    <w:rsid w:val="00552EF6"/>
    <w:rsid w:val="00564F10"/>
    <w:rsid w:val="00582516"/>
    <w:rsid w:val="0058650B"/>
    <w:rsid w:val="005A3C9C"/>
    <w:rsid w:val="005C3CDE"/>
    <w:rsid w:val="005C4916"/>
    <w:rsid w:val="005D1AF1"/>
    <w:rsid w:val="005E05A9"/>
    <w:rsid w:val="005E1449"/>
    <w:rsid w:val="005E158F"/>
    <w:rsid w:val="005E5D18"/>
    <w:rsid w:val="00604946"/>
    <w:rsid w:val="006141B2"/>
    <w:rsid w:val="006172DD"/>
    <w:rsid w:val="00621CCB"/>
    <w:rsid w:val="0062324A"/>
    <w:rsid w:val="00630C2E"/>
    <w:rsid w:val="006310DB"/>
    <w:rsid w:val="0063145C"/>
    <w:rsid w:val="00633369"/>
    <w:rsid w:val="00634B4E"/>
    <w:rsid w:val="00636FCD"/>
    <w:rsid w:val="006430C5"/>
    <w:rsid w:val="0064316F"/>
    <w:rsid w:val="00644CEC"/>
    <w:rsid w:val="00656EE8"/>
    <w:rsid w:val="006570C2"/>
    <w:rsid w:val="00662B34"/>
    <w:rsid w:val="00667539"/>
    <w:rsid w:val="00682BBC"/>
    <w:rsid w:val="00686496"/>
    <w:rsid w:val="0069592C"/>
    <w:rsid w:val="00696A19"/>
    <w:rsid w:val="006A23CF"/>
    <w:rsid w:val="006A4728"/>
    <w:rsid w:val="006A5458"/>
    <w:rsid w:val="006A59A2"/>
    <w:rsid w:val="006A6793"/>
    <w:rsid w:val="006B344C"/>
    <w:rsid w:val="006B7263"/>
    <w:rsid w:val="006C3D03"/>
    <w:rsid w:val="006C43F1"/>
    <w:rsid w:val="006C5FD5"/>
    <w:rsid w:val="006C73B2"/>
    <w:rsid w:val="006E1D6D"/>
    <w:rsid w:val="006E43C6"/>
    <w:rsid w:val="006E5933"/>
    <w:rsid w:val="006E7FE3"/>
    <w:rsid w:val="006F38CC"/>
    <w:rsid w:val="006F38D6"/>
    <w:rsid w:val="0070459D"/>
    <w:rsid w:val="00706983"/>
    <w:rsid w:val="00712254"/>
    <w:rsid w:val="00721BA1"/>
    <w:rsid w:val="00722842"/>
    <w:rsid w:val="0072494B"/>
    <w:rsid w:val="00725E59"/>
    <w:rsid w:val="00730D55"/>
    <w:rsid w:val="007423FD"/>
    <w:rsid w:val="007430B2"/>
    <w:rsid w:val="007541D4"/>
    <w:rsid w:val="00760983"/>
    <w:rsid w:val="00766859"/>
    <w:rsid w:val="00783967"/>
    <w:rsid w:val="00790399"/>
    <w:rsid w:val="00792ECC"/>
    <w:rsid w:val="007A1515"/>
    <w:rsid w:val="007A245A"/>
    <w:rsid w:val="007A6403"/>
    <w:rsid w:val="007A6FA8"/>
    <w:rsid w:val="007C1CD5"/>
    <w:rsid w:val="007D0993"/>
    <w:rsid w:val="007E19FE"/>
    <w:rsid w:val="007E3A01"/>
    <w:rsid w:val="007F57A4"/>
    <w:rsid w:val="007F6B56"/>
    <w:rsid w:val="00807629"/>
    <w:rsid w:val="0080791E"/>
    <w:rsid w:val="00821CB0"/>
    <w:rsid w:val="00824848"/>
    <w:rsid w:val="00836317"/>
    <w:rsid w:val="00851022"/>
    <w:rsid w:val="00863213"/>
    <w:rsid w:val="00870D82"/>
    <w:rsid w:val="00874767"/>
    <w:rsid w:val="00876D65"/>
    <w:rsid w:val="00877C9D"/>
    <w:rsid w:val="00895E04"/>
    <w:rsid w:val="008A3F9E"/>
    <w:rsid w:val="008C3EDF"/>
    <w:rsid w:val="008C5B41"/>
    <w:rsid w:val="008C69D2"/>
    <w:rsid w:val="008D3F76"/>
    <w:rsid w:val="008D5964"/>
    <w:rsid w:val="008D7EF5"/>
    <w:rsid w:val="008E7AC0"/>
    <w:rsid w:val="008F5C62"/>
    <w:rsid w:val="009032ED"/>
    <w:rsid w:val="00906D9A"/>
    <w:rsid w:val="009105F6"/>
    <w:rsid w:val="00914B20"/>
    <w:rsid w:val="009151D7"/>
    <w:rsid w:val="009227DB"/>
    <w:rsid w:val="0093241B"/>
    <w:rsid w:val="0093317E"/>
    <w:rsid w:val="0094063B"/>
    <w:rsid w:val="00942B7B"/>
    <w:rsid w:val="009504EB"/>
    <w:rsid w:val="00952A39"/>
    <w:rsid w:val="00956B23"/>
    <w:rsid w:val="00962602"/>
    <w:rsid w:val="009720A6"/>
    <w:rsid w:val="00974128"/>
    <w:rsid w:val="009804B7"/>
    <w:rsid w:val="00981386"/>
    <w:rsid w:val="00990724"/>
    <w:rsid w:val="009B373F"/>
    <w:rsid w:val="009D0C9E"/>
    <w:rsid w:val="009E0016"/>
    <w:rsid w:val="009E4977"/>
    <w:rsid w:val="009F0DAB"/>
    <w:rsid w:val="00A03548"/>
    <w:rsid w:val="00A0722E"/>
    <w:rsid w:val="00A25D56"/>
    <w:rsid w:val="00A26689"/>
    <w:rsid w:val="00A52C2D"/>
    <w:rsid w:val="00A54ACF"/>
    <w:rsid w:val="00A56DBC"/>
    <w:rsid w:val="00A6353E"/>
    <w:rsid w:val="00A80265"/>
    <w:rsid w:val="00A910AA"/>
    <w:rsid w:val="00A91B04"/>
    <w:rsid w:val="00A93333"/>
    <w:rsid w:val="00A978A1"/>
    <w:rsid w:val="00AA0948"/>
    <w:rsid w:val="00AA2A1F"/>
    <w:rsid w:val="00AA5CC0"/>
    <w:rsid w:val="00AA66E6"/>
    <w:rsid w:val="00AC6572"/>
    <w:rsid w:val="00AD7B22"/>
    <w:rsid w:val="00AE5952"/>
    <w:rsid w:val="00AE6BF1"/>
    <w:rsid w:val="00B074EC"/>
    <w:rsid w:val="00B1203E"/>
    <w:rsid w:val="00B16296"/>
    <w:rsid w:val="00B24C07"/>
    <w:rsid w:val="00B47411"/>
    <w:rsid w:val="00B53761"/>
    <w:rsid w:val="00B54F2E"/>
    <w:rsid w:val="00B5597D"/>
    <w:rsid w:val="00B71CDE"/>
    <w:rsid w:val="00B7424A"/>
    <w:rsid w:val="00B7782E"/>
    <w:rsid w:val="00B843DA"/>
    <w:rsid w:val="00B84EDE"/>
    <w:rsid w:val="00B85DEA"/>
    <w:rsid w:val="00B93355"/>
    <w:rsid w:val="00BA3C2C"/>
    <w:rsid w:val="00BB00E2"/>
    <w:rsid w:val="00BB1F13"/>
    <w:rsid w:val="00BB5EC8"/>
    <w:rsid w:val="00BB7323"/>
    <w:rsid w:val="00BC0D2E"/>
    <w:rsid w:val="00BC2737"/>
    <w:rsid w:val="00BC701D"/>
    <w:rsid w:val="00BD41A4"/>
    <w:rsid w:val="00BD7903"/>
    <w:rsid w:val="00BE2AC6"/>
    <w:rsid w:val="00BF1F08"/>
    <w:rsid w:val="00BF4C70"/>
    <w:rsid w:val="00BF4FDF"/>
    <w:rsid w:val="00BF6AA7"/>
    <w:rsid w:val="00BF71DB"/>
    <w:rsid w:val="00C0164F"/>
    <w:rsid w:val="00C02CA9"/>
    <w:rsid w:val="00C06319"/>
    <w:rsid w:val="00C064EE"/>
    <w:rsid w:val="00C224D9"/>
    <w:rsid w:val="00C258FE"/>
    <w:rsid w:val="00C432C7"/>
    <w:rsid w:val="00C4465E"/>
    <w:rsid w:val="00C55AC6"/>
    <w:rsid w:val="00C571B2"/>
    <w:rsid w:val="00C6278E"/>
    <w:rsid w:val="00C63A3A"/>
    <w:rsid w:val="00C64B73"/>
    <w:rsid w:val="00C668F9"/>
    <w:rsid w:val="00C835A9"/>
    <w:rsid w:val="00C864E5"/>
    <w:rsid w:val="00C9036F"/>
    <w:rsid w:val="00C96BF8"/>
    <w:rsid w:val="00CB0E1F"/>
    <w:rsid w:val="00CB6DFF"/>
    <w:rsid w:val="00CC6774"/>
    <w:rsid w:val="00CD3C31"/>
    <w:rsid w:val="00CF0249"/>
    <w:rsid w:val="00CF200F"/>
    <w:rsid w:val="00CF5B3F"/>
    <w:rsid w:val="00D01644"/>
    <w:rsid w:val="00D06889"/>
    <w:rsid w:val="00D07C9A"/>
    <w:rsid w:val="00D15F1F"/>
    <w:rsid w:val="00D248D1"/>
    <w:rsid w:val="00D26C14"/>
    <w:rsid w:val="00D41F6F"/>
    <w:rsid w:val="00D4748D"/>
    <w:rsid w:val="00D63643"/>
    <w:rsid w:val="00D653F2"/>
    <w:rsid w:val="00D66FFE"/>
    <w:rsid w:val="00D70FE5"/>
    <w:rsid w:val="00D8097C"/>
    <w:rsid w:val="00D95345"/>
    <w:rsid w:val="00DA6D9D"/>
    <w:rsid w:val="00DB28D7"/>
    <w:rsid w:val="00DC5811"/>
    <w:rsid w:val="00DC6A06"/>
    <w:rsid w:val="00DD0801"/>
    <w:rsid w:val="00DE5DEB"/>
    <w:rsid w:val="00DF188E"/>
    <w:rsid w:val="00DF1C9E"/>
    <w:rsid w:val="00DF515F"/>
    <w:rsid w:val="00E20909"/>
    <w:rsid w:val="00E23A2F"/>
    <w:rsid w:val="00E52510"/>
    <w:rsid w:val="00E54116"/>
    <w:rsid w:val="00E67E90"/>
    <w:rsid w:val="00E711A5"/>
    <w:rsid w:val="00E730F0"/>
    <w:rsid w:val="00E82D70"/>
    <w:rsid w:val="00E835E7"/>
    <w:rsid w:val="00E85CBB"/>
    <w:rsid w:val="00E95385"/>
    <w:rsid w:val="00EA4853"/>
    <w:rsid w:val="00EB0A8B"/>
    <w:rsid w:val="00EB65A2"/>
    <w:rsid w:val="00EB66AE"/>
    <w:rsid w:val="00EC3DCD"/>
    <w:rsid w:val="00EC7C0B"/>
    <w:rsid w:val="00ED130E"/>
    <w:rsid w:val="00EE2D0E"/>
    <w:rsid w:val="00EE7161"/>
    <w:rsid w:val="00EF4709"/>
    <w:rsid w:val="00EF727D"/>
    <w:rsid w:val="00F00B0D"/>
    <w:rsid w:val="00F04ABA"/>
    <w:rsid w:val="00F04CDB"/>
    <w:rsid w:val="00F115CB"/>
    <w:rsid w:val="00F148B5"/>
    <w:rsid w:val="00F21CE6"/>
    <w:rsid w:val="00F30F12"/>
    <w:rsid w:val="00F31DD3"/>
    <w:rsid w:val="00F57675"/>
    <w:rsid w:val="00F813B8"/>
    <w:rsid w:val="00F82EBA"/>
    <w:rsid w:val="00F847B4"/>
    <w:rsid w:val="00F8547E"/>
    <w:rsid w:val="00FA0C55"/>
    <w:rsid w:val="00FA315D"/>
    <w:rsid w:val="00FB5FD5"/>
    <w:rsid w:val="00FC2881"/>
    <w:rsid w:val="00FC3B4B"/>
    <w:rsid w:val="00FC6778"/>
    <w:rsid w:val="00FD3C4D"/>
    <w:rsid w:val="00FD5CC8"/>
    <w:rsid w:val="00FE2D49"/>
    <w:rsid w:val="00FE55FC"/>
    <w:rsid w:val="00FF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F3488F"/>
  <w15:chartTrackingRefBased/>
  <w15:docId w15:val="{98177707-ED91-7444-A687-FCDBBCAA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UNIVERS LT 45 LIGHT" w:eastAsiaTheme="minorHAnsi" w:hAnsi="UNIVERS LT 45 LIGHT" w:cs="Times New Roman (Body CS)"/>
        <w:sz w:val="22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D18"/>
    <w:rPr>
      <w:rFonts w:eastAsia="Calibri" w:cs="Calibri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5D18"/>
    <w:pPr>
      <w:numPr>
        <w:numId w:val="1"/>
      </w:numPr>
      <w:jc w:val="both"/>
      <w:outlineLvl w:val="0"/>
    </w:pPr>
    <w:rPr>
      <w:rFonts w:ascii="UNIVERS LT 65" w:hAnsi="UNIVERS LT 65"/>
      <w:b/>
      <w:bCs/>
      <w:color w:val="00B0F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D18"/>
    <w:pPr>
      <w:numPr>
        <w:ilvl w:val="1"/>
        <w:numId w:val="1"/>
      </w:numPr>
      <w:outlineLvl w:val="1"/>
    </w:pPr>
    <w:rPr>
      <w:rFonts w:ascii="UNIVERS LT 65" w:eastAsia="Open Sans" w:hAnsi="UNIVERS LT 65" w:cs="Open Sans"/>
      <w:b/>
      <w:bC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5D18"/>
    <w:pPr>
      <w:numPr>
        <w:ilvl w:val="2"/>
        <w:numId w:val="1"/>
      </w:numPr>
      <w:outlineLvl w:val="2"/>
    </w:pPr>
    <w:rPr>
      <w:rFonts w:ascii="UNIVERS LT 65" w:hAnsi="UNIVERS LT 65"/>
      <w:b/>
      <w:bCs/>
      <w:color w:val="00B0F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E5D18"/>
    <w:pPr>
      <w:keepNext/>
      <w:keepLines/>
      <w:numPr>
        <w:ilvl w:val="4"/>
        <w:numId w:val="1"/>
      </w:numPr>
      <w:spacing w:before="40"/>
      <w:outlineLvl w:val="4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E5D18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5D18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5D18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5D18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2">
    <w:name w:val="Grid Table 1 Light2"/>
    <w:basedOn w:val="TableNormal"/>
    <w:next w:val="GridTable1Light"/>
    <w:uiPriority w:val="46"/>
    <w:rsid w:val="00CC6774"/>
    <w:tblPr>
      <w:tblStyleRowBandSize w:val="1"/>
      <w:tblStyleColBandSize w:val="1"/>
      <w:tblBorders>
        <w:insideH w:val="single" w:sz="4" w:space="0" w:color="808080" w:themeColor="background1" w:themeShade="80"/>
        <w:insideV w:val="single" w:sz="4" w:space="0" w:color="808080" w:themeColor="background1" w:themeShade="80"/>
      </w:tblBorders>
    </w:tblPr>
    <w:tcPr>
      <w:shd w:val="clear" w:color="auto" w:fill="auto"/>
    </w:tcPr>
    <w:tblStylePr w:type="firstRow">
      <w:pPr>
        <w:jc w:val="center"/>
      </w:pPr>
      <w:rPr>
        <w:rFonts w:ascii="Univers LT Std 45 Light" w:hAnsi="Univers LT Std 45 Light"/>
        <w:b/>
        <w:bCs/>
        <w:i w:val="0"/>
        <w:color w:val="FFFFFF" w:themeColor="background1"/>
        <w:sz w:val="16"/>
      </w:rPr>
      <w:tblPr/>
      <w:tcPr>
        <w:shd w:val="clear" w:color="auto" w:fill="00B0F0"/>
        <w:vAlign w:val="center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rFonts w:ascii="Univers LT Std 45 Light" w:hAnsi="Univers LT Std 45 Light"/>
        <w:b/>
        <w:bCs/>
        <w:i w:val="0"/>
        <w:sz w:val="16"/>
      </w:rPr>
    </w:tblStylePr>
    <w:tblStylePr w:type="lastCol">
      <w:rPr>
        <w:b/>
        <w:bCs/>
      </w:rPr>
    </w:tblStylePr>
    <w:tblStylePr w:type="band1Horz">
      <w:tblPr/>
      <w:tcPr>
        <w:shd w:val="clear" w:color="auto" w:fill="DEEBF7"/>
      </w:tcPr>
    </w:tblStylePr>
    <w:tblStylePr w:type="band2Horz">
      <w:tblPr/>
      <w:tcPr>
        <w:shd w:val="clear" w:color="auto" w:fill="FDF9EB"/>
      </w:tcPr>
    </w:tblStylePr>
  </w:style>
  <w:style w:type="table" w:styleId="GridTable1Light">
    <w:name w:val="Grid Table 1 Light"/>
    <w:basedOn w:val="TableNormal"/>
    <w:uiPriority w:val="46"/>
    <w:rsid w:val="00CC677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UNICEF">
    <w:name w:val="UNICEF"/>
    <w:basedOn w:val="TableNormal"/>
    <w:rsid w:val="004D473F"/>
    <w:rPr>
      <w:rFonts w:ascii="Open Sans Light" w:eastAsia="Open Sans Light" w:hAnsi="Open Sans Light" w:cs="Open Sans Light"/>
      <w:sz w:val="16"/>
      <w:szCs w:val="16"/>
      <w:lang w:val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pPr>
        <w:jc w:val="left"/>
      </w:pPr>
      <w:rPr>
        <w:rFonts w:ascii="UNIVERS LT 65" w:hAnsi="UNIVERS LT 65"/>
        <w:b/>
        <w:i w:val="0"/>
        <w:color w:val="FFFFFF" w:themeColor="background1"/>
        <w:sz w:val="16"/>
      </w:rPr>
      <w:tblPr/>
      <w:tcPr>
        <w:shd w:val="clear" w:color="auto" w:fill="00B0F0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5E5D18"/>
    <w:rPr>
      <w:rFonts w:ascii="UNIVERS LT 65" w:eastAsia="Calibri" w:hAnsi="UNIVERS LT 65" w:cs="Calibri"/>
      <w:b/>
      <w:bCs/>
      <w:color w:val="00B0F0"/>
      <w:sz w:val="44"/>
      <w:szCs w:val="4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D18"/>
    <w:rPr>
      <w:rFonts w:ascii="UNIVERS LT 65" w:eastAsia="Open Sans" w:hAnsi="UNIVERS LT 65" w:cs="Open Sans"/>
      <w:b/>
      <w:bCs/>
      <w:color w:val="000000" w:themeColor="text1"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E5D18"/>
    <w:rPr>
      <w:rFonts w:ascii="UNIVERS LT 65" w:eastAsia="Calibri" w:hAnsi="UNIVERS LT 65" w:cs="Calibri"/>
      <w:b/>
      <w:bCs/>
      <w:color w:val="00B0F0"/>
      <w:sz w:val="24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5E5D18"/>
    <w:rPr>
      <w:rFonts w:eastAsia="Calibri" w:cs="Calibri"/>
      <w:szCs w:val="22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5E5D18"/>
    <w:rPr>
      <w:rFonts w:asciiTheme="majorHAnsi" w:eastAsiaTheme="majorEastAsia" w:hAnsiTheme="majorHAnsi" w:cstheme="majorBidi"/>
      <w:color w:val="1F3763" w:themeColor="accent1" w:themeShade="7F"/>
      <w:szCs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5D18"/>
    <w:rPr>
      <w:rFonts w:asciiTheme="majorHAnsi" w:eastAsiaTheme="majorEastAsia" w:hAnsiTheme="majorHAnsi" w:cstheme="majorBidi"/>
      <w:i/>
      <w:iCs/>
      <w:color w:val="1F3763" w:themeColor="accent1" w:themeShade="7F"/>
      <w:szCs w:val="22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5D1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5D1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 w:eastAsia="en-GB"/>
    </w:rPr>
  </w:style>
  <w:style w:type="table" w:customStyle="1" w:styleId="TableGridLight3">
    <w:name w:val="Table Grid Light3"/>
    <w:basedOn w:val="TableNormal"/>
    <w:next w:val="TableGridLight"/>
    <w:uiPriority w:val="40"/>
    <w:rsid w:val="005E5D18"/>
    <w:rPr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Light">
    <w:name w:val="Grid Table Light"/>
    <w:basedOn w:val="TableNormal"/>
    <w:uiPriority w:val="40"/>
    <w:rsid w:val="005E5D1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SubtleEmphasis">
    <w:name w:val="Subtle Emphasis"/>
    <w:basedOn w:val="DefaultParagraphFont"/>
    <w:uiPriority w:val="19"/>
    <w:qFormat/>
    <w:rsid w:val="0070459D"/>
    <w:rPr>
      <w:rFonts w:ascii="Arial Nova" w:hAnsi="Arial Nova"/>
      <w:b/>
      <w:bCs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AB6EDB84F2AA4893F3BC0EF6589698" ma:contentTypeVersion="10" ma:contentTypeDescription="Create a new document." ma:contentTypeScope="" ma:versionID="4e2e69e830934083fd01f2369dc4210c">
  <xsd:schema xmlns:xsd="http://www.w3.org/2001/XMLSchema" xmlns:xs="http://www.w3.org/2001/XMLSchema" xmlns:p="http://schemas.microsoft.com/office/2006/metadata/properties" xmlns:ns2="abb87b47-f455-4ab5-b824-321fc656670d" targetNamespace="http://schemas.microsoft.com/office/2006/metadata/properties" ma:root="true" ma:fieldsID="692c1ca9164e25107392fbad679cf771" ns2:_="">
    <xsd:import namespace="abb87b47-f455-4ab5-b824-321fc65667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87b47-f455-4ab5-b824-321fc65667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B7B71-8E6F-4579-B2A5-534E554B70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182A1C-B873-4B18-B164-081253D191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8315D-8743-4F94-92A2-3C9A3AA3B9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1811</Words>
  <Characters>10324</Characters>
  <Application>Microsoft Office Word</Application>
  <DocSecurity>0</DocSecurity>
  <Lines>86</Lines>
  <Paragraphs>24</Paragraphs>
  <ScaleCrop>false</ScaleCrop>
  <Company/>
  <LinksUpToDate>false</LinksUpToDate>
  <CharactersWithSpaces>12111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Arlene dela Cruz</dc:creator>
  <cp:keywords/>
  <dc:description/>
  <cp:lastModifiedBy>Arlene dela Cruz</cp:lastModifiedBy>
  <cp:revision>89</cp:revision>
  <dcterms:created xsi:type="dcterms:W3CDTF">2022-02-20T17:27:00Z</dcterms:created>
  <dcterms:modified xsi:type="dcterms:W3CDTF">2022-05-18T06:39:00Z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0x010100BEAB6EDB84F2AA4893F3BC0EF6589698</vt:lpwstr>
  </property>
</Properties>
</file>