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CF8677" w14:textId="77777777" w:rsidR="00507AA4" w:rsidRPr="007E41BD" w:rsidRDefault="00507AA4" w:rsidP="00507AA4">
      <w:pPr>
        <w:rPr>
          <w:rFonts w:cstheme="minorHAnsi"/>
          <w:b/>
          <w:sz w:val="44"/>
          <w:szCs w:val="44"/>
        </w:rPr>
      </w:pPr>
      <w:bookmarkStart w:id="0" w:name="_Toc496797407"/>
      <w:bookmarkStart w:id="1" w:name="_Toc496805429"/>
      <w:bookmarkStart w:id="2" w:name="_Toc496817330"/>
      <w:bookmarkStart w:id="3" w:name="_Toc496821239"/>
      <w:bookmarkStart w:id="4" w:name="_Toc497319761"/>
      <w:bookmarkStart w:id="5" w:name="_Toc497322317"/>
      <w:bookmarkStart w:id="6" w:name="_Toc497854922"/>
      <w:bookmarkStart w:id="7" w:name="_Toc497928149"/>
      <w:bookmarkStart w:id="8" w:name="_Toc497929971"/>
      <w:bookmarkStart w:id="9" w:name="_Toc498805045"/>
      <w:bookmarkStart w:id="10" w:name="_Toc498847920"/>
      <w:bookmarkStart w:id="11" w:name="_Toc498854510"/>
      <w:bookmarkStart w:id="12" w:name="_Toc500780029"/>
      <w:bookmarkStart w:id="13" w:name="_Toc45877370"/>
      <w:bookmarkStart w:id="14" w:name="_Toc47092051"/>
      <w:bookmarkStart w:id="15" w:name="_Toc47098617"/>
      <w:bookmarkStart w:id="16" w:name="_Toc47100155"/>
      <w:bookmarkStart w:id="17" w:name="_Toc47344297"/>
      <w:r w:rsidRPr="007E41BD">
        <w:rPr>
          <w:rFonts w:cstheme="minorHAnsi"/>
          <w:b/>
          <w:sz w:val="44"/>
          <w:szCs w:val="44"/>
        </w:rPr>
        <w:t>JOINT EVALUATION OF THE UNFPA-UNICEF JOINT PROGRAMME ON THE ABANDONMENT OF FEMALE GENITAL MUTILATION: ACCELERATING CHANGE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3667BB8" w14:textId="77777777" w:rsidR="00507AA4" w:rsidRPr="007E41BD" w:rsidRDefault="00507AA4" w:rsidP="00507AA4">
      <w:pPr>
        <w:rPr>
          <w:rFonts w:cstheme="minorHAnsi"/>
          <w:b/>
          <w:sz w:val="44"/>
          <w:szCs w:val="44"/>
        </w:rPr>
      </w:pPr>
      <w:bookmarkStart w:id="18" w:name="_Toc474449873"/>
      <w:bookmarkStart w:id="19" w:name="_Toc474497895"/>
      <w:bookmarkStart w:id="20" w:name="_Toc479343616"/>
      <w:bookmarkStart w:id="21" w:name="_Toc481766227"/>
      <w:bookmarkStart w:id="22" w:name="_Toc496797408"/>
      <w:bookmarkStart w:id="23" w:name="_Toc496805430"/>
      <w:bookmarkStart w:id="24" w:name="_Toc496817331"/>
      <w:bookmarkStart w:id="25" w:name="_Toc496821240"/>
      <w:bookmarkStart w:id="26" w:name="_Toc497319762"/>
      <w:bookmarkStart w:id="27" w:name="_Toc497322318"/>
      <w:bookmarkStart w:id="28" w:name="_Toc497854923"/>
      <w:bookmarkStart w:id="29" w:name="_Toc497928150"/>
      <w:bookmarkStart w:id="30" w:name="_Toc497929972"/>
      <w:bookmarkStart w:id="31" w:name="_Toc498805046"/>
      <w:bookmarkStart w:id="32" w:name="_Toc498847921"/>
      <w:bookmarkStart w:id="33" w:name="_Toc498854511"/>
      <w:bookmarkStart w:id="34" w:name="_Toc500780030"/>
      <w:bookmarkStart w:id="35" w:name="_Toc45877371"/>
    </w:p>
    <w:p w14:paraId="5DA4F851" w14:textId="77777777" w:rsidR="00507AA4" w:rsidRPr="007E41BD" w:rsidRDefault="00507AA4" w:rsidP="00507AA4">
      <w:pPr>
        <w:rPr>
          <w:rFonts w:cstheme="minorHAnsi"/>
          <w:b/>
          <w:sz w:val="44"/>
          <w:szCs w:val="44"/>
        </w:rPr>
      </w:pPr>
      <w:bookmarkStart w:id="36" w:name="_Toc47092052"/>
      <w:bookmarkStart w:id="37" w:name="_Toc47098618"/>
      <w:bookmarkStart w:id="38" w:name="_Toc47100156"/>
      <w:bookmarkStart w:id="39" w:name="_Toc47344298"/>
      <w:r w:rsidRPr="007E41BD">
        <w:rPr>
          <w:rFonts w:cstheme="minorHAnsi"/>
          <w:b/>
          <w:sz w:val="44"/>
          <w:szCs w:val="44"/>
        </w:rPr>
        <w:t>PHASE III: 201</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7E41BD">
        <w:rPr>
          <w:rFonts w:cstheme="minorHAnsi"/>
          <w:b/>
          <w:sz w:val="44"/>
          <w:szCs w:val="44"/>
        </w:rPr>
        <w:t>8-2021</w:t>
      </w:r>
      <w:bookmarkEnd w:id="35"/>
      <w:bookmarkEnd w:id="36"/>
      <w:bookmarkEnd w:id="37"/>
      <w:bookmarkEnd w:id="38"/>
      <w:bookmarkEnd w:id="39"/>
    </w:p>
    <w:p w14:paraId="1CD7174A" w14:textId="77777777" w:rsidR="00507AA4" w:rsidRPr="007E41BD" w:rsidRDefault="00507AA4" w:rsidP="00507AA4">
      <w:pPr>
        <w:widowControl w:val="0"/>
        <w:spacing w:before="4" w:after="0" w:line="624" w:lineRule="exact"/>
        <w:ind w:left="540"/>
        <w:outlineLvl w:val="0"/>
        <w:rPr>
          <w:rFonts w:eastAsia="Acumin Pro" w:cstheme="minorHAnsi"/>
          <w:b/>
          <w:bCs/>
          <w:color w:val="231F20"/>
          <w:spacing w:val="2"/>
          <w:sz w:val="52"/>
          <w:szCs w:val="52"/>
        </w:rPr>
      </w:pPr>
    </w:p>
    <w:p w14:paraId="02A53FE3" w14:textId="77777777" w:rsidR="00507AA4" w:rsidRPr="007E41BD" w:rsidRDefault="00507AA4" w:rsidP="00507AA4">
      <w:pPr>
        <w:widowControl w:val="0"/>
        <w:spacing w:before="4" w:after="0" w:line="624" w:lineRule="exact"/>
        <w:outlineLvl w:val="0"/>
        <w:rPr>
          <w:rFonts w:eastAsia="Acumin Pro" w:cstheme="minorHAnsi"/>
          <w:b/>
          <w:bCs/>
          <w:color w:val="231F20"/>
          <w:spacing w:val="2"/>
          <w:sz w:val="52"/>
          <w:szCs w:val="52"/>
        </w:rPr>
      </w:pPr>
      <w:bookmarkStart w:id="40" w:name="_Toc47092053"/>
      <w:bookmarkStart w:id="41" w:name="_Toc47098619"/>
      <w:bookmarkStart w:id="42" w:name="_Toc47100157"/>
      <w:bookmarkStart w:id="43" w:name="_Toc47344299"/>
      <w:bookmarkStart w:id="44" w:name="_Toc47517864"/>
      <w:r w:rsidRPr="007E41BD">
        <w:rPr>
          <w:rFonts w:eastAsia="Acumin Pro" w:cstheme="minorHAnsi"/>
          <w:b/>
          <w:bCs/>
          <w:color w:val="231F20"/>
          <w:spacing w:val="2"/>
          <w:sz w:val="52"/>
          <w:szCs w:val="52"/>
        </w:rPr>
        <w:t>Terms of Reference</w:t>
      </w:r>
      <w:bookmarkEnd w:id="40"/>
      <w:bookmarkEnd w:id="41"/>
      <w:bookmarkEnd w:id="42"/>
      <w:bookmarkEnd w:id="43"/>
      <w:bookmarkEnd w:id="44"/>
    </w:p>
    <w:p w14:paraId="18909E51" w14:textId="77777777" w:rsidR="00507AA4" w:rsidRPr="007E41BD" w:rsidRDefault="00507AA4" w:rsidP="00507AA4">
      <w:pPr>
        <w:jc w:val="both"/>
        <w:rPr>
          <w:rFonts w:cstheme="minorHAnsi"/>
          <w:b/>
          <w:smallCaps/>
          <w:color w:val="C00000"/>
          <w:sz w:val="28"/>
          <w:szCs w:val="28"/>
        </w:rPr>
      </w:pPr>
      <w:r w:rsidRPr="007E41BD">
        <w:rPr>
          <w:rFonts w:cstheme="minorHAnsi"/>
          <w:b/>
          <w:smallCaps/>
          <w:color w:val="C00000"/>
          <w:sz w:val="28"/>
          <w:szCs w:val="28"/>
        </w:rPr>
        <w:t>Secondary bidding: lot 2 – UNFPA long term agreement for the supply of evaluation services in the thematic areas of female genital mutilation and gender equality</w:t>
      </w:r>
    </w:p>
    <w:p w14:paraId="7F163B67" w14:textId="77777777" w:rsidR="00507AA4" w:rsidRPr="007E41BD" w:rsidRDefault="00507AA4" w:rsidP="00507AA4">
      <w:pPr>
        <w:widowControl w:val="0"/>
        <w:spacing w:after="0"/>
        <w:rPr>
          <w:rFonts w:eastAsia="Acumin Pro" w:cstheme="minorHAnsi"/>
          <w:b/>
          <w:bCs/>
          <w:sz w:val="20"/>
          <w:szCs w:val="20"/>
        </w:rPr>
      </w:pPr>
    </w:p>
    <w:p w14:paraId="12F1D52F" w14:textId="77777777" w:rsidR="00507AA4" w:rsidRPr="007E41BD" w:rsidRDefault="00507AA4" w:rsidP="00507AA4">
      <w:pPr>
        <w:widowControl w:val="0"/>
        <w:spacing w:after="0"/>
        <w:rPr>
          <w:rFonts w:eastAsia="Acumin Pro" w:cstheme="minorHAnsi"/>
          <w:b/>
          <w:bCs/>
          <w:sz w:val="20"/>
          <w:szCs w:val="20"/>
        </w:rPr>
      </w:pPr>
    </w:p>
    <w:p w14:paraId="628C1BCD" w14:textId="77777777" w:rsidR="00507AA4" w:rsidRPr="007E41BD" w:rsidRDefault="00507AA4" w:rsidP="00507AA4">
      <w:pPr>
        <w:widowControl w:val="0"/>
        <w:spacing w:after="0"/>
        <w:rPr>
          <w:rFonts w:eastAsia="Acumin Pro" w:cstheme="minorHAnsi"/>
          <w:b/>
          <w:bCs/>
          <w:sz w:val="20"/>
          <w:szCs w:val="20"/>
        </w:rPr>
      </w:pPr>
    </w:p>
    <w:p w14:paraId="34137C5D" w14:textId="77777777" w:rsidR="00507AA4" w:rsidRPr="007E41BD" w:rsidRDefault="00507AA4" w:rsidP="00507AA4">
      <w:pPr>
        <w:widowControl w:val="0"/>
        <w:spacing w:after="0"/>
        <w:rPr>
          <w:rFonts w:eastAsia="Acumin Pro" w:cstheme="minorHAnsi"/>
          <w:b/>
          <w:bCs/>
          <w:sz w:val="20"/>
          <w:szCs w:val="20"/>
        </w:rPr>
      </w:pPr>
    </w:p>
    <w:p w14:paraId="6A96BD0C" w14:textId="77777777" w:rsidR="00507AA4" w:rsidRPr="007E41BD" w:rsidRDefault="00507AA4" w:rsidP="00507AA4">
      <w:pPr>
        <w:widowControl w:val="0"/>
        <w:spacing w:after="0"/>
        <w:rPr>
          <w:rFonts w:eastAsia="Acumin Pro" w:cstheme="minorHAnsi"/>
          <w:b/>
          <w:bCs/>
          <w:sz w:val="20"/>
          <w:szCs w:val="20"/>
        </w:rPr>
      </w:pPr>
    </w:p>
    <w:p w14:paraId="33DF5737" w14:textId="77777777" w:rsidR="00507AA4" w:rsidRPr="007E41BD" w:rsidRDefault="00507AA4" w:rsidP="00507AA4">
      <w:pPr>
        <w:widowControl w:val="0"/>
        <w:spacing w:after="0"/>
        <w:rPr>
          <w:rFonts w:eastAsia="Acumin Pro" w:cstheme="minorHAnsi"/>
          <w:b/>
          <w:bCs/>
          <w:sz w:val="20"/>
          <w:szCs w:val="20"/>
        </w:rPr>
      </w:pPr>
    </w:p>
    <w:p w14:paraId="1A21BB5D" w14:textId="77777777" w:rsidR="00507AA4" w:rsidRPr="007E41BD" w:rsidRDefault="00507AA4" w:rsidP="00507AA4">
      <w:pPr>
        <w:widowControl w:val="0"/>
        <w:spacing w:after="0"/>
        <w:rPr>
          <w:rFonts w:eastAsia="Acumin Pro" w:cstheme="minorHAnsi"/>
          <w:b/>
          <w:bCs/>
          <w:sz w:val="20"/>
          <w:szCs w:val="20"/>
        </w:rPr>
      </w:pPr>
    </w:p>
    <w:bookmarkStart w:id="45" w:name="_Toc481766228"/>
    <w:bookmarkStart w:id="46" w:name="_Toc496797409"/>
    <w:bookmarkStart w:id="47" w:name="_Toc496805431"/>
    <w:p w14:paraId="1B1DA538" w14:textId="77777777" w:rsidR="00507AA4" w:rsidRPr="007E41BD" w:rsidRDefault="00507AA4" w:rsidP="00507AA4">
      <w:pPr>
        <w:widowControl w:val="0"/>
        <w:spacing w:before="11" w:after="0"/>
        <w:rPr>
          <w:rFonts w:eastAsia="Acumin Pro" w:cstheme="minorHAnsi"/>
          <w:b/>
          <w:bCs/>
          <w:sz w:val="18"/>
          <w:szCs w:val="18"/>
        </w:rPr>
      </w:pPr>
      <w:r w:rsidRPr="007E41BD">
        <w:rPr>
          <w:rFonts w:cstheme="minorHAnsi"/>
          <w:noProof/>
          <w:sz w:val="24"/>
          <w:szCs w:val="24"/>
        </w:rPr>
        <mc:AlternateContent>
          <mc:Choice Requires="wpg">
            <w:drawing>
              <wp:anchor distT="0" distB="0" distL="114300" distR="114300" simplePos="0" relativeHeight="251669504" behindDoc="1" locked="0" layoutInCell="1" allowOverlap="1" wp14:anchorId="2AB5FAF0" wp14:editId="2268880E">
                <wp:simplePos x="0" y="0"/>
                <wp:positionH relativeFrom="column">
                  <wp:posOffset>-985299</wp:posOffset>
                </wp:positionH>
                <wp:positionV relativeFrom="paragraph">
                  <wp:posOffset>117475</wp:posOffset>
                </wp:positionV>
                <wp:extent cx="8269571" cy="396240"/>
                <wp:effectExtent l="0" t="0" r="0" b="381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69571" cy="396240"/>
                          <a:chOff x="0" y="12912"/>
                          <a:chExt cx="11906" cy="624"/>
                        </a:xfrm>
                      </wpg:grpSpPr>
                      <wps:wsp>
                        <wps:cNvPr id="15" name="Freeform 44"/>
                        <wps:cNvSpPr>
                          <a:spLocks/>
                        </wps:cNvSpPr>
                        <wps:spPr bwMode="auto">
                          <a:xfrm>
                            <a:off x="0" y="12912"/>
                            <a:ext cx="11906" cy="624"/>
                          </a:xfrm>
                          <a:custGeom>
                            <a:avLst/>
                            <a:gdLst>
                              <a:gd name="T0" fmla="*/ 0 w 11906"/>
                              <a:gd name="T1" fmla="+- 0 13535 12912"/>
                              <a:gd name="T2" fmla="*/ 13535 h 624"/>
                              <a:gd name="T3" fmla="*/ 11906 w 11906"/>
                              <a:gd name="T4" fmla="+- 0 13535 12912"/>
                              <a:gd name="T5" fmla="*/ 13535 h 624"/>
                              <a:gd name="T6" fmla="*/ 11906 w 11906"/>
                              <a:gd name="T7" fmla="+- 0 12912 12912"/>
                              <a:gd name="T8" fmla="*/ 12912 h 624"/>
                              <a:gd name="T9" fmla="*/ 0 w 11906"/>
                              <a:gd name="T10" fmla="+- 0 12912 12912"/>
                              <a:gd name="T11" fmla="*/ 12912 h 624"/>
                              <a:gd name="T12" fmla="*/ 0 w 11906"/>
                              <a:gd name="T13" fmla="+- 0 13535 12912"/>
                              <a:gd name="T14" fmla="*/ 13535 h 624"/>
                            </a:gdLst>
                            <a:ahLst/>
                            <a:cxnLst>
                              <a:cxn ang="0">
                                <a:pos x="T0" y="T2"/>
                              </a:cxn>
                              <a:cxn ang="0">
                                <a:pos x="T3" y="T5"/>
                              </a:cxn>
                              <a:cxn ang="0">
                                <a:pos x="T6" y="T8"/>
                              </a:cxn>
                              <a:cxn ang="0">
                                <a:pos x="T9" y="T11"/>
                              </a:cxn>
                              <a:cxn ang="0">
                                <a:pos x="T12" y="T14"/>
                              </a:cxn>
                            </a:cxnLst>
                            <a:rect l="0" t="0" r="r" b="b"/>
                            <a:pathLst>
                              <a:path w="11906" h="624">
                                <a:moveTo>
                                  <a:pt x="0" y="623"/>
                                </a:moveTo>
                                <a:lnTo>
                                  <a:pt x="11906" y="623"/>
                                </a:lnTo>
                                <a:lnTo>
                                  <a:pt x="11906" y="0"/>
                                </a:lnTo>
                                <a:lnTo>
                                  <a:pt x="0" y="0"/>
                                </a:lnTo>
                                <a:lnTo>
                                  <a:pt x="0" y="623"/>
                                </a:lnTo>
                                <a:close/>
                              </a:path>
                            </a:pathLst>
                          </a:custGeom>
                          <a:solidFill>
                            <a:srgbClr val="1E4278"/>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4B5BA7" id="Group 8" o:spid="_x0000_s1026" style="position:absolute;margin-left:-77.6pt;margin-top:9.25pt;width:651.15pt;height:31.2pt;z-index:-251646976" coordorigin=",12912" coordsize="11906,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">
                <v:shape id="Freeform 44" o:spid="_x0000_s1027" style="position:absolute;top:12912;width:11906;height:624;visibility:visible;mso-wrap-style:square;v-text-anchor:top" coordsize="1190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" path="m,623r11906,l11906,,,,,623xe" fillcolor="#1e4278" stroked="f">
                  <v:path arrowok="t" o:connecttype="custom" o:connectlocs="0,13535;11906,13535;11906,12912;0,12912;0,13535" o:connectangles="0,0,0,0,0"/>
                </v:shape>
              </v:group>
            </w:pict>
          </mc:Fallback>
        </mc:AlternateContent>
      </w:r>
      <w:bookmarkEnd w:id="45"/>
      <w:bookmarkEnd w:id="46"/>
      <w:bookmarkEnd w:id="47"/>
    </w:p>
    <w:bookmarkStart w:id="48" w:name="_Toc474449874"/>
    <w:bookmarkStart w:id="49" w:name="_Toc474497896"/>
    <w:bookmarkStart w:id="50" w:name="_Toc479343617"/>
    <w:bookmarkStart w:id="51" w:name="_Toc481666912"/>
    <w:bookmarkStart w:id="52" w:name="_Toc496817332"/>
    <w:bookmarkStart w:id="53" w:name="_Toc496821241"/>
    <w:bookmarkStart w:id="54" w:name="_Toc497319763"/>
    <w:bookmarkStart w:id="55" w:name="_Toc497322319"/>
    <w:bookmarkStart w:id="56" w:name="_Toc497854924"/>
    <w:bookmarkStart w:id="57" w:name="_Toc497928151"/>
    <w:bookmarkStart w:id="58" w:name="_Toc497929973"/>
    <w:bookmarkStart w:id="59" w:name="_Toc498805047"/>
    <w:bookmarkStart w:id="60" w:name="_Toc498847922"/>
    <w:bookmarkStart w:id="61" w:name="_Toc498854512"/>
    <w:bookmarkStart w:id="62" w:name="_Toc500780031"/>
    <w:bookmarkStart w:id="63" w:name="_Toc45877372"/>
    <w:bookmarkStart w:id="64" w:name="_Toc47092054"/>
    <w:bookmarkStart w:id="65" w:name="_Toc47098620"/>
    <w:bookmarkStart w:id="66" w:name="_Toc47100158"/>
    <w:bookmarkStart w:id="67" w:name="_Toc47344301"/>
    <w:bookmarkStart w:id="68" w:name="_Toc47517865"/>
    <w:bookmarkEnd w:id="48"/>
    <w:bookmarkEnd w:id="49"/>
    <w:bookmarkEnd w:id="50"/>
    <w:bookmarkEnd w:id="51"/>
    <w:p w14:paraId="5B58254A" w14:textId="77777777" w:rsidR="00507AA4" w:rsidRPr="007E41BD" w:rsidRDefault="00507AA4" w:rsidP="00507AA4">
      <w:pPr>
        <w:widowControl w:val="0"/>
        <w:spacing w:after="0" w:line="652" w:lineRule="exact"/>
        <w:ind w:left="821"/>
        <w:outlineLvl w:val="1"/>
        <w:rPr>
          <w:rFonts w:eastAsia="Acumin Pro" w:cstheme="minorHAnsi"/>
          <w:color w:val="FFFFFF"/>
          <w:spacing w:val="-30"/>
          <w:sz w:val="52"/>
          <w:szCs w:val="52"/>
        </w:rPr>
      </w:pPr>
      <w:r w:rsidRPr="007E41BD">
        <w:rPr>
          <w:rFonts w:cstheme="minorHAnsi"/>
          <w:noProof/>
          <w:sz w:val="24"/>
          <w:szCs w:val="24"/>
        </w:rPr>
        <mc:AlternateContent>
          <mc:Choice Requires="wpg">
            <w:drawing>
              <wp:anchor distT="0" distB="0" distL="114300" distR="114300" simplePos="0" relativeHeight="251668480" behindDoc="1" locked="0" layoutInCell="1" allowOverlap="1" wp14:anchorId="1F3843C6" wp14:editId="4C8CCFBB">
                <wp:simplePos x="0" y="0"/>
                <wp:positionH relativeFrom="column">
                  <wp:posOffset>-904994</wp:posOffset>
                </wp:positionH>
                <wp:positionV relativeFrom="paragraph">
                  <wp:posOffset>437500</wp:posOffset>
                </wp:positionV>
                <wp:extent cx="8112734" cy="396240"/>
                <wp:effectExtent l="0" t="0" r="3175" b="3810"/>
                <wp:wrapNone/>
                <wp:docPr id="520" name="Group 5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34" cy="396240"/>
                          <a:chOff x="0" y="13620"/>
                          <a:chExt cx="11906" cy="624"/>
                        </a:xfrm>
                      </wpg:grpSpPr>
                      <wps:wsp>
                        <wps:cNvPr id="521" name="Freeform 40"/>
                        <wps:cNvSpPr>
                          <a:spLocks/>
                        </wps:cNvSpPr>
                        <wps:spPr bwMode="auto">
                          <a:xfrm>
                            <a:off x="0" y="13620"/>
                            <a:ext cx="11906" cy="624"/>
                          </a:xfrm>
                          <a:custGeom>
                            <a:avLst/>
                            <a:gdLst>
                              <a:gd name="T0" fmla="*/ 0 w 11906"/>
                              <a:gd name="T1" fmla="+- 0 14244 13620"/>
                              <a:gd name="T2" fmla="*/ 14244 h 624"/>
                              <a:gd name="T3" fmla="*/ 11906 w 11906"/>
                              <a:gd name="T4" fmla="+- 0 14244 13620"/>
                              <a:gd name="T5" fmla="*/ 14244 h 624"/>
                              <a:gd name="T6" fmla="*/ 11906 w 11906"/>
                              <a:gd name="T7" fmla="+- 0 13620 13620"/>
                              <a:gd name="T8" fmla="*/ 13620 h 624"/>
                              <a:gd name="T9" fmla="*/ 0 w 11906"/>
                              <a:gd name="T10" fmla="+- 0 13620 13620"/>
                              <a:gd name="T11" fmla="*/ 13620 h 624"/>
                              <a:gd name="T12" fmla="*/ 0 w 11906"/>
                              <a:gd name="T13" fmla="+- 0 14244 13620"/>
                              <a:gd name="T14" fmla="*/ 14244 h 624"/>
                            </a:gdLst>
                            <a:ahLst/>
                            <a:cxnLst>
                              <a:cxn ang="0">
                                <a:pos x="T0" y="T2"/>
                              </a:cxn>
                              <a:cxn ang="0">
                                <a:pos x="T3" y="T5"/>
                              </a:cxn>
                              <a:cxn ang="0">
                                <a:pos x="T6" y="T8"/>
                              </a:cxn>
                              <a:cxn ang="0">
                                <a:pos x="T9" y="T11"/>
                              </a:cxn>
                              <a:cxn ang="0">
                                <a:pos x="T12" y="T14"/>
                              </a:cxn>
                            </a:cxnLst>
                            <a:rect l="0" t="0" r="r" b="b"/>
                            <a:pathLst>
                              <a:path w="11906" h="624">
                                <a:moveTo>
                                  <a:pt x="0" y="624"/>
                                </a:moveTo>
                                <a:lnTo>
                                  <a:pt x="11906" y="624"/>
                                </a:lnTo>
                                <a:lnTo>
                                  <a:pt x="11906" y="0"/>
                                </a:lnTo>
                                <a:lnTo>
                                  <a:pt x="0" y="0"/>
                                </a:lnTo>
                                <a:lnTo>
                                  <a:pt x="0" y="624"/>
                                </a:lnTo>
                                <a:close/>
                              </a:path>
                            </a:pathLst>
                          </a:custGeom>
                          <a:solidFill>
                            <a:srgbClr val="1E4278"/>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292557" id="Group 520" o:spid="_x0000_s1026" style="position:absolute;margin-left:-71.25pt;margin-top:34.45pt;width:638.8pt;height:31.2pt;z-index:-251648000" coordorigin=",13620" coordsize="11906,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">
                <v:shape id="Freeform 40" o:spid="_x0000_s1027" style="position:absolute;top:13620;width:11906;height:624;visibility:visible;mso-wrap-style:square;v-text-anchor:top" coordsize="1190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" path="m,624r11906,l11906,,,,,624xe" fillcolor="#1e4278" stroked="f">
                  <v:path arrowok="t" o:connecttype="custom" o:connectlocs="0,14244;11906,14244;11906,13620;0,13620;0,14244" o:connectangles="0,0,0,0,0"/>
                </v:shape>
              </v:group>
            </w:pict>
          </mc:Fallback>
        </mc:AlternateConten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5F9B80D1" w14:textId="77777777" w:rsidR="00507AA4" w:rsidRPr="007E41BD" w:rsidRDefault="00507AA4" w:rsidP="00507AA4">
      <w:pPr>
        <w:widowControl w:val="0"/>
        <w:spacing w:before="59" w:after="0" w:line="250" w:lineRule="auto"/>
        <w:ind w:right="2677"/>
        <w:jc w:val="both"/>
        <w:rPr>
          <w:rFonts w:cstheme="minorHAnsi"/>
          <w:color w:val="FFFFFF"/>
          <w:sz w:val="48"/>
          <w:szCs w:val="48"/>
        </w:rPr>
      </w:pPr>
      <w:r w:rsidRPr="007E41BD">
        <w:rPr>
          <w:rFonts w:cstheme="minorHAnsi"/>
          <w:noProof/>
          <w:sz w:val="24"/>
          <w:szCs w:val="24"/>
        </w:rPr>
        <mc:AlternateContent>
          <mc:Choice Requires="wpg">
            <w:drawing>
              <wp:anchor distT="0" distB="0" distL="114300" distR="114300" simplePos="0" relativeHeight="251667456" behindDoc="1" locked="0" layoutInCell="1" allowOverlap="1" wp14:anchorId="510A19BD" wp14:editId="0B8A5B94">
                <wp:simplePos x="0" y="0"/>
                <wp:positionH relativeFrom="column">
                  <wp:posOffset>-908478</wp:posOffset>
                </wp:positionH>
                <wp:positionV relativeFrom="paragraph">
                  <wp:posOffset>506730</wp:posOffset>
                </wp:positionV>
                <wp:extent cx="8112970" cy="396240"/>
                <wp:effectExtent l="0" t="0" r="2540" b="3810"/>
                <wp:wrapNone/>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970" cy="396240"/>
                          <a:chOff x="0" y="14335"/>
                          <a:chExt cx="11906" cy="624"/>
                        </a:xfrm>
                      </wpg:grpSpPr>
                      <wps:wsp>
                        <wps:cNvPr id="519" name="Freeform 38"/>
                        <wps:cNvSpPr>
                          <a:spLocks/>
                        </wps:cNvSpPr>
                        <wps:spPr bwMode="auto">
                          <a:xfrm>
                            <a:off x="0" y="14335"/>
                            <a:ext cx="11906" cy="624"/>
                          </a:xfrm>
                          <a:custGeom>
                            <a:avLst/>
                            <a:gdLst>
                              <a:gd name="T0" fmla="*/ 0 w 11906"/>
                              <a:gd name="T1" fmla="+- 0 14958 14335"/>
                              <a:gd name="T2" fmla="*/ 14958 h 624"/>
                              <a:gd name="T3" fmla="*/ 11906 w 11906"/>
                              <a:gd name="T4" fmla="+- 0 14958 14335"/>
                              <a:gd name="T5" fmla="*/ 14958 h 624"/>
                              <a:gd name="T6" fmla="*/ 11906 w 11906"/>
                              <a:gd name="T7" fmla="+- 0 14335 14335"/>
                              <a:gd name="T8" fmla="*/ 14335 h 624"/>
                              <a:gd name="T9" fmla="*/ 0 w 11906"/>
                              <a:gd name="T10" fmla="+- 0 14335 14335"/>
                              <a:gd name="T11" fmla="*/ 14335 h 624"/>
                              <a:gd name="T12" fmla="*/ 0 w 11906"/>
                              <a:gd name="T13" fmla="+- 0 14958 14335"/>
                              <a:gd name="T14" fmla="*/ 14958 h 624"/>
                            </a:gdLst>
                            <a:ahLst/>
                            <a:cxnLst>
                              <a:cxn ang="0">
                                <a:pos x="T0" y="T2"/>
                              </a:cxn>
                              <a:cxn ang="0">
                                <a:pos x="T3" y="T5"/>
                              </a:cxn>
                              <a:cxn ang="0">
                                <a:pos x="T6" y="T8"/>
                              </a:cxn>
                              <a:cxn ang="0">
                                <a:pos x="T9" y="T11"/>
                              </a:cxn>
                              <a:cxn ang="0">
                                <a:pos x="T12" y="T14"/>
                              </a:cxn>
                            </a:cxnLst>
                            <a:rect l="0" t="0" r="r" b="b"/>
                            <a:pathLst>
                              <a:path w="11906" h="624">
                                <a:moveTo>
                                  <a:pt x="0" y="623"/>
                                </a:moveTo>
                                <a:lnTo>
                                  <a:pt x="11906" y="623"/>
                                </a:lnTo>
                                <a:lnTo>
                                  <a:pt x="11906" y="0"/>
                                </a:lnTo>
                                <a:lnTo>
                                  <a:pt x="0" y="0"/>
                                </a:lnTo>
                                <a:lnTo>
                                  <a:pt x="0" y="623"/>
                                </a:lnTo>
                                <a:close/>
                              </a:path>
                            </a:pathLst>
                          </a:custGeom>
                          <a:solidFill>
                            <a:srgbClr val="1E4278"/>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692E53" id="Group 518" o:spid="_x0000_s1026" style="position:absolute;margin-left:-71.55pt;margin-top:39.9pt;width:638.8pt;height:31.2pt;z-index:-251649024" coordorigin=",14335" coordsize="11906,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">
                <v:shape id="Freeform 38" o:spid="_x0000_s1027" style="position:absolute;top:14335;width:11906;height:624;visibility:visible;mso-wrap-style:square;v-text-anchor:top" coordsize="11906,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" path="m,623r11906,l11906,,,,,623xe" fillcolor="#1e4278" stroked="f">
                  <v:path arrowok="t" o:connecttype="custom" o:connectlocs="0,14958;11906,14958;11906,14335;0,14335;0,14958" o:connectangles="0,0,0,0,0"/>
                </v:shape>
              </v:group>
            </w:pict>
          </mc:Fallback>
        </mc:AlternateContent>
      </w:r>
      <w:r w:rsidRPr="007E41BD">
        <w:rPr>
          <w:rFonts w:cstheme="minorHAnsi"/>
          <w:color w:val="FFFFFF"/>
          <w:spacing w:val="-2"/>
          <w:sz w:val="48"/>
          <w:szCs w:val="48"/>
        </w:rPr>
        <w:t>E</w:t>
      </w:r>
      <w:r w:rsidRPr="007E41BD">
        <w:rPr>
          <w:rFonts w:cstheme="minorHAnsi"/>
          <w:color w:val="FFFFFF"/>
          <w:spacing w:val="-7"/>
          <w:sz w:val="48"/>
          <w:szCs w:val="48"/>
        </w:rPr>
        <w:t>v</w:t>
      </w:r>
      <w:r w:rsidRPr="007E41BD">
        <w:rPr>
          <w:rFonts w:cstheme="minorHAnsi"/>
          <w:color w:val="FFFFFF"/>
          <w:sz w:val="48"/>
          <w:szCs w:val="48"/>
        </w:rPr>
        <w:t>alu</w:t>
      </w:r>
      <w:r w:rsidRPr="007E41BD">
        <w:rPr>
          <w:rFonts w:cstheme="minorHAnsi"/>
          <w:color w:val="FFFFFF"/>
          <w:spacing w:val="-4"/>
          <w:sz w:val="48"/>
          <w:szCs w:val="48"/>
        </w:rPr>
        <w:t>a</w:t>
      </w:r>
      <w:r w:rsidRPr="007E41BD">
        <w:rPr>
          <w:rFonts w:cstheme="minorHAnsi"/>
          <w:color w:val="FFFFFF"/>
          <w:spacing w:val="-3"/>
          <w:sz w:val="48"/>
          <w:szCs w:val="48"/>
        </w:rPr>
        <w:t>t</w:t>
      </w:r>
      <w:r w:rsidRPr="007E41BD">
        <w:rPr>
          <w:rFonts w:cstheme="minorHAnsi"/>
          <w:color w:val="FFFFFF"/>
          <w:sz w:val="48"/>
          <w:szCs w:val="48"/>
        </w:rPr>
        <w:t>ion</w:t>
      </w:r>
      <w:r w:rsidRPr="007E41BD">
        <w:rPr>
          <w:rFonts w:cstheme="minorHAnsi"/>
          <w:color w:val="FFFFFF"/>
          <w:spacing w:val="-3"/>
          <w:sz w:val="48"/>
          <w:szCs w:val="48"/>
        </w:rPr>
        <w:t xml:space="preserve"> </w:t>
      </w:r>
      <w:r w:rsidRPr="007E41BD">
        <w:rPr>
          <w:rFonts w:cstheme="minorHAnsi"/>
          <w:color w:val="FFFFFF"/>
          <w:spacing w:val="6"/>
          <w:sz w:val="48"/>
          <w:szCs w:val="48"/>
        </w:rPr>
        <w:t>O</w:t>
      </w:r>
      <w:r w:rsidRPr="007E41BD">
        <w:rPr>
          <w:rFonts w:cstheme="minorHAnsi"/>
          <w:color w:val="FFFFFF"/>
          <w:sz w:val="48"/>
          <w:szCs w:val="48"/>
        </w:rPr>
        <w:t>f</w:t>
      </w:r>
      <w:r w:rsidRPr="007E41BD">
        <w:rPr>
          <w:rFonts w:cstheme="minorHAnsi"/>
          <w:color w:val="FFFFFF"/>
          <w:spacing w:val="3"/>
          <w:sz w:val="48"/>
          <w:szCs w:val="48"/>
        </w:rPr>
        <w:t>f</w:t>
      </w:r>
      <w:r w:rsidRPr="007E41BD">
        <w:rPr>
          <w:rFonts w:cstheme="minorHAnsi"/>
          <w:color w:val="FFFFFF"/>
          <w:sz w:val="48"/>
          <w:szCs w:val="48"/>
        </w:rPr>
        <w:t>i</w:t>
      </w:r>
      <w:r w:rsidRPr="007E41BD">
        <w:rPr>
          <w:rFonts w:cstheme="minorHAnsi"/>
          <w:color w:val="FFFFFF"/>
          <w:spacing w:val="2"/>
          <w:sz w:val="48"/>
          <w:szCs w:val="48"/>
        </w:rPr>
        <w:t>c</w:t>
      </w:r>
      <w:r w:rsidRPr="007E41BD">
        <w:rPr>
          <w:rFonts w:cstheme="minorHAnsi"/>
          <w:color w:val="FFFFFF"/>
          <w:spacing w:val="8"/>
          <w:sz w:val="48"/>
          <w:szCs w:val="48"/>
        </w:rPr>
        <w:t>es</w:t>
      </w:r>
      <w:r w:rsidRPr="007E41BD">
        <w:rPr>
          <w:rFonts w:cstheme="minorHAnsi"/>
          <w:color w:val="FFFFFF"/>
          <w:sz w:val="48"/>
          <w:szCs w:val="48"/>
        </w:rPr>
        <w:t xml:space="preserve"> </w:t>
      </w:r>
    </w:p>
    <w:p w14:paraId="6BA9B235" w14:textId="77777777" w:rsidR="00507AA4" w:rsidRPr="007E41BD" w:rsidRDefault="00507AA4" w:rsidP="00507AA4">
      <w:pPr>
        <w:widowControl w:val="0"/>
        <w:spacing w:before="120" w:line="360" w:lineRule="auto"/>
        <w:ind w:right="2676"/>
        <w:rPr>
          <w:rFonts w:eastAsia="Acumin Pro" w:cstheme="minorHAnsi"/>
          <w:sz w:val="48"/>
          <w:szCs w:val="48"/>
        </w:rPr>
      </w:pPr>
      <w:r w:rsidRPr="007E41BD">
        <w:rPr>
          <w:rFonts w:cstheme="minorHAnsi"/>
          <w:noProof/>
          <w:position w:val="8"/>
        </w:rPr>
        <w:drawing>
          <wp:anchor distT="0" distB="0" distL="114300" distR="114300" simplePos="0" relativeHeight="251665408" behindDoc="0" locked="0" layoutInCell="1" allowOverlap="1" wp14:anchorId="55E7F02A" wp14:editId="3DF56C53">
            <wp:simplePos x="0" y="0"/>
            <wp:positionH relativeFrom="column">
              <wp:posOffset>48260</wp:posOffset>
            </wp:positionH>
            <wp:positionV relativeFrom="paragraph">
              <wp:posOffset>1029084</wp:posOffset>
            </wp:positionV>
            <wp:extent cx="1640205" cy="436880"/>
            <wp:effectExtent l="0" t="0" r="0" b="127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0205" cy="436880"/>
                    </a:xfrm>
                    <a:prstGeom prst="rect">
                      <a:avLst/>
                    </a:prstGeom>
                  </pic:spPr>
                </pic:pic>
              </a:graphicData>
            </a:graphic>
            <wp14:sizeRelH relativeFrom="page">
              <wp14:pctWidth>0</wp14:pctWidth>
            </wp14:sizeRelH>
            <wp14:sizeRelV relativeFrom="page">
              <wp14:pctHeight>0</wp14:pctHeight>
            </wp14:sizeRelV>
          </wp:anchor>
        </w:drawing>
      </w:r>
      <w:r w:rsidRPr="007E41BD">
        <w:rPr>
          <w:rFonts w:cstheme="minorHAnsi"/>
          <w:noProof/>
          <w:sz w:val="24"/>
          <w:szCs w:val="24"/>
        </w:rPr>
        <w:drawing>
          <wp:anchor distT="0" distB="0" distL="114300" distR="114300" simplePos="0" relativeHeight="251666432" behindDoc="1" locked="0" layoutInCell="1" allowOverlap="1" wp14:anchorId="0B4989AB" wp14:editId="1F330C9C">
            <wp:simplePos x="0" y="0"/>
            <wp:positionH relativeFrom="column">
              <wp:posOffset>5059891</wp:posOffset>
            </wp:positionH>
            <wp:positionV relativeFrom="paragraph">
              <wp:posOffset>870629</wp:posOffset>
            </wp:positionV>
            <wp:extent cx="1610513" cy="788524"/>
            <wp:effectExtent l="0" t="0" r="0" b="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0513" cy="788524"/>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1BD">
        <w:rPr>
          <w:rFonts w:cstheme="minorHAnsi"/>
          <w:color w:val="FFFFFF"/>
          <w:spacing w:val="2"/>
          <w:sz w:val="48"/>
          <w:szCs w:val="48"/>
        </w:rPr>
        <w:t>August 2020</w:t>
      </w:r>
    </w:p>
    <w:p w14:paraId="682684C0" w14:textId="77777777" w:rsidR="007648D4" w:rsidRDefault="000865EA">
      <w:pPr>
        <w:widowControl w:val="0"/>
        <w:spacing w:before="120" w:line="360" w:lineRule="auto"/>
        <w:ind w:right="2676"/>
        <w:rPr>
          <w:sz w:val="48"/>
          <w:szCs w:val="48"/>
        </w:rPr>
      </w:pPr>
      <w:r>
        <w:rPr>
          <w:color w:val="FFFFFF"/>
          <w:sz w:val="48"/>
          <w:szCs w:val="48"/>
        </w:rPr>
        <w:t>2020</w:t>
      </w:r>
    </w:p>
    <w:p w14:paraId="28BFB05D" w14:textId="77777777" w:rsidR="007648D4" w:rsidRDefault="007648D4">
      <w:pPr>
        <w:widowControl w:val="0"/>
        <w:spacing w:after="0" w:line="250" w:lineRule="auto"/>
        <w:rPr>
          <w:sz w:val="48"/>
          <w:szCs w:val="48"/>
        </w:rPr>
        <w:sectPr w:rsidR="007648D4">
          <w:headerReference w:type="first" r:id="rId10"/>
          <w:pgSz w:w="12240" w:h="15840"/>
          <w:pgMar w:top="1152" w:right="1440" w:bottom="1008" w:left="1440" w:header="720" w:footer="720" w:gutter="0"/>
          <w:pgNumType w:start="1"/>
          <w:cols w:space="720" w:equalWidth="0">
            <w:col w:w="9360"/>
          </w:cols>
        </w:sectPr>
      </w:pPr>
    </w:p>
    <w:p w14:paraId="5CDDA7DD" w14:textId="77777777" w:rsidR="007648D4" w:rsidRDefault="000865EA">
      <w:pPr>
        <w:widowControl w:val="0"/>
        <w:pBdr>
          <w:top w:val="nil"/>
          <w:left w:val="nil"/>
          <w:bottom w:val="nil"/>
          <w:right w:val="nil"/>
          <w:between w:val="nil"/>
        </w:pBdr>
        <w:spacing w:after="0"/>
        <w:rPr>
          <w:b/>
          <w:color w:val="366091"/>
          <w:sz w:val="26"/>
          <w:szCs w:val="26"/>
        </w:rPr>
      </w:pPr>
      <w:r>
        <w:rPr>
          <w:b/>
          <w:color w:val="366091"/>
          <w:sz w:val="26"/>
          <w:szCs w:val="26"/>
        </w:rPr>
        <w:lastRenderedPageBreak/>
        <w:t>Contents</w:t>
      </w:r>
    </w:p>
    <w:sdt>
      <w:sdtPr>
        <w:rPr>
          <w:rFonts w:eastAsia="Calibri"/>
          <w:lang w:eastAsia="en-US"/>
        </w:rPr>
        <w:id w:val="353926339"/>
        <w:docPartObj>
          <w:docPartGallery w:val="Table of Contents"/>
          <w:docPartUnique/>
        </w:docPartObj>
      </w:sdtPr>
      <w:sdtEndPr/>
      <w:sdtContent>
        <w:p w14:paraId="3E7DBF73" w14:textId="77777777" w:rsidR="00507AA4" w:rsidRDefault="000865EA">
          <w:pPr>
            <w:pStyle w:val="TOC1"/>
            <w:rPr>
              <w:rFonts w:asciiTheme="minorHAnsi" w:hAnsiTheme="minorHAnsi" w:cstheme="minorBidi"/>
              <w:noProof/>
              <w:lang w:val="en-US" w:eastAsia="en-US"/>
            </w:rPr>
          </w:pPr>
          <w:r>
            <w:fldChar w:fldCharType="begin"/>
          </w:r>
          <w:r>
            <w:instrText xml:space="preserve"> TOC \h \u \z </w:instrText>
          </w:r>
          <w:r>
            <w:fldChar w:fldCharType="separate"/>
          </w:r>
          <w:hyperlink w:anchor="_Toc49795288" w:history="1">
            <w:r w:rsidR="00507AA4" w:rsidRPr="005B3DF2">
              <w:rPr>
                <w:rStyle w:val="Hyperlink"/>
                <w:noProof/>
              </w:rPr>
              <w:t>Acronyms</w:t>
            </w:r>
            <w:r w:rsidR="00507AA4">
              <w:rPr>
                <w:noProof/>
                <w:webHidden/>
              </w:rPr>
              <w:tab/>
            </w:r>
            <w:r w:rsidR="00507AA4">
              <w:rPr>
                <w:noProof/>
                <w:webHidden/>
              </w:rPr>
              <w:fldChar w:fldCharType="begin"/>
            </w:r>
            <w:r w:rsidR="00507AA4">
              <w:rPr>
                <w:noProof/>
                <w:webHidden/>
              </w:rPr>
              <w:instrText xml:space="preserve"> PAGEREF _Toc49795288 \h </w:instrText>
            </w:r>
            <w:r w:rsidR="00507AA4">
              <w:rPr>
                <w:noProof/>
                <w:webHidden/>
              </w:rPr>
            </w:r>
            <w:r w:rsidR="00507AA4">
              <w:rPr>
                <w:noProof/>
                <w:webHidden/>
              </w:rPr>
              <w:fldChar w:fldCharType="separate"/>
            </w:r>
            <w:r w:rsidR="00507AA4">
              <w:rPr>
                <w:noProof/>
                <w:webHidden/>
              </w:rPr>
              <w:t>2</w:t>
            </w:r>
            <w:r w:rsidR="00507AA4">
              <w:rPr>
                <w:noProof/>
                <w:webHidden/>
              </w:rPr>
              <w:fldChar w:fldCharType="end"/>
            </w:r>
          </w:hyperlink>
        </w:p>
        <w:p w14:paraId="79266369" w14:textId="77777777" w:rsidR="00507AA4" w:rsidRDefault="00547457">
          <w:pPr>
            <w:pStyle w:val="TOC1"/>
            <w:rPr>
              <w:rFonts w:asciiTheme="minorHAnsi" w:hAnsiTheme="minorHAnsi" w:cstheme="minorBidi"/>
              <w:noProof/>
              <w:lang w:val="en-US" w:eastAsia="en-US"/>
            </w:rPr>
          </w:pPr>
          <w:hyperlink w:anchor="_Toc49795289" w:history="1">
            <w:r w:rsidR="00507AA4" w:rsidRPr="005B3DF2">
              <w:rPr>
                <w:rStyle w:val="Hyperlink"/>
                <w:noProof/>
              </w:rPr>
              <w:t>1.</w:t>
            </w:r>
            <w:r w:rsidR="00507AA4">
              <w:rPr>
                <w:rFonts w:asciiTheme="minorHAnsi" w:hAnsiTheme="minorHAnsi" w:cstheme="minorBidi"/>
                <w:noProof/>
                <w:lang w:val="en-US" w:eastAsia="en-US"/>
              </w:rPr>
              <w:tab/>
            </w:r>
            <w:r w:rsidR="00507AA4" w:rsidRPr="005B3DF2">
              <w:rPr>
                <w:rStyle w:val="Hyperlink"/>
                <w:noProof/>
              </w:rPr>
              <w:t>Introduction</w:t>
            </w:r>
            <w:r w:rsidR="00507AA4">
              <w:rPr>
                <w:noProof/>
                <w:webHidden/>
              </w:rPr>
              <w:tab/>
            </w:r>
            <w:r w:rsidR="00507AA4">
              <w:rPr>
                <w:noProof/>
                <w:webHidden/>
              </w:rPr>
              <w:fldChar w:fldCharType="begin"/>
            </w:r>
            <w:r w:rsidR="00507AA4">
              <w:rPr>
                <w:noProof/>
                <w:webHidden/>
              </w:rPr>
              <w:instrText xml:space="preserve"> PAGEREF _Toc49795289 \h </w:instrText>
            </w:r>
            <w:r w:rsidR="00507AA4">
              <w:rPr>
                <w:noProof/>
                <w:webHidden/>
              </w:rPr>
            </w:r>
            <w:r w:rsidR="00507AA4">
              <w:rPr>
                <w:noProof/>
                <w:webHidden/>
              </w:rPr>
              <w:fldChar w:fldCharType="separate"/>
            </w:r>
            <w:r w:rsidR="00507AA4">
              <w:rPr>
                <w:noProof/>
                <w:webHidden/>
              </w:rPr>
              <w:t>3</w:t>
            </w:r>
            <w:r w:rsidR="00507AA4">
              <w:rPr>
                <w:noProof/>
                <w:webHidden/>
              </w:rPr>
              <w:fldChar w:fldCharType="end"/>
            </w:r>
          </w:hyperlink>
        </w:p>
        <w:p w14:paraId="50C09BAB" w14:textId="77777777" w:rsidR="00507AA4" w:rsidRDefault="00547457">
          <w:pPr>
            <w:pStyle w:val="TOC1"/>
            <w:rPr>
              <w:rFonts w:asciiTheme="minorHAnsi" w:hAnsiTheme="minorHAnsi" w:cstheme="minorBidi"/>
              <w:noProof/>
              <w:lang w:val="en-US" w:eastAsia="en-US"/>
            </w:rPr>
          </w:pPr>
          <w:hyperlink w:anchor="_Toc49795290" w:history="1">
            <w:r w:rsidR="00507AA4" w:rsidRPr="005B3DF2">
              <w:rPr>
                <w:rStyle w:val="Hyperlink"/>
                <w:noProof/>
              </w:rPr>
              <w:t>2.</w:t>
            </w:r>
            <w:r w:rsidR="00507AA4">
              <w:rPr>
                <w:rFonts w:asciiTheme="minorHAnsi" w:hAnsiTheme="minorHAnsi" w:cstheme="minorBidi"/>
                <w:noProof/>
                <w:lang w:val="en-US" w:eastAsia="en-US"/>
              </w:rPr>
              <w:tab/>
            </w:r>
            <w:r w:rsidR="00507AA4" w:rsidRPr="005B3DF2">
              <w:rPr>
                <w:rStyle w:val="Hyperlink"/>
                <w:noProof/>
              </w:rPr>
              <w:t>Users of the evaluation</w:t>
            </w:r>
            <w:r w:rsidR="00507AA4">
              <w:rPr>
                <w:noProof/>
                <w:webHidden/>
              </w:rPr>
              <w:tab/>
            </w:r>
            <w:r w:rsidR="00507AA4">
              <w:rPr>
                <w:noProof/>
                <w:webHidden/>
              </w:rPr>
              <w:fldChar w:fldCharType="begin"/>
            </w:r>
            <w:r w:rsidR="00507AA4">
              <w:rPr>
                <w:noProof/>
                <w:webHidden/>
              </w:rPr>
              <w:instrText xml:space="preserve"> PAGEREF _Toc49795290 \h </w:instrText>
            </w:r>
            <w:r w:rsidR="00507AA4">
              <w:rPr>
                <w:noProof/>
                <w:webHidden/>
              </w:rPr>
            </w:r>
            <w:r w:rsidR="00507AA4">
              <w:rPr>
                <w:noProof/>
                <w:webHidden/>
              </w:rPr>
              <w:fldChar w:fldCharType="separate"/>
            </w:r>
            <w:r w:rsidR="00507AA4">
              <w:rPr>
                <w:noProof/>
                <w:webHidden/>
              </w:rPr>
              <w:t>3</w:t>
            </w:r>
            <w:r w:rsidR="00507AA4">
              <w:rPr>
                <w:noProof/>
                <w:webHidden/>
              </w:rPr>
              <w:fldChar w:fldCharType="end"/>
            </w:r>
          </w:hyperlink>
        </w:p>
        <w:p w14:paraId="0820D7F3" w14:textId="77777777" w:rsidR="00507AA4" w:rsidRDefault="00547457">
          <w:pPr>
            <w:pStyle w:val="TOC1"/>
            <w:rPr>
              <w:rFonts w:asciiTheme="minorHAnsi" w:hAnsiTheme="minorHAnsi" w:cstheme="minorBidi"/>
              <w:noProof/>
              <w:lang w:val="en-US" w:eastAsia="en-US"/>
            </w:rPr>
          </w:pPr>
          <w:hyperlink w:anchor="_Toc49795291" w:history="1">
            <w:r w:rsidR="00507AA4" w:rsidRPr="005B3DF2">
              <w:rPr>
                <w:rStyle w:val="Hyperlink"/>
                <w:noProof/>
              </w:rPr>
              <w:t>3.</w:t>
            </w:r>
            <w:r w:rsidR="00507AA4">
              <w:rPr>
                <w:rFonts w:asciiTheme="minorHAnsi" w:hAnsiTheme="minorHAnsi" w:cstheme="minorBidi"/>
                <w:noProof/>
                <w:lang w:val="en-US" w:eastAsia="en-US"/>
              </w:rPr>
              <w:tab/>
            </w:r>
            <w:r w:rsidR="00507AA4" w:rsidRPr="005B3DF2">
              <w:rPr>
                <w:rStyle w:val="Hyperlink"/>
                <w:noProof/>
              </w:rPr>
              <w:t>Global context and UNFPA and UNICEF support to the abandonment of FGM</w:t>
            </w:r>
            <w:r w:rsidR="00507AA4">
              <w:rPr>
                <w:noProof/>
                <w:webHidden/>
              </w:rPr>
              <w:tab/>
            </w:r>
            <w:r w:rsidR="00507AA4">
              <w:rPr>
                <w:noProof/>
                <w:webHidden/>
              </w:rPr>
              <w:fldChar w:fldCharType="begin"/>
            </w:r>
            <w:r w:rsidR="00507AA4">
              <w:rPr>
                <w:noProof/>
                <w:webHidden/>
              </w:rPr>
              <w:instrText xml:space="preserve"> PAGEREF _Toc49795291 \h </w:instrText>
            </w:r>
            <w:r w:rsidR="00507AA4">
              <w:rPr>
                <w:noProof/>
                <w:webHidden/>
              </w:rPr>
            </w:r>
            <w:r w:rsidR="00507AA4">
              <w:rPr>
                <w:noProof/>
                <w:webHidden/>
              </w:rPr>
              <w:fldChar w:fldCharType="separate"/>
            </w:r>
            <w:r w:rsidR="00507AA4">
              <w:rPr>
                <w:noProof/>
                <w:webHidden/>
              </w:rPr>
              <w:t>3</w:t>
            </w:r>
            <w:r w:rsidR="00507AA4">
              <w:rPr>
                <w:noProof/>
                <w:webHidden/>
              </w:rPr>
              <w:fldChar w:fldCharType="end"/>
            </w:r>
          </w:hyperlink>
        </w:p>
        <w:p w14:paraId="6F093D2C" w14:textId="77777777" w:rsidR="00507AA4" w:rsidRDefault="00547457">
          <w:pPr>
            <w:pStyle w:val="TOC2"/>
            <w:rPr>
              <w:rFonts w:asciiTheme="minorHAnsi" w:hAnsiTheme="minorHAnsi" w:cstheme="minorBidi"/>
              <w:noProof/>
              <w:lang w:val="en-US" w:eastAsia="en-US"/>
            </w:rPr>
          </w:pPr>
          <w:hyperlink w:anchor="_Toc49795292" w:history="1">
            <w:r w:rsidR="00507AA4" w:rsidRPr="005B3DF2">
              <w:rPr>
                <w:rStyle w:val="Hyperlink"/>
                <w:noProof/>
              </w:rPr>
              <w:t>3.1</w:t>
            </w:r>
            <w:r w:rsidR="00507AA4">
              <w:rPr>
                <w:rFonts w:asciiTheme="minorHAnsi" w:hAnsiTheme="minorHAnsi" w:cstheme="minorBidi"/>
                <w:noProof/>
                <w:lang w:val="en-US" w:eastAsia="en-US"/>
              </w:rPr>
              <w:tab/>
            </w:r>
            <w:r w:rsidR="00507AA4" w:rsidRPr="005B3DF2">
              <w:rPr>
                <w:rStyle w:val="Hyperlink"/>
                <w:noProof/>
              </w:rPr>
              <w:t>Global context of FGM</w:t>
            </w:r>
            <w:r w:rsidR="00507AA4">
              <w:rPr>
                <w:noProof/>
                <w:webHidden/>
              </w:rPr>
              <w:tab/>
            </w:r>
            <w:r w:rsidR="00507AA4">
              <w:rPr>
                <w:noProof/>
                <w:webHidden/>
              </w:rPr>
              <w:fldChar w:fldCharType="begin"/>
            </w:r>
            <w:r w:rsidR="00507AA4">
              <w:rPr>
                <w:noProof/>
                <w:webHidden/>
              </w:rPr>
              <w:instrText xml:space="preserve"> PAGEREF _Toc49795292 \h </w:instrText>
            </w:r>
            <w:r w:rsidR="00507AA4">
              <w:rPr>
                <w:noProof/>
                <w:webHidden/>
              </w:rPr>
            </w:r>
            <w:r w:rsidR="00507AA4">
              <w:rPr>
                <w:noProof/>
                <w:webHidden/>
              </w:rPr>
              <w:fldChar w:fldCharType="separate"/>
            </w:r>
            <w:r w:rsidR="00507AA4">
              <w:rPr>
                <w:noProof/>
                <w:webHidden/>
              </w:rPr>
              <w:t>3</w:t>
            </w:r>
            <w:r w:rsidR="00507AA4">
              <w:rPr>
                <w:noProof/>
                <w:webHidden/>
              </w:rPr>
              <w:fldChar w:fldCharType="end"/>
            </w:r>
          </w:hyperlink>
        </w:p>
        <w:p w14:paraId="507CAE27" w14:textId="77777777" w:rsidR="00507AA4" w:rsidRDefault="00547457">
          <w:pPr>
            <w:pStyle w:val="TOC2"/>
            <w:rPr>
              <w:rFonts w:asciiTheme="minorHAnsi" w:hAnsiTheme="minorHAnsi" w:cstheme="minorBidi"/>
              <w:noProof/>
              <w:lang w:val="en-US" w:eastAsia="en-US"/>
            </w:rPr>
          </w:pPr>
          <w:hyperlink w:anchor="_Toc49795293" w:history="1">
            <w:r w:rsidR="00507AA4" w:rsidRPr="005B3DF2">
              <w:rPr>
                <w:rStyle w:val="Hyperlink"/>
                <w:noProof/>
              </w:rPr>
              <w:t>3.2</w:t>
            </w:r>
            <w:r w:rsidR="00507AA4">
              <w:rPr>
                <w:rFonts w:asciiTheme="minorHAnsi" w:hAnsiTheme="minorHAnsi" w:cstheme="minorBidi"/>
                <w:noProof/>
                <w:lang w:val="en-US" w:eastAsia="en-US"/>
              </w:rPr>
              <w:tab/>
            </w:r>
            <w:r w:rsidR="00507AA4" w:rsidRPr="005B3DF2">
              <w:rPr>
                <w:rStyle w:val="Hyperlink"/>
                <w:noProof/>
              </w:rPr>
              <w:t>Global normative framework</w:t>
            </w:r>
            <w:r w:rsidR="00507AA4">
              <w:rPr>
                <w:noProof/>
                <w:webHidden/>
              </w:rPr>
              <w:tab/>
            </w:r>
            <w:r w:rsidR="00507AA4">
              <w:rPr>
                <w:noProof/>
                <w:webHidden/>
              </w:rPr>
              <w:fldChar w:fldCharType="begin"/>
            </w:r>
            <w:r w:rsidR="00507AA4">
              <w:rPr>
                <w:noProof/>
                <w:webHidden/>
              </w:rPr>
              <w:instrText xml:space="preserve"> PAGEREF _Toc49795293 \h </w:instrText>
            </w:r>
            <w:r w:rsidR="00507AA4">
              <w:rPr>
                <w:noProof/>
                <w:webHidden/>
              </w:rPr>
            </w:r>
            <w:r w:rsidR="00507AA4">
              <w:rPr>
                <w:noProof/>
                <w:webHidden/>
              </w:rPr>
              <w:fldChar w:fldCharType="separate"/>
            </w:r>
            <w:r w:rsidR="00507AA4">
              <w:rPr>
                <w:noProof/>
                <w:webHidden/>
              </w:rPr>
              <w:t>4</w:t>
            </w:r>
            <w:r w:rsidR="00507AA4">
              <w:rPr>
                <w:noProof/>
                <w:webHidden/>
              </w:rPr>
              <w:fldChar w:fldCharType="end"/>
            </w:r>
          </w:hyperlink>
        </w:p>
        <w:p w14:paraId="5A320108" w14:textId="77777777" w:rsidR="00507AA4" w:rsidRDefault="00547457">
          <w:pPr>
            <w:pStyle w:val="TOC2"/>
            <w:rPr>
              <w:rFonts w:asciiTheme="minorHAnsi" w:hAnsiTheme="minorHAnsi" w:cstheme="minorBidi"/>
              <w:noProof/>
              <w:lang w:val="en-US" w:eastAsia="en-US"/>
            </w:rPr>
          </w:pPr>
          <w:hyperlink w:anchor="_Toc49795294" w:history="1">
            <w:r w:rsidR="00507AA4" w:rsidRPr="005B3DF2">
              <w:rPr>
                <w:rStyle w:val="Hyperlink"/>
                <w:noProof/>
              </w:rPr>
              <w:t>3.3</w:t>
            </w:r>
            <w:r w:rsidR="00507AA4">
              <w:rPr>
                <w:rFonts w:asciiTheme="minorHAnsi" w:hAnsiTheme="minorHAnsi" w:cstheme="minorBidi"/>
                <w:noProof/>
                <w:lang w:val="en-US" w:eastAsia="en-US"/>
              </w:rPr>
              <w:tab/>
            </w:r>
            <w:r w:rsidR="00507AA4" w:rsidRPr="005B3DF2">
              <w:rPr>
                <w:rStyle w:val="Hyperlink"/>
                <w:noProof/>
              </w:rPr>
              <w:t>UNFPA and UNICEF Strategic Framework</w:t>
            </w:r>
            <w:r w:rsidR="00507AA4">
              <w:rPr>
                <w:noProof/>
                <w:webHidden/>
              </w:rPr>
              <w:tab/>
            </w:r>
            <w:r w:rsidR="00507AA4">
              <w:rPr>
                <w:noProof/>
                <w:webHidden/>
              </w:rPr>
              <w:fldChar w:fldCharType="begin"/>
            </w:r>
            <w:r w:rsidR="00507AA4">
              <w:rPr>
                <w:noProof/>
                <w:webHidden/>
              </w:rPr>
              <w:instrText xml:space="preserve"> PAGEREF _Toc49795294 \h </w:instrText>
            </w:r>
            <w:r w:rsidR="00507AA4">
              <w:rPr>
                <w:noProof/>
                <w:webHidden/>
              </w:rPr>
            </w:r>
            <w:r w:rsidR="00507AA4">
              <w:rPr>
                <w:noProof/>
                <w:webHidden/>
              </w:rPr>
              <w:fldChar w:fldCharType="separate"/>
            </w:r>
            <w:r w:rsidR="00507AA4">
              <w:rPr>
                <w:noProof/>
                <w:webHidden/>
              </w:rPr>
              <w:t>5</w:t>
            </w:r>
            <w:r w:rsidR="00507AA4">
              <w:rPr>
                <w:noProof/>
                <w:webHidden/>
              </w:rPr>
              <w:fldChar w:fldCharType="end"/>
            </w:r>
          </w:hyperlink>
        </w:p>
        <w:p w14:paraId="4B5E7B34" w14:textId="77777777" w:rsidR="00507AA4" w:rsidRDefault="00547457">
          <w:pPr>
            <w:pStyle w:val="TOC2"/>
            <w:rPr>
              <w:rFonts w:asciiTheme="minorHAnsi" w:hAnsiTheme="minorHAnsi" w:cstheme="minorBidi"/>
              <w:noProof/>
              <w:lang w:val="en-US" w:eastAsia="en-US"/>
            </w:rPr>
          </w:pPr>
          <w:hyperlink w:anchor="_Toc49795295" w:history="1">
            <w:r w:rsidR="00507AA4" w:rsidRPr="005B3DF2">
              <w:rPr>
                <w:rStyle w:val="Hyperlink"/>
                <w:noProof/>
              </w:rPr>
              <w:t>3.4</w:t>
            </w:r>
            <w:r w:rsidR="00507AA4">
              <w:rPr>
                <w:rFonts w:asciiTheme="minorHAnsi" w:hAnsiTheme="minorHAnsi" w:cstheme="minorBidi"/>
                <w:noProof/>
                <w:lang w:val="en-US" w:eastAsia="en-US"/>
              </w:rPr>
              <w:tab/>
            </w:r>
            <w:r w:rsidR="00507AA4" w:rsidRPr="005B3DF2">
              <w:rPr>
                <w:rStyle w:val="Hyperlink"/>
                <w:noProof/>
              </w:rPr>
              <w:t>UNFPA and UNICEF Joint Programme on FGM: Accelerating Change</w:t>
            </w:r>
            <w:r w:rsidR="00507AA4">
              <w:rPr>
                <w:noProof/>
                <w:webHidden/>
              </w:rPr>
              <w:tab/>
            </w:r>
            <w:r w:rsidR="00507AA4">
              <w:rPr>
                <w:noProof/>
                <w:webHidden/>
              </w:rPr>
              <w:fldChar w:fldCharType="begin"/>
            </w:r>
            <w:r w:rsidR="00507AA4">
              <w:rPr>
                <w:noProof/>
                <w:webHidden/>
              </w:rPr>
              <w:instrText xml:space="preserve"> PAGEREF _Toc49795295 \h </w:instrText>
            </w:r>
            <w:r w:rsidR="00507AA4">
              <w:rPr>
                <w:noProof/>
                <w:webHidden/>
              </w:rPr>
            </w:r>
            <w:r w:rsidR="00507AA4">
              <w:rPr>
                <w:noProof/>
                <w:webHidden/>
              </w:rPr>
              <w:fldChar w:fldCharType="separate"/>
            </w:r>
            <w:r w:rsidR="00507AA4">
              <w:rPr>
                <w:noProof/>
                <w:webHidden/>
              </w:rPr>
              <w:t>6</w:t>
            </w:r>
            <w:r w:rsidR="00507AA4">
              <w:rPr>
                <w:noProof/>
                <w:webHidden/>
              </w:rPr>
              <w:fldChar w:fldCharType="end"/>
            </w:r>
          </w:hyperlink>
        </w:p>
        <w:p w14:paraId="02A957EE" w14:textId="77777777" w:rsidR="00507AA4" w:rsidRDefault="00547457">
          <w:pPr>
            <w:pStyle w:val="TOC3"/>
            <w:tabs>
              <w:tab w:val="right" w:leader="dot" w:pos="9350"/>
            </w:tabs>
            <w:rPr>
              <w:rFonts w:asciiTheme="minorHAnsi" w:hAnsiTheme="minorHAnsi" w:cstheme="minorBidi"/>
              <w:noProof/>
              <w:lang w:val="en-US" w:eastAsia="en-US"/>
            </w:rPr>
          </w:pPr>
          <w:hyperlink w:anchor="_Toc49795296" w:history="1">
            <w:r w:rsidR="00507AA4" w:rsidRPr="005B3DF2">
              <w:rPr>
                <w:rStyle w:val="Hyperlink"/>
                <w:rFonts w:eastAsia="Calibri"/>
                <w:noProof/>
              </w:rPr>
              <w:t>3.4.1 Phase I and II (2008-2017)</w:t>
            </w:r>
            <w:r w:rsidR="00507AA4">
              <w:rPr>
                <w:noProof/>
                <w:webHidden/>
              </w:rPr>
              <w:tab/>
            </w:r>
            <w:r w:rsidR="00507AA4">
              <w:rPr>
                <w:noProof/>
                <w:webHidden/>
              </w:rPr>
              <w:fldChar w:fldCharType="begin"/>
            </w:r>
            <w:r w:rsidR="00507AA4">
              <w:rPr>
                <w:noProof/>
                <w:webHidden/>
              </w:rPr>
              <w:instrText xml:space="preserve"> PAGEREF _Toc49795296 \h </w:instrText>
            </w:r>
            <w:r w:rsidR="00507AA4">
              <w:rPr>
                <w:noProof/>
                <w:webHidden/>
              </w:rPr>
            </w:r>
            <w:r w:rsidR="00507AA4">
              <w:rPr>
                <w:noProof/>
                <w:webHidden/>
              </w:rPr>
              <w:fldChar w:fldCharType="separate"/>
            </w:r>
            <w:r w:rsidR="00507AA4">
              <w:rPr>
                <w:noProof/>
                <w:webHidden/>
              </w:rPr>
              <w:t>6</w:t>
            </w:r>
            <w:r w:rsidR="00507AA4">
              <w:rPr>
                <w:noProof/>
                <w:webHidden/>
              </w:rPr>
              <w:fldChar w:fldCharType="end"/>
            </w:r>
          </w:hyperlink>
        </w:p>
        <w:p w14:paraId="359EF75D" w14:textId="77777777" w:rsidR="00507AA4" w:rsidRDefault="00547457">
          <w:pPr>
            <w:pStyle w:val="TOC3"/>
            <w:tabs>
              <w:tab w:val="left" w:pos="1320"/>
              <w:tab w:val="right" w:leader="dot" w:pos="9350"/>
            </w:tabs>
            <w:rPr>
              <w:rFonts w:asciiTheme="minorHAnsi" w:hAnsiTheme="minorHAnsi" w:cstheme="minorBidi"/>
              <w:noProof/>
              <w:lang w:val="en-US" w:eastAsia="en-US"/>
            </w:rPr>
          </w:pPr>
          <w:hyperlink w:anchor="_Toc49795297" w:history="1">
            <w:r w:rsidR="00507AA4" w:rsidRPr="005B3DF2">
              <w:rPr>
                <w:rStyle w:val="Hyperlink"/>
                <w:rFonts w:eastAsia="Calibri"/>
                <w:noProof/>
              </w:rPr>
              <w:t>3.4.1</w:t>
            </w:r>
            <w:r w:rsidR="00507AA4">
              <w:rPr>
                <w:rFonts w:asciiTheme="minorHAnsi" w:hAnsiTheme="minorHAnsi" w:cstheme="minorBidi"/>
                <w:noProof/>
                <w:lang w:val="en-US" w:eastAsia="en-US"/>
              </w:rPr>
              <w:tab/>
            </w:r>
            <w:r w:rsidR="00507AA4" w:rsidRPr="005B3DF2">
              <w:rPr>
                <w:rStyle w:val="Hyperlink"/>
                <w:rFonts w:eastAsia="Calibri"/>
                <w:noProof/>
              </w:rPr>
              <w:t>Phase III (2018-2021)</w:t>
            </w:r>
            <w:r w:rsidR="00507AA4">
              <w:rPr>
                <w:noProof/>
                <w:webHidden/>
              </w:rPr>
              <w:tab/>
            </w:r>
            <w:r w:rsidR="00507AA4">
              <w:rPr>
                <w:noProof/>
                <w:webHidden/>
              </w:rPr>
              <w:fldChar w:fldCharType="begin"/>
            </w:r>
            <w:r w:rsidR="00507AA4">
              <w:rPr>
                <w:noProof/>
                <w:webHidden/>
              </w:rPr>
              <w:instrText xml:space="preserve"> PAGEREF _Toc49795297 \h </w:instrText>
            </w:r>
            <w:r w:rsidR="00507AA4">
              <w:rPr>
                <w:noProof/>
                <w:webHidden/>
              </w:rPr>
            </w:r>
            <w:r w:rsidR="00507AA4">
              <w:rPr>
                <w:noProof/>
                <w:webHidden/>
              </w:rPr>
              <w:fldChar w:fldCharType="separate"/>
            </w:r>
            <w:r w:rsidR="00507AA4">
              <w:rPr>
                <w:noProof/>
                <w:webHidden/>
              </w:rPr>
              <w:t>7</w:t>
            </w:r>
            <w:r w:rsidR="00507AA4">
              <w:rPr>
                <w:noProof/>
                <w:webHidden/>
              </w:rPr>
              <w:fldChar w:fldCharType="end"/>
            </w:r>
          </w:hyperlink>
        </w:p>
        <w:p w14:paraId="2E848394" w14:textId="77777777" w:rsidR="00507AA4" w:rsidRDefault="00547457">
          <w:pPr>
            <w:pStyle w:val="TOC3"/>
            <w:tabs>
              <w:tab w:val="left" w:pos="1320"/>
              <w:tab w:val="right" w:leader="dot" w:pos="9350"/>
            </w:tabs>
            <w:rPr>
              <w:rFonts w:asciiTheme="minorHAnsi" w:hAnsiTheme="minorHAnsi" w:cstheme="minorBidi"/>
              <w:noProof/>
              <w:lang w:val="en-US" w:eastAsia="en-US"/>
            </w:rPr>
          </w:pPr>
          <w:hyperlink w:anchor="_Toc49795298" w:history="1">
            <w:r w:rsidR="00507AA4" w:rsidRPr="005B3DF2">
              <w:rPr>
                <w:rStyle w:val="Hyperlink"/>
                <w:rFonts w:eastAsia="Calibri"/>
                <w:noProof/>
              </w:rPr>
              <w:t>3.4.2</w:t>
            </w:r>
            <w:r w:rsidR="00507AA4">
              <w:rPr>
                <w:rFonts w:asciiTheme="minorHAnsi" w:hAnsiTheme="minorHAnsi" w:cstheme="minorBidi"/>
                <w:noProof/>
                <w:lang w:val="en-US" w:eastAsia="en-US"/>
              </w:rPr>
              <w:tab/>
            </w:r>
            <w:r w:rsidR="00507AA4" w:rsidRPr="005B3DF2">
              <w:rPr>
                <w:rStyle w:val="Hyperlink"/>
                <w:rFonts w:eastAsia="Calibri"/>
                <w:noProof/>
              </w:rPr>
              <w:t>Governance of the Joint Programme</w:t>
            </w:r>
            <w:r w:rsidR="00507AA4">
              <w:rPr>
                <w:noProof/>
                <w:webHidden/>
              </w:rPr>
              <w:tab/>
            </w:r>
            <w:r w:rsidR="00507AA4">
              <w:rPr>
                <w:noProof/>
                <w:webHidden/>
              </w:rPr>
              <w:fldChar w:fldCharType="begin"/>
            </w:r>
            <w:r w:rsidR="00507AA4">
              <w:rPr>
                <w:noProof/>
                <w:webHidden/>
              </w:rPr>
              <w:instrText xml:space="preserve"> PAGEREF _Toc49795298 \h </w:instrText>
            </w:r>
            <w:r w:rsidR="00507AA4">
              <w:rPr>
                <w:noProof/>
                <w:webHidden/>
              </w:rPr>
            </w:r>
            <w:r w:rsidR="00507AA4">
              <w:rPr>
                <w:noProof/>
                <w:webHidden/>
              </w:rPr>
              <w:fldChar w:fldCharType="separate"/>
            </w:r>
            <w:r w:rsidR="00507AA4">
              <w:rPr>
                <w:noProof/>
                <w:webHidden/>
              </w:rPr>
              <w:t>11</w:t>
            </w:r>
            <w:r w:rsidR="00507AA4">
              <w:rPr>
                <w:noProof/>
                <w:webHidden/>
              </w:rPr>
              <w:fldChar w:fldCharType="end"/>
            </w:r>
          </w:hyperlink>
        </w:p>
        <w:p w14:paraId="2CB8989D" w14:textId="77777777" w:rsidR="00507AA4" w:rsidRDefault="00547457">
          <w:pPr>
            <w:pStyle w:val="TOC1"/>
            <w:rPr>
              <w:rFonts w:asciiTheme="minorHAnsi" w:hAnsiTheme="minorHAnsi" w:cstheme="minorBidi"/>
              <w:noProof/>
              <w:lang w:val="en-US" w:eastAsia="en-US"/>
            </w:rPr>
          </w:pPr>
          <w:hyperlink w:anchor="_Toc49795299" w:history="1">
            <w:r w:rsidR="00507AA4" w:rsidRPr="005B3DF2">
              <w:rPr>
                <w:rStyle w:val="Hyperlink"/>
                <w:noProof/>
              </w:rPr>
              <w:t>4.</w:t>
            </w:r>
            <w:r w:rsidR="00507AA4">
              <w:rPr>
                <w:rFonts w:asciiTheme="minorHAnsi" w:hAnsiTheme="minorHAnsi" w:cstheme="minorBidi"/>
                <w:noProof/>
                <w:lang w:val="en-US" w:eastAsia="en-US"/>
              </w:rPr>
              <w:tab/>
            </w:r>
            <w:r w:rsidR="00507AA4" w:rsidRPr="005B3DF2">
              <w:rPr>
                <w:rStyle w:val="Hyperlink"/>
                <w:noProof/>
              </w:rPr>
              <w:t>Evaluation purpose, objectives and scope</w:t>
            </w:r>
            <w:r w:rsidR="00507AA4">
              <w:rPr>
                <w:noProof/>
                <w:webHidden/>
              </w:rPr>
              <w:tab/>
            </w:r>
            <w:r w:rsidR="00507AA4">
              <w:rPr>
                <w:noProof/>
                <w:webHidden/>
              </w:rPr>
              <w:fldChar w:fldCharType="begin"/>
            </w:r>
            <w:r w:rsidR="00507AA4">
              <w:rPr>
                <w:noProof/>
                <w:webHidden/>
              </w:rPr>
              <w:instrText xml:space="preserve"> PAGEREF _Toc49795299 \h </w:instrText>
            </w:r>
            <w:r w:rsidR="00507AA4">
              <w:rPr>
                <w:noProof/>
                <w:webHidden/>
              </w:rPr>
            </w:r>
            <w:r w:rsidR="00507AA4">
              <w:rPr>
                <w:noProof/>
                <w:webHidden/>
              </w:rPr>
              <w:fldChar w:fldCharType="separate"/>
            </w:r>
            <w:r w:rsidR="00507AA4">
              <w:rPr>
                <w:noProof/>
                <w:webHidden/>
              </w:rPr>
              <w:t>12</w:t>
            </w:r>
            <w:r w:rsidR="00507AA4">
              <w:rPr>
                <w:noProof/>
                <w:webHidden/>
              </w:rPr>
              <w:fldChar w:fldCharType="end"/>
            </w:r>
          </w:hyperlink>
        </w:p>
        <w:p w14:paraId="40C37C54" w14:textId="77777777" w:rsidR="00507AA4" w:rsidRDefault="00547457">
          <w:pPr>
            <w:pStyle w:val="TOC1"/>
            <w:rPr>
              <w:rFonts w:asciiTheme="minorHAnsi" w:hAnsiTheme="minorHAnsi" w:cstheme="minorBidi"/>
              <w:noProof/>
              <w:lang w:val="en-US" w:eastAsia="en-US"/>
            </w:rPr>
          </w:pPr>
          <w:hyperlink w:anchor="_Toc49795300" w:history="1">
            <w:r w:rsidR="00507AA4" w:rsidRPr="005B3DF2">
              <w:rPr>
                <w:rStyle w:val="Hyperlink"/>
                <w:noProof/>
              </w:rPr>
              <w:t>5.</w:t>
            </w:r>
            <w:r w:rsidR="00507AA4">
              <w:rPr>
                <w:rFonts w:asciiTheme="minorHAnsi" w:hAnsiTheme="minorHAnsi" w:cstheme="minorBidi"/>
                <w:noProof/>
                <w:lang w:val="en-US" w:eastAsia="en-US"/>
              </w:rPr>
              <w:tab/>
            </w:r>
            <w:r w:rsidR="00507AA4" w:rsidRPr="005B3DF2">
              <w:rPr>
                <w:rStyle w:val="Hyperlink"/>
                <w:noProof/>
              </w:rPr>
              <w:t>Evaluation approach and methodology</w:t>
            </w:r>
            <w:r w:rsidR="00507AA4">
              <w:rPr>
                <w:noProof/>
                <w:webHidden/>
              </w:rPr>
              <w:tab/>
            </w:r>
            <w:r w:rsidR="00507AA4">
              <w:rPr>
                <w:noProof/>
                <w:webHidden/>
              </w:rPr>
              <w:fldChar w:fldCharType="begin"/>
            </w:r>
            <w:r w:rsidR="00507AA4">
              <w:rPr>
                <w:noProof/>
                <w:webHidden/>
              </w:rPr>
              <w:instrText xml:space="preserve"> PAGEREF _Toc49795300 \h </w:instrText>
            </w:r>
            <w:r w:rsidR="00507AA4">
              <w:rPr>
                <w:noProof/>
                <w:webHidden/>
              </w:rPr>
            </w:r>
            <w:r w:rsidR="00507AA4">
              <w:rPr>
                <w:noProof/>
                <w:webHidden/>
              </w:rPr>
              <w:fldChar w:fldCharType="separate"/>
            </w:r>
            <w:r w:rsidR="00507AA4">
              <w:rPr>
                <w:noProof/>
                <w:webHidden/>
              </w:rPr>
              <w:t>13</w:t>
            </w:r>
            <w:r w:rsidR="00507AA4">
              <w:rPr>
                <w:noProof/>
                <w:webHidden/>
              </w:rPr>
              <w:fldChar w:fldCharType="end"/>
            </w:r>
          </w:hyperlink>
        </w:p>
        <w:p w14:paraId="26856C52" w14:textId="77777777" w:rsidR="00507AA4" w:rsidRDefault="00547457">
          <w:pPr>
            <w:pStyle w:val="TOC2"/>
            <w:rPr>
              <w:rFonts w:asciiTheme="minorHAnsi" w:hAnsiTheme="minorHAnsi" w:cstheme="minorBidi"/>
              <w:noProof/>
              <w:lang w:val="en-US" w:eastAsia="en-US"/>
            </w:rPr>
          </w:pPr>
          <w:hyperlink w:anchor="_Toc49795301" w:history="1">
            <w:r w:rsidR="00507AA4" w:rsidRPr="005B3DF2">
              <w:rPr>
                <w:rStyle w:val="Hyperlink"/>
                <w:noProof/>
              </w:rPr>
              <w:t>5.1</w:t>
            </w:r>
            <w:r w:rsidR="00507AA4">
              <w:rPr>
                <w:rFonts w:asciiTheme="minorHAnsi" w:hAnsiTheme="minorHAnsi" w:cstheme="minorBidi"/>
                <w:noProof/>
                <w:lang w:val="en-US" w:eastAsia="en-US"/>
              </w:rPr>
              <w:tab/>
            </w:r>
            <w:r w:rsidR="00507AA4" w:rsidRPr="005B3DF2">
              <w:rPr>
                <w:rStyle w:val="Hyperlink"/>
                <w:noProof/>
              </w:rPr>
              <w:t>Evaluation criteria and indicative areas for investigation</w:t>
            </w:r>
            <w:r w:rsidR="00507AA4">
              <w:rPr>
                <w:noProof/>
                <w:webHidden/>
              </w:rPr>
              <w:tab/>
            </w:r>
            <w:r w:rsidR="00507AA4">
              <w:rPr>
                <w:noProof/>
                <w:webHidden/>
              </w:rPr>
              <w:fldChar w:fldCharType="begin"/>
            </w:r>
            <w:r w:rsidR="00507AA4">
              <w:rPr>
                <w:noProof/>
                <w:webHidden/>
              </w:rPr>
              <w:instrText xml:space="preserve"> PAGEREF _Toc49795301 \h </w:instrText>
            </w:r>
            <w:r w:rsidR="00507AA4">
              <w:rPr>
                <w:noProof/>
                <w:webHidden/>
              </w:rPr>
            </w:r>
            <w:r w:rsidR="00507AA4">
              <w:rPr>
                <w:noProof/>
                <w:webHidden/>
              </w:rPr>
              <w:fldChar w:fldCharType="separate"/>
            </w:r>
            <w:r w:rsidR="00507AA4">
              <w:rPr>
                <w:noProof/>
                <w:webHidden/>
              </w:rPr>
              <w:t>14</w:t>
            </w:r>
            <w:r w:rsidR="00507AA4">
              <w:rPr>
                <w:noProof/>
                <w:webHidden/>
              </w:rPr>
              <w:fldChar w:fldCharType="end"/>
            </w:r>
          </w:hyperlink>
        </w:p>
        <w:p w14:paraId="67995C67" w14:textId="77777777" w:rsidR="00507AA4" w:rsidRDefault="00547457">
          <w:pPr>
            <w:pStyle w:val="TOC2"/>
            <w:rPr>
              <w:rFonts w:asciiTheme="minorHAnsi" w:hAnsiTheme="minorHAnsi" w:cstheme="minorBidi"/>
              <w:noProof/>
              <w:lang w:val="en-US" w:eastAsia="en-US"/>
            </w:rPr>
          </w:pPr>
          <w:hyperlink w:anchor="_Toc49795302" w:history="1">
            <w:r w:rsidR="00507AA4" w:rsidRPr="005B3DF2">
              <w:rPr>
                <w:rStyle w:val="Hyperlink"/>
                <w:noProof/>
              </w:rPr>
              <w:t>5.2</w:t>
            </w:r>
            <w:r w:rsidR="00507AA4">
              <w:rPr>
                <w:rFonts w:asciiTheme="minorHAnsi" w:hAnsiTheme="minorHAnsi" w:cstheme="minorBidi"/>
                <w:noProof/>
                <w:lang w:val="en-US" w:eastAsia="en-US"/>
              </w:rPr>
              <w:tab/>
            </w:r>
            <w:r w:rsidR="00507AA4" w:rsidRPr="005B3DF2">
              <w:rPr>
                <w:rStyle w:val="Hyperlink"/>
                <w:noProof/>
              </w:rPr>
              <w:t>Methods for data collection</w:t>
            </w:r>
            <w:r w:rsidR="00507AA4">
              <w:rPr>
                <w:noProof/>
                <w:webHidden/>
              </w:rPr>
              <w:tab/>
            </w:r>
            <w:r w:rsidR="00507AA4">
              <w:rPr>
                <w:noProof/>
                <w:webHidden/>
              </w:rPr>
              <w:fldChar w:fldCharType="begin"/>
            </w:r>
            <w:r w:rsidR="00507AA4">
              <w:rPr>
                <w:noProof/>
                <w:webHidden/>
              </w:rPr>
              <w:instrText xml:space="preserve"> PAGEREF _Toc49795302 \h </w:instrText>
            </w:r>
            <w:r w:rsidR="00507AA4">
              <w:rPr>
                <w:noProof/>
                <w:webHidden/>
              </w:rPr>
            </w:r>
            <w:r w:rsidR="00507AA4">
              <w:rPr>
                <w:noProof/>
                <w:webHidden/>
              </w:rPr>
              <w:fldChar w:fldCharType="separate"/>
            </w:r>
            <w:r w:rsidR="00507AA4">
              <w:rPr>
                <w:noProof/>
                <w:webHidden/>
              </w:rPr>
              <w:t>16</w:t>
            </w:r>
            <w:r w:rsidR="00507AA4">
              <w:rPr>
                <w:noProof/>
                <w:webHidden/>
              </w:rPr>
              <w:fldChar w:fldCharType="end"/>
            </w:r>
          </w:hyperlink>
        </w:p>
        <w:p w14:paraId="017ADABA" w14:textId="77777777" w:rsidR="00507AA4" w:rsidRDefault="00547457">
          <w:pPr>
            <w:pStyle w:val="TOC2"/>
            <w:rPr>
              <w:rFonts w:asciiTheme="minorHAnsi" w:hAnsiTheme="minorHAnsi" w:cstheme="minorBidi"/>
              <w:noProof/>
              <w:lang w:val="en-US" w:eastAsia="en-US"/>
            </w:rPr>
          </w:pPr>
          <w:hyperlink w:anchor="_Toc49795303" w:history="1">
            <w:r w:rsidR="00507AA4" w:rsidRPr="005B3DF2">
              <w:rPr>
                <w:rStyle w:val="Hyperlink"/>
                <w:noProof/>
              </w:rPr>
              <w:t>5.3</w:t>
            </w:r>
            <w:r w:rsidR="00507AA4">
              <w:rPr>
                <w:rFonts w:asciiTheme="minorHAnsi" w:hAnsiTheme="minorHAnsi" w:cstheme="minorBidi"/>
                <w:noProof/>
                <w:lang w:val="en-US" w:eastAsia="en-US"/>
              </w:rPr>
              <w:tab/>
            </w:r>
            <w:r w:rsidR="00507AA4" w:rsidRPr="005B3DF2">
              <w:rPr>
                <w:rStyle w:val="Hyperlink"/>
                <w:noProof/>
              </w:rPr>
              <w:t>Methods for data analysis</w:t>
            </w:r>
            <w:r w:rsidR="00507AA4">
              <w:rPr>
                <w:noProof/>
                <w:webHidden/>
              </w:rPr>
              <w:tab/>
            </w:r>
            <w:r w:rsidR="00507AA4">
              <w:rPr>
                <w:noProof/>
                <w:webHidden/>
              </w:rPr>
              <w:fldChar w:fldCharType="begin"/>
            </w:r>
            <w:r w:rsidR="00507AA4">
              <w:rPr>
                <w:noProof/>
                <w:webHidden/>
              </w:rPr>
              <w:instrText xml:space="preserve"> PAGEREF _Toc49795303 \h </w:instrText>
            </w:r>
            <w:r w:rsidR="00507AA4">
              <w:rPr>
                <w:noProof/>
                <w:webHidden/>
              </w:rPr>
            </w:r>
            <w:r w:rsidR="00507AA4">
              <w:rPr>
                <w:noProof/>
                <w:webHidden/>
              </w:rPr>
              <w:fldChar w:fldCharType="separate"/>
            </w:r>
            <w:r w:rsidR="00507AA4">
              <w:rPr>
                <w:noProof/>
                <w:webHidden/>
              </w:rPr>
              <w:t>17</w:t>
            </w:r>
            <w:r w:rsidR="00507AA4">
              <w:rPr>
                <w:noProof/>
                <w:webHidden/>
              </w:rPr>
              <w:fldChar w:fldCharType="end"/>
            </w:r>
          </w:hyperlink>
        </w:p>
        <w:p w14:paraId="6125B5FC" w14:textId="77777777" w:rsidR="00507AA4" w:rsidRDefault="00547457">
          <w:pPr>
            <w:pStyle w:val="TOC1"/>
            <w:rPr>
              <w:rFonts w:asciiTheme="minorHAnsi" w:hAnsiTheme="minorHAnsi" w:cstheme="minorBidi"/>
              <w:noProof/>
              <w:lang w:val="en-US" w:eastAsia="en-US"/>
            </w:rPr>
          </w:pPr>
          <w:hyperlink w:anchor="_Toc49795304" w:history="1">
            <w:r w:rsidR="00507AA4" w:rsidRPr="005B3DF2">
              <w:rPr>
                <w:rStyle w:val="Hyperlink"/>
                <w:noProof/>
              </w:rPr>
              <w:t>6.</w:t>
            </w:r>
            <w:r w:rsidR="00507AA4">
              <w:rPr>
                <w:rFonts w:asciiTheme="minorHAnsi" w:hAnsiTheme="minorHAnsi" w:cstheme="minorBidi"/>
                <w:noProof/>
                <w:lang w:val="en-US" w:eastAsia="en-US"/>
              </w:rPr>
              <w:tab/>
            </w:r>
            <w:r w:rsidR="00507AA4" w:rsidRPr="005B3DF2">
              <w:rPr>
                <w:rStyle w:val="Hyperlink"/>
                <w:noProof/>
              </w:rPr>
              <w:t>Evaluation process</w:t>
            </w:r>
            <w:r w:rsidR="00507AA4">
              <w:rPr>
                <w:noProof/>
                <w:webHidden/>
              </w:rPr>
              <w:tab/>
            </w:r>
            <w:r w:rsidR="00507AA4">
              <w:rPr>
                <w:noProof/>
                <w:webHidden/>
              </w:rPr>
              <w:fldChar w:fldCharType="begin"/>
            </w:r>
            <w:r w:rsidR="00507AA4">
              <w:rPr>
                <w:noProof/>
                <w:webHidden/>
              </w:rPr>
              <w:instrText xml:space="preserve"> PAGEREF _Toc49795304 \h </w:instrText>
            </w:r>
            <w:r w:rsidR="00507AA4">
              <w:rPr>
                <w:noProof/>
                <w:webHidden/>
              </w:rPr>
            </w:r>
            <w:r w:rsidR="00507AA4">
              <w:rPr>
                <w:noProof/>
                <w:webHidden/>
              </w:rPr>
              <w:fldChar w:fldCharType="separate"/>
            </w:r>
            <w:r w:rsidR="00507AA4">
              <w:rPr>
                <w:noProof/>
                <w:webHidden/>
              </w:rPr>
              <w:t>18</w:t>
            </w:r>
            <w:r w:rsidR="00507AA4">
              <w:rPr>
                <w:noProof/>
                <w:webHidden/>
              </w:rPr>
              <w:fldChar w:fldCharType="end"/>
            </w:r>
          </w:hyperlink>
        </w:p>
        <w:p w14:paraId="7EC36906" w14:textId="77777777" w:rsidR="00507AA4" w:rsidRDefault="00547457">
          <w:pPr>
            <w:pStyle w:val="TOC2"/>
            <w:rPr>
              <w:rFonts w:asciiTheme="minorHAnsi" w:hAnsiTheme="minorHAnsi" w:cstheme="minorBidi"/>
              <w:noProof/>
              <w:lang w:val="en-US" w:eastAsia="en-US"/>
            </w:rPr>
          </w:pPr>
          <w:hyperlink w:anchor="_Toc49795305" w:history="1">
            <w:r w:rsidR="00507AA4" w:rsidRPr="005B3DF2">
              <w:rPr>
                <w:rStyle w:val="Hyperlink"/>
                <w:noProof/>
              </w:rPr>
              <w:t>6.1</w:t>
            </w:r>
            <w:r w:rsidR="00507AA4">
              <w:rPr>
                <w:rFonts w:asciiTheme="minorHAnsi" w:hAnsiTheme="minorHAnsi" w:cstheme="minorBidi"/>
                <w:noProof/>
                <w:lang w:val="en-US" w:eastAsia="en-US"/>
              </w:rPr>
              <w:tab/>
            </w:r>
            <w:r w:rsidR="00507AA4" w:rsidRPr="005B3DF2">
              <w:rPr>
                <w:rStyle w:val="Hyperlink"/>
                <w:noProof/>
              </w:rPr>
              <w:t>Inception phase</w:t>
            </w:r>
            <w:r w:rsidR="00507AA4">
              <w:rPr>
                <w:noProof/>
                <w:webHidden/>
              </w:rPr>
              <w:tab/>
            </w:r>
            <w:r w:rsidR="00507AA4">
              <w:rPr>
                <w:noProof/>
                <w:webHidden/>
              </w:rPr>
              <w:fldChar w:fldCharType="begin"/>
            </w:r>
            <w:r w:rsidR="00507AA4">
              <w:rPr>
                <w:noProof/>
                <w:webHidden/>
              </w:rPr>
              <w:instrText xml:space="preserve"> PAGEREF _Toc49795305 \h </w:instrText>
            </w:r>
            <w:r w:rsidR="00507AA4">
              <w:rPr>
                <w:noProof/>
                <w:webHidden/>
              </w:rPr>
            </w:r>
            <w:r w:rsidR="00507AA4">
              <w:rPr>
                <w:noProof/>
                <w:webHidden/>
              </w:rPr>
              <w:fldChar w:fldCharType="separate"/>
            </w:r>
            <w:r w:rsidR="00507AA4">
              <w:rPr>
                <w:noProof/>
                <w:webHidden/>
              </w:rPr>
              <w:t>18</w:t>
            </w:r>
            <w:r w:rsidR="00507AA4">
              <w:rPr>
                <w:noProof/>
                <w:webHidden/>
              </w:rPr>
              <w:fldChar w:fldCharType="end"/>
            </w:r>
          </w:hyperlink>
        </w:p>
        <w:p w14:paraId="29A106BD" w14:textId="77777777" w:rsidR="00507AA4" w:rsidRDefault="00547457">
          <w:pPr>
            <w:pStyle w:val="TOC2"/>
            <w:rPr>
              <w:rFonts w:asciiTheme="minorHAnsi" w:hAnsiTheme="minorHAnsi" w:cstheme="minorBidi"/>
              <w:noProof/>
              <w:lang w:val="en-US" w:eastAsia="en-US"/>
            </w:rPr>
          </w:pPr>
          <w:hyperlink w:anchor="_Toc49795306" w:history="1">
            <w:r w:rsidR="00507AA4" w:rsidRPr="005B3DF2">
              <w:rPr>
                <w:rStyle w:val="Hyperlink"/>
                <w:noProof/>
              </w:rPr>
              <w:t>6.2</w:t>
            </w:r>
            <w:r w:rsidR="00507AA4">
              <w:rPr>
                <w:rFonts w:asciiTheme="minorHAnsi" w:hAnsiTheme="minorHAnsi" w:cstheme="minorBidi"/>
                <w:noProof/>
                <w:lang w:val="en-US" w:eastAsia="en-US"/>
              </w:rPr>
              <w:tab/>
            </w:r>
            <w:r w:rsidR="00507AA4" w:rsidRPr="005B3DF2">
              <w:rPr>
                <w:rStyle w:val="Hyperlink"/>
                <w:noProof/>
              </w:rPr>
              <w:t>Data collection (remote)</w:t>
            </w:r>
            <w:r w:rsidR="00507AA4">
              <w:rPr>
                <w:noProof/>
                <w:webHidden/>
              </w:rPr>
              <w:tab/>
            </w:r>
            <w:r w:rsidR="00507AA4">
              <w:rPr>
                <w:noProof/>
                <w:webHidden/>
              </w:rPr>
              <w:fldChar w:fldCharType="begin"/>
            </w:r>
            <w:r w:rsidR="00507AA4">
              <w:rPr>
                <w:noProof/>
                <w:webHidden/>
              </w:rPr>
              <w:instrText xml:space="preserve"> PAGEREF _Toc49795306 \h </w:instrText>
            </w:r>
            <w:r w:rsidR="00507AA4">
              <w:rPr>
                <w:noProof/>
                <w:webHidden/>
              </w:rPr>
            </w:r>
            <w:r w:rsidR="00507AA4">
              <w:rPr>
                <w:noProof/>
                <w:webHidden/>
              </w:rPr>
              <w:fldChar w:fldCharType="separate"/>
            </w:r>
            <w:r w:rsidR="00507AA4">
              <w:rPr>
                <w:noProof/>
                <w:webHidden/>
              </w:rPr>
              <w:t>18</w:t>
            </w:r>
            <w:r w:rsidR="00507AA4">
              <w:rPr>
                <w:noProof/>
                <w:webHidden/>
              </w:rPr>
              <w:fldChar w:fldCharType="end"/>
            </w:r>
          </w:hyperlink>
        </w:p>
        <w:p w14:paraId="218C485E" w14:textId="77777777" w:rsidR="00507AA4" w:rsidRDefault="00547457">
          <w:pPr>
            <w:pStyle w:val="TOC2"/>
            <w:rPr>
              <w:rFonts w:asciiTheme="minorHAnsi" w:hAnsiTheme="minorHAnsi" w:cstheme="minorBidi"/>
              <w:noProof/>
              <w:lang w:val="en-US" w:eastAsia="en-US"/>
            </w:rPr>
          </w:pPr>
          <w:hyperlink w:anchor="_Toc49795307" w:history="1">
            <w:r w:rsidR="00507AA4" w:rsidRPr="005B3DF2">
              <w:rPr>
                <w:rStyle w:val="Hyperlink"/>
                <w:noProof/>
              </w:rPr>
              <w:t>6.3</w:t>
            </w:r>
            <w:r w:rsidR="00507AA4">
              <w:rPr>
                <w:rFonts w:asciiTheme="minorHAnsi" w:hAnsiTheme="minorHAnsi" w:cstheme="minorBidi"/>
                <w:noProof/>
                <w:lang w:val="en-US" w:eastAsia="en-US"/>
              </w:rPr>
              <w:tab/>
            </w:r>
            <w:r w:rsidR="00507AA4" w:rsidRPr="005B3DF2">
              <w:rPr>
                <w:rStyle w:val="Hyperlink"/>
                <w:noProof/>
              </w:rPr>
              <w:t>Reporting phase</w:t>
            </w:r>
            <w:r w:rsidR="00507AA4">
              <w:rPr>
                <w:noProof/>
                <w:webHidden/>
              </w:rPr>
              <w:tab/>
            </w:r>
            <w:r w:rsidR="00507AA4">
              <w:rPr>
                <w:noProof/>
                <w:webHidden/>
              </w:rPr>
              <w:fldChar w:fldCharType="begin"/>
            </w:r>
            <w:r w:rsidR="00507AA4">
              <w:rPr>
                <w:noProof/>
                <w:webHidden/>
              </w:rPr>
              <w:instrText xml:space="preserve"> PAGEREF _Toc49795307 \h </w:instrText>
            </w:r>
            <w:r w:rsidR="00507AA4">
              <w:rPr>
                <w:noProof/>
                <w:webHidden/>
              </w:rPr>
            </w:r>
            <w:r w:rsidR="00507AA4">
              <w:rPr>
                <w:noProof/>
                <w:webHidden/>
              </w:rPr>
              <w:fldChar w:fldCharType="separate"/>
            </w:r>
            <w:r w:rsidR="00507AA4">
              <w:rPr>
                <w:noProof/>
                <w:webHidden/>
              </w:rPr>
              <w:t>18</w:t>
            </w:r>
            <w:r w:rsidR="00507AA4">
              <w:rPr>
                <w:noProof/>
                <w:webHidden/>
              </w:rPr>
              <w:fldChar w:fldCharType="end"/>
            </w:r>
          </w:hyperlink>
        </w:p>
        <w:p w14:paraId="1DC11179" w14:textId="77777777" w:rsidR="00507AA4" w:rsidRDefault="00547457">
          <w:pPr>
            <w:pStyle w:val="TOC1"/>
            <w:rPr>
              <w:rFonts w:asciiTheme="minorHAnsi" w:hAnsiTheme="minorHAnsi" w:cstheme="minorBidi"/>
              <w:noProof/>
              <w:lang w:val="en-US" w:eastAsia="en-US"/>
            </w:rPr>
          </w:pPr>
          <w:hyperlink w:anchor="_Toc49795308" w:history="1">
            <w:r w:rsidR="00507AA4" w:rsidRPr="005B3DF2">
              <w:rPr>
                <w:rStyle w:val="Hyperlink"/>
                <w:noProof/>
              </w:rPr>
              <w:t>7.</w:t>
            </w:r>
            <w:r w:rsidR="00507AA4">
              <w:rPr>
                <w:rFonts w:asciiTheme="minorHAnsi" w:hAnsiTheme="minorHAnsi" w:cstheme="minorBidi"/>
                <w:noProof/>
                <w:lang w:val="en-US" w:eastAsia="en-US"/>
              </w:rPr>
              <w:tab/>
            </w:r>
            <w:r w:rsidR="00507AA4" w:rsidRPr="005B3DF2">
              <w:rPr>
                <w:rStyle w:val="Hyperlink"/>
                <w:noProof/>
              </w:rPr>
              <w:t>Indicative time schedule</w:t>
            </w:r>
            <w:r w:rsidR="00507AA4">
              <w:rPr>
                <w:noProof/>
                <w:webHidden/>
              </w:rPr>
              <w:tab/>
            </w:r>
            <w:r w:rsidR="00507AA4">
              <w:rPr>
                <w:noProof/>
                <w:webHidden/>
              </w:rPr>
              <w:fldChar w:fldCharType="begin"/>
            </w:r>
            <w:r w:rsidR="00507AA4">
              <w:rPr>
                <w:noProof/>
                <w:webHidden/>
              </w:rPr>
              <w:instrText xml:space="preserve"> PAGEREF _Toc49795308 \h </w:instrText>
            </w:r>
            <w:r w:rsidR="00507AA4">
              <w:rPr>
                <w:noProof/>
                <w:webHidden/>
              </w:rPr>
            </w:r>
            <w:r w:rsidR="00507AA4">
              <w:rPr>
                <w:noProof/>
                <w:webHidden/>
              </w:rPr>
              <w:fldChar w:fldCharType="separate"/>
            </w:r>
            <w:r w:rsidR="00507AA4">
              <w:rPr>
                <w:noProof/>
                <w:webHidden/>
              </w:rPr>
              <w:t>19</w:t>
            </w:r>
            <w:r w:rsidR="00507AA4">
              <w:rPr>
                <w:noProof/>
                <w:webHidden/>
              </w:rPr>
              <w:fldChar w:fldCharType="end"/>
            </w:r>
          </w:hyperlink>
        </w:p>
        <w:p w14:paraId="12C801D6" w14:textId="77777777" w:rsidR="00507AA4" w:rsidRDefault="00547457">
          <w:pPr>
            <w:pStyle w:val="TOC1"/>
            <w:rPr>
              <w:rFonts w:asciiTheme="minorHAnsi" w:hAnsiTheme="minorHAnsi" w:cstheme="minorBidi"/>
              <w:noProof/>
              <w:lang w:val="en-US" w:eastAsia="en-US"/>
            </w:rPr>
          </w:pPr>
          <w:hyperlink w:anchor="_Toc49795309" w:history="1">
            <w:r w:rsidR="00507AA4" w:rsidRPr="005B3DF2">
              <w:rPr>
                <w:rStyle w:val="Hyperlink"/>
                <w:noProof/>
              </w:rPr>
              <w:t>8.</w:t>
            </w:r>
            <w:r w:rsidR="00507AA4">
              <w:rPr>
                <w:rFonts w:asciiTheme="minorHAnsi" w:hAnsiTheme="minorHAnsi" w:cstheme="minorBidi"/>
                <w:noProof/>
                <w:lang w:val="en-US" w:eastAsia="en-US"/>
              </w:rPr>
              <w:tab/>
            </w:r>
            <w:r w:rsidR="00507AA4" w:rsidRPr="005B3DF2">
              <w:rPr>
                <w:rStyle w:val="Hyperlink"/>
                <w:noProof/>
              </w:rPr>
              <w:t>Management and governance of the evaluation</w:t>
            </w:r>
            <w:r w:rsidR="00507AA4">
              <w:rPr>
                <w:noProof/>
                <w:webHidden/>
              </w:rPr>
              <w:tab/>
            </w:r>
            <w:r w:rsidR="00507AA4">
              <w:rPr>
                <w:noProof/>
                <w:webHidden/>
              </w:rPr>
              <w:fldChar w:fldCharType="begin"/>
            </w:r>
            <w:r w:rsidR="00507AA4">
              <w:rPr>
                <w:noProof/>
                <w:webHidden/>
              </w:rPr>
              <w:instrText xml:space="preserve"> PAGEREF _Toc49795309 \h </w:instrText>
            </w:r>
            <w:r w:rsidR="00507AA4">
              <w:rPr>
                <w:noProof/>
                <w:webHidden/>
              </w:rPr>
            </w:r>
            <w:r w:rsidR="00507AA4">
              <w:rPr>
                <w:noProof/>
                <w:webHidden/>
              </w:rPr>
              <w:fldChar w:fldCharType="separate"/>
            </w:r>
            <w:r w:rsidR="00507AA4">
              <w:rPr>
                <w:noProof/>
                <w:webHidden/>
              </w:rPr>
              <w:t>20</w:t>
            </w:r>
            <w:r w:rsidR="00507AA4">
              <w:rPr>
                <w:noProof/>
                <w:webHidden/>
              </w:rPr>
              <w:fldChar w:fldCharType="end"/>
            </w:r>
          </w:hyperlink>
        </w:p>
        <w:p w14:paraId="1DFB2F08" w14:textId="77777777" w:rsidR="00507AA4" w:rsidRDefault="00547457">
          <w:pPr>
            <w:pStyle w:val="TOC1"/>
            <w:rPr>
              <w:rFonts w:asciiTheme="minorHAnsi" w:hAnsiTheme="minorHAnsi" w:cstheme="minorBidi"/>
              <w:noProof/>
              <w:lang w:val="en-US" w:eastAsia="en-US"/>
            </w:rPr>
          </w:pPr>
          <w:hyperlink w:anchor="_Toc49795310" w:history="1">
            <w:r w:rsidR="00507AA4" w:rsidRPr="005B3DF2">
              <w:rPr>
                <w:rStyle w:val="Hyperlink"/>
                <w:noProof/>
              </w:rPr>
              <w:t>9.</w:t>
            </w:r>
            <w:r w:rsidR="00507AA4">
              <w:rPr>
                <w:rFonts w:asciiTheme="minorHAnsi" w:hAnsiTheme="minorHAnsi" w:cstheme="minorBidi"/>
                <w:noProof/>
                <w:lang w:val="en-US" w:eastAsia="en-US"/>
              </w:rPr>
              <w:tab/>
            </w:r>
            <w:r w:rsidR="00507AA4" w:rsidRPr="005B3DF2">
              <w:rPr>
                <w:rStyle w:val="Hyperlink"/>
                <w:noProof/>
              </w:rPr>
              <w:t>The evaluation team</w:t>
            </w:r>
            <w:r w:rsidR="00507AA4">
              <w:rPr>
                <w:noProof/>
                <w:webHidden/>
              </w:rPr>
              <w:tab/>
            </w:r>
            <w:r w:rsidR="00507AA4">
              <w:rPr>
                <w:noProof/>
                <w:webHidden/>
              </w:rPr>
              <w:fldChar w:fldCharType="begin"/>
            </w:r>
            <w:r w:rsidR="00507AA4">
              <w:rPr>
                <w:noProof/>
                <w:webHidden/>
              </w:rPr>
              <w:instrText xml:space="preserve"> PAGEREF _Toc49795310 \h </w:instrText>
            </w:r>
            <w:r w:rsidR="00507AA4">
              <w:rPr>
                <w:noProof/>
                <w:webHidden/>
              </w:rPr>
            </w:r>
            <w:r w:rsidR="00507AA4">
              <w:rPr>
                <w:noProof/>
                <w:webHidden/>
              </w:rPr>
              <w:fldChar w:fldCharType="separate"/>
            </w:r>
            <w:r w:rsidR="00507AA4">
              <w:rPr>
                <w:noProof/>
                <w:webHidden/>
              </w:rPr>
              <w:t>21</w:t>
            </w:r>
            <w:r w:rsidR="00507AA4">
              <w:rPr>
                <w:noProof/>
                <w:webHidden/>
              </w:rPr>
              <w:fldChar w:fldCharType="end"/>
            </w:r>
          </w:hyperlink>
        </w:p>
        <w:p w14:paraId="484819E7" w14:textId="77777777" w:rsidR="00507AA4" w:rsidRDefault="00547457">
          <w:pPr>
            <w:pStyle w:val="TOC1"/>
            <w:rPr>
              <w:rFonts w:asciiTheme="minorHAnsi" w:hAnsiTheme="minorHAnsi" w:cstheme="minorBidi"/>
              <w:noProof/>
              <w:lang w:val="en-US" w:eastAsia="en-US"/>
            </w:rPr>
          </w:pPr>
          <w:hyperlink w:anchor="_Toc49795311" w:history="1">
            <w:r w:rsidR="00507AA4" w:rsidRPr="005B3DF2">
              <w:rPr>
                <w:rStyle w:val="Hyperlink"/>
                <w:noProof/>
              </w:rPr>
              <w:t>10.</w:t>
            </w:r>
            <w:r w:rsidR="00507AA4">
              <w:rPr>
                <w:rFonts w:asciiTheme="minorHAnsi" w:hAnsiTheme="minorHAnsi" w:cstheme="minorBidi"/>
                <w:noProof/>
                <w:lang w:val="en-US" w:eastAsia="en-US"/>
              </w:rPr>
              <w:tab/>
            </w:r>
            <w:r w:rsidR="00507AA4" w:rsidRPr="005B3DF2">
              <w:rPr>
                <w:rStyle w:val="Hyperlink"/>
                <w:noProof/>
              </w:rPr>
              <w:t>Quality assurance and assessment</w:t>
            </w:r>
            <w:r w:rsidR="00507AA4">
              <w:rPr>
                <w:noProof/>
                <w:webHidden/>
              </w:rPr>
              <w:tab/>
            </w:r>
            <w:r w:rsidR="00507AA4">
              <w:rPr>
                <w:noProof/>
                <w:webHidden/>
              </w:rPr>
              <w:fldChar w:fldCharType="begin"/>
            </w:r>
            <w:r w:rsidR="00507AA4">
              <w:rPr>
                <w:noProof/>
                <w:webHidden/>
              </w:rPr>
              <w:instrText xml:space="preserve"> PAGEREF _Toc49795311 \h </w:instrText>
            </w:r>
            <w:r w:rsidR="00507AA4">
              <w:rPr>
                <w:noProof/>
                <w:webHidden/>
              </w:rPr>
            </w:r>
            <w:r w:rsidR="00507AA4">
              <w:rPr>
                <w:noProof/>
                <w:webHidden/>
              </w:rPr>
              <w:fldChar w:fldCharType="separate"/>
            </w:r>
            <w:r w:rsidR="00507AA4">
              <w:rPr>
                <w:noProof/>
                <w:webHidden/>
              </w:rPr>
              <w:t>25</w:t>
            </w:r>
            <w:r w:rsidR="00507AA4">
              <w:rPr>
                <w:noProof/>
                <w:webHidden/>
              </w:rPr>
              <w:fldChar w:fldCharType="end"/>
            </w:r>
          </w:hyperlink>
        </w:p>
        <w:p w14:paraId="11167E26" w14:textId="77777777" w:rsidR="00507AA4" w:rsidRDefault="00547457">
          <w:pPr>
            <w:pStyle w:val="TOC1"/>
            <w:rPr>
              <w:rFonts w:asciiTheme="minorHAnsi" w:hAnsiTheme="minorHAnsi" w:cstheme="minorBidi"/>
              <w:noProof/>
              <w:lang w:val="en-US" w:eastAsia="en-US"/>
            </w:rPr>
          </w:pPr>
          <w:hyperlink w:anchor="_Toc49795312" w:history="1">
            <w:r w:rsidR="00507AA4" w:rsidRPr="005B3DF2">
              <w:rPr>
                <w:rStyle w:val="Hyperlink"/>
                <w:noProof/>
              </w:rPr>
              <w:t>11.</w:t>
            </w:r>
            <w:r w:rsidR="00507AA4">
              <w:rPr>
                <w:rFonts w:asciiTheme="minorHAnsi" w:hAnsiTheme="minorHAnsi" w:cstheme="minorBidi"/>
                <w:noProof/>
                <w:lang w:val="en-US" w:eastAsia="en-US"/>
              </w:rPr>
              <w:tab/>
            </w:r>
            <w:r w:rsidR="00507AA4" w:rsidRPr="005B3DF2">
              <w:rPr>
                <w:rStyle w:val="Hyperlink"/>
                <w:noProof/>
              </w:rPr>
              <w:t>Cost of the evaluation and payment modalities</w:t>
            </w:r>
            <w:r w:rsidR="00507AA4">
              <w:rPr>
                <w:noProof/>
                <w:webHidden/>
              </w:rPr>
              <w:tab/>
            </w:r>
            <w:r w:rsidR="00507AA4">
              <w:rPr>
                <w:noProof/>
                <w:webHidden/>
              </w:rPr>
              <w:fldChar w:fldCharType="begin"/>
            </w:r>
            <w:r w:rsidR="00507AA4">
              <w:rPr>
                <w:noProof/>
                <w:webHidden/>
              </w:rPr>
              <w:instrText xml:space="preserve"> PAGEREF _Toc49795312 \h </w:instrText>
            </w:r>
            <w:r w:rsidR="00507AA4">
              <w:rPr>
                <w:noProof/>
                <w:webHidden/>
              </w:rPr>
            </w:r>
            <w:r w:rsidR="00507AA4">
              <w:rPr>
                <w:noProof/>
                <w:webHidden/>
              </w:rPr>
              <w:fldChar w:fldCharType="separate"/>
            </w:r>
            <w:r w:rsidR="00507AA4">
              <w:rPr>
                <w:noProof/>
                <w:webHidden/>
              </w:rPr>
              <w:t>25</w:t>
            </w:r>
            <w:r w:rsidR="00507AA4">
              <w:rPr>
                <w:noProof/>
                <w:webHidden/>
              </w:rPr>
              <w:fldChar w:fldCharType="end"/>
            </w:r>
          </w:hyperlink>
        </w:p>
        <w:p w14:paraId="26F2395E" w14:textId="77777777" w:rsidR="00507AA4" w:rsidRDefault="00547457">
          <w:pPr>
            <w:pStyle w:val="TOC1"/>
            <w:rPr>
              <w:rFonts w:asciiTheme="minorHAnsi" w:hAnsiTheme="minorHAnsi" w:cstheme="minorBidi"/>
              <w:noProof/>
              <w:lang w:val="en-US" w:eastAsia="en-US"/>
            </w:rPr>
          </w:pPr>
          <w:hyperlink w:anchor="_Toc49795313" w:history="1">
            <w:r w:rsidR="00507AA4" w:rsidRPr="005B3DF2">
              <w:rPr>
                <w:rStyle w:val="Hyperlink"/>
                <w:noProof/>
              </w:rPr>
              <w:t>12.</w:t>
            </w:r>
            <w:r w:rsidR="00507AA4">
              <w:rPr>
                <w:rFonts w:asciiTheme="minorHAnsi" w:hAnsiTheme="minorHAnsi" w:cstheme="minorBidi"/>
                <w:noProof/>
                <w:lang w:val="en-US" w:eastAsia="en-US"/>
              </w:rPr>
              <w:tab/>
            </w:r>
            <w:r w:rsidR="00507AA4" w:rsidRPr="005B3DF2">
              <w:rPr>
                <w:rStyle w:val="Hyperlink"/>
                <w:noProof/>
              </w:rPr>
              <w:t>Bidding instructions for the preparation of the technical offer for this evaluation,</w:t>
            </w:r>
            <w:r w:rsidR="00507AA4">
              <w:rPr>
                <w:noProof/>
                <w:webHidden/>
              </w:rPr>
              <w:tab/>
            </w:r>
            <w:r w:rsidR="00507AA4">
              <w:rPr>
                <w:noProof/>
                <w:webHidden/>
              </w:rPr>
              <w:fldChar w:fldCharType="begin"/>
            </w:r>
            <w:r w:rsidR="00507AA4">
              <w:rPr>
                <w:noProof/>
                <w:webHidden/>
              </w:rPr>
              <w:instrText xml:space="preserve"> PAGEREF _Toc49795313 \h </w:instrText>
            </w:r>
            <w:r w:rsidR="00507AA4">
              <w:rPr>
                <w:noProof/>
                <w:webHidden/>
              </w:rPr>
            </w:r>
            <w:r w:rsidR="00507AA4">
              <w:rPr>
                <w:noProof/>
                <w:webHidden/>
              </w:rPr>
              <w:fldChar w:fldCharType="separate"/>
            </w:r>
            <w:r w:rsidR="00507AA4">
              <w:rPr>
                <w:noProof/>
                <w:webHidden/>
              </w:rPr>
              <w:t>26</w:t>
            </w:r>
            <w:r w:rsidR="00507AA4">
              <w:rPr>
                <w:noProof/>
                <w:webHidden/>
              </w:rPr>
              <w:fldChar w:fldCharType="end"/>
            </w:r>
          </w:hyperlink>
        </w:p>
        <w:p w14:paraId="358FA284" w14:textId="77777777" w:rsidR="00507AA4" w:rsidRDefault="00547457">
          <w:pPr>
            <w:pStyle w:val="TOC1"/>
            <w:rPr>
              <w:rFonts w:asciiTheme="minorHAnsi" w:hAnsiTheme="minorHAnsi" w:cstheme="minorBidi"/>
              <w:noProof/>
              <w:lang w:val="en-US" w:eastAsia="en-US"/>
            </w:rPr>
          </w:pPr>
          <w:hyperlink w:anchor="_Toc49795314" w:history="1">
            <w:r w:rsidR="00507AA4" w:rsidRPr="005B3DF2">
              <w:rPr>
                <w:rStyle w:val="Hyperlink"/>
                <w:rFonts w:ascii="Noto Sans Symbols" w:eastAsia="Noto Sans Symbols" w:hAnsi="Noto Sans Symbols" w:cs="Noto Sans Symbols"/>
                <w:noProof/>
              </w:rPr>
              <w:t>●</w:t>
            </w:r>
            <w:r w:rsidR="00507AA4">
              <w:rPr>
                <w:rFonts w:asciiTheme="minorHAnsi" w:hAnsiTheme="minorHAnsi" w:cstheme="minorBidi"/>
                <w:noProof/>
                <w:lang w:val="en-US" w:eastAsia="en-US"/>
              </w:rPr>
              <w:tab/>
            </w:r>
            <w:r w:rsidR="00507AA4" w:rsidRPr="005B3DF2">
              <w:rPr>
                <w:rStyle w:val="Hyperlink"/>
                <w:noProof/>
              </w:rPr>
              <w:t>Annexes of the Terms of reference</w:t>
            </w:r>
            <w:r w:rsidR="00507AA4">
              <w:rPr>
                <w:noProof/>
                <w:webHidden/>
              </w:rPr>
              <w:tab/>
            </w:r>
            <w:r w:rsidR="00507AA4">
              <w:rPr>
                <w:noProof/>
                <w:webHidden/>
              </w:rPr>
              <w:fldChar w:fldCharType="begin"/>
            </w:r>
            <w:r w:rsidR="00507AA4">
              <w:rPr>
                <w:noProof/>
                <w:webHidden/>
              </w:rPr>
              <w:instrText xml:space="preserve"> PAGEREF _Toc49795314 \h </w:instrText>
            </w:r>
            <w:r w:rsidR="00507AA4">
              <w:rPr>
                <w:noProof/>
                <w:webHidden/>
              </w:rPr>
            </w:r>
            <w:r w:rsidR="00507AA4">
              <w:rPr>
                <w:noProof/>
                <w:webHidden/>
              </w:rPr>
              <w:fldChar w:fldCharType="separate"/>
            </w:r>
            <w:r w:rsidR="00507AA4">
              <w:rPr>
                <w:noProof/>
                <w:webHidden/>
              </w:rPr>
              <w:t>28</w:t>
            </w:r>
            <w:r w:rsidR="00507AA4">
              <w:rPr>
                <w:noProof/>
                <w:webHidden/>
              </w:rPr>
              <w:fldChar w:fldCharType="end"/>
            </w:r>
          </w:hyperlink>
        </w:p>
        <w:p w14:paraId="625A73D9" w14:textId="77777777" w:rsidR="00507AA4" w:rsidRDefault="00547457">
          <w:pPr>
            <w:pStyle w:val="TOC2"/>
            <w:rPr>
              <w:rFonts w:asciiTheme="minorHAnsi" w:hAnsiTheme="minorHAnsi" w:cstheme="minorBidi"/>
              <w:noProof/>
              <w:lang w:val="en-US" w:eastAsia="en-US"/>
            </w:rPr>
          </w:pPr>
          <w:hyperlink w:anchor="_Toc49795315" w:history="1">
            <w:r w:rsidR="00507AA4" w:rsidRPr="005B3DF2">
              <w:rPr>
                <w:rStyle w:val="Hyperlink"/>
                <w:rFonts w:ascii="Courier New" w:eastAsia="Courier New" w:hAnsi="Courier New" w:cs="Courier New"/>
                <w:noProof/>
              </w:rPr>
              <w:t>o</w:t>
            </w:r>
            <w:r w:rsidR="00507AA4">
              <w:rPr>
                <w:rFonts w:asciiTheme="minorHAnsi" w:hAnsiTheme="minorHAnsi" w:cstheme="minorBidi"/>
                <w:noProof/>
                <w:lang w:val="en-US" w:eastAsia="en-US"/>
              </w:rPr>
              <w:tab/>
            </w:r>
            <w:r w:rsidR="00507AA4" w:rsidRPr="005B3DF2">
              <w:rPr>
                <w:rStyle w:val="Hyperlink"/>
                <w:noProof/>
              </w:rPr>
              <w:t>Annex 1: Evaluation Matrix (template)</w:t>
            </w:r>
            <w:r w:rsidR="00507AA4">
              <w:rPr>
                <w:noProof/>
                <w:webHidden/>
              </w:rPr>
              <w:tab/>
            </w:r>
            <w:r w:rsidR="00507AA4">
              <w:rPr>
                <w:noProof/>
                <w:webHidden/>
              </w:rPr>
              <w:fldChar w:fldCharType="begin"/>
            </w:r>
            <w:r w:rsidR="00507AA4">
              <w:rPr>
                <w:noProof/>
                <w:webHidden/>
              </w:rPr>
              <w:instrText xml:space="preserve"> PAGEREF _Toc49795315 \h </w:instrText>
            </w:r>
            <w:r w:rsidR="00507AA4">
              <w:rPr>
                <w:noProof/>
                <w:webHidden/>
              </w:rPr>
            </w:r>
            <w:r w:rsidR="00507AA4">
              <w:rPr>
                <w:noProof/>
                <w:webHidden/>
              </w:rPr>
              <w:fldChar w:fldCharType="separate"/>
            </w:r>
            <w:r w:rsidR="00507AA4">
              <w:rPr>
                <w:noProof/>
                <w:webHidden/>
              </w:rPr>
              <w:t>28</w:t>
            </w:r>
            <w:r w:rsidR="00507AA4">
              <w:rPr>
                <w:noProof/>
                <w:webHidden/>
              </w:rPr>
              <w:fldChar w:fldCharType="end"/>
            </w:r>
          </w:hyperlink>
        </w:p>
        <w:p w14:paraId="431B3A20" w14:textId="77777777" w:rsidR="00507AA4" w:rsidRDefault="00547457">
          <w:pPr>
            <w:pStyle w:val="TOC2"/>
            <w:rPr>
              <w:rFonts w:asciiTheme="minorHAnsi" w:hAnsiTheme="minorHAnsi" w:cstheme="minorBidi"/>
              <w:noProof/>
              <w:lang w:val="en-US" w:eastAsia="en-US"/>
            </w:rPr>
          </w:pPr>
          <w:hyperlink w:anchor="_Toc49795316" w:history="1">
            <w:r w:rsidR="00507AA4" w:rsidRPr="005B3DF2">
              <w:rPr>
                <w:rStyle w:val="Hyperlink"/>
                <w:rFonts w:ascii="Courier New" w:eastAsia="Courier New" w:hAnsi="Courier New" w:cs="Courier New"/>
                <w:noProof/>
              </w:rPr>
              <w:t>o</w:t>
            </w:r>
            <w:r w:rsidR="00507AA4">
              <w:rPr>
                <w:noProof/>
                <w:webHidden/>
              </w:rPr>
              <w:tab/>
            </w:r>
            <w:r w:rsidR="00507AA4">
              <w:rPr>
                <w:noProof/>
                <w:webHidden/>
              </w:rPr>
              <w:fldChar w:fldCharType="begin"/>
            </w:r>
            <w:r w:rsidR="00507AA4">
              <w:rPr>
                <w:noProof/>
                <w:webHidden/>
              </w:rPr>
              <w:instrText xml:space="preserve"> PAGEREF _Toc49795316 \h </w:instrText>
            </w:r>
            <w:r w:rsidR="00507AA4">
              <w:rPr>
                <w:noProof/>
                <w:webHidden/>
              </w:rPr>
            </w:r>
            <w:r w:rsidR="00507AA4">
              <w:rPr>
                <w:noProof/>
                <w:webHidden/>
              </w:rPr>
              <w:fldChar w:fldCharType="separate"/>
            </w:r>
            <w:r w:rsidR="00507AA4">
              <w:rPr>
                <w:noProof/>
                <w:webHidden/>
              </w:rPr>
              <w:t>28</w:t>
            </w:r>
            <w:r w:rsidR="00507AA4">
              <w:rPr>
                <w:noProof/>
                <w:webHidden/>
              </w:rPr>
              <w:fldChar w:fldCharType="end"/>
            </w:r>
          </w:hyperlink>
        </w:p>
        <w:p w14:paraId="0691C5DB" w14:textId="77777777" w:rsidR="00507AA4" w:rsidRDefault="00547457">
          <w:pPr>
            <w:pStyle w:val="TOC2"/>
            <w:rPr>
              <w:rFonts w:asciiTheme="minorHAnsi" w:hAnsiTheme="minorHAnsi" w:cstheme="minorBidi"/>
              <w:noProof/>
              <w:lang w:val="en-US" w:eastAsia="en-US"/>
            </w:rPr>
          </w:pPr>
          <w:hyperlink w:anchor="_Toc49795317" w:history="1">
            <w:r w:rsidR="00507AA4" w:rsidRPr="005B3DF2">
              <w:rPr>
                <w:rStyle w:val="Hyperlink"/>
                <w:noProof/>
              </w:rPr>
              <w:t>Annex 2: Structure for the evaluation report</w:t>
            </w:r>
            <w:r w:rsidR="00507AA4">
              <w:rPr>
                <w:noProof/>
                <w:webHidden/>
              </w:rPr>
              <w:tab/>
            </w:r>
            <w:r w:rsidR="00507AA4">
              <w:rPr>
                <w:noProof/>
                <w:webHidden/>
              </w:rPr>
              <w:fldChar w:fldCharType="begin"/>
            </w:r>
            <w:r w:rsidR="00507AA4">
              <w:rPr>
                <w:noProof/>
                <w:webHidden/>
              </w:rPr>
              <w:instrText xml:space="preserve"> PAGEREF _Toc49795317 \h </w:instrText>
            </w:r>
            <w:r w:rsidR="00507AA4">
              <w:rPr>
                <w:noProof/>
                <w:webHidden/>
              </w:rPr>
            </w:r>
            <w:r w:rsidR="00507AA4">
              <w:rPr>
                <w:noProof/>
                <w:webHidden/>
              </w:rPr>
              <w:fldChar w:fldCharType="separate"/>
            </w:r>
            <w:r w:rsidR="00507AA4">
              <w:rPr>
                <w:noProof/>
                <w:webHidden/>
              </w:rPr>
              <w:t>29</w:t>
            </w:r>
            <w:r w:rsidR="00507AA4">
              <w:rPr>
                <w:noProof/>
                <w:webHidden/>
              </w:rPr>
              <w:fldChar w:fldCharType="end"/>
            </w:r>
          </w:hyperlink>
        </w:p>
        <w:p w14:paraId="21600913" w14:textId="77777777" w:rsidR="00507AA4" w:rsidRDefault="00547457">
          <w:pPr>
            <w:pStyle w:val="TOC2"/>
            <w:rPr>
              <w:rFonts w:asciiTheme="minorHAnsi" w:hAnsiTheme="minorHAnsi" w:cstheme="minorBidi"/>
              <w:noProof/>
              <w:lang w:val="en-US" w:eastAsia="en-US"/>
            </w:rPr>
          </w:pPr>
          <w:hyperlink w:anchor="_Toc49795318" w:history="1">
            <w:r w:rsidR="00507AA4" w:rsidRPr="005B3DF2">
              <w:rPr>
                <w:rStyle w:val="Hyperlink"/>
                <w:noProof/>
              </w:rPr>
              <w:t>Annex 3: Editing guidelines</w:t>
            </w:r>
            <w:r w:rsidR="00507AA4">
              <w:rPr>
                <w:noProof/>
                <w:webHidden/>
              </w:rPr>
              <w:tab/>
            </w:r>
            <w:r w:rsidR="00507AA4">
              <w:rPr>
                <w:noProof/>
                <w:webHidden/>
              </w:rPr>
              <w:fldChar w:fldCharType="begin"/>
            </w:r>
            <w:r w:rsidR="00507AA4">
              <w:rPr>
                <w:noProof/>
                <w:webHidden/>
              </w:rPr>
              <w:instrText xml:space="preserve"> PAGEREF _Toc49795318 \h </w:instrText>
            </w:r>
            <w:r w:rsidR="00507AA4">
              <w:rPr>
                <w:noProof/>
                <w:webHidden/>
              </w:rPr>
            </w:r>
            <w:r w:rsidR="00507AA4">
              <w:rPr>
                <w:noProof/>
                <w:webHidden/>
              </w:rPr>
              <w:fldChar w:fldCharType="separate"/>
            </w:r>
            <w:r w:rsidR="00507AA4">
              <w:rPr>
                <w:noProof/>
                <w:webHidden/>
              </w:rPr>
              <w:t>31</w:t>
            </w:r>
            <w:r w:rsidR="00507AA4">
              <w:rPr>
                <w:noProof/>
                <w:webHidden/>
              </w:rPr>
              <w:fldChar w:fldCharType="end"/>
            </w:r>
          </w:hyperlink>
        </w:p>
        <w:p w14:paraId="7C48DF50" w14:textId="77777777" w:rsidR="00507AA4" w:rsidRDefault="00547457">
          <w:pPr>
            <w:pStyle w:val="TOC2"/>
            <w:rPr>
              <w:rFonts w:asciiTheme="minorHAnsi" w:hAnsiTheme="minorHAnsi" w:cstheme="minorBidi"/>
              <w:noProof/>
              <w:lang w:val="en-US" w:eastAsia="en-US"/>
            </w:rPr>
          </w:pPr>
          <w:hyperlink w:anchor="_Toc49795319" w:history="1">
            <w:r w:rsidR="00507AA4" w:rsidRPr="005B3DF2">
              <w:rPr>
                <w:rStyle w:val="Hyperlink"/>
                <w:noProof/>
              </w:rPr>
              <w:t>Annex 4: Evolution of the results frameworks</w:t>
            </w:r>
            <w:r w:rsidR="00507AA4">
              <w:rPr>
                <w:noProof/>
                <w:webHidden/>
              </w:rPr>
              <w:tab/>
            </w:r>
            <w:r w:rsidR="00507AA4">
              <w:rPr>
                <w:noProof/>
                <w:webHidden/>
              </w:rPr>
              <w:fldChar w:fldCharType="begin"/>
            </w:r>
            <w:r w:rsidR="00507AA4">
              <w:rPr>
                <w:noProof/>
                <w:webHidden/>
              </w:rPr>
              <w:instrText xml:space="preserve"> PAGEREF _Toc49795319 \h </w:instrText>
            </w:r>
            <w:r w:rsidR="00507AA4">
              <w:rPr>
                <w:noProof/>
                <w:webHidden/>
              </w:rPr>
            </w:r>
            <w:r w:rsidR="00507AA4">
              <w:rPr>
                <w:noProof/>
                <w:webHidden/>
              </w:rPr>
              <w:fldChar w:fldCharType="separate"/>
            </w:r>
            <w:r w:rsidR="00507AA4">
              <w:rPr>
                <w:noProof/>
                <w:webHidden/>
              </w:rPr>
              <w:t>32</w:t>
            </w:r>
            <w:r w:rsidR="00507AA4">
              <w:rPr>
                <w:noProof/>
                <w:webHidden/>
              </w:rPr>
              <w:fldChar w:fldCharType="end"/>
            </w:r>
          </w:hyperlink>
        </w:p>
        <w:p w14:paraId="12ABEFDC" w14:textId="77777777" w:rsidR="00507AA4" w:rsidRDefault="00547457">
          <w:pPr>
            <w:pStyle w:val="TOC2"/>
            <w:rPr>
              <w:rFonts w:asciiTheme="minorHAnsi" w:hAnsiTheme="minorHAnsi" w:cstheme="minorBidi"/>
              <w:noProof/>
              <w:lang w:val="en-US" w:eastAsia="en-US"/>
            </w:rPr>
          </w:pPr>
          <w:hyperlink w:anchor="_Toc49795320" w:history="1">
            <w:r w:rsidR="00507AA4" w:rsidRPr="005B3DF2">
              <w:rPr>
                <w:rStyle w:val="Hyperlink"/>
                <w:noProof/>
              </w:rPr>
              <w:t>Annex 5: Code of conduct and norms for evaluation in the UN system</w:t>
            </w:r>
            <w:r w:rsidR="00507AA4">
              <w:rPr>
                <w:noProof/>
                <w:webHidden/>
              </w:rPr>
              <w:tab/>
            </w:r>
            <w:r w:rsidR="00507AA4">
              <w:rPr>
                <w:noProof/>
                <w:webHidden/>
              </w:rPr>
              <w:fldChar w:fldCharType="begin"/>
            </w:r>
            <w:r w:rsidR="00507AA4">
              <w:rPr>
                <w:noProof/>
                <w:webHidden/>
              </w:rPr>
              <w:instrText xml:space="preserve"> PAGEREF _Toc49795320 \h </w:instrText>
            </w:r>
            <w:r w:rsidR="00507AA4">
              <w:rPr>
                <w:noProof/>
                <w:webHidden/>
              </w:rPr>
            </w:r>
            <w:r w:rsidR="00507AA4">
              <w:rPr>
                <w:noProof/>
                <w:webHidden/>
              </w:rPr>
              <w:fldChar w:fldCharType="separate"/>
            </w:r>
            <w:r w:rsidR="00507AA4">
              <w:rPr>
                <w:noProof/>
                <w:webHidden/>
              </w:rPr>
              <w:t>34</w:t>
            </w:r>
            <w:r w:rsidR="00507AA4">
              <w:rPr>
                <w:noProof/>
                <w:webHidden/>
              </w:rPr>
              <w:fldChar w:fldCharType="end"/>
            </w:r>
          </w:hyperlink>
        </w:p>
        <w:p w14:paraId="691D7EB2" w14:textId="77777777" w:rsidR="00507AA4" w:rsidRDefault="00547457">
          <w:pPr>
            <w:pStyle w:val="TOC2"/>
            <w:rPr>
              <w:rFonts w:asciiTheme="minorHAnsi" w:hAnsiTheme="minorHAnsi" w:cstheme="minorBidi"/>
              <w:noProof/>
              <w:lang w:val="en-US" w:eastAsia="en-US"/>
            </w:rPr>
          </w:pPr>
          <w:hyperlink w:anchor="_Toc49795321" w:history="1">
            <w:r w:rsidR="00507AA4" w:rsidRPr="005B3DF2">
              <w:rPr>
                <w:rStyle w:val="Hyperlink"/>
                <w:noProof/>
              </w:rPr>
              <w:t>Annex 6: Governance and management note</w:t>
            </w:r>
            <w:r w:rsidR="00507AA4">
              <w:rPr>
                <w:noProof/>
                <w:webHidden/>
              </w:rPr>
              <w:tab/>
            </w:r>
            <w:r w:rsidR="00507AA4">
              <w:rPr>
                <w:noProof/>
                <w:webHidden/>
              </w:rPr>
              <w:fldChar w:fldCharType="begin"/>
            </w:r>
            <w:r w:rsidR="00507AA4">
              <w:rPr>
                <w:noProof/>
                <w:webHidden/>
              </w:rPr>
              <w:instrText xml:space="preserve"> PAGEREF _Toc49795321 \h </w:instrText>
            </w:r>
            <w:r w:rsidR="00507AA4">
              <w:rPr>
                <w:noProof/>
                <w:webHidden/>
              </w:rPr>
            </w:r>
            <w:r w:rsidR="00507AA4">
              <w:rPr>
                <w:noProof/>
                <w:webHidden/>
              </w:rPr>
              <w:fldChar w:fldCharType="separate"/>
            </w:r>
            <w:r w:rsidR="00507AA4">
              <w:rPr>
                <w:noProof/>
                <w:webHidden/>
              </w:rPr>
              <w:t>35</w:t>
            </w:r>
            <w:r w:rsidR="00507AA4">
              <w:rPr>
                <w:noProof/>
                <w:webHidden/>
              </w:rPr>
              <w:fldChar w:fldCharType="end"/>
            </w:r>
          </w:hyperlink>
        </w:p>
        <w:p w14:paraId="2B926036" w14:textId="77777777" w:rsidR="007648D4" w:rsidRDefault="000865EA">
          <w:pPr>
            <w:spacing w:before="120" w:after="240" w:line="240" w:lineRule="auto"/>
            <w:jc w:val="both"/>
            <w:rPr>
              <w:sz w:val="20"/>
              <w:szCs w:val="20"/>
            </w:rPr>
          </w:pPr>
          <w:r>
            <w:fldChar w:fldCharType="end"/>
          </w:r>
        </w:p>
      </w:sdtContent>
    </w:sdt>
    <w:tbl>
      <w:tblPr>
        <w:tblStyle w:val="a9"/>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16"/>
        <w:gridCol w:w="7844"/>
      </w:tblGrid>
      <w:tr w:rsidR="007648D4" w14:paraId="71C3A467" w14:textId="77777777">
        <w:trPr>
          <w:trHeight w:val="567"/>
        </w:trPr>
        <w:tc>
          <w:tcPr>
            <w:tcW w:w="9360" w:type="dxa"/>
            <w:gridSpan w:val="2"/>
            <w:shd w:val="clear" w:color="auto" w:fill="EEECE1"/>
          </w:tcPr>
          <w:p w14:paraId="2981C086" w14:textId="77777777" w:rsidR="007648D4" w:rsidRDefault="000865EA" w:rsidP="00507AA4">
            <w:pPr>
              <w:pStyle w:val="Heading1"/>
              <w:numPr>
                <w:ilvl w:val="0"/>
                <w:numId w:val="0"/>
              </w:numPr>
              <w:ind w:left="360"/>
              <w:outlineLvl w:val="0"/>
            </w:pPr>
            <w:bookmarkStart w:id="69" w:name="_heading=h.3dy6vkm" w:colFirst="0" w:colLast="0"/>
            <w:bookmarkEnd w:id="69"/>
            <w:r>
              <w:br w:type="page"/>
            </w:r>
            <w:bookmarkStart w:id="70" w:name="_heading=h.1t3h5sf" w:colFirst="0" w:colLast="0"/>
            <w:bookmarkStart w:id="71" w:name="_Toc49795288"/>
            <w:bookmarkEnd w:id="70"/>
            <w:r>
              <w:t>Acronyms</w:t>
            </w:r>
            <w:bookmarkEnd w:id="71"/>
            <w:r>
              <w:tab/>
            </w:r>
          </w:p>
        </w:tc>
      </w:tr>
      <w:tr w:rsidR="007648D4" w14:paraId="45BB20C5" w14:textId="77777777">
        <w:tc>
          <w:tcPr>
            <w:tcW w:w="1516" w:type="dxa"/>
          </w:tcPr>
          <w:p w14:paraId="7986E772"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CO</w:t>
            </w:r>
          </w:p>
        </w:tc>
        <w:tc>
          <w:tcPr>
            <w:tcW w:w="7844" w:type="dxa"/>
          </w:tcPr>
          <w:p w14:paraId="4769ED23"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Country office</w:t>
            </w:r>
          </w:p>
        </w:tc>
      </w:tr>
      <w:tr w:rsidR="007648D4" w14:paraId="0ECFF5F5" w14:textId="77777777">
        <w:tc>
          <w:tcPr>
            <w:tcW w:w="1516" w:type="dxa"/>
          </w:tcPr>
          <w:p w14:paraId="36E5033A"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CEDAW</w:t>
            </w:r>
          </w:p>
        </w:tc>
        <w:tc>
          <w:tcPr>
            <w:tcW w:w="7844" w:type="dxa"/>
          </w:tcPr>
          <w:p w14:paraId="0AB9A3DC"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 xml:space="preserve">Convention on the Elimination of All Forms of Discrimination Against Women </w:t>
            </w:r>
          </w:p>
        </w:tc>
      </w:tr>
      <w:tr w:rsidR="007648D4" w14:paraId="55A9AC04" w14:textId="77777777">
        <w:tc>
          <w:tcPr>
            <w:tcW w:w="1516" w:type="dxa"/>
          </w:tcPr>
          <w:p w14:paraId="5B1B72F9"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EO</w:t>
            </w:r>
          </w:p>
          <w:p w14:paraId="4716926C"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FGM</w:t>
            </w:r>
          </w:p>
        </w:tc>
        <w:tc>
          <w:tcPr>
            <w:tcW w:w="7844" w:type="dxa"/>
          </w:tcPr>
          <w:p w14:paraId="47FC1C84"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 xml:space="preserve">Evaluation Office </w:t>
            </w:r>
          </w:p>
          <w:p w14:paraId="2DDEC148"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 xml:space="preserve">Female Genital Mutilation </w:t>
            </w:r>
          </w:p>
        </w:tc>
      </w:tr>
      <w:tr w:rsidR="007648D4" w14:paraId="0BFA7FCF" w14:textId="77777777">
        <w:tc>
          <w:tcPr>
            <w:tcW w:w="1516" w:type="dxa"/>
          </w:tcPr>
          <w:p w14:paraId="6938EC85"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HIV/AIDS</w:t>
            </w:r>
          </w:p>
        </w:tc>
        <w:tc>
          <w:tcPr>
            <w:tcW w:w="7844" w:type="dxa"/>
          </w:tcPr>
          <w:p w14:paraId="47D686B4"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Human immunodeficiency virus/ Acquired immunodeficiency syndrome</w:t>
            </w:r>
          </w:p>
        </w:tc>
      </w:tr>
      <w:tr w:rsidR="007648D4" w14:paraId="4FFEE5E6" w14:textId="77777777">
        <w:tc>
          <w:tcPr>
            <w:tcW w:w="1516" w:type="dxa"/>
          </w:tcPr>
          <w:p w14:paraId="2405E891"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ICPD</w:t>
            </w:r>
          </w:p>
        </w:tc>
        <w:tc>
          <w:tcPr>
            <w:tcW w:w="7844" w:type="dxa"/>
          </w:tcPr>
          <w:p w14:paraId="11B7B747"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 xml:space="preserve">International Conference on Population and Development </w:t>
            </w:r>
          </w:p>
        </w:tc>
      </w:tr>
      <w:tr w:rsidR="007648D4" w14:paraId="65665412" w14:textId="77777777">
        <w:tc>
          <w:tcPr>
            <w:tcW w:w="1516" w:type="dxa"/>
          </w:tcPr>
          <w:p w14:paraId="00C690DC"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OECD-DAC</w:t>
            </w:r>
          </w:p>
        </w:tc>
        <w:tc>
          <w:tcPr>
            <w:tcW w:w="7844" w:type="dxa"/>
          </w:tcPr>
          <w:p w14:paraId="5CAFF567"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Organisation for Economic Co-operation and Development/Development Assistance Committee</w:t>
            </w:r>
          </w:p>
        </w:tc>
      </w:tr>
      <w:tr w:rsidR="007648D4" w14:paraId="1FB892BA" w14:textId="77777777">
        <w:tc>
          <w:tcPr>
            <w:tcW w:w="1516" w:type="dxa"/>
          </w:tcPr>
          <w:p w14:paraId="21B4322C"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RO</w:t>
            </w:r>
          </w:p>
        </w:tc>
        <w:tc>
          <w:tcPr>
            <w:tcW w:w="7844" w:type="dxa"/>
          </w:tcPr>
          <w:p w14:paraId="18F59096"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Regional Office</w:t>
            </w:r>
          </w:p>
        </w:tc>
      </w:tr>
      <w:tr w:rsidR="007648D4" w14:paraId="1C2C399D" w14:textId="77777777">
        <w:tc>
          <w:tcPr>
            <w:tcW w:w="1516" w:type="dxa"/>
          </w:tcPr>
          <w:p w14:paraId="06E1A0F2"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TOR</w:t>
            </w:r>
          </w:p>
        </w:tc>
        <w:tc>
          <w:tcPr>
            <w:tcW w:w="7844" w:type="dxa"/>
          </w:tcPr>
          <w:p w14:paraId="18E8204F"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Terms of Reference</w:t>
            </w:r>
          </w:p>
        </w:tc>
      </w:tr>
      <w:tr w:rsidR="007648D4" w14:paraId="6A7CC03F" w14:textId="77777777">
        <w:tc>
          <w:tcPr>
            <w:tcW w:w="1516" w:type="dxa"/>
          </w:tcPr>
          <w:p w14:paraId="67AAF760"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UNEG</w:t>
            </w:r>
          </w:p>
        </w:tc>
        <w:tc>
          <w:tcPr>
            <w:tcW w:w="7844" w:type="dxa"/>
          </w:tcPr>
          <w:p w14:paraId="24E118AF"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United Nations Evaluation Group</w:t>
            </w:r>
          </w:p>
        </w:tc>
      </w:tr>
      <w:tr w:rsidR="007648D4" w14:paraId="1E7B5676" w14:textId="77777777">
        <w:tc>
          <w:tcPr>
            <w:tcW w:w="1516" w:type="dxa"/>
          </w:tcPr>
          <w:p w14:paraId="4EE82673"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UNICEF</w:t>
            </w:r>
          </w:p>
        </w:tc>
        <w:tc>
          <w:tcPr>
            <w:tcW w:w="7844" w:type="dxa"/>
          </w:tcPr>
          <w:p w14:paraId="3B17E364"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United Nations Children’s Fund</w:t>
            </w:r>
          </w:p>
        </w:tc>
      </w:tr>
      <w:tr w:rsidR="007648D4" w14:paraId="0036CC1B" w14:textId="77777777">
        <w:tc>
          <w:tcPr>
            <w:tcW w:w="1516" w:type="dxa"/>
          </w:tcPr>
          <w:p w14:paraId="7CB0AC41"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UNFPA</w:t>
            </w:r>
          </w:p>
          <w:p w14:paraId="20CD2D14"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w:t>
            </w:r>
          </w:p>
        </w:tc>
        <w:tc>
          <w:tcPr>
            <w:tcW w:w="7844" w:type="dxa"/>
          </w:tcPr>
          <w:p w14:paraId="7A472EA8"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United Nations Population Fund</w:t>
            </w:r>
          </w:p>
          <w:p w14:paraId="17D5CD6F" w14:textId="77777777" w:rsidR="007648D4" w:rsidRDefault="000865EA">
            <w:pPr>
              <w:pBdr>
                <w:top w:val="nil"/>
                <w:left w:val="nil"/>
                <w:bottom w:val="nil"/>
                <w:right w:val="nil"/>
                <w:between w:val="nil"/>
              </w:pBdr>
              <w:spacing w:before="120" w:line="276" w:lineRule="auto"/>
              <w:jc w:val="both"/>
              <w:rPr>
                <w:color w:val="000000"/>
                <w:sz w:val="22"/>
                <w:szCs w:val="22"/>
              </w:rPr>
            </w:pPr>
            <w:r>
              <w:rPr>
                <w:color w:val="000000"/>
                <w:sz w:val="22"/>
                <w:szCs w:val="22"/>
              </w:rPr>
              <w:t>United Nations</w:t>
            </w:r>
          </w:p>
        </w:tc>
      </w:tr>
      <w:tr w:rsidR="007648D4" w14:paraId="410B34B1" w14:textId="77777777">
        <w:tc>
          <w:tcPr>
            <w:tcW w:w="1516" w:type="dxa"/>
          </w:tcPr>
          <w:p w14:paraId="5140E4CD" w14:textId="77777777" w:rsidR="007648D4" w:rsidRDefault="007648D4">
            <w:pPr>
              <w:pBdr>
                <w:top w:val="nil"/>
                <w:left w:val="nil"/>
                <w:bottom w:val="nil"/>
                <w:right w:val="nil"/>
                <w:between w:val="nil"/>
              </w:pBdr>
              <w:spacing w:before="120" w:line="276" w:lineRule="auto"/>
              <w:jc w:val="both"/>
              <w:rPr>
                <w:color w:val="000000"/>
                <w:sz w:val="22"/>
                <w:szCs w:val="22"/>
              </w:rPr>
            </w:pPr>
          </w:p>
        </w:tc>
        <w:tc>
          <w:tcPr>
            <w:tcW w:w="7844" w:type="dxa"/>
          </w:tcPr>
          <w:p w14:paraId="419660C5" w14:textId="77777777" w:rsidR="007648D4" w:rsidRDefault="007648D4">
            <w:pPr>
              <w:pBdr>
                <w:top w:val="nil"/>
                <w:left w:val="nil"/>
                <w:bottom w:val="nil"/>
                <w:right w:val="nil"/>
                <w:between w:val="nil"/>
              </w:pBdr>
              <w:spacing w:before="120" w:line="276" w:lineRule="auto"/>
              <w:jc w:val="both"/>
              <w:rPr>
                <w:color w:val="000000"/>
                <w:sz w:val="22"/>
                <w:szCs w:val="22"/>
              </w:rPr>
            </w:pPr>
          </w:p>
        </w:tc>
      </w:tr>
    </w:tbl>
    <w:p w14:paraId="65F13CF2" w14:textId="77777777" w:rsidR="007648D4" w:rsidRDefault="000865EA">
      <w:pPr>
        <w:jc w:val="both"/>
      </w:pPr>
      <w:r>
        <w:br w:type="page"/>
      </w:r>
    </w:p>
    <w:p w14:paraId="72BBF72A" w14:textId="77777777" w:rsidR="007648D4" w:rsidRDefault="007648D4">
      <w:pPr>
        <w:jc w:val="both"/>
        <w:sectPr w:rsidR="007648D4">
          <w:headerReference w:type="default" r:id="rId11"/>
          <w:footerReference w:type="default" r:id="rId12"/>
          <w:pgSz w:w="12240" w:h="15840"/>
          <w:pgMar w:top="1152" w:right="1440" w:bottom="1008" w:left="1440" w:header="720" w:footer="720" w:gutter="0"/>
          <w:pgNumType w:start="1"/>
          <w:cols w:space="720" w:equalWidth="0">
            <w:col w:w="9360"/>
          </w:cols>
          <w:titlePg/>
        </w:sectPr>
      </w:pPr>
    </w:p>
    <w:p w14:paraId="3005EBA3" w14:textId="77777777" w:rsidR="007648D4" w:rsidRDefault="000865EA">
      <w:pPr>
        <w:pStyle w:val="Heading1"/>
        <w:numPr>
          <w:ilvl w:val="0"/>
          <w:numId w:val="12"/>
        </w:numPr>
      </w:pPr>
      <w:bookmarkStart w:id="72" w:name="_Toc49795289"/>
      <w:r>
        <w:t>Introduction</w:t>
      </w:r>
      <w:bookmarkEnd w:id="72"/>
    </w:p>
    <w:p w14:paraId="6E2D9CE9" w14:textId="77777777" w:rsidR="007648D4" w:rsidRDefault="000865EA">
      <w:pPr>
        <w:spacing w:before="120" w:after="240" w:line="240" w:lineRule="auto"/>
        <w:jc w:val="both"/>
      </w:pPr>
      <w:r>
        <w:t xml:space="preserve">The Evaluation Offices of United Nations Population Fund (UNFPA - lead agency) and the United Nations Children’s Fund (UNICEF) will jointly conduct an independent evaluation of Phase III of the UNFPA/UNICEF joint programme on the abandonment of Female Genital Mutilation (FGM). </w:t>
      </w:r>
    </w:p>
    <w:p w14:paraId="66E98889" w14:textId="77777777" w:rsidR="007648D4" w:rsidRDefault="000865EA">
      <w:pPr>
        <w:spacing w:before="120" w:line="240" w:lineRule="auto"/>
        <w:jc w:val="both"/>
      </w:pPr>
      <w:r>
        <w:t>In September 2017, the Director of the UNFPA Evaluation Office presented to the UNFPA and UNICEF Joint Programme Steering Committee two options for the evaluation of Phase III: option I: focus on accountability (summative Evaluation); option II: focus on learning (formative evaluation). The Steering Committee passed a decision in favour of a formative evaluation.</w:t>
      </w:r>
      <w:r>
        <w:rPr>
          <w:vertAlign w:val="superscript"/>
        </w:rPr>
        <w:footnoteReference w:id="1"/>
      </w:r>
      <w:r>
        <w:t xml:space="preserve"> The formative evaluation is planned to commence in the fourth quarter of 2020.</w:t>
      </w:r>
    </w:p>
    <w:p w14:paraId="2827CD35" w14:textId="77777777" w:rsidR="007648D4" w:rsidRDefault="000865EA">
      <w:pPr>
        <w:spacing w:before="120" w:after="240" w:line="240" w:lineRule="auto"/>
        <w:jc w:val="both"/>
      </w:pPr>
      <w:r>
        <w:t xml:space="preserve">An external, multidisciplinary team comprised of evaluation and thematic experts, will support the UNFPA and UNICEF Evaluation Offices carrying out the evaluation. The selected evaluation team is expected to conduct the evaluation in conformity with the present terms of reference and under the overall leadership from the lead evaluation manager. </w:t>
      </w:r>
    </w:p>
    <w:p w14:paraId="19F83124" w14:textId="77777777" w:rsidR="007648D4" w:rsidRDefault="000865EA">
      <w:pPr>
        <w:spacing w:before="120" w:after="240" w:line="240" w:lineRule="auto"/>
        <w:jc w:val="both"/>
      </w:pPr>
      <w:r>
        <w:t xml:space="preserve">Due to the impact of the current global COVID19 pandemic and travel restrictions that derive from it, the evaluation will not include in-country missions and will base its methodological approach on document review and analysis and remote interviews with global, regional and country-level stakeholders.  </w:t>
      </w:r>
    </w:p>
    <w:p w14:paraId="6181DF1C" w14:textId="77777777" w:rsidR="007648D4" w:rsidRDefault="000865EA">
      <w:pPr>
        <w:pStyle w:val="Heading1"/>
        <w:numPr>
          <w:ilvl w:val="0"/>
          <w:numId w:val="12"/>
        </w:numPr>
      </w:pPr>
      <w:bookmarkStart w:id="73" w:name="_Toc49795290"/>
      <w:r>
        <w:t>Users of the evaluation</w:t>
      </w:r>
      <w:bookmarkEnd w:id="73"/>
      <w:r>
        <w:t xml:space="preserve"> </w:t>
      </w:r>
    </w:p>
    <w:p w14:paraId="4E591561" w14:textId="77777777" w:rsidR="007648D4" w:rsidRDefault="000865EA">
      <w:pPr>
        <w:spacing w:before="120" w:after="0" w:line="240" w:lineRule="auto"/>
        <w:jc w:val="both"/>
      </w:pPr>
      <w:r>
        <w:t>The main users of the evaluation include staff members of the joint programme at UNFPA and UNICEF at the global, regional and country level; partner country governments; donors; civil society, including non-governmental organizations, feminists and women’s rights activists; and gender equality advocates. In particular, the evaluation will provide useful information to the managers and the steering committee of the UNFPA/UNICEF joint programme.</w:t>
      </w:r>
    </w:p>
    <w:p w14:paraId="4A960CC5" w14:textId="77777777" w:rsidR="007648D4" w:rsidRDefault="000865EA">
      <w:pPr>
        <w:spacing w:before="120" w:after="0" w:line="240" w:lineRule="auto"/>
        <w:jc w:val="both"/>
      </w:pPr>
      <w:r>
        <w:t>As the joint programme moves into its last year of implementation of phase III, it will seek to build on the lessons learned from the implementation of the current phase, whereby this evaluation will play a critical role in its realization. Hence, it is expected that the evaluation will provide useful lessons and recommendations that will feed into the design of a potential fourth phase of the Programme.</w:t>
      </w:r>
    </w:p>
    <w:p w14:paraId="7974B5EF" w14:textId="77777777" w:rsidR="007648D4" w:rsidRDefault="000865EA">
      <w:pPr>
        <w:pStyle w:val="Heading1"/>
        <w:numPr>
          <w:ilvl w:val="0"/>
          <w:numId w:val="12"/>
        </w:numPr>
      </w:pPr>
      <w:bookmarkStart w:id="74" w:name="_Toc49795291"/>
      <w:r>
        <w:t>Global context and UNFPA and UNICEF support to the abandonment of FGM</w:t>
      </w:r>
      <w:bookmarkEnd w:id="74"/>
      <w:r>
        <w:t xml:space="preserve"> </w:t>
      </w:r>
    </w:p>
    <w:p w14:paraId="0D747FE6" w14:textId="77777777" w:rsidR="007648D4" w:rsidRDefault="000865EA">
      <w:pPr>
        <w:pStyle w:val="Heading2"/>
        <w:numPr>
          <w:ilvl w:val="1"/>
          <w:numId w:val="12"/>
        </w:numPr>
      </w:pPr>
      <w:bookmarkStart w:id="75" w:name="_Toc49795292"/>
      <w:r>
        <w:t>Global context of FGM</w:t>
      </w:r>
      <w:bookmarkEnd w:id="75"/>
      <w:r>
        <w:t xml:space="preserve"> </w:t>
      </w:r>
    </w:p>
    <w:p w14:paraId="495B4796" w14:textId="77777777" w:rsidR="007648D4" w:rsidRDefault="000865EA">
      <w:pPr>
        <w:spacing w:before="120" w:after="0" w:line="240" w:lineRule="auto"/>
        <w:jc w:val="both"/>
      </w:pPr>
      <w:r>
        <w:t>Globally, it is estimated at least 200 million girls and women have undergone some form of FGM in 31 countries.</w:t>
      </w:r>
      <w:r>
        <w:rPr>
          <w:vertAlign w:val="superscript"/>
        </w:rPr>
        <w:footnoteReference w:id="2"/>
      </w:r>
      <w:r>
        <w:rPr>
          <w:vertAlign w:val="superscript"/>
        </w:rPr>
        <w:t xml:space="preserve"> </w:t>
      </w:r>
      <w:r>
        <w:t xml:space="preserve">FGM refers to all procedures involving the partial or total removal of the external female genitalia or other injury to the female genital organs for cultural or other non-medical reasons. The age at which FGM is performed varies. In some communities it is carried out during infancy, while in others it may occur during childhood, at the time of marriage, during a woman's first pregnancy or after the birth of her first child. The most typical age is 7 to 10 years old or just before puberty, although reports suggest that the age is dropping in some areas. </w:t>
      </w:r>
    </w:p>
    <w:p w14:paraId="4DD625B3" w14:textId="77777777" w:rsidR="007648D4" w:rsidRDefault="000865EA">
      <w:pPr>
        <w:spacing w:before="120" w:after="0" w:line="240" w:lineRule="auto"/>
        <w:jc w:val="both"/>
      </w:pPr>
      <w:r>
        <w:t>FGM has both immediate and long-term consequences to the health and wellbeing of girls and women, negatively impacts maternal and neonatal outcomes, and also increases the risk of HIV/AIDS transmission.</w:t>
      </w:r>
      <w:r>
        <w:rPr>
          <w:vertAlign w:val="superscript"/>
        </w:rPr>
        <w:footnoteReference w:id="3"/>
      </w:r>
      <w:r>
        <w:rPr>
          <w:vertAlign w:val="superscript"/>
        </w:rPr>
        <w:t xml:space="preserve"> </w:t>
      </w:r>
      <w:r>
        <w:t>FGM also has negative economic consequences, due in part to the financial cost of healthcare for women living with conditions caused by the practice. The total cost amounts to USD 1.4 billion annually.</w:t>
      </w:r>
      <w:r>
        <w:rPr>
          <w:vertAlign w:val="superscript"/>
        </w:rPr>
        <w:footnoteReference w:id="4"/>
      </w:r>
    </w:p>
    <w:p w14:paraId="2B71268F" w14:textId="77777777" w:rsidR="007648D4" w:rsidRDefault="000865EA">
      <w:pPr>
        <w:spacing w:before="120" w:after="0" w:line="240" w:lineRule="auto"/>
        <w:jc w:val="both"/>
      </w:pPr>
      <w:r>
        <w:t>In the 30 countries with nationally representative FGM prevalence data, around one in three girls aged 15–19 today have undergone the practice.</w:t>
      </w:r>
      <w:r>
        <w:rPr>
          <w:vertAlign w:val="superscript"/>
        </w:rPr>
        <w:footnoteReference w:id="5"/>
      </w:r>
      <w:r>
        <w:t xml:space="preserve"> In the last three decades, some countries have seen a decline in overall prevalence, even in countries with high levels of FGM prevalence. Progress, however, is uneven, and the pace of decline is insufficient to keep up with population growth: an estimated 4.6 million girls annually, or a total of 68 million girls, will be at risk of FGM between now and 2030.</w:t>
      </w:r>
      <w:r>
        <w:rPr>
          <w:vertAlign w:val="superscript"/>
        </w:rPr>
        <w:footnoteReference w:id="6"/>
      </w:r>
      <w:r>
        <w:rPr>
          <w:vertAlign w:val="superscript"/>
        </w:rPr>
        <w:t xml:space="preserve"> </w:t>
      </w:r>
      <w:r>
        <w:t>However, opposition to the practice is also growing, particularly among adolescent girls: in high-prevalence countries, where over 50 percent of girls and women have undergone FGM, over 60 percent of girls aged 15-19 years have heard of FGM and think the practice should stop. In addition, in 12 out of 19 countries with data on the attitudes of boys and men, more than 50 percent of those surveyed think the practice should stop.</w:t>
      </w:r>
      <w:r>
        <w:rPr>
          <w:vertAlign w:val="superscript"/>
        </w:rPr>
        <w:footnoteReference w:id="7"/>
      </w:r>
    </w:p>
    <w:p w14:paraId="2EE11052" w14:textId="77777777" w:rsidR="007648D4" w:rsidRDefault="000865EA">
      <w:pPr>
        <w:pStyle w:val="Heading2"/>
        <w:numPr>
          <w:ilvl w:val="1"/>
          <w:numId w:val="12"/>
        </w:numPr>
      </w:pPr>
      <w:bookmarkStart w:id="76" w:name="_Toc49795293"/>
      <w:r>
        <w:t>Global normative framework</w:t>
      </w:r>
      <w:bookmarkEnd w:id="76"/>
    </w:p>
    <w:p w14:paraId="0B3BE180" w14:textId="77777777" w:rsidR="007648D4" w:rsidRDefault="000865EA">
      <w:pPr>
        <w:spacing w:before="120" w:after="0" w:line="240" w:lineRule="auto"/>
        <w:jc w:val="both"/>
      </w:pPr>
      <w:r>
        <w:t>Female genital mutilation is internationally recognized as a harmful practice often resulting in serious injury, disability and death. It is also a violation of the rights of women and girls to bodily integrity and freedom from injury and coercion. There is a growing awareness of the profound challenges of addressing the complex, context responsive, and enduring set of drivers which sustain the practice of FGM. Efforts to end FGM have increasingly been framed within the wider agenda of addressing gender equality and fostering gender transformative strategies.</w:t>
      </w:r>
    </w:p>
    <w:p w14:paraId="13469876" w14:textId="77777777" w:rsidR="007648D4" w:rsidRDefault="000865EA">
      <w:pPr>
        <w:spacing w:before="120" w:after="0" w:line="240" w:lineRule="auto"/>
        <w:jc w:val="both"/>
      </w:pPr>
      <w:r>
        <w:t xml:space="preserve">The first international instrument explicitly addressing violence and other harmful practices against women, with specific reference to female genital mutilation and other harmful practices, was the Declaration on the Elimination of Violence against Women (1993). The Africa region has been at the forefront of the global normative efforts reflected in the signing in 2003 by most of the countries in the African Union to “The Protocol to the African Charter on Human and Peoples’ Rights on the Rights of Women in Africa”, known as the Maputo Protocol, which includes an article on the Elimination of Harmful Practices, calling for the prohibition of all forms of female genital mutilation. Subsequent statements and resolutions from UN entities and member states have led to the United Nations General Assembly adopting a Resolution to ban female genital mutilation worldwide in 2012. The Resolution [A/RES/67/146] was cosponsored by two thirds of the General Assembly, including the entire African Group, and was adopted by consensus by all UN members. Ensuing resolutions have called for the intensification of efforts for the elimination of FGM.  </w:t>
      </w:r>
    </w:p>
    <w:p w14:paraId="165399BF" w14:textId="77777777" w:rsidR="007648D4" w:rsidRDefault="000865EA">
      <w:pPr>
        <w:spacing w:before="120" w:after="0" w:line="240" w:lineRule="auto"/>
        <w:jc w:val="both"/>
      </w:pPr>
      <w:r>
        <w:t>The elimination of violence against women has been taken up by the 2030 Agenda for Sustainable Development. Violence against women is addressed explicitly in Goal 5, Target 5.3, which calls for the elimination of harmful practices, such as “child, early and forced marriage and female genital mutilation”, by 2030.</w:t>
      </w:r>
      <w:r>
        <w:rPr>
          <w:vertAlign w:val="superscript"/>
        </w:rPr>
        <w:footnoteReference w:id="8"/>
      </w:r>
    </w:p>
    <w:p w14:paraId="203DF4AD" w14:textId="77777777" w:rsidR="007648D4" w:rsidRDefault="000865EA">
      <w:pPr>
        <w:spacing w:before="120" w:after="0" w:line="240" w:lineRule="auto"/>
        <w:jc w:val="both"/>
      </w:pPr>
      <w:r>
        <w:t>At the 2019 Nairobi Summit on ICPD25, representatives from governments, grassroots organizations, development agencies and the private sector moved beyond pledges and resolutions, and committed to ending harmful practices. By June 2020, participants had made a total of 226 commitments towards addressing gender-based violence and harmful practices, including ending female genital mutilation.</w:t>
      </w:r>
      <w:r>
        <w:rPr>
          <w:vertAlign w:val="superscript"/>
        </w:rPr>
        <w:footnoteReference w:id="9"/>
      </w:r>
    </w:p>
    <w:p w14:paraId="03E064D9" w14:textId="77777777" w:rsidR="007648D4" w:rsidRDefault="000865EA">
      <w:pPr>
        <w:pStyle w:val="Heading2"/>
        <w:numPr>
          <w:ilvl w:val="1"/>
          <w:numId w:val="12"/>
        </w:numPr>
      </w:pPr>
      <w:r>
        <w:t xml:space="preserve"> </w:t>
      </w:r>
      <w:bookmarkStart w:id="77" w:name="_Toc49795294"/>
      <w:r>
        <w:t>UNFPA and UNICEF Strategic Framework</w:t>
      </w:r>
      <w:bookmarkEnd w:id="77"/>
    </w:p>
    <w:p w14:paraId="52897DB2" w14:textId="77777777" w:rsidR="007648D4" w:rsidRDefault="000865EA">
      <w:pPr>
        <w:spacing w:after="120" w:line="240" w:lineRule="auto"/>
        <w:jc w:val="both"/>
      </w:pPr>
      <w:r>
        <w:t>Putting an end to gender-based violence and all harmful practices, including female genital mutilation, is one of the three transformative and people-centered results that UNFPA has put at the center of its strategic plan for 2018-2021. UNFPA targets the elimination of FGM in two of the four outcomes of the strategic plan. In Outcome 2</w:t>
      </w:r>
      <w:r>
        <w:rPr>
          <w:vertAlign w:val="superscript"/>
        </w:rPr>
        <w:footnoteReference w:id="10"/>
      </w:r>
      <w:r>
        <w:t>, the Strategic Plan recognizes that a focus on girls during early adolescence is critical to stop harmful practices that directly threaten the human rights, health and wellbeing of girls and aims to promote youth-oriented, multisectoral policies and programmes to address issues affecting young girls. In Outcome 3</w:t>
      </w:r>
      <w:r>
        <w:rPr>
          <w:vertAlign w:val="superscript"/>
        </w:rPr>
        <w:footnoteReference w:id="11"/>
      </w:r>
      <w:r>
        <w:t xml:space="preserve">, prevention and response to gender-based violence, and the elimination of harmful practices, are at the basis of UNFPA’s strategic approach to support gender equality and the empowerment of women, which includes strengthening policy, legal and accountability frameworks. Under Outcome 3, UNFPA’s Strategic Plan recognizes that work on eliminating harmful practices is built on Joint Programmes, including with UNICEF to address FGM. </w:t>
      </w:r>
    </w:p>
    <w:p w14:paraId="7FA7FD96" w14:textId="77777777" w:rsidR="007648D4" w:rsidRDefault="000865EA">
      <w:pPr>
        <w:spacing w:after="120" w:line="240" w:lineRule="auto"/>
        <w:jc w:val="both"/>
      </w:pPr>
      <w:r>
        <w:t>FGM is also recognized in UNICEF’s 2018-2021 Strategic Plan as a harmful practice that undermines children’s safety and well-being. The strategic plan’s Goal Area 3</w:t>
      </w:r>
      <w:r>
        <w:rPr>
          <w:vertAlign w:val="superscript"/>
        </w:rPr>
        <w:footnoteReference w:id="12"/>
      </w:r>
      <w:r>
        <w:t xml:space="preserve"> is based on the premise that every child has the right to be protected from violence, exploitation and abuse. In the Results Framework of the strategic plan, UNICEF tracks progress on addressing harmful practices through several indicators, counting the prevalence of FGM (Impact indicator), and measuring progress in strengthening prevention and protection services through UNICEF-supported programmes (outcome indicators).</w:t>
      </w:r>
    </w:p>
    <w:p w14:paraId="6AB86138" w14:textId="77777777" w:rsidR="007648D4" w:rsidRDefault="000865EA">
      <w:pPr>
        <w:spacing w:after="160" w:line="259" w:lineRule="auto"/>
        <w:jc w:val="both"/>
      </w:pPr>
      <w:r>
        <w:t>UNFPA’s strategic focus on FGM is further illustrated by the theme of its annual flagship report, the State of World Population, which in 2020 addressed different forms of harmful practices that affect women and young girls.</w:t>
      </w:r>
      <w:r>
        <w:rPr>
          <w:vertAlign w:val="superscript"/>
        </w:rPr>
        <w:footnoteReference w:id="13"/>
      </w:r>
      <w:r>
        <w:t xml:space="preserve"> In a specific section on FGM</w:t>
      </w:r>
      <w:r>
        <w:rPr>
          <w:vertAlign w:val="superscript"/>
        </w:rPr>
        <w:footnoteReference w:id="14"/>
      </w:r>
      <w:r>
        <w:t>, the report provides an overview of the global context for this harmful practice, gives voice to survivors, and analyses its root causes. The report also gives an updated overview of prevalence rates across the world.</w:t>
      </w:r>
    </w:p>
    <w:p w14:paraId="3E7699C1" w14:textId="77777777" w:rsidR="007648D4" w:rsidRDefault="000865EA">
      <w:pPr>
        <w:pStyle w:val="Heading2"/>
        <w:numPr>
          <w:ilvl w:val="1"/>
          <w:numId w:val="12"/>
        </w:numPr>
      </w:pPr>
      <w:bookmarkStart w:id="78" w:name="_Toc49795295"/>
      <w:r>
        <w:t>UNFPA and UNICEF Joint Programme on FGM: Accelerating Change</w:t>
      </w:r>
      <w:bookmarkEnd w:id="78"/>
    </w:p>
    <w:p w14:paraId="66F556FB" w14:textId="77777777" w:rsidR="007648D4" w:rsidRDefault="000865EA">
      <w:pPr>
        <w:pBdr>
          <w:top w:val="nil"/>
          <w:left w:val="nil"/>
          <w:bottom w:val="nil"/>
          <w:right w:val="nil"/>
          <w:between w:val="nil"/>
        </w:pBdr>
        <w:spacing w:before="120" w:after="120" w:line="240" w:lineRule="auto"/>
        <w:jc w:val="both"/>
        <w:rPr>
          <w:color w:val="000000"/>
        </w:rPr>
      </w:pPr>
      <w:bookmarkStart w:id="79" w:name="_heading=h.1ksv4uv" w:colFirst="0" w:colLast="0"/>
      <w:bookmarkEnd w:id="79"/>
      <w:r>
        <w:rPr>
          <w:color w:val="000000"/>
        </w:rPr>
        <w:t>In 2007, UNFPA organised a Global Consultation on FGM which led to the creation of the UNFPA - UNICEF Joint Programme on Eliminating Female Genital Mutilation. Since its launch, the joint programme has given greater prominence to the issue, mobilized substantial additional resources, and provided new impetus to the global movement to end the practice.</w:t>
      </w:r>
    </w:p>
    <w:p w14:paraId="6D16BB2A" w14:textId="77777777" w:rsidR="007648D4" w:rsidRDefault="000865EA">
      <w:pPr>
        <w:jc w:val="both"/>
      </w:pPr>
      <w:r>
        <w:t>The Joint Programme is the world’s largest and most comprehensive effort seeking to eliminate FGM, and plays an important role in achieving Sustainable Development Goal 5, Target 5.3.</w:t>
      </w:r>
    </w:p>
    <w:p w14:paraId="1C172E40" w14:textId="77777777" w:rsidR="007648D4" w:rsidRDefault="000865EA">
      <w:pPr>
        <w:pStyle w:val="Heading3"/>
        <w:rPr>
          <w:rFonts w:ascii="Calibri" w:eastAsia="Calibri" w:hAnsi="Calibri" w:cs="Calibri"/>
        </w:rPr>
      </w:pPr>
      <w:bookmarkStart w:id="80" w:name="_Toc49795296"/>
      <w:r>
        <w:rPr>
          <w:rFonts w:ascii="Calibri" w:eastAsia="Calibri" w:hAnsi="Calibri" w:cs="Calibri"/>
        </w:rPr>
        <w:t>3.4.1 Phase I and II (2008-2017)</w:t>
      </w:r>
      <w:bookmarkEnd w:id="80"/>
    </w:p>
    <w:p w14:paraId="4056079F" w14:textId="77777777" w:rsidR="007648D4" w:rsidRDefault="000865EA">
      <w:pPr>
        <w:spacing w:after="160" w:line="259" w:lineRule="auto"/>
        <w:jc w:val="both"/>
      </w:pPr>
      <w:r>
        <w:t xml:space="preserve">The </w:t>
      </w:r>
      <w:r>
        <w:rPr>
          <w:b/>
        </w:rPr>
        <w:t>first phase of the Joint Programme</w:t>
      </w:r>
      <w:r>
        <w:t xml:space="preserve"> was implemented from 2008 to 2013. It began operating in 8 countries, but by the conclusion of the first phase, the joint programme was operating in 15 countries.</w:t>
      </w:r>
      <w:r>
        <w:rPr>
          <w:vertAlign w:val="superscript"/>
        </w:rPr>
        <w:footnoteReference w:id="15"/>
      </w:r>
      <w:r>
        <w:t xml:space="preserve"> The objective of the first phase of the joint programme was “</w:t>
      </w:r>
      <w:r>
        <w:rPr>
          <w:i/>
        </w:rPr>
        <w:t>to contribute to a 40 percent reduction of the practice among girls aged 0-15 years, with at least one country declared free of FGM/C by 2012</w:t>
      </w:r>
      <w:r>
        <w:t>”. The total expenditures of the JP between 2008 and 2013 amounted to 31.6 million USD.</w:t>
      </w:r>
      <w:r>
        <w:rPr>
          <w:vertAlign w:val="superscript"/>
        </w:rPr>
        <w:footnoteReference w:id="16"/>
      </w:r>
      <w:r>
        <w:t xml:space="preserve"> </w:t>
      </w:r>
    </w:p>
    <w:p w14:paraId="3F6F2558" w14:textId="77777777" w:rsidR="007648D4" w:rsidRDefault="000865EA">
      <w:pPr>
        <w:spacing w:after="160" w:line="259" w:lineRule="auto"/>
        <w:jc w:val="both"/>
      </w:pPr>
      <w:r>
        <w:t>In 2013, a joint evaluation of the first phase concluded that the Joint Programme showed significant strengths and results of the first phase were overall positive, albeit with varying degrees of progress in strengthening countries’ legal and policy frameworks, raising awareness and knowledge of FGM by key actors and the general public, and increasing commitments by community leaders towards the abandonment of FGM.</w:t>
      </w:r>
      <w:r>
        <w:rPr>
          <w:vertAlign w:val="superscript"/>
        </w:rPr>
        <w:footnoteReference w:id="17"/>
      </w:r>
      <w:r>
        <w:t xml:space="preserve"> The evaluation led the Joint Programme to increase its focus on social norms work and strengthen monitoring systems and tools, capacities and resources available for longer-term data collection and analysis.</w:t>
      </w:r>
    </w:p>
    <w:p w14:paraId="25F87EDB" w14:textId="77777777" w:rsidR="007648D4" w:rsidRDefault="000865EA">
      <w:pPr>
        <w:spacing w:after="160" w:line="259" w:lineRule="auto"/>
        <w:jc w:val="both"/>
      </w:pPr>
      <w:r>
        <w:rPr>
          <w:b/>
        </w:rPr>
        <w:t xml:space="preserve">Phase II </w:t>
      </w:r>
      <w:r>
        <w:t>of the Joint Programme began in 2014 and ended in 2017. The objective of the programme was revised from Phase I, to “</w:t>
      </w:r>
      <w:r>
        <w:rPr>
          <w:i/>
        </w:rPr>
        <w:t>contribute to the acceleration of the total abandonment of FGM in the next generation (i.e. next 20 years) through a 40% decrease in prevalence among girls 0-14 years in at least 5 countries and at least one country declaring total abandonment by the end of 2017</w:t>
      </w:r>
      <w:r>
        <w:t>”. The operation of the programme was expanded to 17 countries, with the addition in 2014 of Nigeria and Yemen. In four years of implementation, the reported total expenditures of the Joint Programme were 60.3 million USD, close to double that of Phase I.</w:t>
      </w:r>
      <w:r>
        <w:rPr>
          <w:vertAlign w:val="superscript"/>
        </w:rPr>
        <w:footnoteReference w:id="18"/>
      </w:r>
    </w:p>
    <w:p w14:paraId="492761E3" w14:textId="77777777" w:rsidR="007648D4" w:rsidRDefault="000865EA">
      <w:pPr>
        <w:spacing w:after="160" w:line="259" w:lineRule="auto"/>
        <w:jc w:val="both"/>
      </w:pPr>
      <w:r>
        <w:t>The 2019 evaluation of Phase I and Phase II found that the Joint Programme had contributed to notable achievements, including at the global level by ensuring a continued presence of FGM on the international development agenda, and by strengthening legal frameworks and coordination at the national level.</w:t>
      </w:r>
      <w:r>
        <w:rPr>
          <w:vertAlign w:val="superscript"/>
        </w:rPr>
        <w:footnoteReference w:id="19"/>
      </w:r>
      <w:r>
        <w:t xml:space="preserve"> It also emphasized on the long-term investments needed for social norms changes that support FGM abandonment. The evaluation recommended that the Joint Programme place itself strategically within a gender-responsive framework to support a wider transformative agenda, using long-term approaches that strengthen systems and encourage long-term changes and national ownership.</w:t>
      </w:r>
    </w:p>
    <w:p w14:paraId="06E32280" w14:textId="77777777" w:rsidR="007648D4" w:rsidRDefault="000865EA">
      <w:pPr>
        <w:spacing w:after="160" w:line="259" w:lineRule="auto"/>
        <w:jc w:val="both"/>
      </w:pPr>
      <w:r>
        <w:t xml:space="preserve">The evolution of the results framework across phase 1, 2 and 3, including changes in outcomes and outputs, is presented in </w:t>
      </w:r>
      <w:hyperlink w:anchor="_heading=h.4f1mdlm">
        <w:r>
          <w:rPr>
            <w:color w:val="0000FF"/>
            <w:u w:val="single"/>
          </w:rPr>
          <w:t>annex 4</w:t>
        </w:r>
      </w:hyperlink>
      <w:r>
        <w:t>.</w:t>
      </w:r>
    </w:p>
    <w:p w14:paraId="52AF4497" w14:textId="77777777" w:rsidR="007648D4" w:rsidRDefault="000865EA">
      <w:pPr>
        <w:pStyle w:val="Heading3"/>
        <w:numPr>
          <w:ilvl w:val="2"/>
          <w:numId w:val="12"/>
        </w:numPr>
        <w:ind w:left="1440" w:hanging="540"/>
        <w:rPr>
          <w:rFonts w:ascii="Calibri" w:eastAsia="Calibri" w:hAnsi="Calibri" w:cs="Calibri"/>
        </w:rPr>
      </w:pPr>
      <w:bookmarkStart w:id="81" w:name="_Toc49795297"/>
      <w:r>
        <w:rPr>
          <w:rFonts w:ascii="Calibri" w:eastAsia="Calibri" w:hAnsi="Calibri" w:cs="Calibri"/>
        </w:rPr>
        <w:t>Phase III (2018-2021)</w:t>
      </w:r>
      <w:bookmarkEnd w:id="81"/>
    </w:p>
    <w:p w14:paraId="28E7489F" w14:textId="77777777" w:rsidR="007648D4" w:rsidRDefault="000865EA">
      <w:pPr>
        <w:spacing w:after="160" w:line="259" w:lineRule="auto"/>
        <w:jc w:val="both"/>
      </w:pPr>
      <w:r>
        <w:rPr>
          <w:b/>
        </w:rPr>
        <w:t>Phase III</w:t>
      </w:r>
      <w:r>
        <w:t xml:space="preserve"> of the Joint Programme on Female Genital Mutilation covers the years 2018 to 2021 and takes a holistic and comprehensive approach to creating an enabling environment through policy and legislation, supporting access to comprehensive services, and empowering communities to drive social change. Recognizing the interlinkages between its areas of interventions, Phase III is built around interventions targeting accountability mechanisms for governments’ obligations to eliminate FGM (</w:t>
      </w:r>
      <w:r>
        <w:rPr>
          <w:b/>
        </w:rPr>
        <w:t>Outcome 1</w:t>
      </w:r>
      <w:r>
        <w:t>), and interventions that support the rights, needs and agency of girls and women, while expanding engagement of men and boys in promoting and achieving gender equality (</w:t>
      </w:r>
      <w:r>
        <w:rPr>
          <w:b/>
        </w:rPr>
        <w:t>Outcome 2</w:t>
      </w:r>
      <w:r>
        <w:t>), also targeting service provision for FGM prevention, protection and care, including access to technical expertise and legal representation (</w:t>
      </w:r>
      <w:r>
        <w:rPr>
          <w:b/>
        </w:rPr>
        <w:t>Outcome 3</w:t>
      </w:r>
      <w:r>
        <w:t>). Phase III also focuses on capturing good practices and lessons learned for effective knowledge sharing and learning, as well as developing mechanisms to measure changes in social norms and create an evidence base for scaling up effective interventions to end FGM (</w:t>
      </w:r>
      <w:r>
        <w:rPr>
          <w:b/>
        </w:rPr>
        <w:t>Outcome 4</w:t>
      </w:r>
      <w:r>
        <w:t>).</w:t>
      </w:r>
      <w:r>
        <w:rPr>
          <w:vertAlign w:val="superscript"/>
        </w:rPr>
        <w:footnoteReference w:id="20"/>
      </w:r>
      <w:r>
        <w:t xml:space="preserve"> Table 1 presents the resource allocation by outcome areas.</w:t>
      </w:r>
    </w:p>
    <w:p w14:paraId="4BD9C797" w14:textId="77777777" w:rsidR="007648D4" w:rsidRDefault="000865EA">
      <w:pPr>
        <w:spacing w:after="160" w:line="259" w:lineRule="auto"/>
        <w:jc w:val="both"/>
      </w:pPr>
      <w:r>
        <w:t>With the key goal of challenging and changing social norms, the Joint Programme’s approach consists of community dialogues and human rights education, reaching commitments to FGM abandonment through organized diffusion of knowledge to larger portions of the community, and to other communities and localities. This approach relies on support in the four outcome areas and on the engagement of community leaders, religious leaders and youth, including using innovative tools and social media for knowledge sharing mechanisms.</w:t>
      </w:r>
    </w:p>
    <w:p w14:paraId="7CCABECC" w14:textId="77777777" w:rsidR="007648D4" w:rsidRDefault="000865EA">
      <w:pPr>
        <w:spacing w:after="160" w:line="259" w:lineRule="auto"/>
        <w:jc w:val="both"/>
      </w:pPr>
      <w:r>
        <w:t xml:space="preserve">Strategic partnerships of the Joint programme include UN Women and WHO at the global level, with additional partnerships with key global players on innovation, data generation and advocacy. At the regional level, the JP continues to support and engage with the African Union Commission, the League of Arab States, the Organization of Islamic Cooperation and other relevant sub-regional political and economical structures. Country-level partnerships focus on work with sectoral ministries and government coordination bodies. Finally, at the local level the Joint Programme partners with local actors and stakeholders to engage with girls, women and communities. </w:t>
      </w:r>
    </w:p>
    <w:p w14:paraId="09069B3D" w14:textId="77777777" w:rsidR="00507AA4" w:rsidRDefault="00507AA4">
      <w:pPr>
        <w:spacing w:after="160" w:line="259" w:lineRule="auto"/>
        <w:jc w:val="both"/>
      </w:pPr>
    </w:p>
    <w:p w14:paraId="5D7E21D7" w14:textId="77777777" w:rsidR="007648D4" w:rsidRDefault="000865EA">
      <w:pPr>
        <w:spacing w:after="160" w:line="259" w:lineRule="auto"/>
        <w:jc w:val="both"/>
        <w:rPr>
          <w:b/>
          <w:sz w:val="20"/>
          <w:szCs w:val="20"/>
        </w:rPr>
      </w:pPr>
      <w:r>
        <w:rPr>
          <w:b/>
          <w:sz w:val="20"/>
          <w:szCs w:val="20"/>
        </w:rPr>
        <w:t>Table 1: Joint Programme Phase III - Resource allocation by outcome areas (USD)</w:t>
      </w:r>
    </w:p>
    <w:tbl>
      <w:tblPr>
        <w:tblStyle w:val="aa"/>
        <w:tblW w:w="934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05"/>
        <w:gridCol w:w="1980"/>
        <w:gridCol w:w="1260"/>
      </w:tblGrid>
      <w:tr w:rsidR="007648D4" w14:paraId="7B879727" w14:textId="77777777">
        <w:tc>
          <w:tcPr>
            <w:tcW w:w="6105" w:type="dxa"/>
            <w:shd w:val="clear" w:color="auto" w:fill="B4C6E7"/>
          </w:tcPr>
          <w:p w14:paraId="4AE5152A" w14:textId="77777777" w:rsidR="007648D4" w:rsidRDefault="000865EA">
            <w:pPr>
              <w:jc w:val="both"/>
            </w:pPr>
            <w:r>
              <w:t xml:space="preserve">JP Outcome </w:t>
            </w:r>
          </w:p>
        </w:tc>
        <w:tc>
          <w:tcPr>
            <w:tcW w:w="1980" w:type="dxa"/>
            <w:shd w:val="clear" w:color="auto" w:fill="B4C6E7"/>
          </w:tcPr>
          <w:p w14:paraId="5169C0DA" w14:textId="77777777" w:rsidR="007648D4" w:rsidRDefault="000865EA">
            <w:pPr>
              <w:jc w:val="both"/>
            </w:pPr>
            <w:r>
              <w:t>Resource allocation 2018-2021</w:t>
            </w:r>
          </w:p>
        </w:tc>
        <w:tc>
          <w:tcPr>
            <w:tcW w:w="1260" w:type="dxa"/>
            <w:shd w:val="clear" w:color="auto" w:fill="B4C6E7"/>
          </w:tcPr>
          <w:p w14:paraId="611847CE" w14:textId="77777777" w:rsidR="007648D4" w:rsidRDefault="000865EA">
            <w:pPr>
              <w:jc w:val="both"/>
            </w:pPr>
            <w:r>
              <w:t>% of total allocation</w:t>
            </w:r>
          </w:p>
        </w:tc>
      </w:tr>
      <w:tr w:rsidR="007648D4" w14:paraId="1BF8F9CF" w14:textId="77777777">
        <w:tc>
          <w:tcPr>
            <w:tcW w:w="6105" w:type="dxa"/>
          </w:tcPr>
          <w:p w14:paraId="1BBEB3E6" w14:textId="77777777" w:rsidR="007648D4" w:rsidRDefault="000865EA">
            <w:r>
              <w:t xml:space="preserve">Outcome 1: Countries have an </w:t>
            </w:r>
            <w:r>
              <w:rPr>
                <w:b/>
              </w:rPr>
              <w:t>enabling environment</w:t>
            </w:r>
            <w:r>
              <w:t xml:space="preserve"> for the elimination of FGM practices at all levels and in line with human right standards.</w:t>
            </w:r>
          </w:p>
        </w:tc>
        <w:tc>
          <w:tcPr>
            <w:tcW w:w="1980" w:type="dxa"/>
            <w:vAlign w:val="center"/>
          </w:tcPr>
          <w:p w14:paraId="7E08346D" w14:textId="77777777" w:rsidR="007648D4" w:rsidRDefault="000865EA">
            <w:pPr>
              <w:jc w:val="right"/>
            </w:pPr>
            <w:r>
              <w:t>18,346,768</w:t>
            </w:r>
          </w:p>
        </w:tc>
        <w:tc>
          <w:tcPr>
            <w:tcW w:w="1260" w:type="dxa"/>
            <w:vAlign w:val="center"/>
          </w:tcPr>
          <w:p w14:paraId="1BD02A71" w14:textId="77777777" w:rsidR="007648D4" w:rsidRDefault="000865EA">
            <w:pPr>
              <w:jc w:val="right"/>
            </w:pPr>
            <w:r>
              <w:t>24%</w:t>
            </w:r>
          </w:p>
        </w:tc>
      </w:tr>
      <w:tr w:rsidR="007648D4" w14:paraId="71481EB4" w14:textId="77777777">
        <w:tc>
          <w:tcPr>
            <w:tcW w:w="6105" w:type="dxa"/>
          </w:tcPr>
          <w:p w14:paraId="39943BFD" w14:textId="77777777" w:rsidR="007648D4" w:rsidRDefault="000865EA">
            <w:pPr>
              <w:rPr>
                <w:i/>
              </w:rPr>
            </w:pPr>
            <w:r>
              <w:t xml:space="preserve">Outcome 2: </w:t>
            </w:r>
            <w:r>
              <w:rPr>
                <w:b/>
              </w:rPr>
              <w:t>Girls and women are empowered</w:t>
            </w:r>
            <w:r>
              <w:t xml:space="preserve"> to exercise and express their rights by transforming social and gender norms in communities to eliminate FGM.</w:t>
            </w:r>
          </w:p>
        </w:tc>
        <w:tc>
          <w:tcPr>
            <w:tcW w:w="1980" w:type="dxa"/>
            <w:vAlign w:val="center"/>
          </w:tcPr>
          <w:p w14:paraId="06CE1ED2" w14:textId="77777777" w:rsidR="007648D4" w:rsidRDefault="000865EA">
            <w:pPr>
              <w:jc w:val="right"/>
            </w:pPr>
            <w:r>
              <w:t>44,338,022</w:t>
            </w:r>
          </w:p>
        </w:tc>
        <w:tc>
          <w:tcPr>
            <w:tcW w:w="1260" w:type="dxa"/>
            <w:vAlign w:val="center"/>
          </w:tcPr>
          <w:p w14:paraId="2C8123D3" w14:textId="77777777" w:rsidR="007648D4" w:rsidRDefault="000865EA">
            <w:pPr>
              <w:jc w:val="right"/>
            </w:pPr>
            <w:r>
              <w:t>58%</w:t>
            </w:r>
          </w:p>
        </w:tc>
      </w:tr>
      <w:tr w:rsidR="007648D4" w14:paraId="35F207A3" w14:textId="77777777">
        <w:tc>
          <w:tcPr>
            <w:tcW w:w="6105" w:type="dxa"/>
          </w:tcPr>
          <w:p w14:paraId="76CEE369" w14:textId="77777777" w:rsidR="007648D4" w:rsidRDefault="000865EA">
            <w:r>
              <w:t xml:space="preserve">Outcome 3: </w:t>
            </w:r>
            <w:r>
              <w:rPr>
                <w:b/>
              </w:rPr>
              <w:t xml:space="preserve">Girls and women have access to appropriate, quality and systemic services </w:t>
            </w:r>
            <w:r>
              <w:t>for FGM prevention, protection and care.</w:t>
            </w:r>
          </w:p>
        </w:tc>
        <w:tc>
          <w:tcPr>
            <w:tcW w:w="1980" w:type="dxa"/>
            <w:vAlign w:val="center"/>
          </w:tcPr>
          <w:p w14:paraId="79F73571" w14:textId="77777777" w:rsidR="007648D4" w:rsidRDefault="000865EA">
            <w:pPr>
              <w:jc w:val="right"/>
            </w:pPr>
            <w:r>
              <w:t>9,937,833</w:t>
            </w:r>
          </w:p>
        </w:tc>
        <w:tc>
          <w:tcPr>
            <w:tcW w:w="1260" w:type="dxa"/>
            <w:vAlign w:val="center"/>
          </w:tcPr>
          <w:p w14:paraId="1BCA2B76" w14:textId="77777777" w:rsidR="007648D4" w:rsidRDefault="000865EA">
            <w:pPr>
              <w:jc w:val="right"/>
            </w:pPr>
            <w:r>
              <w:t>13%</w:t>
            </w:r>
          </w:p>
        </w:tc>
      </w:tr>
      <w:tr w:rsidR="007648D4" w14:paraId="4D387A89" w14:textId="77777777">
        <w:tc>
          <w:tcPr>
            <w:tcW w:w="6105" w:type="dxa"/>
          </w:tcPr>
          <w:p w14:paraId="211BD3C8" w14:textId="77777777" w:rsidR="007648D4" w:rsidRDefault="000865EA">
            <w:pPr>
              <w:jc w:val="both"/>
            </w:pPr>
            <w:r>
              <w:t xml:space="preserve">Outcome 4: Countries have better capacity </w:t>
            </w:r>
            <w:r>
              <w:rPr>
                <w:b/>
              </w:rPr>
              <w:t xml:space="preserve">to generate and use evidence </w:t>
            </w:r>
            <w:r>
              <w:t>and data for policy-making and improving programming.</w:t>
            </w:r>
          </w:p>
        </w:tc>
        <w:tc>
          <w:tcPr>
            <w:tcW w:w="1980" w:type="dxa"/>
            <w:vAlign w:val="center"/>
          </w:tcPr>
          <w:p w14:paraId="439851C9" w14:textId="77777777" w:rsidR="007648D4" w:rsidRDefault="000865EA">
            <w:pPr>
              <w:jc w:val="right"/>
            </w:pPr>
            <w:r>
              <w:t>3,822,243</w:t>
            </w:r>
          </w:p>
        </w:tc>
        <w:tc>
          <w:tcPr>
            <w:tcW w:w="1260" w:type="dxa"/>
            <w:vAlign w:val="center"/>
          </w:tcPr>
          <w:p w14:paraId="4586535A" w14:textId="77777777" w:rsidR="007648D4" w:rsidRDefault="000865EA">
            <w:pPr>
              <w:jc w:val="right"/>
            </w:pPr>
            <w:r>
              <w:t>5%</w:t>
            </w:r>
          </w:p>
        </w:tc>
      </w:tr>
    </w:tbl>
    <w:p w14:paraId="0AC1C79E" w14:textId="77777777" w:rsidR="007648D4" w:rsidRDefault="000865EA">
      <w:pPr>
        <w:spacing w:after="160" w:line="259" w:lineRule="auto"/>
        <w:jc w:val="both"/>
        <w:rPr>
          <w:sz w:val="16"/>
          <w:szCs w:val="16"/>
        </w:rPr>
      </w:pPr>
      <w:r>
        <w:rPr>
          <w:sz w:val="16"/>
          <w:szCs w:val="16"/>
        </w:rPr>
        <w:t>Source:  Programme Proposal for Phase III of the UNFPA-UNICEF joint programme Elimination of Female Genital Mutilation: Accelerating Change, page 46</w:t>
      </w:r>
    </w:p>
    <w:p w14:paraId="4713B6D0" w14:textId="77777777" w:rsidR="00507AA4" w:rsidRDefault="00507AA4">
      <w:pPr>
        <w:spacing w:after="160" w:line="259" w:lineRule="auto"/>
        <w:jc w:val="both"/>
      </w:pPr>
    </w:p>
    <w:p w14:paraId="5A592F2A" w14:textId="77777777" w:rsidR="007648D4" w:rsidRDefault="000865EA">
      <w:pPr>
        <w:spacing w:after="160" w:line="259" w:lineRule="auto"/>
        <w:jc w:val="both"/>
      </w:pPr>
      <w:r>
        <w:t>The planned distribution of funds by outcome reflects that of the implemented previous phases, as found by the joint evaluation of Phases I and II, where 56% of expenditures were allocated to the “Accepting the norm of eliminating FGM” outcome, while 26% were spent on activities related to legal and policy frameworks and 18% to service provision</w:t>
      </w:r>
      <w:r>
        <w:rPr>
          <w:vertAlign w:val="superscript"/>
        </w:rPr>
        <w:footnoteReference w:id="21"/>
      </w:r>
      <w:r>
        <w:t>. For the first year of implementation of Phase III, the 2018 Annual report of the Joint Programme presents a more equal distribution of expenditures between outcomes 1 and 2, with 36% allocated to each. However, the report notes that investment levels will be higher in Outcome 2, starting from 2019, as this Outcome area represents the primary focus of the programme’s approach.</w:t>
      </w:r>
      <w:r>
        <w:rPr>
          <w:vertAlign w:val="superscript"/>
        </w:rPr>
        <w:footnoteReference w:id="22"/>
      </w:r>
    </w:p>
    <w:p w14:paraId="2A7343CA" w14:textId="77777777" w:rsidR="00507AA4" w:rsidRDefault="00507AA4">
      <w:pPr>
        <w:spacing w:after="160" w:line="259" w:lineRule="auto"/>
        <w:jc w:val="both"/>
      </w:pPr>
    </w:p>
    <w:p w14:paraId="22FC5495" w14:textId="77777777" w:rsidR="00507AA4" w:rsidRDefault="00507AA4">
      <w:pPr>
        <w:spacing w:after="160" w:line="259" w:lineRule="auto"/>
        <w:jc w:val="both"/>
      </w:pPr>
    </w:p>
    <w:p w14:paraId="45459472" w14:textId="77777777" w:rsidR="00507AA4" w:rsidRDefault="00507AA4">
      <w:pPr>
        <w:spacing w:after="160" w:line="259" w:lineRule="auto"/>
        <w:jc w:val="both"/>
      </w:pPr>
    </w:p>
    <w:p w14:paraId="195CBBB9" w14:textId="77777777" w:rsidR="00507AA4" w:rsidRDefault="00507AA4">
      <w:pPr>
        <w:spacing w:after="160" w:line="259" w:lineRule="auto"/>
        <w:jc w:val="both"/>
      </w:pPr>
    </w:p>
    <w:p w14:paraId="159A67AD" w14:textId="77777777" w:rsidR="00507AA4" w:rsidRDefault="00507AA4">
      <w:pPr>
        <w:spacing w:after="160" w:line="259" w:lineRule="auto"/>
        <w:jc w:val="both"/>
      </w:pPr>
    </w:p>
    <w:p w14:paraId="5F88058D" w14:textId="77777777" w:rsidR="00507AA4" w:rsidRDefault="00507AA4">
      <w:pPr>
        <w:spacing w:after="160" w:line="259" w:lineRule="auto"/>
        <w:jc w:val="both"/>
      </w:pPr>
    </w:p>
    <w:p w14:paraId="0049EAC9" w14:textId="77777777" w:rsidR="007648D4" w:rsidRDefault="000865EA">
      <w:pPr>
        <w:rPr>
          <w:b/>
          <w:sz w:val="20"/>
          <w:szCs w:val="20"/>
        </w:rPr>
      </w:pPr>
      <w:r>
        <w:rPr>
          <w:b/>
          <w:sz w:val="20"/>
          <w:szCs w:val="20"/>
        </w:rPr>
        <w:t>Figure 1: 2018 and 2019 Budget and expenditures by implementation level (USD)</w:t>
      </w:r>
    </w:p>
    <w:p w14:paraId="2EC0DE76" w14:textId="77777777" w:rsidR="007648D4" w:rsidRDefault="000865EA">
      <w:pPr>
        <w:rPr>
          <w:b/>
          <w:sz w:val="20"/>
          <w:szCs w:val="20"/>
        </w:rPr>
      </w:pPr>
      <w:r>
        <w:rPr>
          <w:b/>
          <w:noProof/>
          <w:sz w:val="20"/>
          <w:szCs w:val="20"/>
          <w:lang w:val="en-US"/>
        </w:rPr>
        <w:drawing>
          <wp:inline distT="114300" distB="114300" distL="114300" distR="114300" wp14:anchorId="04778BF3" wp14:editId="7940A37E">
            <wp:extent cx="6077981" cy="2313832"/>
            <wp:effectExtent l="0" t="0" r="0" b="0"/>
            <wp:docPr id="5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077981" cy="2313832"/>
                    </a:xfrm>
                    <a:prstGeom prst="rect">
                      <a:avLst/>
                    </a:prstGeom>
                    <a:ln/>
                  </pic:spPr>
                </pic:pic>
              </a:graphicData>
            </a:graphic>
          </wp:inline>
        </w:drawing>
      </w:r>
    </w:p>
    <w:p w14:paraId="38232C9C" w14:textId="77777777" w:rsidR="007648D4" w:rsidRDefault="000865EA">
      <w:pPr>
        <w:spacing w:after="160" w:line="259" w:lineRule="auto"/>
        <w:jc w:val="both"/>
        <w:rPr>
          <w:sz w:val="16"/>
          <w:szCs w:val="16"/>
        </w:rPr>
      </w:pPr>
      <w:r>
        <w:rPr>
          <w:sz w:val="16"/>
          <w:szCs w:val="16"/>
        </w:rPr>
        <w:t>Source: UNFPA-UNICEF Joint Programme on the Abandonment of Female Genital Mutilation – Annual Report 2018 - page 107, and Annual Report 2019 - page 68</w:t>
      </w:r>
    </w:p>
    <w:p w14:paraId="3873396F" w14:textId="77777777" w:rsidR="007648D4" w:rsidRDefault="000865EA">
      <w:pPr>
        <w:rPr>
          <w:b/>
          <w:sz w:val="20"/>
          <w:szCs w:val="20"/>
        </w:rPr>
      </w:pPr>
      <w:r>
        <w:rPr>
          <w:b/>
          <w:sz w:val="20"/>
          <w:szCs w:val="20"/>
        </w:rPr>
        <w:t>Figure 2: Budget and Expenditure, 2018-2019 (USD)</w:t>
      </w:r>
    </w:p>
    <w:p w14:paraId="376F2C38" w14:textId="77777777" w:rsidR="007648D4" w:rsidRDefault="000865EA">
      <w:pPr>
        <w:spacing w:after="160" w:line="259" w:lineRule="auto"/>
        <w:jc w:val="both"/>
      </w:pPr>
      <w:r>
        <w:rPr>
          <w:noProof/>
          <w:lang w:val="en-US"/>
        </w:rPr>
        <w:drawing>
          <wp:inline distT="0" distB="0" distL="0" distR="0" wp14:anchorId="3FCD1E25" wp14:editId="3B0A5792">
            <wp:extent cx="4219575" cy="2028825"/>
            <wp:effectExtent l="0" t="0" r="0" b="0"/>
            <wp:docPr id="5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219575" cy="2028825"/>
                    </a:xfrm>
                    <a:prstGeom prst="rect">
                      <a:avLst/>
                    </a:prstGeom>
                    <a:ln/>
                  </pic:spPr>
                </pic:pic>
              </a:graphicData>
            </a:graphic>
          </wp:inline>
        </w:drawing>
      </w:r>
    </w:p>
    <w:p w14:paraId="3F003277" w14:textId="77777777" w:rsidR="007648D4" w:rsidRDefault="000865EA">
      <w:pPr>
        <w:spacing w:after="160" w:line="259" w:lineRule="auto"/>
        <w:jc w:val="both"/>
        <w:rPr>
          <w:sz w:val="16"/>
          <w:szCs w:val="16"/>
        </w:rPr>
      </w:pPr>
      <w:r>
        <w:rPr>
          <w:sz w:val="16"/>
          <w:szCs w:val="16"/>
        </w:rPr>
        <w:t>Source: UNFPA – UNICEF Joint Programme data</w:t>
      </w:r>
    </w:p>
    <w:p w14:paraId="059CDC12" w14:textId="77777777" w:rsidR="007648D4" w:rsidRDefault="000865EA">
      <w:pPr>
        <w:spacing w:after="160" w:line="259" w:lineRule="auto"/>
        <w:jc w:val="both"/>
      </w:pPr>
      <w:r>
        <w:t xml:space="preserve">For the period 2018-19, the total expenditures of the Joint Programme amounted to $ 27,765,195, while the total budgeted amount was $33,218,893. Complete financial data for 2020 is not yet available.  </w:t>
      </w:r>
    </w:p>
    <w:p w14:paraId="6DB35409" w14:textId="77777777" w:rsidR="007648D4" w:rsidRDefault="000865EA">
      <w:pPr>
        <w:rPr>
          <w:b/>
          <w:sz w:val="20"/>
          <w:szCs w:val="20"/>
        </w:rPr>
      </w:pPr>
      <w:r>
        <w:rPr>
          <w:b/>
          <w:sz w:val="20"/>
          <w:szCs w:val="20"/>
        </w:rPr>
        <w:t>Table 2: Budget and Expenditures by Country (2018-2019)</w:t>
      </w:r>
    </w:p>
    <w:tbl>
      <w:tblPr>
        <w:tblW w:w="7693" w:type="dxa"/>
        <w:tblLayout w:type="fixed"/>
        <w:tblLook w:val="0400" w:firstRow="0" w:lastRow="0" w:firstColumn="0" w:lastColumn="0" w:noHBand="0" w:noVBand="1"/>
      </w:tblPr>
      <w:tblGrid>
        <w:gridCol w:w="1611"/>
        <w:gridCol w:w="1309"/>
        <w:gridCol w:w="1732"/>
        <w:gridCol w:w="1309"/>
        <w:gridCol w:w="1732"/>
      </w:tblGrid>
      <w:tr w:rsidR="00DF4685" w:rsidRPr="007E41BD" w14:paraId="5B310371" w14:textId="77777777" w:rsidTr="004D6F5A">
        <w:trPr>
          <w:trHeight w:val="529"/>
        </w:trPr>
        <w:tc>
          <w:tcPr>
            <w:tcW w:w="1611" w:type="dxa"/>
            <w:tcBorders>
              <w:top w:val="single" w:sz="12" w:space="0" w:color="000000"/>
              <w:left w:val="single" w:sz="12" w:space="0" w:color="000000"/>
              <w:bottom w:val="single" w:sz="8" w:space="0" w:color="CCCCCC"/>
              <w:right w:val="single" w:sz="18" w:space="0" w:color="000000"/>
            </w:tcBorders>
            <w:shd w:val="clear" w:color="auto" w:fill="6FA8DC"/>
            <w:vAlign w:val="bottom"/>
          </w:tcPr>
          <w:p w14:paraId="13ABD1A3" w14:textId="77777777" w:rsidR="00DF4685" w:rsidRPr="007E41BD" w:rsidRDefault="00DF4685" w:rsidP="004D6F5A">
            <w:pPr>
              <w:spacing w:after="0" w:line="240" w:lineRule="auto"/>
              <w:rPr>
                <w:b/>
                <w:color w:val="000000"/>
                <w:sz w:val="18"/>
                <w:szCs w:val="18"/>
              </w:rPr>
            </w:pPr>
            <w:r w:rsidRPr="007E41BD">
              <w:rPr>
                <w:b/>
                <w:color w:val="000000"/>
                <w:sz w:val="18"/>
                <w:szCs w:val="18"/>
              </w:rPr>
              <w:t>COUNTRY OFFICES</w:t>
            </w:r>
          </w:p>
        </w:tc>
        <w:tc>
          <w:tcPr>
            <w:tcW w:w="1309" w:type="dxa"/>
            <w:tcBorders>
              <w:top w:val="single" w:sz="12" w:space="0" w:color="000000"/>
              <w:left w:val="single" w:sz="18" w:space="0" w:color="000000"/>
              <w:bottom w:val="single" w:sz="8" w:space="0" w:color="CCCCCC"/>
              <w:right w:val="nil"/>
            </w:tcBorders>
            <w:shd w:val="clear" w:color="auto" w:fill="6FA8DC"/>
            <w:vAlign w:val="bottom"/>
          </w:tcPr>
          <w:p w14:paraId="41961123"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2018</w:t>
            </w:r>
          </w:p>
          <w:p w14:paraId="351C4B06"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BUDGET (USD)</w:t>
            </w:r>
          </w:p>
        </w:tc>
        <w:tc>
          <w:tcPr>
            <w:tcW w:w="1732" w:type="dxa"/>
            <w:tcBorders>
              <w:top w:val="single" w:sz="12" w:space="0" w:color="000000"/>
              <w:left w:val="nil"/>
              <w:bottom w:val="single" w:sz="8" w:space="0" w:color="CCCCCC"/>
              <w:right w:val="single" w:sz="18" w:space="0" w:color="000000"/>
            </w:tcBorders>
            <w:shd w:val="clear" w:color="auto" w:fill="6FA8DC"/>
            <w:vAlign w:val="bottom"/>
          </w:tcPr>
          <w:p w14:paraId="197700D2"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2018</w:t>
            </w:r>
          </w:p>
          <w:p w14:paraId="05673163"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EXPENDITURE (USD)</w:t>
            </w:r>
          </w:p>
        </w:tc>
        <w:tc>
          <w:tcPr>
            <w:tcW w:w="1309" w:type="dxa"/>
            <w:tcBorders>
              <w:top w:val="single" w:sz="12" w:space="0" w:color="000000"/>
              <w:left w:val="single" w:sz="18" w:space="0" w:color="000000"/>
              <w:bottom w:val="single" w:sz="8" w:space="0" w:color="CCCCCC"/>
              <w:right w:val="single" w:sz="8" w:space="0" w:color="CCCCCC"/>
            </w:tcBorders>
            <w:shd w:val="clear" w:color="auto" w:fill="6FA8DC"/>
            <w:vAlign w:val="bottom"/>
          </w:tcPr>
          <w:p w14:paraId="62DE662C"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2019</w:t>
            </w:r>
          </w:p>
          <w:p w14:paraId="0902A391"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BUDGET (USD)</w:t>
            </w:r>
          </w:p>
        </w:tc>
        <w:tc>
          <w:tcPr>
            <w:tcW w:w="1732" w:type="dxa"/>
            <w:tcBorders>
              <w:top w:val="single" w:sz="12" w:space="0" w:color="000000"/>
              <w:left w:val="nil"/>
              <w:bottom w:val="single" w:sz="8" w:space="0" w:color="CCCCCC"/>
              <w:right w:val="single" w:sz="12" w:space="0" w:color="000000"/>
            </w:tcBorders>
            <w:shd w:val="clear" w:color="auto" w:fill="6FA8DC"/>
            <w:vAlign w:val="bottom"/>
          </w:tcPr>
          <w:p w14:paraId="4549B5A3"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2019</w:t>
            </w:r>
          </w:p>
          <w:p w14:paraId="37C9FE64" w14:textId="77777777" w:rsidR="00DF4685" w:rsidRPr="007E41BD" w:rsidRDefault="00DF4685" w:rsidP="004D6F5A">
            <w:pPr>
              <w:spacing w:after="0" w:line="240" w:lineRule="auto"/>
              <w:jc w:val="center"/>
              <w:rPr>
                <w:b/>
                <w:color w:val="000000"/>
                <w:sz w:val="18"/>
                <w:szCs w:val="18"/>
              </w:rPr>
            </w:pPr>
            <w:r w:rsidRPr="007E41BD">
              <w:rPr>
                <w:b/>
                <w:color w:val="000000"/>
                <w:sz w:val="18"/>
                <w:szCs w:val="18"/>
              </w:rPr>
              <w:t>EXPENDITURE (USD)</w:t>
            </w:r>
          </w:p>
        </w:tc>
      </w:tr>
      <w:tr w:rsidR="00DF4685" w:rsidRPr="007E41BD" w14:paraId="768A01FB"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025DD9F9" w14:textId="77777777" w:rsidR="00DF4685" w:rsidRPr="007E41BD" w:rsidRDefault="00DF4685" w:rsidP="004D6F5A">
            <w:pPr>
              <w:spacing w:after="0" w:line="240" w:lineRule="auto"/>
              <w:rPr>
                <w:b/>
                <w:color w:val="000000"/>
                <w:sz w:val="18"/>
                <w:szCs w:val="18"/>
              </w:rPr>
            </w:pPr>
            <w:r w:rsidRPr="007E41BD">
              <w:rPr>
                <w:b/>
                <w:color w:val="000000"/>
                <w:sz w:val="18"/>
                <w:szCs w:val="18"/>
              </w:rPr>
              <w:t>Burkina Faso</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657FE9B7" w14:textId="77777777" w:rsidR="00DF4685" w:rsidRPr="007E41BD" w:rsidRDefault="00DF4685" w:rsidP="004D6F5A">
            <w:pPr>
              <w:spacing w:after="0" w:line="240" w:lineRule="auto"/>
              <w:jc w:val="right"/>
              <w:rPr>
                <w:sz w:val="18"/>
                <w:szCs w:val="18"/>
              </w:rPr>
            </w:pPr>
            <w:r w:rsidRPr="007E41BD">
              <w:rPr>
                <w:sz w:val="18"/>
                <w:szCs w:val="18"/>
              </w:rPr>
              <w:t xml:space="preserve"> 1,000,000 </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7735FD87" w14:textId="77777777" w:rsidR="00DF4685" w:rsidRPr="007E41BD" w:rsidRDefault="00DF4685" w:rsidP="004D6F5A">
            <w:pPr>
              <w:spacing w:after="0" w:line="240" w:lineRule="auto"/>
              <w:jc w:val="right"/>
              <w:rPr>
                <w:sz w:val="18"/>
                <w:szCs w:val="18"/>
              </w:rPr>
            </w:pPr>
            <w:r w:rsidRPr="007E41BD">
              <w:rPr>
                <w:sz w:val="18"/>
                <w:szCs w:val="18"/>
              </w:rPr>
              <w:t>888,459</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6D4C1209" w14:textId="77777777" w:rsidR="00DF4685" w:rsidRPr="007E41BD" w:rsidRDefault="00DF4685" w:rsidP="004D6F5A">
            <w:pPr>
              <w:spacing w:after="0" w:line="240" w:lineRule="auto"/>
              <w:jc w:val="right"/>
              <w:rPr>
                <w:color w:val="000000"/>
                <w:sz w:val="18"/>
                <w:szCs w:val="18"/>
              </w:rPr>
            </w:pPr>
            <w:r w:rsidRPr="007E41BD">
              <w:rPr>
                <w:sz w:val="18"/>
                <w:szCs w:val="18"/>
              </w:rPr>
              <w:t xml:space="preserve"> 1,200,000 </w:t>
            </w:r>
          </w:p>
        </w:tc>
        <w:tc>
          <w:tcPr>
            <w:tcW w:w="1732" w:type="dxa"/>
            <w:tcBorders>
              <w:top w:val="nil"/>
              <w:left w:val="nil"/>
              <w:bottom w:val="single" w:sz="8" w:space="0" w:color="CCCCCC"/>
              <w:right w:val="single" w:sz="12" w:space="0" w:color="000000"/>
            </w:tcBorders>
            <w:shd w:val="clear" w:color="auto" w:fill="FFFFFF"/>
            <w:vAlign w:val="center"/>
          </w:tcPr>
          <w:p w14:paraId="1A5CD5FD" w14:textId="77777777" w:rsidR="00DF4685" w:rsidRPr="007E41BD" w:rsidRDefault="00DF4685" w:rsidP="004D6F5A">
            <w:pPr>
              <w:spacing w:after="0" w:line="240" w:lineRule="auto"/>
              <w:jc w:val="right"/>
              <w:rPr>
                <w:color w:val="000000"/>
                <w:sz w:val="18"/>
                <w:szCs w:val="18"/>
              </w:rPr>
            </w:pPr>
            <w:r w:rsidRPr="007E41BD">
              <w:rPr>
                <w:sz w:val="18"/>
                <w:szCs w:val="18"/>
              </w:rPr>
              <w:t xml:space="preserve"> 1,157,015 </w:t>
            </w:r>
          </w:p>
        </w:tc>
      </w:tr>
      <w:tr w:rsidR="00DF4685" w:rsidRPr="007E41BD" w14:paraId="0C920612"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277AE76E" w14:textId="77777777" w:rsidR="00DF4685" w:rsidRPr="007E41BD" w:rsidRDefault="00DF4685" w:rsidP="004D6F5A">
            <w:pPr>
              <w:spacing w:after="0" w:line="240" w:lineRule="auto"/>
              <w:rPr>
                <w:b/>
                <w:color w:val="000000"/>
                <w:sz w:val="18"/>
                <w:szCs w:val="18"/>
              </w:rPr>
            </w:pPr>
            <w:r w:rsidRPr="007E41BD">
              <w:rPr>
                <w:b/>
                <w:color w:val="000000"/>
                <w:sz w:val="18"/>
                <w:szCs w:val="18"/>
              </w:rPr>
              <w:t>Djibouti</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310D3A82" w14:textId="77777777" w:rsidR="00DF4685" w:rsidRPr="007E41BD" w:rsidRDefault="00DF4685" w:rsidP="004D6F5A">
            <w:pPr>
              <w:spacing w:after="0" w:line="240" w:lineRule="auto"/>
              <w:jc w:val="right"/>
              <w:rPr>
                <w:sz w:val="18"/>
                <w:szCs w:val="18"/>
              </w:rPr>
            </w:pPr>
            <w:r w:rsidRPr="007E41BD">
              <w:rPr>
                <w:sz w:val="18"/>
                <w:szCs w:val="18"/>
              </w:rPr>
              <w:t>400,000</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638A5502" w14:textId="77777777" w:rsidR="00DF4685" w:rsidRPr="007E41BD" w:rsidRDefault="00DF4685" w:rsidP="004D6F5A">
            <w:pPr>
              <w:spacing w:after="0" w:line="240" w:lineRule="auto"/>
              <w:jc w:val="right"/>
              <w:rPr>
                <w:sz w:val="18"/>
                <w:szCs w:val="18"/>
              </w:rPr>
            </w:pPr>
            <w:r w:rsidRPr="007E41BD">
              <w:rPr>
                <w:sz w:val="18"/>
                <w:szCs w:val="18"/>
              </w:rPr>
              <w:t>259,467</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4CEC0804" w14:textId="77777777" w:rsidR="00DF4685" w:rsidRPr="007E41BD" w:rsidRDefault="00DF4685" w:rsidP="004D6F5A">
            <w:pPr>
              <w:spacing w:after="0" w:line="240" w:lineRule="auto"/>
              <w:jc w:val="right"/>
              <w:rPr>
                <w:color w:val="000000"/>
                <w:sz w:val="18"/>
                <w:szCs w:val="18"/>
              </w:rPr>
            </w:pPr>
            <w:r w:rsidRPr="007E41BD">
              <w:rPr>
                <w:sz w:val="18"/>
                <w:szCs w:val="18"/>
              </w:rPr>
              <w:t xml:space="preserve"> 700,000 </w:t>
            </w:r>
          </w:p>
        </w:tc>
        <w:tc>
          <w:tcPr>
            <w:tcW w:w="1732" w:type="dxa"/>
            <w:tcBorders>
              <w:top w:val="nil"/>
              <w:left w:val="nil"/>
              <w:bottom w:val="single" w:sz="8" w:space="0" w:color="CCCCCC"/>
              <w:right w:val="single" w:sz="12" w:space="0" w:color="000000"/>
            </w:tcBorders>
            <w:shd w:val="clear" w:color="auto" w:fill="FFFFFF"/>
            <w:vAlign w:val="center"/>
          </w:tcPr>
          <w:p w14:paraId="15FC5693" w14:textId="77777777" w:rsidR="00DF4685" w:rsidRPr="007E41BD" w:rsidRDefault="00DF4685" w:rsidP="004D6F5A">
            <w:pPr>
              <w:spacing w:after="0" w:line="240" w:lineRule="auto"/>
              <w:jc w:val="right"/>
              <w:rPr>
                <w:color w:val="000000"/>
                <w:sz w:val="18"/>
                <w:szCs w:val="18"/>
              </w:rPr>
            </w:pPr>
            <w:r w:rsidRPr="007E41BD">
              <w:rPr>
                <w:sz w:val="18"/>
                <w:szCs w:val="18"/>
              </w:rPr>
              <w:t xml:space="preserve"> 636,962 </w:t>
            </w:r>
          </w:p>
        </w:tc>
      </w:tr>
      <w:tr w:rsidR="00DF4685" w:rsidRPr="007E41BD" w14:paraId="37744167"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58FF8AA6" w14:textId="77777777" w:rsidR="00DF4685" w:rsidRPr="007E41BD" w:rsidRDefault="00DF4685" w:rsidP="004D6F5A">
            <w:pPr>
              <w:spacing w:after="0" w:line="240" w:lineRule="auto"/>
              <w:rPr>
                <w:b/>
                <w:color w:val="000000"/>
                <w:sz w:val="18"/>
                <w:szCs w:val="18"/>
              </w:rPr>
            </w:pPr>
            <w:r w:rsidRPr="007E41BD">
              <w:rPr>
                <w:b/>
                <w:color w:val="000000"/>
                <w:sz w:val="18"/>
                <w:szCs w:val="18"/>
              </w:rPr>
              <w:t>Egypt</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5E76DF4A" w14:textId="77777777" w:rsidR="00DF4685" w:rsidRPr="007E41BD" w:rsidRDefault="00DF4685" w:rsidP="004D6F5A">
            <w:pPr>
              <w:spacing w:after="0" w:line="240" w:lineRule="auto"/>
              <w:jc w:val="right"/>
              <w:rPr>
                <w:sz w:val="18"/>
                <w:szCs w:val="18"/>
              </w:rPr>
            </w:pPr>
            <w:r w:rsidRPr="007E41BD">
              <w:rPr>
                <w:sz w:val="18"/>
                <w:szCs w:val="18"/>
              </w:rPr>
              <w:t>800,000</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116103AF" w14:textId="77777777" w:rsidR="00DF4685" w:rsidRPr="007E41BD" w:rsidRDefault="00DF4685" w:rsidP="004D6F5A">
            <w:pPr>
              <w:spacing w:after="0" w:line="240" w:lineRule="auto"/>
              <w:jc w:val="right"/>
              <w:rPr>
                <w:sz w:val="18"/>
                <w:szCs w:val="18"/>
              </w:rPr>
            </w:pPr>
            <w:r w:rsidRPr="007E41BD">
              <w:rPr>
                <w:sz w:val="18"/>
                <w:szCs w:val="18"/>
              </w:rPr>
              <w:t>593,871</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51D71655" w14:textId="77777777" w:rsidR="00DF4685" w:rsidRPr="007E41BD" w:rsidRDefault="00DF4685" w:rsidP="004D6F5A">
            <w:pPr>
              <w:spacing w:after="0" w:line="240" w:lineRule="auto"/>
              <w:jc w:val="right"/>
              <w:rPr>
                <w:color w:val="000000"/>
                <w:sz w:val="18"/>
                <w:szCs w:val="18"/>
              </w:rPr>
            </w:pPr>
            <w:r w:rsidRPr="007E41BD">
              <w:rPr>
                <w:sz w:val="18"/>
                <w:szCs w:val="18"/>
              </w:rPr>
              <w:t xml:space="preserve"> 1,500,000 </w:t>
            </w:r>
          </w:p>
        </w:tc>
        <w:tc>
          <w:tcPr>
            <w:tcW w:w="1732" w:type="dxa"/>
            <w:tcBorders>
              <w:top w:val="nil"/>
              <w:left w:val="nil"/>
              <w:bottom w:val="single" w:sz="8" w:space="0" w:color="CCCCCC"/>
              <w:right w:val="single" w:sz="12" w:space="0" w:color="000000"/>
            </w:tcBorders>
            <w:shd w:val="clear" w:color="auto" w:fill="FFFFFF"/>
            <w:vAlign w:val="center"/>
          </w:tcPr>
          <w:p w14:paraId="438098D7" w14:textId="77777777" w:rsidR="00DF4685" w:rsidRPr="007E41BD" w:rsidRDefault="00DF4685" w:rsidP="004D6F5A">
            <w:pPr>
              <w:spacing w:after="0" w:line="240" w:lineRule="auto"/>
              <w:jc w:val="right"/>
              <w:rPr>
                <w:color w:val="000000"/>
                <w:sz w:val="18"/>
                <w:szCs w:val="18"/>
              </w:rPr>
            </w:pPr>
            <w:r w:rsidRPr="007E41BD">
              <w:rPr>
                <w:sz w:val="18"/>
                <w:szCs w:val="18"/>
              </w:rPr>
              <w:t xml:space="preserve"> 1,328,419 </w:t>
            </w:r>
          </w:p>
        </w:tc>
      </w:tr>
      <w:tr w:rsidR="00DF4685" w:rsidRPr="007E41BD" w14:paraId="3667DA74"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01FDE955" w14:textId="77777777" w:rsidR="00DF4685" w:rsidRPr="007E41BD" w:rsidRDefault="00DF4685" w:rsidP="004D6F5A">
            <w:pPr>
              <w:spacing w:after="0" w:line="240" w:lineRule="auto"/>
              <w:rPr>
                <w:b/>
                <w:color w:val="000000"/>
                <w:sz w:val="18"/>
                <w:szCs w:val="18"/>
              </w:rPr>
            </w:pPr>
            <w:r w:rsidRPr="007E41BD">
              <w:rPr>
                <w:b/>
                <w:color w:val="000000"/>
                <w:sz w:val="18"/>
                <w:szCs w:val="18"/>
              </w:rPr>
              <w:t>Eritrea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04ED1E5A"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17B20637"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23A53A33" w14:textId="77777777" w:rsidR="00DF4685" w:rsidRPr="007E41BD" w:rsidRDefault="00DF4685" w:rsidP="004D6F5A">
            <w:pPr>
              <w:spacing w:after="0" w:line="240" w:lineRule="auto"/>
              <w:jc w:val="right"/>
              <w:rPr>
                <w:color w:val="000000"/>
                <w:sz w:val="18"/>
                <w:szCs w:val="18"/>
              </w:rPr>
            </w:pPr>
            <w:r w:rsidRPr="007E41BD">
              <w:rPr>
                <w:sz w:val="18"/>
                <w:szCs w:val="18"/>
              </w:rPr>
              <w:t xml:space="preserve"> 418,057 </w:t>
            </w:r>
          </w:p>
        </w:tc>
        <w:tc>
          <w:tcPr>
            <w:tcW w:w="1732" w:type="dxa"/>
            <w:tcBorders>
              <w:top w:val="nil"/>
              <w:left w:val="nil"/>
              <w:bottom w:val="single" w:sz="8" w:space="0" w:color="CCCCCC"/>
              <w:right w:val="single" w:sz="12" w:space="0" w:color="000000"/>
            </w:tcBorders>
            <w:shd w:val="clear" w:color="auto" w:fill="FFFFFF"/>
            <w:vAlign w:val="center"/>
          </w:tcPr>
          <w:p w14:paraId="14B67309" w14:textId="77777777" w:rsidR="00DF4685" w:rsidRPr="007E41BD" w:rsidRDefault="00DF4685" w:rsidP="004D6F5A">
            <w:pPr>
              <w:spacing w:after="0" w:line="240" w:lineRule="auto"/>
              <w:jc w:val="right"/>
              <w:rPr>
                <w:color w:val="000000"/>
                <w:sz w:val="18"/>
                <w:szCs w:val="18"/>
              </w:rPr>
            </w:pPr>
            <w:r w:rsidRPr="007E41BD">
              <w:rPr>
                <w:sz w:val="18"/>
                <w:szCs w:val="18"/>
              </w:rPr>
              <w:t xml:space="preserve"> 309,322 </w:t>
            </w:r>
          </w:p>
        </w:tc>
      </w:tr>
      <w:tr w:rsidR="00DF4685" w:rsidRPr="007E41BD" w14:paraId="00F411EF"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49345C7C" w14:textId="77777777" w:rsidR="00DF4685" w:rsidRPr="007E41BD" w:rsidRDefault="00DF4685" w:rsidP="004D6F5A">
            <w:pPr>
              <w:spacing w:after="0" w:line="240" w:lineRule="auto"/>
              <w:rPr>
                <w:b/>
                <w:color w:val="000000"/>
                <w:sz w:val="18"/>
                <w:szCs w:val="18"/>
              </w:rPr>
            </w:pPr>
            <w:r w:rsidRPr="007E41BD">
              <w:rPr>
                <w:b/>
                <w:color w:val="000000"/>
                <w:sz w:val="18"/>
                <w:szCs w:val="18"/>
              </w:rPr>
              <w:t>Ethiopia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78CCD603" w14:textId="77777777" w:rsidR="00DF4685" w:rsidRPr="007E41BD" w:rsidRDefault="00DF4685" w:rsidP="004D6F5A">
            <w:pPr>
              <w:spacing w:after="0" w:line="240" w:lineRule="auto"/>
              <w:jc w:val="right"/>
              <w:rPr>
                <w:sz w:val="18"/>
                <w:szCs w:val="18"/>
              </w:rPr>
            </w:pPr>
            <w:r w:rsidRPr="007E41BD">
              <w:rPr>
                <w:sz w:val="18"/>
                <w:szCs w:val="18"/>
              </w:rPr>
              <w:t>1,000,000</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653B308A" w14:textId="77777777" w:rsidR="00DF4685" w:rsidRPr="007E41BD" w:rsidRDefault="00DF4685" w:rsidP="004D6F5A">
            <w:pPr>
              <w:spacing w:after="0" w:line="240" w:lineRule="auto"/>
              <w:jc w:val="right"/>
              <w:rPr>
                <w:sz w:val="18"/>
                <w:szCs w:val="18"/>
              </w:rPr>
            </w:pPr>
            <w:r w:rsidRPr="007E41BD">
              <w:rPr>
                <w:sz w:val="18"/>
                <w:szCs w:val="18"/>
              </w:rPr>
              <w:t>838,908</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2AC21D4A" w14:textId="77777777" w:rsidR="00DF4685" w:rsidRPr="007E41BD" w:rsidRDefault="00DF4685" w:rsidP="004D6F5A">
            <w:pPr>
              <w:spacing w:after="0" w:line="240" w:lineRule="auto"/>
              <w:jc w:val="right"/>
              <w:rPr>
                <w:color w:val="000000"/>
                <w:sz w:val="18"/>
                <w:szCs w:val="18"/>
              </w:rPr>
            </w:pPr>
            <w:r w:rsidRPr="007E41BD">
              <w:rPr>
                <w:sz w:val="18"/>
                <w:szCs w:val="18"/>
              </w:rPr>
              <w:t xml:space="preserve"> 1,313,282 </w:t>
            </w:r>
          </w:p>
        </w:tc>
        <w:tc>
          <w:tcPr>
            <w:tcW w:w="1732" w:type="dxa"/>
            <w:tcBorders>
              <w:top w:val="nil"/>
              <w:left w:val="nil"/>
              <w:bottom w:val="single" w:sz="8" w:space="0" w:color="CCCCCC"/>
              <w:right w:val="single" w:sz="12" w:space="0" w:color="000000"/>
            </w:tcBorders>
            <w:shd w:val="clear" w:color="auto" w:fill="FFFFFF"/>
            <w:vAlign w:val="center"/>
          </w:tcPr>
          <w:p w14:paraId="73EA5CB9" w14:textId="77777777" w:rsidR="00DF4685" w:rsidRPr="007E41BD" w:rsidRDefault="00DF4685" w:rsidP="004D6F5A">
            <w:pPr>
              <w:spacing w:after="0" w:line="240" w:lineRule="auto"/>
              <w:jc w:val="right"/>
              <w:rPr>
                <w:color w:val="000000"/>
                <w:sz w:val="18"/>
                <w:szCs w:val="18"/>
              </w:rPr>
            </w:pPr>
            <w:r w:rsidRPr="007E41BD">
              <w:rPr>
                <w:sz w:val="18"/>
                <w:szCs w:val="18"/>
              </w:rPr>
              <w:t xml:space="preserve"> 1,217,406 </w:t>
            </w:r>
          </w:p>
        </w:tc>
      </w:tr>
      <w:tr w:rsidR="00DF4685" w:rsidRPr="007E41BD" w14:paraId="76556650"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2E60A084" w14:textId="77777777" w:rsidR="00DF4685" w:rsidRPr="007E41BD" w:rsidRDefault="00DF4685" w:rsidP="004D6F5A">
            <w:pPr>
              <w:spacing w:after="0" w:line="240" w:lineRule="auto"/>
              <w:rPr>
                <w:b/>
                <w:color w:val="000000"/>
                <w:sz w:val="18"/>
                <w:szCs w:val="18"/>
              </w:rPr>
            </w:pPr>
            <w:r w:rsidRPr="007E41BD">
              <w:rPr>
                <w:b/>
                <w:color w:val="000000"/>
                <w:sz w:val="18"/>
                <w:szCs w:val="18"/>
              </w:rPr>
              <w:t>Gambia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4BFAC59D"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6E7BFF52"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25FEE8DF" w14:textId="77777777" w:rsidR="00DF4685" w:rsidRPr="007E41BD" w:rsidRDefault="00DF4685" w:rsidP="004D6F5A">
            <w:pPr>
              <w:spacing w:after="0" w:line="240" w:lineRule="auto"/>
              <w:jc w:val="right"/>
              <w:rPr>
                <w:color w:val="000000"/>
                <w:sz w:val="18"/>
                <w:szCs w:val="18"/>
              </w:rPr>
            </w:pPr>
            <w:r w:rsidRPr="007E41BD">
              <w:rPr>
                <w:sz w:val="18"/>
                <w:szCs w:val="18"/>
              </w:rPr>
              <w:t xml:space="preserve"> 721,400 </w:t>
            </w:r>
          </w:p>
        </w:tc>
        <w:tc>
          <w:tcPr>
            <w:tcW w:w="1732" w:type="dxa"/>
            <w:tcBorders>
              <w:top w:val="nil"/>
              <w:left w:val="nil"/>
              <w:bottom w:val="single" w:sz="8" w:space="0" w:color="CCCCCC"/>
              <w:right w:val="single" w:sz="12" w:space="0" w:color="000000"/>
            </w:tcBorders>
            <w:shd w:val="clear" w:color="auto" w:fill="FFFFFF"/>
            <w:vAlign w:val="center"/>
          </w:tcPr>
          <w:p w14:paraId="3F38850F" w14:textId="77777777" w:rsidR="00DF4685" w:rsidRPr="007E41BD" w:rsidRDefault="00DF4685" w:rsidP="004D6F5A">
            <w:pPr>
              <w:spacing w:after="0" w:line="240" w:lineRule="auto"/>
              <w:jc w:val="right"/>
              <w:rPr>
                <w:color w:val="000000"/>
                <w:sz w:val="18"/>
                <w:szCs w:val="18"/>
              </w:rPr>
            </w:pPr>
            <w:r w:rsidRPr="007E41BD">
              <w:rPr>
                <w:sz w:val="18"/>
                <w:szCs w:val="18"/>
              </w:rPr>
              <w:t xml:space="preserve"> 515,704 </w:t>
            </w:r>
          </w:p>
        </w:tc>
      </w:tr>
      <w:tr w:rsidR="00DF4685" w:rsidRPr="007E41BD" w14:paraId="5C4D98A7"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45431169" w14:textId="77777777" w:rsidR="00DF4685" w:rsidRPr="007E41BD" w:rsidRDefault="00DF4685" w:rsidP="004D6F5A">
            <w:pPr>
              <w:spacing w:after="0" w:line="240" w:lineRule="auto"/>
              <w:rPr>
                <w:b/>
                <w:color w:val="000000"/>
                <w:sz w:val="18"/>
                <w:szCs w:val="18"/>
              </w:rPr>
            </w:pPr>
            <w:r w:rsidRPr="007E41BD">
              <w:rPr>
                <w:b/>
                <w:color w:val="000000"/>
                <w:sz w:val="18"/>
                <w:szCs w:val="18"/>
              </w:rPr>
              <w:t>Guinea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38FFB6D9"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4516642B"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070DAE73" w14:textId="77777777" w:rsidR="00DF4685" w:rsidRPr="007E41BD" w:rsidRDefault="00DF4685" w:rsidP="004D6F5A">
            <w:pPr>
              <w:spacing w:after="0" w:line="240" w:lineRule="auto"/>
              <w:jc w:val="right"/>
              <w:rPr>
                <w:color w:val="000000"/>
                <w:sz w:val="18"/>
                <w:szCs w:val="18"/>
              </w:rPr>
            </w:pPr>
            <w:r w:rsidRPr="007E41BD">
              <w:rPr>
                <w:sz w:val="18"/>
                <w:szCs w:val="18"/>
              </w:rPr>
              <w:t xml:space="preserve"> 865,259 </w:t>
            </w:r>
          </w:p>
        </w:tc>
        <w:tc>
          <w:tcPr>
            <w:tcW w:w="1732" w:type="dxa"/>
            <w:tcBorders>
              <w:top w:val="nil"/>
              <w:left w:val="nil"/>
              <w:bottom w:val="single" w:sz="8" w:space="0" w:color="CCCCCC"/>
              <w:right w:val="single" w:sz="12" w:space="0" w:color="000000"/>
            </w:tcBorders>
            <w:shd w:val="clear" w:color="auto" w:fill="FFFFFF"/>
            <w:vAlign w:val="center"/>
          </w:tcPr>
          <w:p w14:paraId="32EA29AD" w14:textId="77777777" w:rsidR="00DF4685" w:rsidRPr="007E41BD" w:rsidRDefault="00DF4685" w:rsidP="004D6F5A">
            <w:pPr>
              <w:spacing w:after="0" w:line="240" w:lineRule="auto"/>
              <w:jc w:val="right"/>
              <w:rPr>
                <w:color w:val="000000"/>
                <w:sz w:val="18"/>
                <w:szCs w:val="18"/>
              </w:rPr>
            </w:pPr>
            <w:r w:rsidRPr="007E41BD">
              <w:rPr>
                <w:sz w:val="18"/>
                <w:szCs w:val="18"/>
              </w:rPr>
              <w:t xml:space="preserve"> 810,277 </w:t>
            </w:r>
          </w:p>
        </w:tc>
      </w:tr>
      <w:tr w:rsidR="00DF4685" w:rsidRPr="007E41BD" w14:paraId="1EC12534"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27E63176" w14:textId="77777777" w:rsidR="00DF4685" w:rsidRPr="007E41BD" w:rsidRDefault="00DF4685" w:rsidP="004D6F5A">
            <w:pPr>
              <w:spacing w:after="0" w:line="240" w:lineRule="auto"/>
              <w:rPr>
                <w:b/>
                <w:color w:val="000000"/>
                <w:sz w:val="18"/>
                <w:szCs w:val="18"/>
              </w:rPr>
            </w:pPr>
            <w:r w:rsidRPr="007E41BD">
              <w:rPr>
                <w:b/>
                <w:color w:val="000000"/>
                <w:sz w:val="18"/>
                <w:szCs w:val="18"/>
              </w:rPr>
              <w:t>Guinea-Bissau</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450439D5"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4E2B8289"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763B99A8" w14:textId="77777777" w:rsidR="00DF4685" w:rsidRPr="007E41BD" w:rsidRDefault="00DF4685" w:rsidP="004D6F5A">
            <w:pPr>
              <w:spacing w:after="0" w:line="240" w:lineRule="auto"/>
              <w:jc w:val="right"/>
              <w:rPr>
                <w:color w:val="000000"/>
                <w:sz w:val="18"/>
                <w:szCs w:val="18"/>
              </w:rPr>
            </w:pPr>
            <w:r w:rsidRPr="007E41BD">
              <w:rPr>
                <w:sz w:val="18"/>
                <w:szCs w:val="18"/>
              </w:rPr>
              <w:t xml:space="preserve"> 401,751 </w:t>
            </w:r>
          </w:p>
        </w:tc>
        <w:tc>
          <w:tcPr>
            <w:tcW w:w="1732" w:type="dxa"/>
            <w:tcBorders>
              <w:top w:val="nil"/>
              <w:left w:val="nil"/>
              <w:bottom w:val="single" w:sz="8" w:space="0" w:color="CCCCCC"/>
              <w:right w:val="single" w:sz="12" w:space="0" w:color="000000"/>
            </w:tcBorders>
            <w:shd w:val="clear" w:color="auto" w:fill="FFFFFF"/>
            <w:vAlign w:val="center"/>
          </w:tcPr>
          <w:p w14:paraId="6782C4B4" w14:textId="77777777" w:rsidR="00DF4685" w:rsidRPr="007E41BD" w:rsidRDefault="00DF4685" w:rsidP="004D6F5A">
            <w:pPr>
              <w:spacing w:after="0" w:line="240" w:lineRule="auto"/>
              <w:jc w:val="right"/>
              <w:rPr>
                <w:color w:val="000000"/>
                <w:sz w:val="18"/>
                <w:szCs w:val="18"/>
              </w:rPr>
            </w:pPr>
            <w:r w:rsidRPr="007E41BD">
              <w:rPr>
                <w:sz w:val="18"/>
                <w:szCs w:val="18"/>
              </w:rPr>
              <w:t xml:space="preserve"> 386,650 </w:t>
            </w:r>
          </w:p>
        </w:tc>
      </w:tr>
      <w:tr w:rsidR="00DF4685" w:rsidRPr="007E41BD" w14:paraId="1BEC3AFF"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72BD005F" w14:textId="77777777" w:rsidR="00DF4685" w:rsidRPr="007E41BD" w:rsidRDefault="00DF4685" w:rsidP="004D6F5A">
            <w:pPr>
              <w:spacing w:after="0" w:line="240" w:lineRule="auto"/>
              <w:rPr>
                <w:b/>
                <w:color w:val="000000"/>
                <w:sz w:val="18"/>
                <w:szCs w:val="18"/>
              </w:rPr>
            </w:pPr>
            <w:r w:rsidRPr="007E41BD">
              <w:rPr>
                <w:b/>
                <w:color w:val="000000"/>
                <w:sz w:val="18"/>
                <w:szCs w:val="18"/>
              </w:rPr>
              <w:t>Kenya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57C43D76" w14:textId="77777777" w:rsidR="00DF4685" w:rsidRPr="007E41BD" w:rsidRDefault="00DF4685" w:rsidP="004D6F5A">
            <w:pPr>
              <w:spacing w:after="0" w:line="240" w:lineRule="auto"/>
              <w:jc w:val="right"/>
              <w:rPr>
                <w:sz w:val="18"/>
                <w:szCs w:val="18"/>
              </w:rPr>
            </w:pPr>
            <w:r w:rsidRPr="007E41BD">
              <w:rPr>
                <w:sz w:val="18"/>
                <w:szCs w:val="18"/>
              </w:rPr>
              <w:t>1,042,184</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1E76C8F0" w14:textId="77777777" w:rsidR="00DF4685" w:rsidRPr="007E41BD" w:rsidRDefault="00DF4685" w:rsidP="004D6F5A">
            <w:pPr>
              <w:spacing w:after="0" w:line="240" w:lineRule="auto"/>
              <w:jc w:val="right"/>
              <w:rPr>
                <w:sz w:val="18"/>
                <w:szCs w:val="18"/>
              </w:rPr>
            </w:pPr>
            <w:r w:rsidRPr="007E41BD">
              <w:rPr>
                <w:sz w:val="18"/>
                <w:szCs w:val="18"/>
              </w:rPr>
              <w:t>1,032,611</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4E075656" w14:textId="77777777" w:rsidR="00DF4685" w:rsidRPr="007E41BD" w:rsidRDefault="00DF4685" w:rsidP="004D6F5A">
            <w:pPr>
              <w:spacing w:after="0" w:line="240" w:lineRule="auto"/>
              <w:jc w:val="right"/>
              <w:rPr>
                <w:color w:val="000000"/>
                <w:sz w:val="18"/>
                <w:szCs w:val="18"/>
              </w:rPr>
            </w:pPr>
            <w:r w:rsidRPr="007E41BD">
              <w:rPr>
                <w:sz w:val="18"/>
                <w:szCs w:val="18"/>
              </w:rPr>
              <w:t xml:space="preserve"> 2,026,350 </w:t>
            </w:r>
          </w:p>
        </w:tc>
        <w:tc>
          <w:tcPr>
            <w:tcW w:w="1732" w:type="dxa"/>
            <w:tcBorders>
              <w:top w:val="nil"/>
              <w:left w:val="nil"/>
              <w:bottom w:val="single" w:sz="8" w:space="0" w:color="CCCCCC"/>
              <w:right w:val="single" w:sz="12" w:space="0" w:color="000000"/>
            </w:tcBorders>
            <w:shd w:val="clear" w:color="auto" w:fill="FFFFFF"/>
            <w:vAlign w:val="center"/>
          </w:tcPr>
          <w:p w14:paraId="0A87EF19" w14:textId="77777777" w:rsidR="00DF4685" w:rsidRPr="007E41BD" w:rsidRDefault="00DF4685" w:rsidP="004D6F5A">
            <w:pPr>
              <w:spacing w:after="0" w:line="240" w:lineRule="auto"/>
              <w:jc w:val="right"/>
              <w:rPr>
                <w:color w:val="000000"/>
                <w:sz w:val="18"/>
                <w:szCs w:val="18"/>
              </w:rPr>
            </w:pPr>
            <w:r w:rsidRPr="007E41BD">
              <w:rPr>
                <w:sz w:val="18"/>
                <w:szCs w:val="18"/>
              </w:rPr>
              <w:t xml:space="preserve"> 1,793,612 </w:t>
            </w:r>
          </w:p>
        </w:tc>
      </w:tr>
      <w:tr w:rsidR="00DF4685" w:rsidRPr="007E41BD" w14:paraId="2B472D6F"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50A002DB" w14:textId="77777777" w:rsidR="00DF4685" w:rsidRPr="007E41BD" w:rsidRDefault="00DF4685" w:rsidP="004D6F5A">
            <w:pPr>
              <w:spacing w:after="0" w:line="240" w:lineRule="auto"/>
              <w:rPr>
                <w:b/>
                <w:color w:val="000000"/>
                <w:sz w:val="18"/>
                <w:szCs w:val="18"/>
              </w:rPr>
            </w:pPr>
            <w:r w:rsidRPr="007E41BD">
              <w:rPr>
                <w:b/>
                <w:color w:val="000000"/>
                <w:sz w:val="18"/>
                <w:szCs w:val="18"/>
              </w:rPr>
              <w:t>Mali</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259A6A92"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2FF722CE"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36FF026B" w14:textId="77777777" w:rsidR="00DF4685" w:rsidRPr="007E41BD" w:rsidRDefault="00DF4685" w:rsidP="004D6F5A">
            <w:pPr>
              <w:spacing w:after="0" w:line="240" w:lineRule="auto"/>
              <w:jc w:val="right"/>
              <w:rPr>
                <w:color w:val="000000"/>
                <w:sz w:val="18"/>
                <w:szCs w:val="18"/>
              </w:rPr>
            </w:pPr>
            <w:r w:rsidRPr="007E41BD">
              <w:rPr>
                <w:sz w:val="18"/>
                <w:szCs w:val="18"/>
              </w:rPr>
              <w:t xml:space="preserve"> 500,000 </w:t>
            </w:r>
          </w:p>
        </w:tc>
        <w:tc>
          <w:tcPr>
            <w:tcW w:w="1732" w:type="dxa"/>
            <w:tcBorders>
              <w:top w:val="nil"/>
              <w:left w:val="nil"/>
              <w:bottom w:val="single" w:sz="8" w:space="0" w:color="CCCCCC"/>
              <w:right w:val="single" w:sz="12" w:space="0" w:color="000000"/>
            </w:tcBorders>
            <w:shd w:val="clear" w:color="auto" w:fill="FFFFFF"/>
            <w:vAlign w:val="center"/>
          </w:tcPr>
          <w:p w14:paraId="700C8495" w14:textId="77777777" w:rsidR="00DF4685" w:rsidRPr="007E41BD" w:rsidRDefault="00DF4685" w:rsidP="004D6F5A">
            <w:pPr>
              <w:spacing w:after="0" w:line="240" w:lineRule="auto"/>
              <w:jc w:val="right"/>
              <w:rPr>
                <w:color w:val="000000"/>
                <w:sz w:val="18"/>
                <w:szCs w:val="18"/>
              </w:rPr>
            </w:pPr>
            <w:r w:rsidRPr="007E41BD">
              <w:rPr>
                <w:sz w:val="18"/>
                <w:szCs w:val="18"/>
              </w:rPr>
              <w:t xml:space="preserve"> 464,831 </w:t>
            </w:r>
          </w:p>
        </w:tc>
      </w:tr>
      <w:tr w:rsidR="00DF4685" w:rsidRPr="007E41BD" w14:paraId="74E41AFC"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64A6C4FA" w14:textId="77777777" w:rsidR="00DF4685" w:rsidRPr="007E41BD" w:rsidRDefault="00DF4685" w:rsidP="004D6F5A">
            <w:pPr>
              <w:spacing w:after="0" w:line="240" w:lineRule="auto"/>
              <w:rPr>
                <w:b/>
                <w:color w:val="000000"/>
                <w:sz w:val="18"/>
                <w:szCs w:val="18"/>
              </w:rPr>
            </w:pPr>
            <w:r w:rsidRPr="007E41BD">
              <w:rPr>
                <w:b/>
                <w:color w:val="000000"/>
                <w:sz w:val="18"/>
                <w:szCs w:val="18"/>
              </w:rPr>
              <w:t>Mauritania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6CDF99DD"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591E9477"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053289B4" w14:textId="77777777" w:rsidR="00DF4685" w:rsidRPr="007E41BD" w:rsidRDefault="00DF4685" w:rsidP="004D6F5A">
            <w:pPr>
              <w:spacing w:after="0" w:line="240" w:lineRule="auto"/>
              <w:jc w:val="right"/>
              <w:rPr>
                <w:color w:val="000000"/>
                <w:sz w:val="18"/>
                <w:szCs w:val="18"/>
              </w:rPr>
            </w:pPr>
            <w:r w:rsidRPr="007E41BD">
              <w:rPr>
                <w:sz w:val="18"/>
                <w:szCs w:val="18"/>
              </w:rPr>
              <w:t xml:space="preserve"> 700,000 </w:t>
            </w:r>
          </w:p>
        </w:tc>
        <w:tc>
          <w:tcPr>
            <w:tcW w:w="1732" w:type="dxa"/>
            <w:tcBorders>
              <w:top w:val="nil"/>
              <w:left w:val="nil"/>
              <w:bottom w:val="single" w:sz="8" w:space="0" w:color="CCCCCC"/>
              <w:right w:val="single" w:sz="12" w:space="0" w:color="000000"/>
            </w:tcBorders>
            <w:shd w:val="clear" w:color="auto" w:fill="FFFFFF"/>
            <w:vAlign w:val="center"/>
          </w:tcPr>
          <w:p w14:paraId="7ED96427" w14:textId="77777777" w:rsidR="00DF4685" w:rsidRPr="007E41BD" w:rsidRDefault="00DF4685" w:rsidP="004D6F5A">
            <w:pPr>
              <w:spacing w:after="0" w:line="240" w:lineRule="auto"/>
              <w:jc w:val="right"/>
              <w:rPr>
                <w:color w:val="000000"/>
                <w:sz w:val="18"/>
                <w:szCs w:val="18"/>
              </w:rPr>
            </w:pPr>
            <w:r w:rsidRPr="007E41BD">
              <w:rPr>
                <w:sz w:val="18"/>
                <w:szCs w:val="18"/>
              </w:rPr>
              <w:t xml:space="preserve"> 653,550 </w:t>
            </w:r>
          </w:p>
        </w:tc>
      </w:tr>
      <w:tr w:rsidR="00DF4685" w:rsidRPr="007E41BD" w14:paraId="0308D43F"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6DEC2842" w14:textId="77777777" w:rsidR="00DF4685" w:rsidRPr="007E41BD" w:rsidRDefault="00DF4685" w:rsidP="004D6F5A">
            <w:pPr>
              <w:spacing w:after="0" w:line="240" w:lineRule="auto"/>
              <w:rPr>
                <w:b/>
                <w:color w:val="000000"/>
                <w:sz w:val="18"/>
                <w:szCs w:val="18"/>
              </w:rPr>
            </w:pPr>
            <w:r w:rsidRPr="007E41BD">
              <w:rPr>
                <w:b/>
                <w:color w:val="000000"/>
                <w:sz w:val="18"/>
                <w:szCs w:val="18"/>
              </w:rPr>
              <w:t>Nigeria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17D16FC7" w14:textId="77777777" w:rsidR="00DF4685" w:rsidRPr="007E41BD" w:rsidRDefault="00DF4685" w:rsidP="004D6F5A">
            <w:pPr>
              <w:spacing w:after="0" w:line="240" w:lineRule="auto"/>
              <w:jc w:val="right"/>
              <w:rPr>
                <w:sz w:val="18"/>
                <w:szCs w:val="18"/>
              </w:rPr>
            </w:pPr>
            <w:r w:rsidRPr="007E41BD">
              <w:rPr>
                <w:sz w:val="18"/>
                <w:szCs w:val="18"/>
              </w:rPr>
              <w:t>1,038,635</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58B9EC40" w14:textId="77777777" w:rsidR="00DF4685" w:rsidRPr="007E41BD" w:rsidRDefault="00DF4685" w:rsidP="004D6F5A">
            <w:pPr>
              <w:spacing w:after="0" w:line="240" w:lineRule="auto"/>
              <w:jc w:val="right"/>
              <w:rPr>
                <w:sz w:val="18"/>
                <w:szCs w:val="18"/>
              </w:rPr>
            </w:pPr>
            <w:r w:rsidRPr="007E41BD">
              <w:rPr>
                <w:sz w:val="18"/>
                <w:szCs w:val="18"/>
              </w:rPr>
              <w:t>1,035,677</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6FA92D9C" w14:textId="77777777" w:rsidR="00DF4685" w:rsidRPr="007E41BD" w:rsidRDefault="00DF4685" w:rsidP="004D6F5A">
            <w:pPr>
              <w:spacing w:after="0" w:line="240" w:lineRule="auto"/>
              <w:jc w:val="right"/>
              <w:rPr>
                <w:color w:val="000000"/>
                <w:sz w:val="18"/>
                <w:szCs w:val="18"/>
              </w:rPr>
            </w:pPr>
            <w:r w:rsidRPr="007E41BD">
              <w:rPr>
                <w:sz w:val="18"/>
                <w:szCs w:val="18"/>
              </w:rPr>
              <w:t xml:space="preserve"> 1,200,000 </w:t>
            </w:r>
          </w:p>
        </w:tc>
        <w:tc>
          <w:tcPr>
            <w:tcW w:w="1732" w:type="dxa"/>
            <w:tcBorders>
              <w:top w:val="nil"/>
              <w:left w:val="nil"/>
              <w:bottom w:val="single" w:sz="8" w:space="0" w:color="CCCCCC"/>
              <w:right w:val="single" w:sz="12" w:space="0" w:color="000000"/>
            </w:tcBorders>
            <w:shd w:val="clear" w:color="auto" w:fill="FFFFFF"/>
            <w:vAlign w:val="center"/>
          </w:tcPr>
          <w:p w14:paraId="4847BC1F" w14:textId="77777777" w:rsidR="00DF4685" w:rsidRPr="007E41BD" w:rsidRDefault="00DF4685" w:rsidP="004D6F5A">
            <w:pPr>
              <w:spacing w:after="0" w:line="240" w:lineRule="auto"/>
              <w:jc w:val="right"/>
              <w:rPr>
                <w:color w:val="000000"/>
                <w:sz w:val="18"/>
                <w:szCs w:val="18"/>
              </w:rPr>
            </w:pPr>
            <w:r w:rsidRPr="007E41BD">
              <w:rPr>
                <w:sz w:val="18"/>
                <w:szCs w:val="18"/>
              </w:rPr>
              <w:t xml:space="preserve"> 1,012,277 </w:t>
            </w:r>
          </w:p>
        </w:tc>
      </w:tr>
      <w:tr w:rsidR="00DF4685" w:rsidRPr="007E41BD" w14:paraId="7BD9CD24"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04C32658" w14:textId="77777777" w:rsidR="00DF4685" w:rsidRPr="007E41BD" w:rsidRDefault="00DF4685" w:rsidP="004D6F5A">
            <w:pPr>
              <w:spacing w:after="0" w:line="240" w:lineRule="auto"/>
              <w:rPr>
                <w:b/>
                <w:color w:val="000000"/>
                <w:sz w:val="18"/>
                <w:szCs w:val="18"/>
              </w:rPr>
            </w:pPr>
            <w:r w:rsidRPr="007E41BD">
              <w:rPr>
                <w:b/>
                <w:color w:val="000000"/>
                <w:sz w:val="18"/>
                <w:szCs w:val="18"/>
              </w:rPr>
              <w:t>Senegal</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4DA2ACF3" w14:textId="77777777" w:rsidR="00DF4685" w:rsidRPr="007E41BD" w:rsidRDefault="00DF4685" w:rsidP="004D6F5A">
            <w:pPr>
              <w:spacing w:after="0" w:line="240" w:lineRule="auto"/>
              <w:jc w:val="right"/>
              <w:rPr>
                <w:sz w:val="18"/>
                <w:szCs w:val="18"/>
              </w:rPr>
            </w:pPr>
            <w:r w:rsidRPr="007E41BD">
              <w:rPr>
                <w:sz w:val="18"/>
                <w:szCs w:val="18"/>
              </w:rPr>
              <w:t>1,000,000</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74D1D2D6" w14:textId="77777777" w:rsidR="00DF4685" w:rsidRPr="007E41BD" w:rsidRDefault="00DF4685" w:rsidP="004D6F5A">
            <w:pPr>
              <w:spacing w:after="0" w:line="240" w:lineRule="auto"/>
              <w:jc w:val="right"/>
              <w:rPr>
                <w:sz w:val="18"/>
                <w:szCs w:val="18"/>
              </w:rPr>
            </w:pPr>
            <w:r w:rsidRPr="007E41BD">
              <w:rPr>
                <w:sz w:val="18"/>
                <w:szCs w:val="18"/>
              </w:rPr>
              <w:t>749,089</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3092543A" w14:textId="77777777" w:rsidR="00DF4685" w:rsidRPr="007E41BD" w:rsidRDefault="00DF4685" w:rsidP="004D6F5A">
            <w:pPr>
              <w:spacing w:after="0" w:line="240" w:lineRule="auto"/>
              <w:jc w:val="right"/>
              <w:rPr>
                <w:color w:val="000000"/>
                <w:sz w:val="18"/>
                <w:szCs w:val="18"/>
              </w:rPr>
            </w:pPr>
            <w:r w:rsidRPr="007E41BD">
              <w:rPr>
                <w:sz w:val="18"/>
                <w:szCs w:val="18"/>
              </w:rPr>
              <w:t xml:space="preserve"> 1,200,000 </w:t>
            </w:r>
          </w:p>
        </w:tc>
        <w:tc>
          <w:tcPr>
            <w:tcW w:w="1732" w:type="dxa"/>
            <w:tcBorders>
              <w:top w:val="nil"/>
              <w:left w:val="nil"/>
              <w:bottom w:val="single" w:sz="8" w:space="0" w:color="CCCCCC"/>
              <w:right w:val="single" w:sz="12" w:space="0" w:color="000000"/>
            </w:tcBorders>
            <w:shd w:val="clear" w:color="auto" w:fill="FFFFFF"/>
            <w:vAlign w:val="center"/>
          </w:tcPr>
          <w:p w14:paraId="78B611E7" w14:textId="77777777" w:rsidR="00DF4685" w:rsidRPr="007E41BD" w:rsidRDefault="00DF4685" w:rsidP="004D6F5A">
            <w:pPr>
              <w:spacing w:after="0" w:line="240" w:lineRule="auto"/>
              <w:jc w:val="right"/>
              <w:rPr>
                <w:color w:val="000000"/>
                <w:sz w:val="18"/>
                <w:szCs w:val="18"/>
              </w:rPr>
            </w:pPr>
            <w:r w:rsidRPr="007E41BD">
              <w:rPr>
                <w:sz w:val="18"/>
                <w:szCs w:val="18"/>
              </w:rPr>
              <w:t xml:space="preserve"> 856,865 </w:t>
            </w:r>
          </w:p>
        </w:tc>
      </w:tr>
      <w:tr w:rsidR="00DF4685" w:rsidRPr="007E41BD" w14:paraId="0A2BBF93"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6D9FD297" w14:textId="77777777" w:rsidR="00DF4685" w:rsidRPr="007E41BD" w:rsidRDefault="00DF4685" w:rsidP="004D6F5A">
            <w:pPr>
              <w:spacing w:after="0" w:line="240" w:lineRule="auto"/>
              <w:rPr>
                <w:b/>
                <w:color w:val="000000"/>
                <w:sz w:val="18"/>
                <w:szCs w:val="18"/>
              </w:rPr>
            </w:pPr>
            <w:r w:rsidRPr="007E41BD">
              <w:rPr>
                <w:b/>
                <w:color w:val="000000"/>
                <w:sz w:val="18"/>
                <w:szCs w:val="18"/>
              </w:rPr>
              <w:t>Somalia</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275ED614"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7C479467"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61153D22" w14:textId="77777777" w:rsidR="00DF4685" w:rsidRPr="007E41BD" w:rsidRDefault="00DF4685" w:rsidP="004D6F5A">
            <w:pPr>
              <w:spacing w:after="0" w:line="240" w:lineRule="auto"/>
              <w:jc w:val="right"/>
              <w:rPr>
                <w:color w:val="000000"/>
                <w:sz w:val="18"/>
                <w:szCs w:val="18"/>
              </w:rPr>
            </w:pPr>
            <w:r w:rsidRPr="007E41BD">
              <w:rPr>
                <w:sz w:val="18"/>
                <w:szCs w:val="18"/>
              </w:rPr>
              <w:t xml:space="preserve"> 500,000 </w:t>
            </w:r>
          </w:p>
        </w:tc>
        <w:tc>
          <w:tcPr>
            <w:tcW w:w="1732" w:type="dxa"/>
            <w:tcBorders>
              <w:top w:val="nil"/>
              <w:left w:val="nil"/>
              <w:bottom w:val="single" w:sz="8" w:space="0" w:color="CCCCCC"/>
              <w:right w:val="single" w:sz="12" w:space="0" w:color="000000"/>
            </w:tcBorders>
            <w:shd w:val="clear" w:color="auto" w:fill="FFFFFF"/>
            <w:vAlign w:val="center"/>
          </w:tcPr>
          <w:p w14:paraId="06D73C2A" w14:textId="77777777" w:rsidR="00DF4685" w:rsidRPr="007E41BD" w:rsidRDefault="00DF4685" w:rsidP="004D6F5A">
            <w:pPr>
              <w:spacing w:after="0" w:line="240" w:lineRule="auto"/>
              <w:jc w:val="right"/>
              <w:rPr>
                <w:color w:val="000000"/>
                <w:sz w:val="18"/>
                <w:szCs w:val="18"/>
              </w:rPr>
            </w:pPr>
            <w:r w:rsidRPr="007E41BD">
              <w:rPr>
                <w:sz w:val="18"/>
                <w:szCs w:val="18"/>
              </w:rPr>
              <w:t xml:space="preserve"> 480,333 </w:t>
            </w:r>
          </w:p>
        </w:tc>
      </w:tr>
      <w:tr w:rsidR="00DF4685" w:rsidRPr="007E41BD" w14:paraId="3F6ABD97" w14:textId="77777777" w:rsidTr="004D6F5A">
        <w:trPr>
          <w:trHeight w:val="315"/>
        </w:trPr>
        <w:tc>
          <w:tcPr>
            <w:tcW w:w="1611" w:type="dxa"/>
            <w:tcBorders>
              <w:top w:val="nil"/>
              <w:left w:val="single" w:sz="12" w:space="0" w:color="000000"/>
              <w:bottom w:val="single" w:sz="8" w:space="0" w:color="CCCCCC"/>
              <w:right w:val="single" w:sz="18" w:space="0" w:color="000000"/>
            </w:tcBorders>
            <w:shd w:val="clear" w:color="auto" w:fill="FFFFFF"/>
            <w:vAlign w:val="bottom"/>
          </w:tcPr>
          <w:p w14:paraId="4B61133D" w14:textId="77777777" w:rsidR="00DF4685" w:rsidRPr="007E41BD" w:rsidRDefault="00DF4685" w:rsidP="004D6F5A">
            <w:pPr>
              <w:spacing w:after="0" w:line="240" w:lineRule="auto"/>
              <w:rPr>
                <w:b/>
                <w:color w:val="000000"/>
                <w:sz w:val="18"/>
                <w:szCs w:val="18"/>
              </w:rPr>
            </w:pPr>
            <w:r w:rsidRPr="007E41BD">
              <w:rPr>
                <w:b/>
                <w:color w:val="000000"/>
                <w:sz w:val="18"/>
                <w:szCs w:val="18"/>
              </w:rPr>
              <w:t>Sudan</w:t>
            </w:r>
          </w:p>
        </w:tc>
        <w:tc>
          <w:tcPr>
            <w:tcW w:w="1309" w:type="dxa"/>
            <w:tcBorders>
              <w:top w:val="single" w:sz="8" w:space="0" w:color="CCCCCC"/>
              <w:left w:val="single" w:sz="18" w:space="0" w:color="000000"/>
              <w:bottom w:val="single" w:sz="8" w:space="0" w:color="CCCCCC"/>
              <w:right w:val="nil"/>
            </w:tcBorders>
            <w:shd w:val="clear" w:color="auto" w:fill="FFFFFF"/>
            <w:vAlign w:val="center"/>
          </w:tcPr>
          <w:p w14:paraId="662BE4C6" w14:textId="77777777" w:rsidR="00DF4685" w:rsidRPr="007E41BD" w:rsidRDefault="00DF4685" w:rsidP="004D6F5A">
            <w:pPr>
              <w:spacing w:after="0" w:line="240" w:lineRule="auto"/>
              <w:jc w:val="right"/>
              <w:rPr>
                <w:sz w:val="18"/>
                <w:szCs w:val="18"/>
              </w:rPr>
            </w:pPr>
            <w:r w:rsidRPr="007E41BD">
              <w:rPr>
                <w:sz w:val="18"/>
                <w:szCs w:val="18"/>
              </w:rPr>
              <w:t>642,800</w:t>
            </w:r>
          </w:p>
        </w:tc>
        <w:tc>
          <w:tcPr>
            <w:tcW w:w="1732" w:type="dxa"/>
            <w:tcBorders>
              <w:top w:val="single" w:sz="8" w:space="0" w:color="CCCCCC"/>
              <w:left w:val="nil"/>
              <w:bottom w:val="single" w:sz="8" w:space="0" w:color="CCCCCC"/>
              <w:right w:val="single" w:sz="18" w:space="0" w:color="000000"/>
            </w:tcBorders>
            <w:shd w:val="clear" w:color="auto" w:fill="FFFFFF"/>
            <w:vAlign w:val="center"/>
          </w:tcPr>
          <w:p w14:paraId="3CF4630F" w14:textId="77777777" w:rsidR="00DF4685" w:rsidRPr="007E41BD" w:rsidRDefault="00DF4685" w:rsidP="004D6F5A">
            <w:pPr>
              <w:spacing w:after="0" w:line="240" w:lineRule="auto"/>
              <w:jc w:val="right"/>
              <w:rPr>
                <w:sz w:val="18"/>
                <w:szCs w:val="18"/>
              </w:rPr>
            </w:pPr>
            <w:r w:rsidRPr="007E41BD">
              <w:rPr>
                <w:sz w:val="18"/>
                <w:szCs w:val="18"/>
              </w:rPr>
              <w:t>473,431</w:t>
            </w:r>
          </w:p>
        </w:tc>
        <w:tc>
          <w:tcPr>
            <w:tcW w:w="1309" w:type="dxa"/>
            <w:tcBorders>
              <w:top w:val="nil"/>
              <w:left w:val="single" w:sz="18" w:space="0" w:color="000000"/>
              <w:bottom w:val="single" w:sz="8" w:space="0" w:color="CCCCCC"/>
              <w:right w:val="single" w:sz="8" w:space="0" w:color="CCCCCC"/>
            </w:tcBorders>
            <w:shd w:val="clear" w:color="auto" w:fill="FFFFFF"/>
            <w:vAlign w:val="center"/>
          </w:tcPr>
          <w:p w14:paraId="06891C35" w14:textId="77777777" w:rsidR="00DF4685" w:rsidRPr="007E41BD" w:rsidRDefault="00DF4685" w:rsidP="004D6F5A">
            <w:pPr>
              <w:spacing w:after="0" w:line="240" w:lineRule="auto"/>
              <w:jc w:val="right"/>
              <w:rPr>
                <w:color w:val="000000"/>
                <w:sz w:val="18"/>
                <w:szCs w:val="18"/>
              </w:rPr>
            </w:pPr>
            <w:r w:rsidRPr="007E41BD">
              <w:rPr>
                <w:sz w:val="18"/>
                <w:szCs w:val="18"/>
              </w:rPr>
              <w:t xml:space="preserve"> 1,000,000 </w:t>
            </w:r>
          </w:p>
        </w:tc>
        <w:tc>
          <w:tcPr>
            <w:tcW w:w="1732" w:type="dxa"/>
            <w:tcBorders>
              <w:top w:val="nil"/>
              <w:left w:val="nil"/>
              <w:bottom w:val="single" w:sz="8" w:space="0" w:color="CCCCCC"/>
              <w:right w:val="single" w:sz="12" w:space="0" w:color="000000"/>
            </w:tcBorders>
            <w:shd w:val="clear" w:color="auto" w:fill="FFFFFF"/>
            <w:vAlign w:val="center"/>
          </w:tcPr>
          <w:p w14:paraId="550BC3FE" w14:textId="77777777" w:rsidR="00DF4685" w:rsidRPr="007E41BD" w:rsidRDefault="00DF4685" w:rsidP="004D6F5A">
            <w:pPr>
              <w:spacing w:after="0" w:line="240" w:lineRule="auto"/>
              <w:jc w:val="right"/>
              <w:rPr>
                <w:color w:val="000000"/>
                <w:sz w:val="18"/>
                <w:szCs w:val="18"/>
              </w:rPr>
            </w:pPr>
            <w:r w:rsidRPr="007E41BD">
              <w:rPr>
                <w:sz w:val="18"/>
                <w:szCs w:val="18"/>
              </w:rPr>
              <w:t xml:space="preserve"> 782,833 </w:t>
            </w:r>
          </w:p>
        </w:tc>
      </w:tr>
      <w:tr w:rsidR="00DF4685" w:rsidRPr="007E41BD" w14:paraId="7801CD38" w14:textId="77777777" w:rsidTr="004D6F5A">
        <w:trPr>
          <w:trHeight w:val="315"/>
        </w:trPr>
        <w:tc>
          <w:tcPr>
            <w:tcW w:w="1611" w:type="dxa"/>
            <w:tcBorders>
              <w:top w:val="nil"/>
              <w:left w:val="single" w:sz="12" w:space="0" w:color="000000"/>
              <w:bottom w:val="single" w:sz="12" w:space="0" w:color="000000"/>
              <w:right w:val="single" w:sz="18" w:space="0" w:color="000000"/>
            </w:tcBorders>
            <w:shd w:val="clear" w:color="auto" w:fill="auto"/>
            <w:vAlign w:val="bottom"/>
          </w:tcPr>
          <w:p w14:paraId="7CF82D48" w14:textId="77777777" w:rsidR="00DF4685" w:rsidRPr="007E41BD" w:rsidRDefault="00DF4685" w:rsidP="004D6F5A">
            <w:pPr>
              <w:spacing w:after="0" w:line="240" w:lineRule="auto"/>
              <w:rPr>
                <w:b/>
                <w:color w:val="000000"/>
                <w:sz w:val="18"/>
                <w:szCs w:val="18"/>
              </w:rPr>
            </w:pPr>
            <w:r w:rsidRPr="007E41BD">
              <w:rPr>
                <w:b/>
                <w:color w:val="000000"/>
                <w:sz w:val="18"/>
                <w:szCs w:val="18"/>
              </w:rPr>
              <w:t>Uganda</w:t>
            </w:r>
          </w:p>
        </w:tc>
        <w:tc>
          <w:tcPr>
            <w:tcW w:w="1309" w:type="dxa"/>
            <w:tcBorders>
              <w:top w:val="single" w:sz="8" w:space="0" w:color="CCCCCC"/>
              <w:left w:val="single" w:sz="18" w:space="0" w:color="000000"/>
              <w:bottom w:val="single" w:sz="12" w:space="0" w:color="000000"/>
              <w:right w:val="nil"/>
            </w:tcBorders>
            <w:vAlign w:val="center"/>
          </w:tcPr>
          <w:p w14:paraId="57EE24C8" w14:textId="77777777" w:rsidR="00DF4685" w:rsidRPr="007E41BD" w:rsidRDefault="00DF4685" w:rsidP="004D6F5A">
            <w:pPr>
              <w:spacing w:after="0" w:line="240" w:lineRule="auto"/>
              <w:jc w:val="right"/>
              <w:rPr>
                <w:sz w:val="18"/>
                <w:szCs w:val="18"/>
              </w:rPr>
            </w:pPr>
          </w:p>
        </w:tc>
        <w:tc>
          <w:tcPr>
            <w:tcW w:w="1732" w:type="dxa"/>
            <w:tcBorders>
              <w:top w:val="single" w:sz="8" w:space="0" w:color="CCCCCC"/>
              <w:left w:val="nil"/>
              <w:bottom w:val="single" w:sz="12" w:space="0" w:color="000000"/>
              <w:right w:val="single" w:sz="18" w:space="0" w:color="000000"/>
            </w:tcBorders>
            <w:vAlign w:val="center"/>
          </w:tcPr>
          <w:p w14:paraId="6605EFC9" w14:textId="77777777" w:rsidR="00DF4685" w:rsidRPr="007E41BD" w:rsidRDefault="00DF4685" w:rsidP="004D6F5A">
            <w:pPr>
              <w:spacing w:after="0" w:line="240" w:lineRule="auto"/>
              <w:jc w:val="right"/>
              <w:rPr>
                <w:sz w:val="18"/>
                <w:szCs w:val="18"/>
              </w:rPr>
            </w:pPr>
          </w:p>
        </w:tc>
        <w:tc>
          <w:tcPr>
            <w:tcW w:w="1309" w:type="dxa"/>
            <w:tcBorders>
              <w:top w:val="nil"/>
              <w:left w:val="single" w:sz="18" w:space="0" w:color="000000"/>
              <w:bottom w:val="single" w:sz="12" w:space="0" w:color="000000"/>
              <w:right w:val="single" w:sz="8" w:space="0" w:color="CCCCCC"/>
            </w:tcBorders>
            <w:shd w:val="clear" w:color="auto" w:fill="FFFFFF"/>
            <w:vAlign w:val="center"/>
          </w:tcPr>
          <w:p w14:paraId="0CCCD7C7" w14:textId="77777777" w:rsidR="00DF4685" w:rsidRPr="007E41BD" w:rsidRDefault="00DF4685" w:rsidP="004D6F5A">
            <w:pPr>
              <w:spacing w:after="0" w:line="240" w:lineRule="auto"/>
              <w:jc w:val="right"/>
              <w:rPr>
                <w:color w:val="000000"/>
                <w:sz w:val="18"/>
                <w:szCs w:val="18"/>
              </w:rPr>
            </w:pPr>
            <w:r w:rsidRPr="007E41BD">
              <w:rPr>
                <w:sz w:val="18"/>
                <w:szCs w:val="18"/>
              </w:rPr>
              <w:t xml:space="preserve"> 500,000 </w:t>
            </w:r>
          </w:p>
        </w:tc>
        <w:tc>
          <w:tcPr>
            <w:tcW w:w="1732" w:type="dxa"/>
            <w:tcBorders>
              <w:top w:val="nil"/>
              <w:left w:val="nil"/>
              <w:bottom w:val="single" w:sz="12" w:space="0" w:color="000000"/>
              <w:right w:val="single" w:sz="12" w:space="0" w:color="000000"/>
            </w:tcBorders>
            <w:shd w:val="clear" w:color="auto" w:fill="FFFFFF"/>
            <w:vAlign w:val="center"/>
          </w:tcPr>
          <w:p w14:paraId="297E9408" w14:textId="77777777" w:rsidR="00DF4685" w:rsidRPr="007E41BD" w:rsidRDefault="00DF4685" w:rsidP="004D6F5A">
            <w:pPr>
              <w:spacing w:after="0" w:line="240" w:lineRule="auto"/>
              <w:jc w:val="right"/>
              <w:rPr>
                <w:color w:val="000000"/>
                <w:sz w:val="18"/>
                <w:szCs w:val="18"/>
              </w:rPr>
            </w:pPr>
            <w:r w:rsidRPr="007E41BD">
              <w:rPr>
                <w:sz w:val="18"/>
                <w:szCs w:val="18"/>
              </w:rPr>
              <w:t xml:space="preserve"> 498,499 </w:t>
            </w:r>
          </w:p>
        </w:tc>
      </w:tr>
      <w:tr w:rsidR="00DF4685" w:rsidRPr="007E41BD" w14:paraId="75FA3B06" w14:textId="77777777" w:rsidTr="004D6F5A">
        <w:trPr>
          <w:trHeight w:val="315"/>
        </w:trPr>
        <w:tc>
          <w:tcPr>
            <w:tcW w:w="1611" w:type="dxa"/>
            <w:tcBorders>
              <w:top w:val="single" w:sz="12" w:space="0" w:color="000000"/>
              <w:left w:val="single" w:sz="12" w:space="0" w:color="000000"/>
              <w:bottom w:val="single" w:sz="12" w:space="0" w:color="000000"/>
              <w:right w:val="single" w:sz="18" w:space="0" w:color="000000"/>
            </w:tcBorders>
            <w:shd w:val="clear" w:color="auto" w:fill="C6D9F1"/>
            <w:vAlign w:val="center"/>
          </w:tcPr>
          <w:p w14:paraId="782AE722" w14:textId="77777777" w:rsidR="00DF4685" w:rsidRPr="007E41BD" w:rsidRDefault="00DF4685" w:rsidP="004D6F5A">
            <w:pPr>
              <w:spacing w:after="0" w:line="240" w:lineRule="auto"/>
              <w:rPr>
                <w:b/>
                <w:color w:val="000000"/>
                <w:sz w:val="18"/>
                <w:szCs w:val="18"/>
              </w:rPr>
            </w:pPr>
            <w:r w:rsidRPr="007E41BD">
              <w:rPr>
                <w:b/>
                <w:color w:val="000000"/>
                <w:sz w:val="18"/>
                <w:szCs w:val="18"/>
              </w:rPr>
              <w:t>Total country level</w:t>
            </w:r>
          </w:p>
        </w:tc>
        <w:tc>
          <w:tcPr>
            <w:tcW w:w="1309" w:type="dxa"/>
            <w:tcBorders>
              <w:top w:val="single" w:sz="12" w:space="0" w:color="000000"/>
              <w:left w:val="single" w:sz="18" w:space="0" w:color="000000"/>
              <w:bottom w:val="single" w:sz="12" w:space="0" w:color="000000"/>
              <w:right w:val="nil"/>
            </w:tcBorders>
            <w:shd w:val="clear" w:color="auto" w:fill="C6D9F1"/>
            <w:vAlign w:val="center"/>
          </w:tcPr>
          <w:p w14:paraId="20F2050E" w14:textId="77777777" w:rsidR="00DF4685" w:rsidRPr="007E41BD" w:rsidRDefault="00DF4685" w:rsidP="004D6F5A">
            <w:pPr>
              <w:spacing w:after="0" w:line="240" w:lineRule="auto"/>
              <w:jc w:val="right"/>
              <w:rPr>
                <w:b/>
                <w:sz w:val="18"/>
                <w:szCs w:val="18"/>
              </w:rPr>
            </w:pPr>
            <w:r w:rsidRPr="007E41BD">
              <w:rPr>
                <w:b/>
                <w:sz w:val="18"/>
                <w:szCs w:val="18"/>
              </w:rPr>
              <w:t>11,806,482</w:t>
            </w:r>
          </w:p>
        </w:tc>
        <w:tc>
          <w:tcPr>
            <w:tcW w:w="1732" w:type="dxa"/>
            <w:tcBorders>
              <w:top w:val="single" w:sz="12" w:space="0" w:color="000000"/>
              <w:left w:val="nil"/>
              <w:bottom w:val="single" w:sz="12" w:space="0" w:color="000000"/>
              <w:right w:val="single" w:sz="18" w:space="0" w:color="000000"/>
            </w:tcBorders>
            <w:shd w:val="clear" w:color="auto" w:fill="C6D9F1"/>
            <w:vAlign w:val="center"/>
          </w:tcPr>
          <w:p w14:paraId="7FB8ADBE" w14:textId="77777777" w:rsidR="00DF4685" w:rsidRPr="007E41BD" w:rsidRDefault="00DF4685" w:rsidP="004D6F5A">
            <w:pPr>
              <w:spacing w:after="0" w:line="240" w:lineRule="auto"/>
              <w:jc w:val="right"/>
              <w:rPr>
                <w:b/>
                <w:sz w:val="18"/>
                <w:szCs w:val="18"/>
              </w:rPr>
            </w:pPr>
            <w:r w:rsidRPr="007E41BD">
              <w:rPr>
                <w:b/>
                <w:sz w:val="18"/>
                <w:szCs w:val="18"/>
              </w:rPr>
              <w:t>10,200,949</w:t>
            </w:r>
          </w:p>
        </w:tc>
        <w:tc>
          <w:tcPr>
            <w:tcW w:w="1309" w:type="dxa"/>
            <w:tcBorders>
              <w:top w:val="single" w:sz="12" w:space="0" w:color="000000"/>
              <w:left w:val="single" w:sz="18" w:space="0" w:color="000000"/>
              <w:bottom w:val="single" w:sz="12" w:space="0" w:color="000000"/>
              <w:right w:val="single" w:sz="8" w:space="0" w:color="CCCCCC"/>
            </w:tcBorders>
            <w:shd w:val="clear" w:color="auto" w:fill="C6D9F1"/>
            <w:vAlign w:val="center"/>
          </w:tcPr>
          <w:p w14:paraId="6AEE530C" w14:textId="77777777" w:rsidR="00DF4685" w:rsidRPr="007E41BD" w:rsidRDefault="00DF4685" w:rsidP="004D6F5A">
            <w:pPr>
              <w:spacing w:after="0" w:line="240" w:lineRule="auto"/>
              <w:jc w:val="right"/>
              <w:rPr>
                <w:b/>
                <w:color w:val="000000"/>
                <w:sz w:val="18"/>
                <w:szCs w:val="18"/>
              </w:rPr>
            </w:pPr>
            <w:r w:rsidRPr="007E41BD">
              <w:rPr>
                <w:b/>
                <w:sz w:val="18"/>
                <w:szCs w:val="18"/>
              </w:rPr>
              <w:t>14,746,099</w:t>
            </w:r>
          </w:p>
        </w:tc>
        <w:tc>
          <w:tcPr>
            <w:tcW w:w="1732" w:type="dxa"/>
            <w:tcBorders>
              <w:top w:val="single" w:sz="12" w:space="0" w:color="000000"/>
              <w:left w:val="nil"/>
              <w:bottom w:val="single" w:sz="12" w:space="0" w:color="000000"/>
              <w:right w:val="single" w:sz="12" w:space="0" w:color="000000"/>
            </w:tcBorders>
            <w:shd w:val="clear" w:color="auto" w:fill="C6D9F1"/>
            <w:vAlign w:val="center"/>
          </w:tcPr>
          <w:p w14:paraId="53F4EB78" w14:textId="77777777" w:rsidR="00DF4685" w:rsidRPr="007E41BD" w:rsidRDefault="00DF4685" w:rsidP="004D6F5A">
            <w:pPr>
              <w:spacing w:after="0" w:line="240" w:lineRule="auto"/>
              <w:jc w:val="right"/>
              <w:rPr>
                <w:b/>
                <w:color w:val="000000"/>
                <w:sz w:val="18"/>
                <w:szCs w:val="18"/>
              </w:rPr>
            </w:pPr>
            <w:r w:rsidRPr="007E41BD">
              <w:rPr>
                <w:b/>
                <w:sz w:val="18"/>
                <w:szCs w:val="18"/>
              </w:rPr>
              <w:t>12,904,554</w:t>
            </w:r>
          </w:p>
        </w:tc>
      </w:tr>
    </w:tbl>
    <w:p w14:paraId="1BB74C9E" w14:textId="77777777" w:rsidR="007648D4" w:rsidRDefault="000865EA">
      <w:pPr>
        <w:spacing w:after="160" w:line="259" w:lineRule="auto"/>
        <w:jc w:val="both"/>
        <w:rPr>
          <w:sz w:val="16"/>
          <w:szCs w:val="16"/>
        </w:rPr>
      </w:pPr>
      <w:r>
        <w:rPr>
          <w:sz w:val="16"/>
          <w:szCs w:val="16"/>
        </w:rPr>
        <w:t>Source: UNFPA – UNICEF Joint Programme data</w:t>
      </w:r>
    </w:p>
    <w:p w14:paraId="6203118D" w14:textId="77777777" w:rsidR="007648D4" w:rsidRDefault="000865EA">
      <w:pPr>
        <w:spacing w:after="160" w:line="259" w:lineRule="auto"/>
        <w:jc w:val="both"/>
      </w:pPr>
      <w:r>
        <w:t>Phase III of the Joint Programme is supported by a range of donors, including Austria, the European Union, France, Iceland, Italy, Luxembourg, Norway, Spain, Sweden and the United Kingdom. For the years 2008 to 2017, contributions from the three largest donors (Norway, the United Kingdom and Italy) represented over 72% of the total contribution. While the consistency of support from key donors is an indication of confidence in the Joint Programme,</w:t>
      </w:r>
      <w:r>
        <w:rPr>
          <w:vertAlign w:val="superscript"/>
        </w:rPr>
        <w:footnoteReference w:id="23"/>
      </w:r>
      <w:r>
        <w:t xml:space="preserve"> the Proposal for Phase III also recognizes that expanding the donor base is necessary to mitigate certain financial risks.</w:t>
      </w:r>
      <w:r>
        <w:rPr>
          <w:vertAlign w:val="superscript"/>
        </w:rPr>
        <w:footnoteReference w:id="24"/>
      </w:r>
    </w:p>
    <w:p w14:paraId="2AC54B5B" w14:textId="77777777" w:rsidR="007648D4" w:rsidRDefault="000865EA">
      <w:pPr>
        <w:spacing w:after="160" w:line="259" w:lineRule="auto"/>
        <w:jc w:val="both"/>
      </w:pPr>
      <w:r>
        <w:t>Donor contributions to the joint programme received in 2019 ($25.7m) are significantly higher than in 2018 ($14.3m), mainly due to the increase of funds from Norway and Sweden, and the addition of Austria and France to the donor pool.</w:t>
      </w:r>
    </w:p>
    <w:p w14:paraId="6DE8A292" w14:textId="77777777" w:rsidR="007648D4" w:rsidRDefault="000865EA">
      <w:pPr>
        <w:spacing w:after="160" w:line="259" w:lineRule="auto"/>
        <w:jc w:val="both"/>
        <w:rPr>
          <w:b/>
          <w:sz w:val="20"/>
          <w:szCs w:val="20"/>
        </w:rPr>
      </w:pPr>
      <w:r>
        <w:rPr>
          <w:b/>
          <w:sz w:val="20"/>
          <w:szCs w:val="20"/>
        </w:rPr>
        <w:t>Table 3: Joint Programme Phase III - Donor funds (USD)</w:t>
      </w:r>
    </w:p>
    <w:tbl>
      <w:tblPr>
        <w:tblStyle w:val="ac"/>
        <w:tblW w:w="4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2"/>
        <w:gridCol w:w="1230"/>
        <w:gridCol w:w="1230"/>
      </w:tblGrid>
      <w:tr w:rsidR="007648D4" w14:paraId="3E52E4C0" w14:textId="77777777">
        <w:trPr>
          <w:trHeight w:val="290"/>
        </w:trPr>
        <w:tc>
          <w:tcPr>
            <w:tcW w:w="1632" w:type="dxa"/>
            <w:tcBorders>
              <w:top w:val="single" w:sz="4" w:space="0" w:color="000000"/>
              <w:left w:val="single" w:sz="4" w:space="0" w:color="000000"/>
              <w:bottom w:val="single" w:sz="4" w:space="0" w:color="000000"/>
              <w:right w:val="single" w:sz="4" w:space="0" w:color="000000"/>
            </w:tcBorders>
            <w:shd w:val="clear" w:color="auto" w:fill="B4C6E7"/>
            <w:vAlign w:val="bottom"/>
          </w:tcPr>
          <w:p w14:paraId="10B1A3F1" w14:textId="77777777" w:rsidR="007648D4" w:rsidRDefault="000865EA">
            <w:pPr>
              <w:rPr>
                <w:b/>
                <w:color w:val="000000"/>
              </w:rPr>
            </w:pPr>
            <w:r>
              <w:rPr>
                <w:b/>
                <w:color w:val="000000"/>
              </w:rPr>
              <w:t>Donor</w:t>
            </w:r>
          </w:p>
        </w:tc>
        <w:tc>
          <w:tcPr>
            <w:tcW w:w="1230" w:type="dxa"/>
            <w:tcBorders>
              <w:top w:val="single" w:sz="4" w:space="0" w:color="000000"/>
              <w:left w:val="single" w:sz="4" w:space="0" w:color="000000"/>
              <w:bottom w:val="single" w:sz="4" w:space="0" w:color="000000"/>
              <w:right w:val="single" w:sz="4" w:space="0" w:color="000000"/>
            </w:tcBorders>
            <w:shd w:val="clear" w:color="auto" w:fill="B4C6E7"/>
            <w:vAlign w:val="bottom"/>
          </w:tcPr>
          <w:p w14:paraId="09EB136B" w14:textId="77777777" w:rsidR="007648D4" w:rsidRDefault="000865EA">
            <w:pPr>
              <w:jc w:val="right"/>
              <w:rPr>
                <w:b/>
                <w:color w:val="000000"/>
              </w:rPr>
            </w:pPr>
            <w:r>
              <w:rPr>
                <w:b/>
                <w:color w:val="000000"/>
              </w:rPr>
              <w:t>2018</w:t>
            </w:r>
          </w:p>
        </w:tc>
        <w:tc>
          <w:tcPr>
            <w:tcW w:w="1230" w:type="dxa"/>
            <w:tcBorders>
              <w:top w:val="single" w:sz="4" w:space="0" w:color="000000"/>
              <w:left w:val="single" w:sz="4" w:space="0" w:color="000000"/>
              <w:bottom w:val="single" w:sz="4" w:space="0" w:color="000000"/>
              <w:right w:val="single" w:sz="4" w:space="0" w:color="000000"/>
            </w:tcBorders>
            <w:shd w:val="clear" w:color="auto" w:fill="B4C6E7"/>
            <w:vAlign w:val="bottom"/>
          </w:tcPr>
          <w:p w14:paraId="1A54B28F" w14:textId="77777777" w:rsidR="007648D4" w:rsidRDefault="000865EA">
            <w:pPr>
              <w:jc w:val="right"/>
              <w:rPr>
                <w:b/>
                <w:color w:val="000000"/>
              </w:rPr>
            </w:pPr>
            <w:r>
              <w:rPr>
                <w:b/>
                <w:color w:val="000000"/>
              </w:rPr>
              <w:t>2019</w:t>
            </w:r>
          </w:p>
        </w:tc>
      </w:tr>
      <w:tr w:rsidR="007648D4" w14:paraId="6E419867" w14:textId="77777777">
        <w:trPr>
          <w:trHeight w:val="290"/>
        </w:trPr>
        <w:tc>
          <w:tcPr>
            <w:tcW w:w="1632"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1E7A90" w14:textId="77777777" w:rsidR="007648D4" w:rsidRDefault="000865EA">
            <w:pPr>
              <w:rPr>
                <w:color w:val="000000"/>
              </w:rPr>
            </w:pPr>
            <w:r>
              <w:rPr>
                <w:color w:val="000000"/>
              </w:rPr>
              <w:t>Austria</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65508D80" w14:textId="77777777" w:rsidR="007648D4" w:rsidRDefault="000865EA">
            <w:pPr>
              <w:rPr>
                <w:color w:val="000000"/>
              </w:rPr>
            </w:pPr>
            <w:r>
              <w:rPr>
                <w:color w:val="000000"/>
              </w:rPr>
              <w:t> </w:t>
            </w:r>
          </w:p>
        </w:tc>
        <w:tc>
          <w:tcPr>
            <w:tcW w:w="1230" w:type="dxa"/>
            <w:tcBorders>
              <w:top w:val="single" w:sz="4" w:space="0" w:color="000000"/>
              <w:left w:val="nil"/>
              <w:bottom w:val="single" w:sz="4" w:space="0" w:color="000000"/>
              <w:right w:val="single" w:sz="4" w:space="0" w:color="000000"/>
            </w:tcBorders>
            <w:shd w:val="clear" w:color="auto" w:fill="auto"/>
            <w:vAlign w:val="bottom"/>
          </w:tcPr>
          <w:p w14:paraId="5E514143" w14:textId="77777777" w:rsidR="007648D4" w:rsidRDefault="000865EA">
            <w:pPr>
              <w:jc w:val="right"/>
              <w:rPr>
                <w:color w:val="000000"/>
              </w:rPr>
            </w:pPr>
            <w:r>
              <w:rPr>
                <w:color w:val="000000"/>
              </w:rPr>
              <w:t>1,111,111</w:t>
            </w:r>
          </w:p>
        </w:tc>
      </w:tr>
      <w:tr w:rsidR="007648D4" w14:paraId="124D13A5"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6580AB4A" w14:textId="77777777" w:rsidR="007648D4" w:rsidRDefault="000865EA">
            <w:pPr>
              <w:rPr>
                <w:color w:val="000000"/>
              </w:rPr>
            </w:pPr>
            <w:r>
              <w:rPr>
                <w:color w:val="000000"/>
              </w:rPr>
              <w:t>France</w:t>
            </w:r>
          </w:p>
        </w:tc>
        <w:tc>
          <w:tcPr>
            <w:tcW w:w="1230" w:type="dxa"/>
            <w:tcBorders>
              <w:top w:val="nil"/>
              <w:left w:val="nil"/>
              <w:bottom w:val="single" w:sz="4" w:space="0" w:color="000000"/>
              <w:right w:val="single" w:sz="4" w:space="0" w:color="000000"/>
            </w:tcBorders>
            <w:shd w:val="clear" w:color="auto" w:fill="auto"/>
            <w:vAlign w:val="bottom"/>
          </w:tcPr>
          <w:p w14:paraId="14382A19" w14:textId="77777777" w:rsidR="007648D4" w:rsidRDefault="000865EA">
            <w:pPr>
              <w:rPr>
                <w:color w:val="000000"/>
              </w:rPr>
            </w:pPr>
            <w:r>
              <w:rPr>
                <w:color w:val="000000"/>
              </w:rPr>
              <w:t> </w:t>
            </w:r>
          </w:p>
        </w:tc>
        <w:tc>
          <w:tcPr>
            <w:tcW w:w="1230" w:type="dxa"/>
            <w:tcBorders>
              <w:top w:val="nil"/>
              <w:left w:val="nil"/>
              <w:bottom w:val="single" w:sz="4" w:space="0" w:color="000000"/>
              <w:right w:val="single" w:sz="4" w:space="0" w:color="000000"/>
            </w:tcBorders>
            <w:shd w:val="clear" w:color="auto" w:fill="auto"/>
            <w:vAlign w:val="bottom"/>
          </w:tcPr>
          <w:p w14:paraId="49B3D05B" w14:textId="77777777" w:rsidR="007648D4" w:rsidRDefault="000865EA">
            <w:pPr>
              <w:jc w:val="right"/>
              <w:rPr>
                <w:color w:val="000000"/>
              </w:rPr>
            </w:pPr>
            <w:r>
              <w:rPr>
                <w:color w:val="000000"/>
              </w:rPr>
              <w:t>148,515</w:t>
            </w:r>
          </w:p>
        </w:tc>
      </w:tr>
      <w:tr w:rsidR="007648D4" w14:paraId="05B817D6"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31F75997" w14:textId="77777777" w:rsidR="007648D4" w:rsidRDefault="000865EA">
            <w:pPr>
              <w:rPr>
                <w:color w:val="000000"/>
              </w:rPr>
            </w:pPr>
            <w:r>
              <w:rPr>
                <w:color w:val="000000"/>
              </w:rPr>
              <w:t>Iceland</w:t>
            </w:r>
          </w:p>
        </w:tc>
        <w:tc>
          <w:tcPr>
            <w:tcW w:w="1230" w:type="dxa"/>
            <w:tcBorders>
              <w:top w:val="nil"/>
              <w:left w:val="nil"/>
              <w:bottom w:val="single" w:sz="4" w:space="0" w:color="000000"/>
              <w:right w:val="single" w:sz="4" w:space="0" w:color="000000"/>
            </w:tcBorders>
            <w:shd w:val="clear" w:color="auto" w:fill="auto"/>
            <w:vAlign w:val="bottom"/>
          </w:tcPr>
          <w:p w14:paraId="7934B59E" w14:textId="77777777" w:rsidR="007648D4" w:rsidRDefault="000865EA">
            <w:pPr>
              <w:jc w:val="right"/>
              <w:rPr>
                <w:color w:val="000000"/>
              </w:rPr>
            </w:pPr>
            <w:r>
              <w:rPr>
                <w:color w:val="000000"/>
              </w:rPr>
              <w:t>200,000</w:t>
            </w:r>
          </w:p>
        </w:tc>
        <w:tc>
          <w:tcPr>
            <w:tcW w:w="1230" w:type="dxa"/>
            <w:tcBorders>
              <w:top w:val="nil"/>
              <w:left w:val="nil"/>
              <w:bottom w:val="single" w:sz="4" w:space="0" w:color="000000"/>
              <w:right w:val="single" w:sz="4" w:space="0" w:color="000000"/>
            </w:tcBorders>
            <w:shd w:val="clear" w:color="auto" w:fill="auto"/>
            <w:vAlign w:val="bottom"/>
          </w:tcPr>
          <w:p w14:paraId="76285E57" w14:textId="77777777" w:rsidR="007648D4" w:rsidRDefault="000865EA">
            <w:pPr>
              <w:jc w:val="right"/>
              <w:rPr>
                <w:color w:val="000000"/>
              </w:rPr>
            </w:pPr>
            <w:r>
              <w:rPr>
                <w:color w:val="000000"/>
              </w:rPr>
              <w:t>200,000</w:t>
            </w:r>
          </w:p>
        </w:tc>
      </w:tr>
      <w:tr w:rsidR="007648D4" w14:paraId="6A8ED0D2"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02771356" w14:textId="77777777" w:rsidR="007648D4" w:rsidRDefault="000865EA">
            <w:pPr>
              <w:rPr>
                <w:color w:val="000000"/>
              </w:rPr>
            </w:pPr>
            <w:r>
              <w:rPr>
                <w:color w:val="000000"/>
              </w:rPr>
              <w:t>Italy</w:t>
            </w:r>
          </w:p>
        </w:tc>
        <w:tc>
          <w:tcPr>
            <w:tcW w:w="1230" w:type="dxa"/>
            <w:tcBorders>
              <w:top w:val="nil"/>
              <w:left w:val="nil"/>
              <w:bottom w:val="single" w:sz="4" w:space="0" w:color="000000"/>
              <w:right w:val="single" w:sz="4" w:space="0" w:color="000000"/>
            </w:tcBorders>
            <w:shd w:val="clear" w:color="auto" w:fill="auto"/>
            <w:vAlign w:val="bottom"/>
          </w:tcPr>
          <w:p w14:paraId="2D2D6C43" w14:textId="77777777" w:rsidR="007648D4" w:rsidRDefault="000865EA">
            <w:pPr>
              <w:jc w:val="right"/>
              <w:rPr>
                <w:color w:val="000000"/>
              </w:rPr>
            </w:pPr>
            <w:r>
              <w:rPr>
                <w:color w:val="000000"/>
              </w:rPr>
              <w:t>2,122,642</w:t>
            </w:r>
          </w:p>
        </w:tc>
        <w:tc>
          <w:tcPr>
            <w:tcW w:w="1230" w:type="dxa"/>
            <w:tcBorders>
              <w:top w:val="nil"/>
              <w:left w:val="nil"/>
              <w:bottom w:val="single" w:sz="4" w:space="0" w:color="000000"/>
              <w:right w:val="single" w:sz="4" w:space="0" w:color="000000"/>
            </w:tcBorders>
            <w:shd w:val="clear" w:color="auto" w:fill="auto"/>
            <w:vAlign w:val="bottom"/>
          </w:tcPr>
          <w:p w14:paraId="429F0BA7" w14:textId="77777777" w:rsidR="007648D4" w:rsidRDefault="000865EA">
            <w:pPr>
              <w:jc w:val="right"/>
              <w:rPr>
                <w:color w:val="000000"/>
              </w:rPr>
            </w:pPr>
            <w:r>
              <w:rPr>
                <w:color w:val="000000"/>
              </w:rPr>
              <w:t>1,969,365</w:t>
            </w:r>
          </w:p>
        </w:tc>
      </w:tr>
      <w:tr w:rsidR="007648D4" w14:paraId="69013181"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03EDE940" w14:textId="77777777" w:rsidR="007648D4" w:rsidRDefault="000865EA">
            <w:pPr>
              <w:rPr>
                <w:color w:val="000000"/>
              </w:rPr>
            </w:pPr>
            <w:r>
              <w:rPr>
                <w:color w:val="000000"/>
              </w:rPr>
              <w:t>Luxemburg</w:t>
            </w:r>
          </w:p>
        </w:tc>
        <w:tc>
          <w:tcPr>
            <w:tcW w:w="1230" w:type="dxa"/>
            <w:tcBorders>
              <w:top w:val="nil"/>
              <w:left w:val="nil"/>
              <w:bottom w:val="single" w:sz="4" w:space="0" w:color="000000"/>
              <w:right w:val="single" w:sz="4" w:space="0" w:color="000000"/>
            </w:tcBorders>
            <w:shd w:val="clear" w:color="auto" w:fill="auto"/>
            <w:vAlign w:val="bottom"/>
          </w:tcPr>
          <w:p w14:paraId="5919F15F" w14:textId="77777777" w:rsidR="007648D4" w:rsidRDefault="000865EA">
            <w:pPr>
              <w:jc w:val="right"/>
              <w:rPr>
                <w:color w:val="000000"/>
              </w:rPr>
            </w:pPr>
            <w:r>
              <w:rPr>
                <w:color w:val="000000"/>
              </w:rPr>
              <w:t>119,474</w:t>
            </w:r>
          </w:p>
        </w:tc>
        <w:tc>
          <w:tcPr>
            <w:tcW w:w="1230" w:type="dxa"/>
            <w:tcBorders>
              <w:top w:val="nil"/>
              <w:left w:val="nil"/>
              <w:bottom w:val="single" w:sz="4" w:space="0" w:color="000000"/>
              <w:right w:val="single" w:sz="4" w:space="0" w:color="000000"/>
            </w:tcBorders>
            <w:shd w:val="clear" w:color="auto" w:fill="auto"/>
            <w:vAlign w:val="bottom"/>
          </w:tcPr>
          <w:p w14:paraId="534DC165" w14:textId="77777777" w:rsidR="007648D4" w:rsidRDefault="000865EA">
            <w:pPr>
              <w:jc w:val="right"/>
              <w:rPr>
                <w:color w:val="000000"/>
              </w:rPr>
            </w:pPr>
            <w:r>
              <w:rPr>
                <w:color w:val="000000"/>
              </w:rPr>
              <w:t>109,890</w:t>
            </w:r>
          </w:p>
        </w:tc>
      </w:tr>
      <w:tr w:rsidR="007648D4" w14:paraId="498FF4AE"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6DD51EB1" w14:textId="77777777" w:rsidR="007648D4" w:rsidRDefault="000865EA">
            <w:pPr>
              <w:rPr>
                <w:color w:val="000000"/>
              </w:rPr>
            </w:pPr>
            <w:r>
              <w:rPr>
                <w:color w:val="000000"/>
              </w:rPr>
              <w:t>Norway</w:t>
            </w:r>
          </w:p>
        </w:tc>
        <w:tc>
          <w:tcPr>
            <w:tcW w:w="1230" w:type="dxa"/>
            <w:tcBorders>
              <w:top w:val="nil"/>
              <w:left w:val="nil"/>
              <w:bottom w:val="single" w:sz="4" w:space="0" w:color="000000"/>
              <w:right w:val="single" w:sz="4" w:space="0" w:color="000000"/>
            </w:tcBorders>
            <w:shd w:val="clear" w:color="auto" w:fill="auto"/>
            <w:vAlign w:val="bottom"/>
          </w:tcPr>
          <w:p w14:paraId="24075DAB" w14:textId="77777777" w:rsidR="007648D4" w:rsidRDefault="000865EA">
            <w:pPr>
              <w:jc w:val="right"/>
              <w:rPr>
                <w:color w:val="000000"/>
              </w:rPr>
            </w:pPr>
            <w:r>
              <w:rPr>
                <w:color w:val="000000"/>
              </w:rPr>
              <w:t>2,927,058</w:t>
            </w:r>
          </w:p>
        </w:tc>
        <w:tc>
          <w:tcPr>
            <w:tcW w:w="1230" w:type="dxa"/>
            <w:tcBorders>
              <w:top w:val="nil"/>
              <w:left w:val="nil"/>
              <w:bottom w:val="single" w:sz="4" w:space="0" w:color="000000"/>
              <w:right w:val="single" w:sz="4" w:space="0" w:color="000000"/>
            </w:tcBorders>
            <w:shd w:val="clear" w:color="auto" w:fill="auto"/>
            <w:vAlign w:val="bottom"/>
          </w:tcPr>
          <w:p w14:paraId="49A13C37" w14:textId="77777777" w:rsidR="007648D4" w:rsidRDefault="000865EA">
            <w:pPr>
              <w:jc w:val="right"/>
              <w:rPr>
                <w:color w:val="000000"/>
              </w:rPr>
            </w:pPr>
            <w:r>
              <w:rPr>
                <w:color w:val="000000"/>
              </w:rPr>
              <w:t>10,899,183</w:t>
            </w:r>
          </w:p>
        </w:tc>
      </w:tr>
      <w:tr w:rsidR="007648D4" w14:paraId="7A14152A"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32AA83DD" w14:textId="77777777" w:rsidR="007648D4" w:rsidRDefault="000865EA">
            <w:pPr>
              <w:rPr>
                <w:color w:val="000000"/>
              </w:rPr>
            </w:pPr>
            <w:r>
              <w:rPr>
                <w:color w:val="000000"/>
              </w:rPr>
              <w:t>Spain</w:t>
            </w:r>
          </w:p>
        </w:tc>
        <w:tc>
          <w:tcPr>
            <w:tcW w:w="1230" w:type="dxa"/>
            <w:tcBorders>
              <w:top w:val="nil"/>
              <w:left w:val="nil"/>
              <w:bottom w:val="single" w:sz="4" w:space="0" w:color="000000"/>
              <w:right w:val="single" w:sz="4" w:space="0" w:color="000000"/>
            </w:tcBorders>
            <w:shd w:val="clear" w:color="auto" w:fill="auto"/>
            <w:vAlign w:val="bottom"/>
          </w:tcPr>
          <w:p w14:paraId="52918828" w14:textId="77777777" w:rsidR="007648D4" w:rsidRDefault="000865EA">
            <w:pPr>
              <w:jc w:val="right"/>
              <w:rPr>
                <w:color w:val="000000"/>
              </w:rPr>
            </w:pPr>
            <w:r>
              <w:rPr>
                <w:color w:val="000000"/>
              </w:rPr>
              <w:t>455,063</w:t>
            </w:r>
          </w:p>
        </w:tc>
        <w:tc>
          <w:tcPr>
            <w:tcW w:w="1230" w:type="dxa"/>
            <w:tcBorders>
              <w:top w:val="nil"/>
              <w:left w:val="nil"/>
              <w:bottom w:val="single" w:sz="4" w:space="0" w:color="000000"/>
              <w:right w:val="single" w:sz="4" w:space="0" w:color="000000"/>
            </w:tcBorders>
            <w:shd w:val="clear" w:color="auto" w:fill="auto"/>
            <w:vAlign w:val="bottom"/>
          </w:tcPr>
          <w:p w14:paraId="34213C53" w14:textId="77777777" w:rsidR="007648D4" w:rsidRDefault="000865EA">
            <w:pPr>
              <w:jc w:val="right"/>
              <w:rPr>
                <w:color w:val="000000"/>
              </w:rPr>
            </w:pPr>
            <w:r>
              <w:rPr>
                <w:color w:val="000000"/>
              </w:rPr>
              <w:t>550,055</w:t>
            </w:r>
          </w:p>
        </w:tc>
      </w:tr>
      <w:tr w:rsidR="007648D4" w14:paraId="13B37DC5" w14:textId="77777777">
        <w:trPr>
          <w:trHeight w:val="290"/>
        </w:trPr>
        <w:tc>
          <w:tcPr>
            <w:tcW w:w="1632" w:type="dxa"/>
            <w:tcBorders>
              <w:top w:val="nil"/>
              <w:left w:val="single" w:sz="4" w:space="0" w:color="000000"/>
              <w:bottom w:val="single" w:sz="4" w:space="0" w:color="000000"/>
              <w:right w:val="single" w:sz="4" w:space="0" w:color="000000"/>
            </w:tcBorders>
            <w:shd w:val="clear" w:color="auto" w:fill="auto"/>
            <w:vAlign w:val="bottom"/>
          </w:tcPr>
          <w:p w14:paraId="6F7CE45E" w14:textId="77777777" w:rsidR="007648D4" w:rsidRDefault="000865EA">
            <w:pPr>
              <w:rPr>
                <w:color w:val="000000"/>
              </w:rPr>
            </w:pPr>
            <w:r>
              <w:rPr>
                <w:color w:val="000000"/>
              </w:rPr>
              <w:t>Sweden</w:t>
            </w:r>
          </w:p>
        </w:tc>
        <w:tc>
          <w:tcPr>
            <w:tcW w:w="1230" w:type="dxa"/>
            <w:tcBorders>
              <w:top w:val="nil"/>
              <w:left w:val="nil"/>
              <w:bottom w:val="single" w:sz="4" w:space="0" w:color="000000"/>
              <w:right w:val="single" w:sz="4" w:space="0" w:color="000000"/>
            </w:tcBorders>
            <w:shd w:val="clear" w:color="auto" w:fill="auto"/>
            <w:vAlign w:val="bottom"/>
          </w:tcPr>
          <w:p w14:paraId="2551CA95" w14:textId="77777777" w:rsidR="007648D4" w:rsidRDefault="000865EA">
            <w:pPr>
              <w:jc w:val="right"/>
              <w:rPr>
                <w:color w:val="000000"/>
              </w:rPr>
            </w:pPr>
            <w:r>
              <w:rPr>
                <w:color w:val="000000"/>
              </w:rPr>
              <w:t>8,243,570</w:t>
            </w:r>
          </w:p>
        </w:tc>
        <w:tc>
          <w:tcPr>
            <w:tcW w:w="1230" w:type="dxa"/>
            <w:tcBorders>
              <w:top w:val="nil"/>
              <w:left w:val="nil"/>
              <w:bottom w:val="single" w:sz="4" w:space="0" w:color="000000"/>
              <w:right w:val="single" w:sz="4" w:space="0" w:color="000000"/>
            </w:tcBorders>
            <w:shd w:val="clear" w:color="auto" w:fill="auto"/>
            <w:vAlign w:val="bottom"/>
          </w:tcPr>
          <w:p w14:paraId="4DD58747" w14:textId="77777777" w:rsidR="007648D4" w:rsidRDefault="000865EA">
            <w:pPr>
              <w:jc w:val="right"/>
              <w:rPr>
                <w:color w:val="000000"/>
              </w:rPr>
            </w:pPr>
            <w:r>
              <w:rPr>
                <w:color w:val="000000"/>
              </w:rPr>
              <w:t>10,463,304</w:t>
            </w:r>
          </w:p>
        </w:tc>
      </w:tr>
      <w:tr w:rsidR="007648D4" w14:paraId="46060C87" w14:textId="77777777">
        <w:trPr>
          <w:trHeight w:val="300"/>
        </w:trPr>
        <w:tc>
          <w:tcPr>
            <w:tcW w:w="1632" w:type="dxa"/>
            <w:tcBorders>
              <w:top w:val="nil"/>
              <w:left w:val="single" w:sz="4" w:space="0" w:color="000000"/>
              <w:bottom w:val="single" w:sz="8" w:space="0" w:color="000000"/>
              <w:right w:val="single" w:sz="4" w:space="0" w:color="000000"/>
            </w:tcBorders>
            <w:shd w:val="clear" w:color="auto" w:fill="auto"/>
            <w:vAlign w:val="bottom"/>
          </w:tcPr>
          <w:p w14:paraId="67ECB346" w14:textId="77777777" w:rsidR="007648D4" w:rsidRDefault="000865EA">
            <w:pPr>
              <w:rPr>
                <w:color w:val="000000"/>
              </w:rPr>
            </w:pPr>
            <w:r>
              <w:rPr>
                <w:color w:val="000000"/>
              </w:rPr>
              <w:t>United Kingdom</w:t>
            </w:r>
          </w:p>
        </w:tc>
        <w:tc>
          <w:tcPr>
            <w:tcW w:w="1230" w:type="dxa"/>
            <w:tcBorders>
              <w:top w:val="nil"/>
              <w:left w:val="nil"/>
              <w:bottom w:val="single" w:sz="8" w:space="0" w:color="000000"/>
              <w:right w:val="single" w:sz="4" w:space="0" w:color="000000"/>
            </w:tcBorders>
            <w:shd w:val="clear" w:color="auto" w:fill="auto"/>
            <w:vAlign w:val="bottom"/>
          </w:tcPr>
          <w:p w14:paraId="7EA673EB" w14:textId="77777777" w:rsidR="007648D4" w:rsidRDefault="000865EA">
            <w:pPr>
              <w:jc w:val="right"/>
              <w:rPr>
                <w:color w:val="000000"/>
              </w:rPr>
            </w:pPr>
            <w:r>
              <w:rPr>
                <w:color w:val="000000"/>
              </w:rPr>
              <w:t>319,285</w:t>
            </w:r>
          </w:p>
        </w:tc>
        <w:tc>
          <w:tcPr>
            <w:tcW w:w="1230" w:type="dxa"/>
            <w:tcBorders>
              <w:top w:val="nil"/>
              <w:left w:val="nil"/>
              <w:bottom w:val="single" w:sz="8" w:space="0" w:color="000000"/>
              <w:right w:val="single" w:sz="4" w:space="0" w:color="000000"/>
            </w:tcBorders>
            <w:shd w:val="clear" w:color="auto" w:fill="auto"/>
            <w:vAlign w:val="bottom"/>
          </w:tcPr>
          <w:p w14:paraId="52BA095D" w14:textId="77777777" w:rsidR="007648D4" w:rsidRDefault="000865EA">
            <w:pPr>
              <w:jc w:val="right"/>
              <w:rPr>
                <w:color w:val="000000"/>
              </w:rPr>
            </w:pPr>
            <w:r>
              <w:rPr>
                <w:color w:val="000000"/>
              </w:rPr>
              <w:t>327,225</w:t>
            </w:r>
          </w:p>
        </w:tc>
      </w:tr>
      <w:tr w:rsidR="007648D4" w14:paraId="2593F0DD" w14:textId="77777777">
        <w:trPr>
          <w:trHeight w:val="290"/>
        </w:trPr>
        <w:tc>
          <w:tcPr>
            <w:tcW w:w="1632" w:type="dxa"/>
            <w:tcBorders>
              <w:top w:val="nil"/>
              <w:left w:val="single" w:sz="4" w:space="0" w:color="000000"/>
              <w:bottom w:val="single" w:sz="4" w:space="0" w:color="000000"/>
              <w:right w:val="single" w:sz="4" w:space="0" w:color="000000"/>
            </w:tcBorders>
            <w:shd w:val="clear" w:color="auto" w:fill="8EA9DB"/>
            <w:vAlign w:val="bottom"/>
          </w:tcPr>
          <w:p w14:paraId="711B656A" w14:textId="77777777" w:rsidR="007648D4" w:rsidRDefault="000865EA">
            <w:pPr>
              <w:rPr>
                <w:b/>
                <w:color w:val="000000"/>
              </w:rPr>
            </w:pPr>
            <w:r>
              <w:rPr>
                <w:b/>
                <w:color w:val="000000"/>
              </w:rPr>
              <w:t>Total</w:t>
            </w:r>
          </w:p>
        </w:tc>
        <w:tc>
          <w:tcPr>
            <w:tcW w:w="1230" w:type="dxa"/>
            <w:tcBorders>
              <w:top w:val="nil"/>
              <w:left w:val="nil"/>
              <w:bottom w:val="single" w:sz="4" w:space="0" w:color="000000"/>
              <w:right w:val="single" w:sz="4" w:space="0" w:color="000000"/>
            </w:tcBorders>
            <w:shd w:val="clear" w:color="auto" w:fill="8EA9DB"/>
            <w:vAlign w:val="bottom"/>
          </w:tcPr>
          <w:p w14:paraId="430E938F" w14:textId="77777777" w:rsidR="007648D4" w:rsidRDefault="000865EA">
            <w:pPr>
              <w:jc w:val="right"/>
              <w:rPr>
                <w:b/>
                <w:color w:val="000000"/>
              </w:rPr>
            </w:pPr>
            <w:r>
              <w:rPr>
                <w:b/>
                <w:color w:val="000000"/>
              </w:rPr>
              <w:t>14,387,091</w:t>
            </w:r>
          </w:p>
        </w:tc>
        <w:tc>
          <w:tcPr>
            <w:tcW w:w="1230" w:type="dxa"/>
            <w:tcBorders>
              <w:top w:val="nil"/>
              <w:left w:val="nil"/>
              <w:bottom w:val="single" w:sz="4" w:space="0" w:color="000000"/>
              <w:right w:val="single" w:sz="4" w:space="0" w:color="000000"/>
            </w:tcBorders>
            <w:shd w:val="clear" w:color="auto" w:fill="8EA9DB"/>
            <w:vAlign w:val="bottom"/>
          </w:tcPr>
          <w:p w14:paraId="213FBF20" w14:textId="77777777" w:rsidR="007648D4" w:rsidRDefault="000865EA">
            <w:pPr>
              <w:jc w:val="right"/>
              <w:rPr>
                <w:b/>
                <w:color w:val="000000"/>
              </w:rPr>
            </w:pPr>
            <w:r>
              <w:rPr>
                <w:b/>
                <w:color w:val="000000"/>
              </w:rPr>
              <w:t>25,778,648</w:t>
            </w:r>
          </w:p>
        </w:tc>
      </w:tr>
    </w:tbl>
    <w:p w14:paraId="378C17A4" w14:textId="77777777" w:rsidR="007648D4" w:rsidRDefault="000865EA">
      <w:pPr>
        <w:spacing w:after="160" w:line="259" w:lineRule="auto"/>
        <w:jc w:val="both"/>
      </w:pPr>
      <w:r>
        <w:rPr>
          <w:sz w:val="16"/>
          <w:szCs w:val="16"/>
        </w:rPr>
        <w:t>Source: UNFPA-UNICEF Joint Programme on the Abandonment of Female Genital Mutilation –  2018 and 2019 Annual Reports</w:t>
      </w:r>
    </w:p>
    <w:p w14:paraId="1473C1C0" w14:textId="77777777" w:rsidR="007648D4" w:rsidRDefault="007648D4">
      <w:pPr>
        <w:spacing w:after="160" w:line="259" w:lineRule="auto"/>
        <w:jc w:val="both"/>
      </w:pPr>
    </w:p>
    <w:p w14:paraId="37DCAE0E" w14:textId="77777777" w:rsidR="00DF4685" w:rsidRDefault="00DF4685">
      <w:pPr>
        <w:spacing w:after="160" w:line="259" w:lineRule="auto"/>
        <w:jc w:val="both"/>
      </w:pPr>
    </w:p>
    <w:p w14:paraId="280E179E" w14:textId="77777777" w:rsidR="007648D4" w:rsidRDefault="000865EA">
      <w:pPr>
        <w:spacing w:after="160" w:line="259" w:lineRule="auto"/>
        <w:rPr>
          <w:b/>
          <w:sz w:val="20"/>
          <w:szCs w:val="20"/>
        </w:rPr>
      </w:pPr>
      <w:r>
        <w:rPr>
          <w:b/>
          <w:sz w:val="20"/>
          <w:szCs w:val="20"/>
        </w:rPr>
        <w:t>Figure 3: Geographic coverage of the Joint Programme</w:t>
      </w:r>
    </w:p>
    <w:p w14:paraId="3FACDBA5" w14:textId="77777777" w:rsidR="007648D4" w:rsidRDefault="000865EA">
      <w:pPr>
        <w:spacing w:after="160" w:line="259" w:lineRule="auto"/>
        <w:jc w:val="both"/>
      </w:pPr>
      <w:r>
        <w:t xml:space="preserve">The Programme works in 17 countries. They are divided into three tiers according to needs and priorities. </w:t>
      </w:r>
      <w:r>
        <w:rPr>
          <w:vertAlign w:val="superscript"/>
        </w:rPr>
        <w:footnoteReference w:id="25"/>
      </w:r>
      <w:r>
        <w:t xml:space="preserve"> The tier system represents the Programme’s approach for prioritizing investments and interventions, built on the underlying principles of the 2030 Agenda. </w:t>
      </w:r>
      <w:r>
        <w:rPr>
          <w:noProof/>
          <w:lang w:val="en-US"/>
        </w:rPr>
        <w:drawing>
          <wp:anchor distT="0" distB="0" distL="114300" distR="114300" simplePos="0" relativeHeight="251663360" behindDoc="0" locked="0" layoutInCell="1" hidden="0" allowOverlap="1" wp14:anchorId="16CE459F" wp14:editId="0251A67A">
            <wp:simplePos x="0" y="0"/>
            <wp:positionH relativeFrom="column">
              <wp:posOffset>3</wp:posOffset>
            </wp:positionH>
            <wp:positionV relativeFrom="paragraph">
              <wp:posOffset>6985</wp:posOffset>
            </wp:positionV>
            <wp:extent cx="4250690" cy="1769745"/>
            <wp:effectExtent l="0" t="0" r="0" b="0"/>
            <wp:wrapSquare wrapText="bothSides" distT="0" distB="0" distL="114300" distR="114300"/>
            <wp:docPr id="53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t="22503" r="6463" b="9678"/>
                    <a:stretch>
                      <a:fillRect/>
                    </a:stretch>
                  </pic:blipFill>
                  <pic:spPr>
                    <a:xfrm>
                      <a:off x="0" y="0"/>
                      <a:ext cx="4250690" cy="1769745"/>
                    </a:xfrm>
                    <a:prstGeom prst="rect">
                      <a:avLst/>
                    </a:prstGeom>
                    <a:ln/>
                  </pic:spPr>
                </pic:pic>
              </a:graphicData>
            </a:graphic>
          </wp:anchor>
        </w:drawing>
      </w:r>
    </w:p>
    <w:p w14:paraId="65731B36" w14:textId="77777777" w:rsidR="007648D4" w:rsidRDefault="000865EA">
      <w:pPr>
        <w:spacing w:after="160" w:line="259" w:lineRule="auto"/>
        <w:jc w:val="both"/>
        <w:rPr>
          <w:sz w:val="16"/>
          <w:szCs w:val="16"/>
        </w:rPr>
      </w:pPr>
      <w:r>
        <w:rPr>
          <w:sz w:val="16"/>
          <w:szCs w:val="16"/>
        </w:rPr>
        <w:t>Source: UNFPA-UNICEF Joint Programme on the Abandonment of Female Genital Mutilation – Annual Report 2018</w:t>
      </w:r>
    </w:p>
    <w:p w14:paraId="0BE7D165" w14:textId="77777777" w:rsidR="007648D4" w:rsidRDefault="000865EA">
      <w:pPr>
        <w:spacing w:after="160" w:line="259" w:lineRule="auto"/>
        <w:jc w:val="both"/>
      </w:pPr>
      <w:r>
        <w:t>Since early 2020, the Joint Programme supports the development of preparedness and response plans addressing the impact of the COVID-19 pandemic on girls and women at risk of and affected by female genital mutilation.  A Technical Note published by the Joint Programme highlights the critical importance of understanding how the pandemic increases girls’ and women’s vulnerability and marginalization, while also recognizing some potential opportunities presented by the pandemic in ending FGM. Overall, restricted movement and confinement due to the pandemic can limit access to prevention, protection and care services for girls at risk of and affected by female genital mutilation, especially in hard-to-reach areas. This situation will disrupt meeting the SDGs, including SDG Target 5.3, for the elimination of female genital mutilation by 2030, and calls for integrated FGM risk mitigation and response within GBV and child protection COVID-19 preparedness and response plans.</w:t>
      </w:r>
      <w:r>
        <w:rPr>
          <w:vertAlign w:val="superscript"/>
        </w:rPr>
        <w:footnoteReference w:id="26"/>
      </w:r>
    </w:p>
    <w:p w14:paraId="5758BCF2" w14:textId="77777777" w:rsidR="007648D4" w:rsidRDefault="000865EA">
      <w:pPr>
        <w:pStyle w:val="Heading3"/>
        <w:numPr>
          <w:ilvl w:val="2"/>
          <w:numId w:val="12"/>
        </w:numPr>
        <w:ind w:left="1440" w:hanging="540"/>
        <w:rPr>
          <w:rFonts w:ascii="Calibri" w:eastAsia="Calibri" w:hAnsi="Calibri" w:cs="Calibri"/>
        </w:rPr>
      </w:pPr>
      <w:bookmarkStart w:id="82" w:name="_Toc49795298"/>
      <w:r>
        <w:rPr>
          <w:rFonts w:ascii="Calibri" w:eastAsia="Calibri" w:hAnsi="Calibri" w:cs="Calibri"/>
        </w:rPr>
        <w:t>Governance of the Joint Programme</w:t>
      </w:r>
      <w:bookmarkEnd w:id="82"/>
      <w:r>
        <w:rPr>
          <w:rFonts w:ascii="Calibri" w:eastAsia="Calibri" w:hAnsi="Calibri" w:cs="Calibri"/>
        </w:rPr>
        <w:t xml:space="preserve"> </w:t>
      </w:r>
    </w:p>
    <w:p w14:paraId="02558508" w14:textId="77777777" w:rsidR="007648D4" w:rsidRDefault="000865EA">
      <w:pPr>
        <w:widowControl w:val="0"/>
        <w:pBdr>
          <w:top w:val="nil"/>
          <w:left w:val="nil"/>
          <w:bottom w:val="nil"/>
          <w:right w:val="nil"/>
          <w:between w:val="nil"/>
        </w:pBdr>
        <w:tabs>
          <w:tab w:val="left" w:pos="0"/>
        </w:tabs>
        <w:spacing w:after="0" w:line="250" w:lineRule="auto"/>
        <w:ind w:right="115"/>
        <w:jc w:val="both"/>
        <w:rPr>
          <w:color w:val="231F20"/>
        </w:rPr>
      </w:pPr>
      <w:r>
        <w:rPr>
          <w:color w:val="231F20"/>
        </w:rPr>
        <w:t>UNFPA and UNICEF co-manage at global, regional and country levels with overall governance by a Joint Programme steering committee.  This committee meets at least twice a year and is composed of donors that are contributing to the joint programme as well as members of the joint programme of both UNFPA and UNICEF.</w:t>
      </w:r>
    </w:p>
    <w:p w14:paraId="25DD33B6" w14:textId="77777777" w:rsidR="007648D4" w:rsidRDefault="007648D4">
      <w:pPr>
        <w:widowControl w:val="0"/>
        <w:pBdr>
          <w:top w:val="nil"/>
          <w:left w:val="nil"/>
          <w:bottom w:val="nil"/>
          <w:right w:val="nil"/>
          <w:between w:val="nil"/>
        </w:pBdr>
        <w:tabs>
          <w:tab w:val="left" w:pos="0"/>
        </w:tabs>
        <w:spacing w:after="0" w:line="250" w:lineRule="auto"/>
        <w:ind w:right="115"/>
        <w:jc w:val="both"/>
        <w:rPr>
          <w:color w:val="231F20"/>
        </w:rPr>
      </w:pPr>
    </w:p>
    <w:p w14:paraId="3215A29D" w14:textId="77777777" w:rsidR="007648D4" w:rsidRDefault="000865EA">
      <w:pPr>
        <w:widowControl w:val="0"/>
        <w:pBdr>
          <w:top w:val="nil"/>
          <w:left w:val="nil"/>
          <w:bottom w:val="nil"/>
          <w:right w:val="nil"/>
          <w:between w:val="nil"/>
        </w:pBdr>
        <w:tabs>
          <w:tab w:val="left" w:pos="0"/>
        </w:tabs>
        <w:spacing w:after="0" w:line="250" w:lineRule="auto"/>
        <w:ind w:right="115"/>
        <w:jc w:val="both"/>
        <w:rPr>
          <w:color w:val="000000"/>
        </w:rPr>
      </w:pPr>
      <w:r>
        <w:rPr>
          <w:color w:val="231F20"/>
        </w:rPr>
        <w:t>The role of the Joint Programme Steering Committee is to:</w:t>
      </w:r>
    </w:p>
    <w:p w14:paraId="030C352F"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Facilitate the effective and efficient collaboration between participating UN Agencies and donors for the implementation of the joint programme;</w:t>
      </w:r>
    </w:p>
    <w:p w14:paraId="0660FEE1"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Review and approve  the  Joint  Programme  Document and any subsequent revisions;</w:t>
      </w:r>
    </w:p>
    <w:p w14:paraId="521EB70F"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Approve the consolidated joint work plan and consolidated budget on an annual basis;</w:t>
      </w:r>
    </w:p>
    <w:p w14:paraId="7F61A98E"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Instruct the Administrative Agent (UNFPA) to disburse funds, as per the approved budget;</w:t>
      </w:r>
    </w:p>
    <w:p w14:paraId="60B2ABD0"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Review the implementation of the Joint Programme;</w:t>
      </w:r>
    </w:p>
    <w:p w14:paraId="417634E3"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Review and approve consolidated financial and narrative reports;</w:t>
      </w:r>
    </w:p>
    <w:p w14:paraId="6ED7B8A3"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Review evaluation findings for appropriate communication and future planning;</w:t>
      </w:r>
    </w:p>
    <w:p w14:paraId="64D32CB0" w14:textId="77777777" w:rsidR="007648D4" w:rsidRDefault="000865EA">
      <w:pPr>
        <w:widowControl w:val="0"/>
        <w:numPr>
          <w:ilvl w:val="0"/>
          <w:numId w:val="16"/>
        </w:numPr>
        <w:pBdr>
          <w:top w:val="nil"/>
          <w:left w:val="nil"/>
          <w:bottom w:val="nil"/>
          <w:right w:val="nil"/>
          <w:between w:val="nil"/>
        </w:pBdr>
        <w:tabs>
          <w:tab w:val="left" w:pos="0"/>
          <w:tab w:val="left" w:pos="810"/>
        </w:tabs>
        <w:spacing w:after="0" w:line="250" w:lineRule="auto"/>
        <w:ind w:left="720" w:right="116" w:hanging="540"/>
        <w:rPr>
          <w:color w:val="231F20"/>
        </w:rPr>
      </w:pPr>
      <w:r>
        <w:rPr>
          <w:color w:val="231F20"/>
        </w:rPr>
        <w:t>Support advocacy and resource mobilization efforts.</w:t>
      </w:r>
    </w:p>
    <w:p w14:paraId="1466564C" w14:textId="77777777" w:rsidR="007648D4" w:rsidRDefault="007648D4">
      <w:pPr>
        <w:widowControl w:val="0"/>
        <w:pBdr>
          <w:top w:val="nil"/>
          <w:left w:val="nil"/>
          <w:bottom w:val="nil"/>
          <w:right w:val="nil"/>
          <w:between w:val="nil"/>
        </w:pBdr>
        <w:tabs>
          <w:tab w:val="left" w:pos="0"/>
        </w:tabs>
        <w:spacing w:after="0" w:line="250" w:lineRule="auto"/>
        <w:ind w:right="115"/>
        <w:jc w:val="both"/>
        <w:rPr>
          <w:color w:val="231F20"/>
        </w:rPr>
      </w:pPr>
    </w:p>
    <w:p w14:paraId="35096CD7" w14:textId="77777777" w:rsidR="007648D4" w:rsidRDefault="000865EA">
      <w:pPr>
        <w:jc w:val="both"/>
        <w:rPr>
          <w:color w:val="231F20"/>
        </w:rPr>
      </w:pPr>
      <w:r>
        <w:rPr>
          <w:color w:val="231F20"/>
        </w:rPr>
        <w:t xml:space="preserve">Overall technical and management oversight is provided by a coordination team, led by a programme coordinator of each agency at their headquarter offices. The responsibilities of the coordination team include administration and financial management, partnership, knowledge management of the joint programme, encompassing the production of annual reports, conference reports, brochures, dissemination of relevant material to regional, sub-regional and country offices; capacity development and technical assistance to regional and country offices. Activities are undertaken in collaboration with relevant units within the respective organization, including the UNICEF Programme Division (especially the Child Protection and Communications for Development (C4D) Sections), the UNICEF Division of Data, Analytics, Planning &amp; Monitoring (DAPM), and the UNFPA Gender and Human Rights Branch and the Population and Development Branch. </w:t>
      </w:r>
    </w:p>
    <w:p w14:paraId="45A135AB" w14:textId="77777777" w:rsidR="007648D4" w:rsidRDefault="000865EA">
      <w:pPr>
        <w:pBdr>
          <w:top w:val="nil"/>
          <w:left w:val="nil"/>
          <w:bottom w:val="nil"/>
          <w:right w:val="nil"/>
          <w:between w:val="nil"/>
        </w:pBdr>
        <w:tabs>
          <w:tab w:val="left" w:pos="0"/>
        </w:tabs>
        <w:spacing w:before="182" w:after="120" w:line="250" w:lineRule="auto"/>
        <w:ind w:right="114"/>
        <w:jc w:val="both"/>
        <w:rPr>
          <w:color w:val="231F20"/>
        </w:rPr>
      </w:pPr>
      <w:r>
        <w:rPr>
          <w:color w:val="231F20"/>
        </w:rPr>
        <w:t>In the programme countries, UNFPA and UNICEF Country Representatives develop a plan of action in line which serves as the basis for budget allocations. Approval of country-specific allocations is done by the Joint Programme Steering Committee based on consolidated UNFPA and UNICEF work plans agreed at country level and</w:t>
      </w:r>
      <w:r>
        <w:rPr>
          <w:color w:val="000000"/>
        </w:rPr>
        <w:t xml:space="preserve"> </w:t>
      </w:r>
      <w:r>
        <w:rPr>
          <w:color w:val="231F20"/>
        </w:rPr>
        <w:t>based on fund availability. Similarly, in Regional Offices where the programme operates, UNFPA and UNICEF offices also develop a plan of action to support sub-regional and country efforts. The Joint Programme continues to use the pass-through fund management mechanism, whereby UNFPA continues to be the Administrative Agent (AA).</w:t>
      </w:r>
      <w:r>
        <w:rPr>
          <w:color w:val="231F20"/>
          <w:vertAlign w:val="superscript"/>
        </w:rPr>
        <w:footnoteReference w:id="27"/>
      </w:r>
    </w:p>
    <w:p w14:paraId="5494B87D" w14:textId="77777777" w:rsidR="007648D4" w:rsidRDefault="000865EA">
      <w:pPr>
        <w:pStyle w:val="Heading1"/>
        <w:numPr>
          <w:ilvl w:val="0"/>
          <w:numId w:val="12"/>
        </w:numPr>
      </w:pPr>
      <w:bookmarkStart w:id="83" w:name="_Toc49795299"/>
      <w:r>
        <w:t>Evaluation purpose, objectives and scope</w:t>
      </w:r>
      <w:bookmarkEnd w:id="83"/>
    </w:p>
    <w:p w14:paraId="6876654E" w14:textId="77777777" w:rsidR="007648D4" w:rsidRDefault="000865EA">
      <w:pPr>
        <w:spacing w:before="120" w:after="240" w:line="240" w:lineRule="auto"/>
        <w:jc w:val="both"/>
      </w:pPr>
      <w:bookmarkStart w:id="84" w:name="_heading=h.1y810tw" w:colFirst="0" w:colLast="0"/>
      <w:bookmarkEnd w:id="84"/>
      <w:r>
        <w:t>The joint evaluation will be forward-looking and strategic in nature and will aim to inform a planned phase IV of the Joint Programme including the strategic direction, gaps and opportunities for UNFPA and UNICEF joint programme in addressing gender and social norms change. It will provide an opportunity to produce evaluative evidence on the joint programme’s performance in achieving results, to support evidence-based decision-making, and to contribute to the learning and sharing of good practice. Finally, the evaluation will also provide input to inform the strategic positioning of UNFPA and UNICEF joint programme within a gender-responsive agenda, reflecting the changing environment and alignment with the 2030 development agenda.</w:t>
      </w:r>
    </w:p>
    <w:p w14:paraId="21194FA2" w14:textId="77777777" w:rsidR="007648D4" w:rsidRDefault="000865EA">
      <w:pPr>
        <w:spacing w:before="120" w:after="240" w:line="240" w:lineRule="auto"/>
        <w:jc w:val="both"/>
      </w:pPr>
      <w:r>
        <w:t xml:space="preserve">The </w:t>
      </w:r>
      <w:r>
        <w:rPr>
          <w:b/>
        </w:rPr>
        <w:t>primary objectives</w:t>
      </w:r>
      <w:r>
        <w:t xml:space="preserve"> of the evaluation are:</w:t>
      </w:r>
    </w:p>
    <w:p w14:paraId="6310BBB6" w14:textId="77777777" w:rsidR="007648D4" w:rsidRDefault="000865EA">
      <w:pPr>
        <w:numPr>
          <w:ilvl w:val="0"/>
          <w:numId w:val="21"/>
        </w:numPr>
        <w:spacing w:before="120" w:after="0" w:line="240" w:lineRule="auto"/>
        <w:jc w:val="both"/>
      </w:pPr>
      <w:r>
        <w:t xml:space="preserve">To assess the relevance (including gender responsiveness), coherence, effectiveness and sustainability of the UNFPA/UNICEF Joint Programme support to accelerate FGM abandonment in the programme countries and provide recommendations on how to further accelerate progress in ending FGM; </w:t>
      </w:r>
    </w:p>
    <w:p w14:paraId="13FE285C" w14:textId="77777777" w:rsidR="007648D4" w:rsidRDefault="000865EA">
      <w:pPr>
        <w:numPr>
          <w:ilvl w:val="0"/>
          <w:numId w:val="21"/>
        </w:numPr>
        <w:spacing w:before="120" w:after="0" w:line="240" w:lineRule="auto"/>
        <w:jc w:val="both"/>
      </w:pPr>
      <w:r>
        <w:t>To identify lessons learned and generate knowledge from phase III, to inform the design of phase IV; including identifying what packages of strategies and interventions to continue and/or discontinue and in what context, and providing corrective actions on the gaps and opportunities.</w:t>
      </w:r>
    </w:p>
    <w:p w14:paraId="185F12D6" w14:textId="77777777" w:rsidR="007648D4" w:rsidRDefault="000865EA">
      <w:pPr>
        <w:numPr>
          <w:ilvl w:val="0"/>
          <w:numId w:val="21"/>
        </w:numPr>
        <w:pBdr>
          <w:top w:val="nil"/>
          <w:left w:val="nil"/>
          <w:bottom w:val="nil"/>
          <w:right w:val="nil"/>
          <w:between w:val="nil"/>
        </w:pBdr>
        <w:spacing w:before="120" w:after="0" w:line="240" w:lineRule="auto"/>
        <w:jc w:val="both"/>
        <w:rPr>
          <w:color w:val="000000"/>
        </w:rPr>
      </w:pPr>
      <w:r>
        <w:rPr>
          <w:color w:val="000000"/>
        </w:rPr>
        <w:t>To assess the extent to which UNFPA and UNICEF, through the Joint Programme, have effectively positioned themselves as key players, including at regional level, in contributing to the broader 2030 development agenda, in particular Goal 5, Target 5.3 relating to FGM.</w:t>
      </w:r>
    </w:p>
    <w:p w14:paraId="1262652D" w14:textId="77777777" w:rsidR="007648D4" w:rsidRDefault="000865EA">
      <w:pPr>
        <w:spacing w:before="120" w:after="0" w:line="240" w:lineRule="auto"/>
        <w:jc w:val="both"/>
        <w:rPr>
          <w:b/>
        </w:rPr>
      </w:pPr>
      <w:r>
        <w:rPr>
          <w:b/>
        </w:rPr>
        <w:t>Scope</w:t>
      </w:r>
    </w:p>
    <w:p w14:paraId="63D0231F" w14:textId="77777777" w:rsidR="007648D4" w:rsidRDefault="000865EA">
      <w:pPr>
        <w:spacing w:before="120" w:after="0" w:line="240" w:lineRule="auto"/>
        <w:jc w:val="both"/>
      </w:pPr>
      <w:r>
        <w:rPr>
          <w:b/>
        </w:rPr>
        <w:t>Temporal scope</w:t>
      </w:r>
      <w:r>
        <w:t xml:space="preserve"> - The evaluation will cover the implementation and the results of the UNFPA/UNICEF joint programme support during the period 2018-2021 (May) with particular emphasis on the 3 first years.  </w:t>
      </w:r>
    </w:p>
    <w:p w14:paraId="42E049CF" w14:textId="77777777" w:rsidR="007648D4" w:rsidRDefault="000865EA">
      <w:pPr>
        <w:pBdr>
          <w:top w:val="single" w:sz="4" w:space="1" w:color="000000"/>
          <w:left w:val="single" w:sz="4" w:space="4" w:color="000000"/>
          <w:bottom w:val="single" w:sz="4" w:space="1" w:color="000000"/>
          <w:right w:val="single" w:sz="4" w:space="4" w:color="000000"/>
        </w:pBdr>
        <w:spacing w:before="120" w:after="0" w:line="240" w:lineRule="auto"/>
        <w:ind w:left="720"/>
        <w:jc w:val="both"/>
        <w:rPr>
          <w:i/>
        </w:rPr>
      </w:pPr>
      <w:r>
        <w:rPr>
          <w:i/>
        </w:rPr>
        <w:t>An evaluation of Phase I and II of the joint programme was finalized in 2019, initially covering the implementation of the joint programme from 2008 to 2017. As the evaluation started in 2018 and data collection continued until January 2019, the scope of the evaluation was expanded to include results from the first year of Phase III.  In this sense, the present evaluation of Phase III will build on results from the previous evaluation and will carefully review and follow-up the implementation of the 2019 evaluation recommendations.</w:t>
      </w:r>
    </w:p>
    <w:p w14:paraId="317C531B" w14:textId="77777777" w:rsidR="007648D4" w:rsidRDefault="000865EA">
      <w:pPr>
        <w:spacing w:before="120" w:after="0" w:line="240" w:lineRule="auto"/>
        <w:jc w:val="both"/>
      </w:pPr>
      <w:r>
        <w:rPr>
          <w:b/>
        </w:rPr>
        <w:t>Thematic scope</w:t>
      </w:r>
      <w:r>
        <w:t xml:space="preserve"> – given the results of the previous evaluation and the focus of phase III on the gender transformative aspects of the joint programme the evaluation will focus on the following aspects:</w:t>
      </w:r>
    </w:p>
    <w:p w14:paraId="098D0289" w14:textId="77777777" w:rsidR="007648D4" w:rsidRDefault="000865EA">
      <w:pPr>
        <w:numPr>
          <w:ilvl w:val="0"/>
          <w:numId w:val="27"/>
        </w:numPr>
        <w:pBdr>
          <w:top w:val="nil"/>
          <w:left w:val="nil"/>
          <w:bottom w:val="nil"/>
          <w:right w:val="nil"/>
          <w:between w:val="nil"/>
        </w:pBdr>
        <w:spacing w:before="120" w:after="0" w:line="240" w:lineRule="auto"/>
        <w:jc w:val="both"/>
        <w:rPr>
          <w:color w:val="000000"/>
        </w:rPr>
      </w:pPr>
      <w:r>
        <w:rPr>
          <w:color w:val="000000"/>
        </w:rPr>
        <w:t>Gender transformative element: the extent to which the Joint Programme has integrated a gender responsive approach;</w:t>
      </w:r>
    </w:p>
    <w:p w14:paraId="01A6FF71" w14:textId="77777777" w:rsidR="007648D4" w:rsidRDefault="000865EA">
      <w:pPr>
        <w:numPr>
          <w:ilvl w:val="0"/>
          <w:numId w:val="27"/>
        </w:numPr>
        <w:pBdr>
          <w:top w:val="nil"/>
          <w:left w:val="nil"/>
          <w:bottom w:val="nil"/>
          <w:right w:val="nil"/>
          <w:between w:val="nil"/>
        </w:pBdr>
        <w:spacing w:before="120" w:after="0" w:line="240" w:lineRule="auto"/>
        <w:jc w:val="both"/>
        <w:rPr>
          <w:color w:val="000000"/>
        </w:rPr>
      </w:pPr>
      <w:r>
        <w:rPr>
          <w:color w:val="000000"/>
        </w:rPr>
        <w:t>Regional level support: assess the benefit of having regional offices supporting country offices and contributing to building a conducive environment to accelerate the abandonment of FGM in the 3 regions;</w:t>
      </w:r>
    </w:p>
    <w:p w14:paraId="7EA231F7" w14:textId="77777777" w:rsidR="007648D4" w:rsidRDefault="000865EA">
      <w:pPr>
        <w:numPr>
          <w:ilvl w:val="0"/>
          <w:numId w:val="27"/>
        </w:numPr>
        <w:pBdr>
          <w:top w:val="nil"/>
          <w:left w:val="nil"/>
          <w:bottom w:val="nil"/>
          <w:right w:val="nil"/>
          <w:between w:val="nil"/>
        </w:pBdr>
        <w:spacing w:before="120" w:after="0" w:line="240" w:lineRule="auto"/>
        <w:jc w:val="both"/>
        <w:rPr>
          <w:color w:val="000000"/>
        </w:rPr>
      </w:pPr>
      <w:r>
        <w:rPr>
          <w:color w:val="000000"/>
        </w:rPr>
        <w:t>Response to Covid 19: the extent to which the Joint Programme has timely responded to the pandemic.</w:t>
      </w:r>
    </w:p>
    <w:p w14:paraId="2F63DF79" w14:textId="77777777" w:rsidR="007648D4" w:rsidRDefault="000865EA">
      <w:pPr>
        <w:spacing w:before="120" w:after="0" w:line="240" w:lineRule="auto"/>
        <w:jc w:val="both"/>
      </w:pPr>
      <w:r>
        <w:t xml:space="preserve">Its scope will focus on the more explicit gender-responsive approaches taken by the Joint Programme in Phase III, as well as the strategic placement of the Joint Programme within a gender-responsive framework. To this end, findings, conclusions and recommendations from evaluations on Gender-Based Violence and harmful practices (2018) and Gender Equality and Women’s Empowerment (2021) conducted by UNFPA, as well as, the Gender equality evaluation conducted (2019) by UNICEF, will also be used as building blocks for the evaluation. </w:t>
      </w:r>
    </w:p>
    <w:p w14:paraId="2580E506" w14:textId="77777777" w:rsidR="007648D4" w:rsidRDefault="000865EA">
      <w:pPr>
        <w:spacing w:before="120" w:after="0" w:line="240" w:lineRule="auto"/>
        <w:jc w:val="both"/>
      </w:pPr>
      <w:r>
        <w:rPr>
          <w:b/>
        </w:rPr>
        <w:t>Geographic scope</w:t>
      </w:r>
      <w:r>
        <w:t>: while the evaluation will cover 3 programme levels – global, regional and national – and their interconnections, attention will be paid particularly to the programme’s regional level positioning, including its partnership with the African Union and other regional bodies. The evaluation scope will not explicitly cover the sub-national level/community level.</w:t>
      </w:r>
    </w:p>
    <w:p w14:paraId="5CDED645" w14:textId="77777777" w:rsidR="007648D4" w:rsidRDefault="000865EA">
      <w:pPr>
        <w:pStyle w:val="Heading1"/>
        <w:numPr>
          <w:ilvl w:val="0"/>
          <w:numId w:val="12"/>
        </w:numPr>
      </w:pPr>
      <w:bookmarkStart w:id="85" w:name="_Toc49795300"/>
      <w:r>
        <w:t>Evaluation approach and methodology</w:t>
      </w:r>
      <w:bookmarkEnd w:id="85"/>
    </w:p>
    <w:p w14:paraId="6BCEECA8" w14:textId="77777777" w:rsidR="007648D4" w:rsidRDefault="000865EA">
      <w:pPr>
        <w:spacing w:before="120" w:after="240"/>
        <w:jc w:val="both"/>
      </w:pPr>
      <w:r>
        <w:t xml:space="preserve">The evaluation will be both backward-looking to review the performance of the joint programme (phase III) as well as forward-looking to identify lessons learned to inform the design of phase IV.  The evaluation will apply an adaptive learning and utilisation-focused approach. This approach calls for a hybrid exercise comprising of a backward-looking assessing phase III programme contribution to outputs and outcomes at global, regional and country level, as well as, a learning-focused, forward-looking providing real time insights for the design of phase IV. </w:t>
      </w:r>
    </w:p>
    <w:p w14:paraId="7C59CFD4" w14:textId="77777777" w:rsidR="007648D4" w:rsidRDefault="000865EA">
      <w:pPr>
        <w:pStyle w:val="Heading2"/>
        <w:numPr>
          <w:ilvl w:val="1"/>
          <w:numId w:val="12"/>
        </w:numPr>
      </w:pPr>
      <w:bookmarkStart w:id="86" w:name="_Toc49795301"/>
      <w:r>
        <w:t>Evaluation criteria and indicative areas for investigation</w:t>
      </w:r>
      <w:bookmarkEnd w:id="86"/>
      <w:r>
        <w:t xml:space="preserve"> </w:t>
      </w:r>
    </w:p>
    <w:p w14:paraId="1C870050" w14:textId="77777777" w:rsidR="007648D4" w:rsidRDefault="000865EA">
      <w:r>
        <w:t>The proposed evaluation criteria are selected from the 2019 Organisation for Economic Co-operation and Development/Development Assistance Committee (OECD/DAC) criteria, as defined below:</w:t>
      </w:r>
    </w:p>
    <w:tbl>
      <w:tblPr>
        <w:tblStyle w:val="ad"/>
        <w:tblW w:w="9270" w:type="dxa"/>
        <w:tblInd w:w="90" w:type="dxa"/>
        <w:tblBorders>
          <w:top w:val="nil"/>
          <w:left w:val="nil"/>
          <w:bottom w:val="nil"/>
          <w:right w:val="nil"/>
          <w:insideH w:val="nil"/>
          <w:insideV w:val="nil"/>
        </w:tblBorders>
        <w:tblLayout w:type="fixed"/>
        <w:tblLook w:val="0400" w:firstRow="0" w:lastRow="0" w:firstColumn="0" w:lastColumn="0" w:noHBand="0" w:noVBand="1"/>
      </w:tblPr>
      <w:tblGrid>
        <w:gridCol w:w="1383"/>
        <w:gridCol w:w="7887"/>
      </w:tblGrid>
      <w:tr w:rsidR="007648D4" w14:paraId="5F5C147C" w14:textId="77777777">
        <w:tc>
          <w:tcPr>
            <w:tcW w:w="1383" w:type="dxa"/>
            <w:shd w:val="clear" w:color="auto" w:fill="8DB3E2"/>
          </w:tcPr>
          <w:p w14:paraId="0223C021" w14:textId="77777777" w:rsidR="007648D4" w:rsidRDefault="000865EA">
            <w:pPr>
              <w:spacing w:before="120"/>
              <w:jc w:val="both"/>
            </w:pPr>
            <w:r>
              <w:t>Relevance</w:t>
            </w:r>
          </w:p>
        </w:tc>
        <w:tc>
          <w:tcPr>
            <w:tcW w:w="7887" w:type="dxa"/>
            <w:shd w:val="clear" w:color="auto" w:fill="FAC090"/>
          </w:tcPr>
          <w:p w14:paraId="308E54E8" w14:textId="77777777" w:rsidR="007648D4" w:rsidRDefault="000865EA">
            <w:pPr>
              <w:spacing w:before="120"/>
              <w:jc w:val="both"/>
            </w:pPr>
            <w:r>
              <w:t xml:space="preserve">to national needs, the needs of affected populations, government priorities and UNFPA and UNICEF policies and strategies, and how they address different and changing national contexts  </w:t>
            </w:r>
          </w:p>
        </w:tc>
      </w:tr>
      <w:tr w:rsidR="007648D4" w14:paraId="275F15BD" w14:textId="77777777">
        <w:tc>
          <w:tcPr>
            <w:tcW w:w="1383" w:type="dxa"/>
            <w:shd w:val="clear" w:color="auto" w:fill="8DB3E2"/>
          </w:tcPr>
          <w:p w14:paraId="6A8ABF79" w14:textId="77777777" w:rsidR="007648D4" w:rsidRDefault="000865EA">
            <w:pPr>
              <w:spacing w:before="120"/>
              <w:jc w:val="both"/>
            </w:pPr>
            <w:r>
              <w:t>Coherence</w:t>
            </w:r>
          </w:p>
        </w:tc>
        <w:tc>
          <w:tcPr>
            <w:tcW w:w="7887" w:type="dxa"/>
            <w:shd w:val="clear" w:color="auto" w:fill="FAC090"/>
          </w:tcPr>
          <w:p w14:paraId="67E06A68" w14:textId="77777777" w:rsidR="007648D4" w:rsidRDefault="000865EA">
            <w:pPr>
              <w:spacing w:before="120"/>
              <w:jc w:val="both"/>
            </w:pPr>
            <w:r>
              <w:t>Joint Programme’s consistency and synergies with national and partner FGM interventions</w:t>
            </w:r>
          </w:p>
        </w:tc>
      </w:tr>
      <w:tr w:rsidR="007648D4" w14:paraId="17882D71" w14:textId="77777777">
        <w:tc>
          <w:tcPr>
            <w:tcW w:w="1383" w:type="dxa"/>
            <w:shd w:val="clear" w:color="auto" w:fill="8DB3E2"/>
          </w:tcPr>
          <w:p w14:paraId="05D1B41A" w14:textId="77777777" w:rsidR="007648D4" w:rsidRDefault="000865EA">
            <w:pPr>
              <w:spacing w:before="120"/>
              <w:jc w:val="both"/>
            </w:pPr>
            <w:r>
              <w:t>Effectiveness</w:t>
            </w:r>
          </w:p>
        </w:tc>
        <w:tc>
          <w:tcPr>
            <w:tcW w:w="7887" w:type="dxa"/>
            <w:shd w:val="clear" w:color="auto" w:fill="FAC090"/>
          </w:tcPr>
          <w:p w14:paraId="58F70503" w14:textId="77777777" w:rsidR="007648D4" w:rsidRDefault="000865EA">
            <w:pPr>
              <w:spacing w:before="120"/>
              <w:jc w:val="both"/>
            </w:pPr>
            <w:r>
              <w:t xml:space="preserve">the extent to which Joint Programme’s intended results (contribution to outputs and progress towards outcomes) were achieved (or are likely to be achieved) </w:t>
            </w:r>
          </w:p>
        </w:tc>
      </w:tr>
      <w:tr w:rsidR="007648D4" w14:paraId="21169B39" w14:textId="77777777">
        <w:tc>
          <w:tcPr>
            <w:tcW w:w="1383" w:type="dxa"/>
            <w:shd w:val="clear" w:color="auto" w:fill="8DB3E2"/>
          </w:tcPr>
          <w:p w14:paraId="5E440A5C" w14:textId="77777777" w:rsidR="007648D4" w:rsidRDefault="000865EA">
            <w:pPr>
              <w:spacing w:before="120"/>
              <w:jc w:val="both"/>
            </w:pPr>
            <w:r>
              <w:t>Sustainability</w:t>
            </w:r>
          </w:p>
        </w:tc>
        <w:tc>
          <w:tcPr>
            <w:tcW w:w="7887" w:type="dxa"/>
            <w:shd w:val="clear" w:color="auto" w:fill="FAC090"/>
          </w:tcPr>
          <w:p w14:paraId="734E621B" w14:textId="77777777" w:rsidR="007648D4" w:rsidRDefault="000865EA">
            <w:pPr>
              <w:spacing w:before="120"/>
              <w:jc w:val="both"/>
            </w:pPr>
            <w:r>
              <w:t>the extent to which the benefits from the joint programme are likely to continue, after it has been completed</w:t>
            </w:r>
          </w:p>
        </w:tc>
      </w:tr>
    </w:tbl>
    <w:p w14:paraId="7B4DA575" w14:textId="77777777" w:rsidR="007648D4" w:rsidRDefault="007648D4">
      <w:pPr>
        <w:jc w:val="both"/>
      </w:pPr>
    </w:p>
    <w:p w14:paraId="6CD16BD8" w14:textId="77777777" w:rsidR="007648D4" w:rsidRDefault="000865EA">
      <w:pPr>
        <w:jc w:val="both"/>
      </w:pPr>
      <w:r>
        <w:t xml:space="preserve">To narrow down the scope of the evaluation, efficiency and coordination </w:t>
      </w:r>
      <w:r>
        <w:rPr>
          <w:vertAlign w:val="superscript"/>
        </w:rPr>
        <w:footnoteReference w:id="28"/>
      </w:r>
      <w:r>
        <w:t>are not explicitly considered as criteria in this evaluation – although some of their dimensions may be assessed through other criteria.</w:t>
      </w:r>
    </w:p>
    <w:p w14:paraId="39231E80" w14:textId="77777777" w:rsidR="007648D4" w:rsidRDefault="000865EA">
      <w:pPr>
        <w:jc w:val="both"/>
      </w:pPr>
      <w:r>
        <w:t xml:space="preserve">The evaluation criteria have been translated into areas of inquiry (see table 4). These will be used as a starting point for developing the specific set of evaluation questions, assumptions and respective indicators. The indicative areas for investigation are intended to give a more precise form to the evaluation criteria and to articulate the key areas of interest that have emerged from document review as well as from consultations with key stakeholders, thereby optimizing utility of the evaluation. </w:t>
      </w:r>
    </w:p>
    <w:p w14:paraId="1355F709" w14:textId="77777777" w:rsidR="007648D4" w:rsidRDefault="000865EA">
      <w:pPr>
        <w:jc w:val="both"/>
      </w:pPr>
      <w:r>
        <w:t>The indicative areas of inquiry will be further consolidated and refined within the inception report (when the evaluation team will have a clearer understanding of data availability and methodological feasibility and evaluability). Following broader consultations and detailed documentary review, final evaluation questions will be agreed upon by the evaluation reference group. The evaluation questions will be integrated into an evaluation matrix. The matrix is intended as a framework for the collection and analysis of data as well as reporting. The evaluation matrix shall present the evaluation questions and break them down into assumptions, indicators associated to these assumptions, sources and tools for data collection. The column on sources of information should link the evaluation questions with the stakeholder mapping and pave the way for the production of the interview protocols per type of stakeholder, the tool that links the evaluation matrix with data collection (</w:t>
      </w:r>
      <w:hyperlink w:anchor="_heading=h.1hmsyys">
        <w:r>
          <w:rPr>
            <w:color w:val="0000FF"/>
            <w:u w:val="single"/>
          </w:rPr>
          <w:t>see annex 1- Evaluation Matrix template</w:t>
        </w:r>
      </w:hyperlink>
      <w:r>
        <w:t>).</w:t>
      </w:r>
    </w:p>
    <w:tbl>
      <w:tblPr>
        <w:tblW w:w="97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03"/>
        <w:gridCol w:w="1530"/>
      </w:tblGrid>
      <w:tr w:rsidR="00DF4685" w:rsidRPr="007E41BD" w14:paraId="5D5832D2" w14:textId="77777777" w:rsidTr="004D6F5A">
        <w:trPr>
          <w:trHeight w:val="110"/>
        </w:trPr>
        <w:tc>
          <w:tcPr>
            <w:tcW w:w="8203" w:type="dxa"/>
            <w:shd w:val="clear" w:color="auto" w:fill="auto"/>
          </w:tcPr>
          <w:p w14:paraId="63F2C246" w14:textId="77777777" w:rsidR="00DF4685" w:rsidRPr="007E41BD" w:rsidRDefault="00DF4685" w:rsidP="004D6F5A">
            <w:pPr>
              <w:spacing w:before="120" w:after="120" w:line="240" w:lineRule="auto"/>
              <w:rPr>
                <w:rFonts w:cstheme="minorHAnsi"/>
                <w:b/>
              </w:rPr>
            </w:pPr>
            <w:r w:rsidRPr="007E41BD">
              <w:rPr>
                <w:rFonts w:cstheme="minorHAnsi"/>
                <w:b/>
              </w:rPr>
              <w:t>Table 4.  Indicative areas of inquiry (Evaluation Questions)</w:t>
            </w:r>
          </w:p>
        </w:tc>
        <w:tc>
          <w:tcPr>
            <w:tcW w:w="1530" w:type="dxa"/>
            <w:shd w:val="clear" w:color="auto" w:fill="auto"/>
          </w:tcPr>
          <w:p w14:paraId="7313E57F" w14:textId="77777777" w:rsidR="00DF4685" w:rsidRPr="007E41BD" w:rsidRDefault="00DF4685" w:rsidP="004D6F5A">
            <w:pPr>
              <w:spacing w:before="120" w:after="120" w:line="240" w:lineRule="auto"/>
              <w:rPr>
                <w:rFonts w:cstheme="minorHAnsi"/>
              </w:rPr>
            </w:pPr>
            <w:r w:rsidRPr="007E41BD">
              <w:rPr>
                <w:rFonts w:cstheme="minorHAnsi"/>
              </w:rPr>
              <w:t xml:space="preserve">Evaluation criteria </w:t>
            </w:r>
          </w:p>
        </w:tc>
      </w:tr>
      <w:tr w:rsidR="00DF4685" w:rsidRPr="007E41BD" w14:paraId="078631B1" w14:textId="77777777" w:rsidTr="00DF4685">
        <w:trPr>
          <w:trHeight w:val="665"/>
        </w:trPr>
        <w:tc>
          <w:tcPr>
            <w:tcW w:w="8203" w:type="dxa"/>
            <w:shd w:val="clear" w:color="auto" w:fill="auto"/>
          </w:tcPr>
          <w:p w14:paraId="1BA27B88" w14:textId="77777777" w:rsidR="00DF4685" w:rsidRPr="007E41BD" w:rsidRDefault="00DF4685" w:rsidP="004D6F5A">
            <w:pPr>
              <w:spacing w:before="120" w:after="120" w:line="240" w:lineRule="auto"/>
              <w:rPr>
                <w:rFonts w:cstheme="minorHAnsi"/>
              </w:rPr>
            </w:pPr>
            <w:r w:rsidRPr="007E41BD">
              <w:rPr>
                <w:rFonts w:cstheme="minorHAnsi"/>
              </w:rPr>
              <w:t>1 - The extent to which the Joint Programme phase III support is aligned with and responds to: (i) partner government priorities, national needs and the needs of affected populations; (ii) global priorities (SDG, GA, HR Council Resolutions, African Union and other regional bodies commitments); and (iii) UNFPA and UNICEF policies and strategies in line with human rights standards:</w:t>
            </w:r>
          </w:p>
          <w:p w14:paraId="4369D0B2"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supporting girls and women receiving appropriate, quality and systemic services for FGM prevention, protection and care.</w:t>
            </w:r>
          </w:p>
        </w:tc>
        <w:tc>
          <w:tcPr>
            <w:tcW w:w="1530" w:type="dxa"/>
            <w:vMerge w:val="restart"/>
            <w:shd w:val="clear" w:color="auto" w:fill="auto"/>
          </w:tcPr>
          <w:p w14:paraId="4D7810A8" w14:textId="77777777" w:rsidR="00DF4685" w:rsidRPr="007E41BD" w:rsidRDefault="00DF4685" w:rsidP="004D6F5A">
            <w:pPr>
              <w:spacing w:before="120" w:after="120" w:line="240" w:lineRule="auto"/>
              <w:rPr>
                <w:rFonts w:cstheme="minorHAnsi"/>
              </w:rPr>
            </w:pPr>
            <w:r w:rsidRPr="007E41BD">
              <w:rPr>
                <w:rFonts w:cstheme="minorHAnsi"/>
              </w:rPr>
              <w:t>Relevance</w:t>
            </w:r>
          </w:p>
          <w:p w14:paraId="1223EEA0" w14:textId="77777777" w:rsidR="00DF4685" w:rsidRPr="007E41BD" w:rsidRDefault="00DF4685" w:rsidP="004D6F5A">
            <w:pPr>
              <w:spacing w:before="120" w:after="120" w:line="240" w:lineRule="auto"/>
              <w:rPr>
                <w:rFonts w:cstheme="minorHAnsi"/>
              </w:rPr>
            </w:pPr>
          </w:p>
        </w:tc>
      </w:tr>
      <w:tr w:rsidR="00DF4685" w:rsidRPr="007E41BD" w14:paraId="4E7524FC" w14:textId="77777777" w:rsidTr="004D6F5A">
        <w:trPr>
          <w:trHeight w:val="626"/>
        </w:trPr>
        <w:tc>
          <w:tcPr>
            <w:tcW w:w="8203" w:type="dxa"/>
            <w:shd w:val="clear" w:color="auto" w:fill="auto"/>
          </w:tcPr>
          <w:p w14:paraId="422D044E" w14:textId="77777777" w:rsidR="00DF4685" w:rsidRPr="007E41BD" w:rsidRDefault="00DF4685" w:rsidP="004D6F5A">
            <w:pPr>
              <w:spacing w:before="120" w:after="120" w:line="240" w:lineRule="auto"/>
              <w:rPr>
                <w:rFonts w:cstheme="minorHAnsi"/>
              </w:rPr>
            </w:pPr>
            <w:r w:rsidRPr="007E41BD">
              <w:rPr>
                <w:rFonts w:cstheme="minorHAnsi"/>
              </w:rPr>
              <w:t>2 - The extent to which the Joint Programme phase III is gender responsive to contribute to accelerating the abandonment of FGM at the national level, including cross-border regions:</w:t>
            </w:r>
          </w:p>
          <w:p w14:paraId="540AF63B" w14:textId="77777777" w:rsidR="00DF4685" w:rsidRPr="007E41BD" w:rsidRDefault="00DF4685" w:rsidP="00DF4685">
            <w:pPr>
              <w:pStyle w:val="ListParagraph"/>
              <w:numPr>
                <w:ilvl w:val="0"/>
                <w:numId w:val="35"/>
              </w:numPr>
              <w:spacing w:before="120" w:after="120"/>
              <w:rPr>
                <w:rFonts w:cstheme="minorHAnsi"/>
              </w:rPr>
            </w:pPr>
            <w:r w:rsidRPr="007E41BD">
              <w:rPr>
                <w:rFonts w:cstheme="minorHAnsi"/>
              </w:rPr>
              <w:t xml:space="preserve">Integrating a systemic perspective including institutional and political dimensions of gender transformative approach; </w:t>
            </w:r>
          </w:p>
          <w:p w14:paraId="439523BA" w14:textId="77777777" w:rsidR="00DF4685" w:rsidRPr="007E41BD" w:rsidRDefault="00DF4685" w:rsidP="00DF4685">
            <w:pPr>
              <w:pStyle w:val="ListParagraph"/>
              <w:numPr>
                <w:ilvl w:val="0"/>
                <w:numId w:val="35"/>
              </w:numPr>
              <w:spacing w:before="120" w:after="120"/>
              <w:rPr>
                <w:rFonts w:cstheme="minorHAnsi"/>
              </w:rPr>
            </w:pPr>
            <w:r w:rsidRPr="007E41BD">
              <w:rPr>
                <w:rFonts w:cstheme="minorHAnsi"/>
              </w:rPr>
              <w:t>Integrating community engagement approaches including use of innovative tools and digital platforms (in addition to mechanisms to ensure feedback on quality and accessibility of approaches and services, enabling of scale up of gender responsive and transformative issues).</w:t>
            </w:r>
          </w:p>
        </w:tc>
        <w:tc>
          <w:tcPr>
            <w:tcW w:w="1530" w:type="dxa"/>
            <w:vMerge/>
            <w:shd w:val="clear" w:color="auto" w:fill="auto"/>
          </w:tcPr>
          <w:p w14:paraId="4B887ECC" w14:textId="77777777" w:rsidR="00DF4685" w:rsidRPr="007E41BD" w:rsidRDefault="00DF4685" w:rsidP="004D6F5A">
            <w:pPr>
              <w:spacing w:before="120" w:after="120" w:line="240" w:lineRule="auto"/>
              <w:rPr>
                <w:rFonts w:cstheme="minorHAnsi"/>
              </w:rPr>
            </w:pPr>
          </w:p>
        </w:tc>
      </w:tr>
      <w:tr w:rsidR="00DF4685" w:rsidRPr="007E41BD" w14:paraId="4233DA45" w14:textId="77777777" w:rsidTr="004D6F5A">
        <w:trPr>
          <w:trHeight w:val="626"/>
        </w:trPr>
        <w:tc>
          <w:tcPr>
            <w:tcW w:w="8203" w:type="dxa"/>
            <w:shd w:val="clear" w:color="auto" w:fill="auto"/>
          </w:tcPr>
          <w:p w14:paraId="7F18BF52" w14:textId="77777777" w:rsidR="00DF4685" w:rsidRPr="007E41BD" w:rsidRDefault="00DF4685" w:rsidP="004D6F5A">
            <w:pPr>
              <w:spacing w:before="120" w:after="120" w:line="240" w:lineRule="auto"/>
              <w:rPr>
                <w:rFonts w:cstheme="minorHAnsi"/>
              </w:rPr>
            </w:pPr>
            <w:r w:rsidRPr="007E41BD">
              <w:rPr>
                <w:rFonts w:cstheme="minorHAnsi"/>
              </w:rPr>
              <w:t>3 - How well the joint programme created linkages with other streams of work (such as: child marriage and GBV) to create opportunities for empowering girls and women; how well the programme is strengthening systems to provide linkages and referrals to girls and women for services including leveraging on resources</w:t>
            </w:r>
          </w:p>
        </w:tc>
        <w:tc>
          <w:tcPr>
            <w:tcW w:w="1530" w:type="dxa"/>
            <w:shd w:val="clear" w:color="auto" w:fill="auto"/>
          </w:tcPr>
          <w:p w14:paraId="73709C94" w14:textId="77777777" w:rsidR="00DF4685" w:rsidRPr="007E41BD" w:rsidRDefault="00DF4685" w:rsidP="004D6F5A">
            <w:pPr>
              <w:spacing w:before="120" w:after="120" w:line="240" w:lineRule="auto"/>
              <w:rPr>
                <w:rFonts w:cstheme="minorHAnsi"/>
              </w:rPr>
            </w:pPr>
            <w:r w:rsidRPr="007E41BD">
              <w:rPr>
                <w:rFonts w:cstheme="minorHAnsi"/>
              </w:rPr>
              <w:t>Coherence</w:t>
            </w:r>
          </w:p>
        </w:tc>
      </w:tr>
      <w:tr w:rsidR="00DF4685" w:rsidRPr="007E41BD" w14:paraId="568E14FD" w14:textId="77777777" w:rsidTr="004D6F5A">
        <w:trPr>
          <w:trHeight w:val="496"/>
        </w:trPr>
        <w:tc>
          <w:tcPr>
            <w:tcW w:w="8203" w:type="dxa"/>
            <w:shd w:val="clear" w:color="auto" w:fill="auto"/>
          </w:tcPr>
          <w:p w14:paraId="5A495052" w14:textId="77777777" w:rsidR="00DF4685" w:rsidRPr="007E41BD" w:rsidRDefault="00DF4685" w:rsidP="004D6F5A">
            <w:pPr>
              <w:spacing w:before="120" w:after="120" w:line="240" w:lineRule="auto"/>
              <w:rPr>
                <w:rFonts w:cstheme="minorHAnsi"/>
              </w:rPr>
            </w:pPr>
            <w:r w:rsidRPr="007E41BD">
              <w:rPr>
                <w:rFonts w:cstheme="minorHAnsi"/>
              </w:rPr>
              <w:t>4 - The extent to which the Joint Programme has effectively partnered with regional intergovernmental organizations, CSOs including community-based organization to create mechanisms for holding governments (at national and sub national levels) accountable for meeting their obligations to eliminate FGM:</w:t>
            </w:r>
          </w:p>
          <w:p w14:paraId="499B5007"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strengthening regional accountability mechanisms for ensuring increased national commitment to end FGM</w:t>
            </w:r>
          </w:p>
          <w:p w14:paraId="6659E825"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accountability should include developing and implementing evidence-based policy and legislative framework</w:t>
            </w:r>
          </w:p>
        </w:tc>
        <w:tc>
          <w:tcPr>
            <w:tcW w:w="1530" w:type="dxa"/>
            <w:shd w:val="clear" w:color="auto" w:fill="auto"/>
          </w:tcPr>
          <w:p w14:paraId="222BB7D9" w14:textId="77777777" w:rsidR="00DF4685" w:rsidRPr="007E41BD" w:rsidRDefault="00DF4685" w:rsidP="004D6F5A">
            <w:pPr>
              <w:spacing w:before="120" w:after="120" w:line="240" w:lineRule="auto"/>
              <w:rPr>
                <w:rFonts w:cstheme="minorHAnsi"/>
              </w:rPr>
            </w:pPr>
            <w:r w:rsidRPr="007E41BD">
              <w:rPr>
                <w:rFonts w:cstheme="minorHAnsi"/>
              </w:rPr>
              <w:t>Effectiveness</w:t>
            </w:r>
          </w:p>
          <w:p w14:paraId="0238C299" w14:textId="77777777" w:rsidR="00DF4685" w:rsidRPr="007E41BD" w:rsidRDefault="00DF4685" w:rsidP="004D6F5A">
            <w:pPr>
              <w:spacing w:before="120" w:after="120" w:line="240" w:lineRule="auto"/>
              <w:rPr>
                <w:rFonts w:cstheme="minorHAnsi"/>
              </w:rPr>
            </w:pPr>
          </w:p>
        </w:tc>
      </w:tr>
      <w:tr w:rsidR="00DF4685" w:rsidRPr="007E41BD" w14:paraId="1A2508B9" w14:textId="77777777" w:rsidTr="004D6F5A">
        <w:trPr>
          <w:trHeight w:val="497"/>
        </w:trPr>
        <w:tc>
          <w:tcPr>
            <w:tcW w:w="8203" w:type="dxa"/>
            <w:shd w:val="clear" w:color="auto" w:fill="auto"/>
          </w:tcPr>
          <w:p w14:paraId="23C80A9A" w14:textId="77777777" w:rsidR="00DF4685" w:rsidRPr="007E41BD" w:rsidRDefault="00DF4685" w:rsidP="004D6F5A">
            <w:pPr>
              <w:spacing w:before="120" w:after="120" w:line="240" w:lineRule="auto"/>
              <w:rPr>
                <w:rFonts w:cstheme="minorHAnsi"/>
              </w:rPr>
            </w:pPr>
            <w:r w:rsidRPr="007E41BD">
              <w:rPr>
                <w:rFonts w:cstheme="minorHAnsi"/>
              </w:rPr>
              <w:t xml:space="preserve">5 - The extent to which the Joint Programme has contributed to strengthening national policies and legislative frameworks on the elimination of FGM through integration of evidence-based analysis on FGM emerging issues namely: </w:t>
            </w:r>
          </w:p>
          <w:p w14:paraId="4C4B7483"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rising trends on the medicalization of FGM (performed by a health-care provider)</w:t>
            </w:r>
          </w:p>
          <w:p w14:paraId="05C192C5"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cross-border FGM (girls and women undergo FGM in neighbouring countries to avoid prosecution at home).</w:t>
            </w:r>
          </w:p>
        </w:tc>
        <w:tc>
          <w:tcPr>
            <w:tcW w:w="1530" w:type="dxa"/>
            <w:vMerge w:val="restart"/>
            <w:shd w:val="clear" w:color="auto" w:fill="auto"/>
          </w:tcPr>
          <w:p w14:paraId="6E28467D" w14:textId="77777777" w:rsidR="00DF4685" w:rsidRPr="007E41BD" w:rsidRDefault="00DF4685" w:rsidP="004D6F5A">
            <w:pPr>
              <w:spacing w:before="120" w:after="120" w:line="240" w:lineRule="auto"/>
              <w:rPr>
                <w:rFonts w:cstheme="minorHAnsi"/>
              </w:rPr>
            </w:pPr>
            <w:r w:rsidRPr="007E41BD">
              <w:rPr>
                <w:rFonts w:cstheme="minorHAnsi"/>
              </w:rPr>
              <w:t>Effectiveness and Sustainability</w:t>
            </w:r>
          </w:p>
        </w:tc>
      </w:tr>
      <w:tr w:rsidR="00DF4685" w:rsidRPr="007E41BD" w14:paraId="153F24C6" w14:textId="77777777" w:rsidTr="004D6F5A">
        <w:trPr>
          <w:trHeight w:val="2411"/>
        </w:trPr>
        <w:tc>
          <w:tcPr>
            <w:tcW w:w="8203" w:type="dxa"/>
            <w:shd w:val="clear" w:color="auto" w:fill="auto"/>
          </w:tcPr>
          <w:p w14:paraId="19CC567C" w14:textId="77777777" w:rsidR="00DF4685" w:rsidRPr="007E41BD" w:rsidRDefault="00DF4685" w:rsidP="004D6F5A">
            <w:pPr>
              <w:spacing w:before="120" w:after="120" w:line="240" w:lineRule="auto"/>
              <w:rPr>
                <w:rFonts w:cstheme="minorHAnsi"/>
              </w:rPr>
            </w:pPr>
            <w:r w:rsidRPr="007E41BD">
              <w:rPr>
                <w:rFonts w:cstheme="minorHAnsi"/>
              </w:rPr>
              <w:t xml:space="preserve">6 - The extent to which the Joint Programme has contributed (or is likely to contribute) to the acceptance of a new social norm to keep girls intact in targeted populations, through: </w:t>
            </w:r>
          </w:p>
          <w:p w14:paraId="4F1E8C24"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 xml:space="preserve">Strengthening the rights, needs and agency of girls and women; </w:t>
            </w:r>
          </w:p>
          <w:p w14:paraId="61F32AA6"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Expanding the engagement of men and boys in promoting and achieving gender equality and the elimination of FGM;</w:t>
            </w:r>
          </w:p>
          <w:p w14:paraId="48B81FE2"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Creating opportunities for young people to proactively engage with governments to inform FGM policies and programmes.</w:t>
            </w:r>
          </w:p>
        </w:tc>
        <w:tc>
          <w:tcPr>
            <w:tcW w:w="1530" w:type="dxa"/>
            <w:vMerge/>
            <w:shd w:val="clear" w:color="auto" w:fill="auto"/>
          </w:tcPr>
          <w:p w14:paraId="5AAC0B6C" w14:textId="77777777" w:rsidR="00DF4685" w:rsidRPr="007E41BD" w:rsidRDefault="00DF4685" w:rsidP="004D6F5A">
            <w:pPr>
              <w:spacing w:before="120" w:after="120" w:line="240" w:lineRule="auto"/>
              <w:rPr>
                <w:rFonts w:cstheme="minorHAnsi"/>
              </w:rPr>
            </w:pPr>
          </w:p>
        </w:tc>
      </w:tr>
      <w:tr w:rsidR="00DF4685" w:rsidRPr="007E41BD" w14:paraId="738F5BB4" w14:textId="77777777" w:rsidTr="004D6F5A">
        <w:trPr>
          <w:trHeight w:val="496"/>
        </w:trPr>
        <w:tc>
          <w:tcPr>
            <w:tcW w:w="8203" w:type="dxa"/>
            <w:shd w:val="clear" w:color="auto" w:fill="auto"/>
          </w:tcPr>
          <w:p w14:paraId="3272810B" w14:textId="77777777" w:rsidR="00DF4685" w:rsidRPr="007E41BD" w:rsidRDefault="00DF4685" w:rsidP="004D6F5A">
            <w:pPr>
              <w:spacing w:before="120" w:after="120" w:line="240" w:lineRule="auto"/>
              <w:rPr>
                <w:rFonts w:cstheme="minorHAnsi"/>
              </w:rPr>
            </w:pPr>
            <w:r w:rsidRPr="007E41BD">
              <w:rPr>
                <w:rFonts w:cstheme="minorHAnsi"/>
              </w:rPr>
              <w:t>7 - The extent to which the Joint Programme phase III has put in place a space, across countries and regions, for knowledge sharing and learning including on:</w:t>
            </w:r>
          </w:p>
          <w:p w14:paraId="6DCD56EA"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 xml:space="preserve">Identifying field-level key contextual factors relevant to accelerate FGM abandonment </w:t>
            </w:r>
          </w:p>
          <w:p w14:paraId="798C39A1" w14:textId="77777777" w:rsidR="00DF4685" w:rsidRPr="007E41BD" w:rsidRDefault="00DF4685" w:rsidP="00DF4685">
            <w:pPr>
              <w:pStyle w:val="ListParagraph"/>
              <w:numPr>
                <w:ilvl w:val="0"/>
                <w:numId w:val="35"/>
              </w:numPr>
              <w:spacing w:before="120" w:after="120"/>
              <w:rPr>
                <w:rFonts w:asciiTheme="minorHAnsi" w:hAnsiTheme="minorHAnsi" w:cstheme="minorHAnsi"/>
              </w:rPr>
            </w:pPr>
            <w:r w:rsidRPr="007E41BD">
              <w:rPr>
                <w:rFonts w:asciiTheme="minorHAnsi" w:hAnsiTheme="minorHAnsi" w:cstheme="minorHAnsi"/>
              </w:rPr>
              <w:t xml:space="preserve">Measuring changes in social norms and gender norms transformation. </w:t>
            </w:r>
          </w:p>
        </w:tc>
        <w:tc>
          <w:tcPr>
            <w:tcW w:w="1530" w:type="dxa"/>
            <w:shd w:val="clear" w:color="auto" w:fill="auto"/>
          </w:tcPr>
          <w:p w14:paraId="138BC19D" w14:textId="77777777" w:rsidR="00DF4685" w:rsidRPr="007E41BD" w:rsidRDefault="00DF4685" w:rsidP="004D6F5A">
            <w:pPr>
              <w:spacing w:before="120" w:after="120" w:line="240" w:lineRule="auto"/>
              <w:rPr>
                <w:rFonts w:cstheme="minorHAnsi"/>
              </w:rPr>
            </w:pPr>
            <w:r w:rsidRPr="007E41BD">
              <w:rPr>
                <w:rFonts w:cstheme="minorHAnsi"/>
              </w:rPr>
              <w:t xml:space="preserve">Effectiveness </w:t>
            </w:r>
          </w:p>
        </w:tc>
      </w:tr>
      <w:tr w:rsidR="00DF4685" w:rsidRPr="007E41BD" w14:paraId="38557073" w14:textId="77777777" w:rsidTr="004D6F5A">
        <w:trPr>
          <w:trHeight w:val="496"/>
        </w:trPr>
        <w:tc>
          <w:tcPr>
            <w:tcW w:w="8203" w:type="dxa"/>
            <w:shd w:val="clear" w:color="auto" w:fill="auto"/>
          </w:tcPr>
          <w:p w14:paraId="5DBE0705" w14:textId="77777777" w:rsidR="00DF4685" w:rsidRPr="007E41BD" w:rsidRDefault="00DF4685" w:rsidP="004D6F5A">
            <w:pPr>
              <w:spacing w:before="120" w:after="120" w:line="240" w:lineRule="auto"/>
              <w:rPr>
                <w:rFonts w:cstheme="minorHAnsi"/>
              </w:rPr>
            </w:pPr>
            <w:r w:rsidRPr="007E41BD">
              <w:rPr>
                <w:rFonts w:cstheme="minorHAnsi"/>
              </w:rPr>
              <w:t>8 - The extent to which the Joint Programme phase III has responded and adapted programming to respond to challenges resulting from humanitarian crisis including during the COVID-19 pandemic, comprising reduced access to services and support.</w:t>
            </w:r>
          </w:p>
          <w:p w14:paraId="5E2023C1" w14:textId="77777777" w:rsidR="00DF4685" w:rsidRPr="007E41BD" w:rsidRDefault="00DF4685" w:rsidP="00DF4685">
            <w:pPr>
              <w:pStyle w:val="ListParagraph"/>
              <w:numPr>
                <w:ilvl w:val="0"/>
                <w:numId w:val="35"/>
              </w:numPr>
              <w:spacing w:before="120" w:after="120"/>
              <w:rPr>
                <w:rFonts w:cstheme="minorHAnsi"/>
              </w:rPr>
            </w:pPr>
            <w:r w:rsidRPr="007E41BD">
              <w:rPr>
                <w:rFonts w:cstheme="minorHAnsi"/>
              </w:rPr>
              <w:t xml:space="preserve">Implementing an adaptive approach in times of crisis (active conflict, natural disaster including during the recent pandemic). </w:t>
            </w:r>
          </w:p>
          <w:p w14:paraId="12089442" w14:textId="77777777" w:rsidR="00DF4685" w:rsidRPr="007E41BD" w:rsidRDefault="00DF4685" w:rsidP="00DF4685">
            <w:pPr>
              <w:pStyle w:val="ListParagraph"/>
              <w:numPr>
                <w:ilvl w:val="0"/>
                <w:numId w:val="35"/>
              </w:numPr>
              <w:spacing w:before="120" w:after="120"/>
              <w:rPr>
                <w:rFonts w:cstheme="minorHAnsi"/>
              </w:rPr>
            </w:pPr>
            <w:r w:rsidRPr="007E41BD">
              <w:rPr>
                <w:rFonts w:cstheme="minorHAnsi"/>
              </w:rPr>
              <w:t>Integrating FGM risk mitigation and response within GBV and child protection COVID-19 preparedness and response plans</w:t>
            </w:r>
          </w:p>
        </w:tc>
        <w:tc>
          <w:tcPr>
            <w:tcW w:w="1530" w:type="dxa"/>
            <w:shd w:val="clear" w:color="auto" w:fill="auto"/>
          </w:tcPr>
          <w:p w14:paraId="6E2C6617" w14:textId="77777777" w:rsidR="00DF4685" w:rsidRPr="007E41BD" w:rsidRDefault="00DF4685" w:rsidP="004D6F5A">
            <w:pPr>
              <w:spacing w:before="120" w:after="120" w:line="240" w:lineRule="auto"/>
              <w:rPr>
                <w:rFonts w:cstheme="minorHAnsi"/>
              </w:rPr>
            </w:pPr>
            <w:r w:rsidRPr="007E41BD">
              <w:rPr>
                <w:rFonts w:cstheme="minorHAnsi"/>
              </w:rPr>
              <w:t>Effectiveness</w:t>
            </w:r>
          </w:p>
        </w:tc>
      </w:tr>
    </w:tbl>
    <w:p w14:paraId="40C7BB6D" w14:textId="77777777" w:rsidR="00DF4685" w:rsidRDefault="00DF4685">
      <w:pPr>
        <w:jc w:val="both"/>
      </w:pPr>
    </w:p>
    <w:p w14:paraId="496E21A9" w14:textId="77777777" w:rsidR="007648D4" w:rsidRDefault="000865EA">
      <w:pPr>
        <w:pStyle w:val="Heading2"/>
        <w:numPr>
          <w:ilvl w:val="1"/>
          <w:numId w:val="12"/>
        </w:numPr>
      </w:pPr>
      <w:bookmarkStart w:id="87" w:name="_Toc49795302"/>
      <w:r>
        <w:t>Methods for data collection</w:t>
      </w:r>
      <w:bookmarkEnd w:id="87"/>
    </w:p>
    <w:p w14:paraId="210E1ACD" w14:textId="77777777" w:rsidR="007648D4" w:rsidRDefault="000865EA">
      <w:pPr>
        <w:pBdr>
          <w:top w:val="single" w:sz="4" w:space="1" w:color="000000"/>
          <w:left w:val="single" w:sz="4" w:space="4" w:color="000000"/>
          <w:bottom w:val="single" w:sz="4" w:space="1" w:color="000000"/>
          <w:right w:val="single" w:sz="4" w:space="4" w:color="000000"/>
          <w:between w:val="nil"/>
        </w:pBdr>
        <w:spacing w:before="120" w:after="120" w:line="240" w:lineRule="auto"/>
        <w:ind w:left="720"/>
        <w:jc w:val="both"/>
        <w:rPr>
          <w:i/>
          <w:color w:val="000000"/>
        </w:rPr>
      </w:pPr>
      <w:r>
        <w:rPr>
          <w:i/>
          <w:color w:val="000000"/>
        </w:rPr>
        <w:t xml:space="preserve">UNFPA and UNICEF draw attention to the uncertainty of the COVID-19 pandemic and evolving of the response at global, regional and national levels. The implementation of the evaluation should minimize its potential impact on the overall national health response to COVID-19. Furthermore, in view of the evolution of COVID-19 response worldwide, national response, measures and relevant restriction in border control and physical distancing must be respected and taken into account, as UNFPA and UNICEF are placing priority on health and wellbeing of its personnel, including external consultants data collection will be conducted remotely (unless the security situation changes).  </w:t>
      </w:r>
      <w:r>
        <w:rPr>
          <w:i/>
          <w:color w:val="000000"/>
          <w:vertAlign w:val="superscript"/>
        </w:rPr>
        <w:footnoteReference w:id="29"/>
      </w:r>
    </w:p>
    <w:p w14:paraId="3526EC1C" w14:textId="77777777" w:rsidR="007648D4" w:rsidRDefault="000865EA">
      <w:pPr>
        <w:pBdr>
          <w:top w:val="nil"/>
          <w:left w:val="nil"/>
          <w:bottom w:val="nil"/>
          <w:right w:val="nil"/>
          <w:between w:val="nil"/>
        </w:pBdr>
        <w:spacing w:before="120" w:after="120" w:line="240" w:lineRule="auto"/>
        <w:jc w:val="both"/>
        <w:rPr>
          <w:color w:val="000000"/>
        </w:rPr>
      </w:pPr>
      <w:r>
        <w:rPr>
          <w:color w:val="000000"/>
        </w:rPr>
        <w:t>Data will be collected using both qualitative and quantitative methods. For each evaluation question, there are at least three different methods from which information will be collected, namely:</w:t>
      </w:r>
    </w:p>
    <w:p w14:paraId="313CCC82" w14:textId="77777777" w:rsidR="007648D4" w:rsidRDefault="000865EA">
      <w:pPr>
        <w:numPr>
          <w:ilvl w:val="0"/>
          <w:numId w:val="20"/>
        </w:numPr>
        <w:pBdr>
          <w:top w:val="nil"/>
          <w:left w:val="nil"/>
          <w:bottom w:val="nil"/>
          <w:right w:val="nil"/>
          <w:between w:val="nil"/>
        </w:pBdr>
        <w:spacing w:before="200" w:after="0" w:line="240" w:lineRule="auto"/>
        <w:ind w:left="360"/>
        <w:jc w:val="both"/>
        <w:rPr>
          <w:color w:val="000000"/>
        </w:rPr>
      </w:pPr>
      <w:r>
        <w:rPr>
          <w:b/>
          <w:i/>
          <w:color w:val="000000"/>
        </w:rPr>
        <w:t>Document/ data review</w:t>
      </w:r>
      <w:r>
        <w:rPr>
          <w:color w:val="000000"/>
        </w:rPr>
        <w:t xml:space="preserve"> constitutes one of the most important data sources for the evaluation which includes:</w:t>
      </w:r>
    </w:p>
    <w:p w14:paraId="047E6502" w14:textId="77777777" w:rsidR="007648D4" w:rsidRDefault="000865EA">
      <w:pPr>
        <w:numPr>
          <w:ilvl w:val="0"/>
          <w:numId w:val="22"/>
        </w:numPr>
        <w:pBdr>
          <w:top w:val="nil"/>
          <w:left w:val="nil"/>
          <w:bottom w:val="nil"/>
          <w:right w:val="nil"/>
          <w:between w:val="nil"/>
        </w:pBdr>
        <w:spacing w:before="200" w:after="0" w:line="240" w:lineRule="auto"/>
        <w:jc w:val="both"/>
        <w:rPr>
          <w:color w:val="000000"/>
        </w:rPr>
      </w:pPr>
      <w:r>
        <w:rPr>
          <w:color w:val="000000"/>
        </w:rPr>
        <w:t xml:space="preserve">Structured review of strategic and planning documents, progress reports, monitoring data, financial data, reviews and evaluations, research on FGM and other relevant reports and existing quantitative data sources at country, regional and global levels. </w:t>
      </w:r>
    </w:p>
    <w:p w14:paraId="7FF59FAA" w14:textId="77777777" w:rsidR="007648D4" w:rsidRDefault="000865EA">
      <w:pPr>
        <w:numPr>
          <w:ilvl w:val="0"/>
          <w:numId w:val="20"/>
        </w:numPr>
        <w:pBdr>
          <w:top w:val="nil"/>
          <w:left w:val="nil"/>
          <w:bottom w:val="nil"/>
          <w:right w:val="nil"/>
          <w:between w:val="nil"/>
        </w:pBdr>
        <w:spacing w:before="200" w:after="0" w:line="240" w:lineRule="auto"/>
        <w:ind w:left="360"/>
        <w:jc w:val="both"/>
        <w:rPr>
          <w:color w:val="000000"/>
        </w:rPr>
      </w:pPr>
      <w:r>
        <w:rPr>
          <w:color w:val="000000"/>
        </w:rPr>
        <w:t>Relevant websites and social media platforms (e.g. covid 19 and FGM; global and regional advocacy campaigns on FGM abandonment and social and gender norms change). One option is to consider is using social media analytics to capture sentiment trends (in programme countries with high social media penetration). Examples of tools are: Crimson Hexagon; python or other tools.</w:t>
      </w:r>
    </w:p>
    <w:p w14:paraId="0CFB47D4" w14:textId="77777777" w:rsidR="007648D4" w:rsidRDefault="000865EA">
      <w:pPr>
        <w:numPr>
          <w:ilvl w:val="0"/>
          <w:numId w:val="20"/>
        </w:numPr>
        <w:pBdr>
          <w:top w:val="nil"/>
          <w:left w:val="nil"/>
          <w:bottom w:val="nil"/>
          <w:right w:val="nil"/>
          <w:between w:val="nil"/>
        </w:pBdr>
        <w:spacing w:before="200" w:after="0" w:line="240" w:lineRule="auto"/>
        <w:ind w:left="360"/>
        <w:jc w:val="both"/>
        <w:rPr>
          <w:color w:val="000000"/>
        </w:rPr>
      </w:pPr>
      <w:r>
        <w:rPr>
          <w:b/>
          <w:i/>
          <w:color w:val="000000"/>
        </w:rPr>
        <w:t xml:space="preserve">Semi-structured </w:t>
      </w:r>
      <w:r>
        <w:rPr>
          <w:color w:val="000000"/>
        </w:rPr>
        <w:t>(remote)</w:t>
      </w:r>
      <w:r>
        <w:rPr>
          <w:b/>
          <w:i/>
          <w:color w:val="000000"/>
        </w:rPr>
        <w:t xml:space="preserve"> key informant interviews and group discussions </w:t>
      </w:r>
      <w:r>
        <w:rPr>
          <w:color w:val="000000"/>
        </w:rPr>
        <w:t>will be undertaken at:</w:t>
      </w:r>
    </w:p>
    <w:p w14:paraId="1EFF484A" w14:textId="77777777" w:rsidR="007648D4" w:rsidRDefault="000865EA">
      <w:pPr>
        <w:numPr>
          <w:ilvl w:val="1"/>
          <w:numId w:val="20"/>
        </w:numPr>
        <w:pBdr>
          <w:top w:val="nil"/>
          <w:left w:val="nil"/>
          <w:bottom w:val="nil"/>
          <w:right w:val="nil"/>
          <w:between w:val="nil"/>
        </w:pBdr>
        <w:spacing w:before="200" w:after="0" w:line="240" w:lineRule="auto"/>
        <w:jc w:val="both"/>
        <w:rPr>
          <w:color w:val="000000"/>
        </w:rPr>
      </w:pPr>
      <w:r>
        <w:rPr>
          <w:color w:val="000000"/>
        </w:rPr>
        <w:t xml:space="preserve"> country (16 programme countries – implementing partners, government partners, CSOs and academia, other UN agencies and donors among other key stakeholders and partners, including stakeholders who are not participating in the implementation of the Joint Programme);</w:t>
      </w:r>
    </w:p>
    <w:p w14:paraId="4285022B" w14:textId="77777777" w:rsidR="007648D4" w:rsidRDefault="000865EA">
      <w:pPr>
        <w:numPr>
          <w:ilvl w:val="1"/>
          <w:numId w:val="20"/>
        </w:numPr>
        <w:pBdr>
          <w:top w:val="nil"/>
          <w:left w:val="nil"/>
          <w:bottom w:val="nil"/>
          <w:right w:val="nil"/>
          <w:between w:val="nil"/>
        </w:pBdr>
        <w:spacing w:before="200" w:after="0" w:line="240" w:lineRule="auto"/>
        <w:jc w:val="both"/>
        <w:rPr>
          <w:color w:val="000000"/>
        </w:rPr>
      </w:pPr>
      <w:r>
        <w:rPr>
          <w:color w:val="000000"/>
        </w:rPr>
        <w:t xml:space="preserve">regional (UNFPA and UNICEF regional offices and regional partners and stakeholders in the 3 regions: MENA/ Arab States; and the two African regions) and </w:t>
      </w:r>
    </w:p>
    <w:p w14:paraId="03B109CF" w14:textId="77777777" w:rsidR="007648D4" w:rsidRDefault="000865EA">
      <w:pPr>
        <w:numPr>
          <w:ilvl w:val="1"/>
          <w:numId w:val="20"/>
        </w:numPr>
        <w:pBdr>
          <w:top w:val="nil"/>
          <w:left w:val="nil"/>
          <w:bottom w:val="nil"/>
          <w:right w:val="nil"/>
          <w:between w:val="nil"/>
        </w:pBdr>
        <w:spacing w:before="200" w:after="0" w:line="240" w:lineRule="auto"/>
        <w:jc w:val="both"/>
        <w:rPr>
          <w:color w:val="000000"/>
        </w:rPr>
      </w:pPr>
      <w:r>
        <w:rPr>
          <w:color w:val="000000"/>
        </w:rPr>
        <w:t>global levels (UNFPA and UNICEF headquarters, other UN agencies, partners and donors).</w:t>
      </w:r>
    </w:p>
    <w:p w14:paraId="39D20A0A" w14:textId="77777777" w:rsidR="007648D4" w:rsidRDefault="000865EA">
      <w:pPr>
        <w:numPr>
          <w:ilvl w:val="0"/>
          <w:numId w:val="20"/>
        </w:numPr>
        <w:pBdr>
          <w:top w:val="nil"/>
          <w:left w:val="nil"/>
          <w:bottom w:val="nil"/>
          <w:right w:val="nil"/>
          <w:between w:val="nil"/>
        </w:pBdr>
        <w:spacing w:before="200" w:after="0" w:line="240" w:lineRule="auto"/>
        <w:ind w:left="360"/>
        <w:jc w:val="both"/>
        <w:rPr>
          <w:b/>
          <w:i/>
          <w:color w:val="000000"/>
        </w:rPr>
      </w:pPr>
      <w:r>
        <w:rPr>
          <w:b/>
          <w:i/>
          <w:color w:val="000000"/>
        </w:rPr>
        <w:t xml:space="preserve">Online survey, </w:t>
      </w:r>
      <w:r>
        <w:rPr>
          <w:color w:val="000000"/>
        </w:rPr>
        <w:t>the survey will complement the data collected from the case studies. The content of the questionnaire will be determined at the inception phase. A web-based tool such as SurveyMonkey® will be used to roll out the survey which should be available in English and French.</w:t>
      </w:r>
    </w:p>
    <w:p w14:paraId="49D7F22E" w14:textId="77777777" w:rsidR="007648D4" w:rsidRDefault="000865EA">
      <w:pPr>
        <w:numPr>
          <w:ilvl w:val="0"/>
          <w:numId w:val="20"/>
        </w:numPr>
        <w:pBdr>
          <w:top w:val="nil"/>
          <w:left w:val="nil"/>
          <w:bottom w:val="nil"/>
          <w:right w:val="nil"/>
          <w:between w:val="nil"/>
        </w:pBdr>
        <w:spacing w:before="200" w:after="0" w:line="240" w:lineRule="auto"/>
        <w:ind w:left="360"/>
        <w:jc w:val="both"/>
        <w:rPr>
          <w:b/>
          <w:i/>
          <w:color w:val="000000"/>
        </w:rPr>
      </w:pPr>
      <w:r>
        <w:rPr>
          <w:b/>
          <w:i/>
          <w:color w:val="000000"/>
        </w:rPr>
        <w:t xml:space="preserve">Rapid mobile surveys </w:t>
      </w:r>
      <w:r>
        <w:rPr>
          <w:color w:val="000000"/>
        </w:rPr>
        <w:t>using U-Report or a similar tool</w:t>
      </w:r>
      <w:r>
        <w:rPr>
          <w:b/>
          <w:i/>
          <w:color w:val="000000"/>
        </w:rPr>
        <w:t xml:space="preserve"> </w:t>
      </w:r>
      <w:r>
        <w:rPr>
          <w:color w:val="000000"/>
        </w:rPr>
        <w:t>will be used to obtain viewpoints of adolescents in Joint Programme countries and determine knowledge, attitudes and practices regarding FGM. This assessment can also act as a baseline for a potential Phase IV.</w:t>
      </w:r>
    </w:p>
    <w:p w14:paraId="7C72B2A9" w14:textId="77777777" w:rsidR="007648D4" w:rsidRDefault="007648D4">
      <w:pPr>
        <w:spacing w:before="200"/>
        <w:jc w:val="both"/>
        <w:rPr>
          <w:b/>
          <w:i/>
        </w:rPr>
      </w:pPr>
    </w:p>
    <w:p w14:paraId="573D096F" w14:textId="77777777" w:rsidR="007648D4" w:rsidRDefault="000865EA">
      <w:pPr>
        <w:pStyle w:val="Heading2"/>
        <w:numPr>
          <w:ilvl w:val="1"/>
          <w:numId w:val="12"/>
        </w:numPr>
      </w:pPr>
      <w:bookmarkStart w:id="88" w:name="_Toc49795303"/>
      <w:r>
        <w:t>Methods for data analysis</w:t>
      </w:r>
      <w:bookmarkEnd w:id="88"/>
    </w:p>
    <w:p w14:paraId="5B9FD3E5" w14:textId="77777777" w:rsidR="007648D4" w:rsidRDefault="000865EA">
      <w:pPr>
        <w:spacing w:after="0"/>
        <w:jc w:val="both"/>
      </w:pPr>
      <w:r>
        <w:t xml:space="preserve">The evaluation matrix will provide the guiding structure for data analysis for all components of the evaluation. </w:t>
      </w:r>
    </w:p>
    <w:p w14:paraId="1D90D99A" w14:textId="77777777" w:rsidR="007648D4" w:rsidRDefault="007648D4">
      <w:pPr>
        <w:spacing w:after="0"/>
        <w:jc w:val="both"/>
      </w:pPr>
    </w:p>
    <w:p w14:paraId="58F8A184" w14:textId="77777777" w:rsidR="007648D4" w:rsidRDefault="000865EA">
      <w:pPr>
        <w:spacing w:after="0"/>
        <w:jc w:val="both"/>
      </w:pPr>
      <w:r>
        <w:t>UNFPA and UNICEF welcomes the use of diverse and innovative evaluation methods and this will be considered in the selection of evaluation proposals. QCA or process tracing, for instance, could be considered. This said, the following methods of data analysis and synthesis are encouraged to be used:</w:t>
      </w:r>
    </w:p>
    <w:p w14:paraId="5559241C" w14:textId="77777777" w:rsidR="007648D4" w:rsidRDefault="000865EA">
      <w:pPr>
        <w:numPr>
          <w:ilvl w:val="0"/>
          <w:numId w:val="28"/>
        </w:numPr>
        <w:pBdr>
          <w:top w:val="nil"/>
          <w:left w:val="nil"/>
          <w:bottom w:val="nil"/>
          <w:right w:val="nil"/>
          <w:between w:val="nil"/>
        </w:pBdr>
        <w:spacing w:after="0" w:line="240" w:lineRule="auto"/>
        <w:jc w:val="both"/>
        <w:rPr>
          <w:color w:val="000000"/>
        </w:rPr>
      </w:pPr>
      <w:r>
        <w:rPr>
          <w:b/>
          <w:color w:val="000000"/>
        </w:rPr>
        <w:t>Contribution analysis</w:t>
      </w:r>
      <w:r>
        <w:rPr>
          <w:color w:val="000000"/>
        </w:rPr>
        <w:t xml:space="preserve"> - to assess the extent to which the joint programme contributed to (or is likely to) expected outputs and outcomes of phase III. The team is encouraged to gather evidence to confirm the validity of the theory of change in different contexts, and to identify any logical and information gaps that it contained; examine whether and what types of alternative explanations/reasons exist for noted changes; teste assumptions, examine influencing factors, and identify alternative assumptions for each pathway of change. </w:t>
      </w:r>
    </w:p>
    <w:p w14:paraId="57CB3A3C" w14:textId="77777777" w:rsidR="007648D4" w:rsidRDefault="000865EA">
      <w:pPr>
        <w:numPr>
          <w:ilvl w:val="0"/>
          <w:numId w:val="28"/>
        </w:numPr>
        <w:pBdr>
          <w:top w:val="nil"/>
          <w:left w:val="nil"/>
          <w:bottom w:val="nil"/>
          <w:right w:val="nil"/>
          <w:between w:val="nil"/>
        </w:pBdr>
        <w:spacing w:after="0" w:line="240" w:lineRule="auto"/>
        <w:jc w:val="both"/>
        <w:rPr>
          <w:color w:val="000000"/>
        </w:rPr>
      </w:pPr>
      <w:r>
        <w:rPr>
          <w:b/>
          <w:color w:val="000000"/>
        </w:rPr>
        <w:t xml:space="preserve">Descriptive analysis </w:t>
      </w:r>
      <w:r>
        <w:rPr>
          <w:color w:val="000000"/>
        </w:rPr>
        <w:t xml:space="preserve">- to identify and understand the contexts in which the joint programme has evolved, and to describe the types of interventions and other characteristics of the programme. </w:t>
      </w:r>
    </w:p>
    <w:p w14:paraId="2A85F780" w14:textId="77777777" w:rsidR="007648D4" w:rsidRDefault="000865EA">
      <w:pPr>
        <w:numPr>
          <w:ilvl w:val="0"/>
          <w:numId w:val="28"/>
        </w:numPr>
        <w:pBdr>
          <w:top w:val="nil"/>
          <w:left w:val="nil"/>
          <w:bottom w:val="nil"/>
          <w:right w:val="nil"/>
          <w:between w:val="nil"/>
        </w:pBdr>
        <w:spacing w:after="0" w:line="240" w:lineRule="auto"/>
        <w:jc w:val="both"/>
        <w:rPr>
          <w:color w:val="000000"/>
        </w:rPr>
      </w:pPr>
      <w:r>
        <w:rPr>
          <w:b/>
          <w:color w:val="000000"/>
        </w:rPr>
        <w:t>Content analysis -</w:t>
      </w:r>
      <w:r>
        <w:rPr>
          <w:color w:val="000000"/>
        </w:rPr>
        <w:t xml:space="preserve"> to analyze documents, interviews, group discussions and focus groups notes and qualitative data from the survey to identify emerging common trends, themes and patterns for each key evaluation question, at all levels of analyses. Content analysis can be used to highlight diverging views and opposing trends. The emerging issues and trends provide the basis for preliminary observations and evaluation findings.</w:t>
      </w:r>
    </w:p>
    <w:p w14:paraId="7074ABF5" w14:textId="77777777" w:rsidR="007648D4" w:rsidRDefault="000865EA">
      <w:pPr>
        <w:numPr>
          <w:ilvl w:val="0"/>
          <w:numId w:val="28"/>
        </w:numPr>
        <w:pBdr>
          <w:top w:val="nil"/>
          <w:left w:val="nil"/>
          <w:bottom w:val="nil"/>
          <w:right w:val="nil"/>
          <w:between w:val="nil"/>
        </w:pBdr>
        <w:spacing w:after="0" w:line="240" w:lineRule="auto"/>
        <w:jc w:val="both"/>
        <w:rPr>
          <w:color w:val="000000"/>
        </w:rPr>
      </w:pPr>
      <w:r>
        <w:rPr>
          <w:b/>
          <w:color w:val="000000"/>
        </w:rPr>
        <w:t xml:space="preserve">Quantitative analysis - </w:t>
      </w:r>
      <w:r>
        <w:rPr>
          <w:color w:val="000000"/>
        </w:rPr>
        <w:t>to interpret quantitative data, in particular data emerging from the survey, as well as from the joint programme annual reports, and included descriptive statistical analysis.</w:t>
      </w:r>
    </w:p>
    <w:p w14:paraId="46F5DAA0" w14:textId="77777777" w:rsidR="007648D4" w:rsidRDefault="000865EA">
      <w:pPr>
        <w:pStyle w:val="Heading1"/>
        <w:numPr>
          <w:ilvl w:val="0"/>
          <w:numId w:val="12"/>
        </w:numPr>
      </w:pPr>
      <w:bookmarkStart w:id="89" w:name="_Toc49795304"/>
      <w:r>
        <w:t>Evaluation process</w:t>
      </w:r>
      <w:bookmarkEnd w:id="89"/>
      <w:r>
        <w:t xml:space="preserve"> </w:t>
      </w:r>
    </w:p>
    <w:p w14:paraId="60D11972" w14:textId="77777777" w:rsidR="007648D4" w:rsidRDefault="000865EA">
      <w:pPr>
        <w:pStyle w:val="Heading2"/>
        <w:numPr>
          <w:ilvl w:val="1"/>
          <w:numId w:val="12"/>
        </w:numPr>
      </w:pPr>
      <w:bookmarkStart w:id="90" w:name="_Toc49795305"/>
      <w:r>
        <w:t>Inception phase</w:t>
      </w:r>
      <w:bookmarkEnd w:id="90"/>
    </w:p>
    <w:p w14:paraId="50CA04C7" w14:textId="77777777" w:rsidR="007648D4" w:rsidRDefault="000865EA">
      <w:pPr>
        <w:spacing w:before="120" w:after="0" w:line="240" w:lineRule="auto"/>
        <w:jc w:val="both"/>
      </w:pPr>
      <w:r>
        <w:t xml:space="preserve">The exercise will commence with the preparation of an Inception report. Drawing on the ToR, the evaluation team will: </w:t>
      </w:r>
    </w:p>
    <w:p w14:paraId="71262261" w14:textId="77777777" w:rsidR="007648D4" w:rsidRDefault="000865EA">
      <w:pPr>
        <w:numPr>
          <w:ilvl w:val="0"/>
          <w:numId w:val="29"/>
        </w:numPr>
        <w:pBdr>
          <w:top w:val="nil"/>
          <w:left w:val="nil"/>
          <w:bottom w:val="nil"/>
          <w:right w:val="nil"/>
          <w:between w:val="nil"/>
        </w:pBdr>
        <w:spacing w:before="120" w:after="0" w:line="240" w:lineRule="auto"/>
        <w:jc w:val="both"/>
        <w:rPr>
          <w:color w:val="000000"/>
        </w:rPr>
      </w:pPr>
      <w:r>
        <w:rPr>
          <w:color w:val="000000"/>
        </w:rPr>
        <w:t>review all documents housed in the document repository provided by the UNFPA-UNICEF offices and any other documentation outside of this which may be relevant to the evaluation.</w:t>
      </w:r>
    </w:p>
    <w:p w14:paraId="5F01C624" w14:textId="77777777" w:rsidR="007648D4" w:rsidRDefault="000865EA">
      <w:pPr>
        <w:numPr>
          <w:ilvl w:val="0"/>
          <w:numId w:val="29"/>
        </w:numPr>
        <w:pBdr>
          <w:top w:val="nil"/>
          <w:left w:val="nil"/>
          <w:bottom w:val="nil"/>
          <w:right w:val="nil"/>
          <w:between w:val="nil"/>
        </w:pBdr>
        <w:spacing w:before="120" w:after="0" w:line="240" w:lineRule="auto"/>
        <w:jc w:val="both"/>
        <w:rPr>
          <w:color w:val="000000"/>
        </w:rPr>
      </w:pPr>
      <w:r>
        <w:rPr>
          <w:color w:val="000000"/>
        </w:rPr>
        <w:t xml:space="preserve">review the ToR areas for investigation and prepare the evaluation matrix </w:t>
      </w:r>
      <w:hyperlink w:anchor="_heading=h.1hmsyys">
        <w:r>
          <w:rPr>
            <w:color w:val="0000FF"/>
            <w:u w:val="single"/>
          </w:rPr>
          <w:t>(evaluation questions, assumptions and indictors – see annex 1</w:t>
        </w:r>
      </w:hyperlink>
      <w:r>
        <w:rPr>
          <w:color w:val="000000"/>
        </w:rPr>
        <w:t>)</w:t>
      </w:r>
    </w:p>
    <w:p w14:paraId="621B4A4A" w14:textId="77777777" w:rsidR="007648D4" w:rsidRDefault="000865EA">
      <w:pPr>
        <w:numPr>
          <w:ilvl w:val="0"/>
          <w:numId w:val="29"/>
        </w:numPr>
        <w:pBdr>
          <w:top w:val="nil"/>
          <w:left w:val="nil"/>
          <w:bottom w:val="nil"/>
          <w:right w:val="nil"/>
          <w:between w:val="nil"/>
        </w:pBdr>
        <w:spacing w:before="120" w:after="0" w:line="240" w:lineRule="auto"/>
        <w:jc w:val="both"/>
        <w:rPr>
          <w:color w:val="000000"/>
        </w:rPr>
      </w:pPr>
      <w:r>
        <w:rPr>
          <w:color w:val="000000"/>
        </w:rPr>
        <w:t xml:space="preserve">review and further develop the methods and tools for data collection and analysis including interview protocols, questionnaire for online survey, and a tool to record and organize all data collected, </w:t>
      </w:r>
    </w:p>
    <w:p w14:paraId="4BFDD259" w14:textId="77777777" w:rsidR="007648D4" w:rsidRDefault="000865EA">
      <w:pPr>
        <w:numPr>
          <w:ilvl w:val="0"/>
          <w:numId w:val="29"/>
        </w:numPr>
        <w:pBdr>
          <w:top w:val="nil"/>
          <w:left w:val="nil"/>
          <w:bottom w:val="nil"/>
          <w:right w:val="nil"/>
          <w:between w:val="nil"/>
        </w:pBdr>
        <w:spacing w:before="120" w:after="0" w:line="240" w:lineRule="auto"/>
        <w:jc w:val="both"/>
        <w:rPr>
          <w:color w:val="000000"/>
        </w:rPr>
      </w:pPr>
      <w:r>
        <w:rPr>
          <w:color w:val="000000"/>
        </w:rPr>
        <w:t xml:space="preserve">prepare the work plan for the evaluation.  </w:t>
      </w:r>
    </w:p>
    <w:p w14:paraId="637B7586" w14:textId="77777777" w:rsidR="007648D4" w:rsidRDefault="000865EA">
      <w:pPr>
        <w:spacing w:before="120"/>
        <w:jc w:val="both"/>
      </w:pPr>
      <w:r>
        <w:t>Finally, the inception report should include comments on any challenges or difficulties which might arise in structuring and conducting the evaluation, suggesting solutions when applicable.</w:t>
      </w:r>
    </w:p>
    <w:p w14:paraId="125883AD" w14:textId="77777777" w:rsidR="007648D4" w:rsidRDefault="000865EA">
      <w:pPr>
        <w:pStyle w:val="Heading2"/>
        <w:numPr>
          <w:ilvl w:val="1"/>
          <w:numId w:val="12"/>
        </w:numPr>
      </w:pPr>
      <w:bookmarkStart w:id="91" w:name="_Toc49795306"/>
      <w:r>
        <w:t>Data collection (remote)</w:t>
      </w:r>
      <w:bookmarkEnd w:id="91"/>
    </w:p>
    <w:p w14:paraId="68C05033" w14:textId="77777777" w:rsidR="007648D4" w:rsidRDefault="000865EA">
      <w:pPr>
        <w:spacing w:before="120" w:after="0"/>
        <w:jc w:val="both"/>
      </w:pPr>
      <w:r>
        <w:t xml:space="preserve">The data collection will open with a half-day remote </w:t>
      </w:r>
      <w:r>
        <w:rPr>
          <w:b/>
        </w:rPr>
        <w:t>induction workshop</w:t>
      </w:r>
      <w:r>
        <w:t xml:space="preserve"> bringing together the evaluation team and the evaluation managers to prepare for the data collection.</w:t>
      </w:r>
    </w:p>
    <w:p w14:paraId="34D191E4" w14:textId="77777777" w:rsidR="007648D4" w:rsidRDefault="000865EA">
      <w:pPr>
        <w:spacing w:before="120" w:after="0"/>
        <w:jc w:val="both"/>
      </w:pPr>
      <w:r>
        <w:t>Guided by the inception report and finalized work plan, the evaluation team will continue an in-depth documentary review, conduct remote interviews and e-focus group discussions (phone and skype/ zoom), and undertake a survey.</w:t>
      </w:r>
    </w:p>
    <w:p w14:paraId="66D697BD" w14:textId="77777777" w:rsidR="007648D4" w:rsidRDefault="000865EA">
      <w:pPr>
        <w:spacing w:before="120"/>
        <w:jc w:val="both"/>
      </w:pPr>
      <w:r>
        <w:t xml:space="preserve">The evaluation team will be expected to present the results of the data collection including the results of the survey to the evaluation reference group (see calendar). </w:t>
      </w:r>
    </w:p>
    <w:p w14:paraId="51882B8A" w14:textId="77777777" w:rsidR="007648D4" w:rsidRDefault="000865EA">
      <w:pPr>
        <w:pStyle w:val="Heading2"/>
        <w:numPr>
          <w:ilvl w:val="1"/>
          <w:numId w:val="12"/>
        </w:numPr>
      </w:pPr>
      <w:bookmarkStart w:id="92" w:name="_Toc49795307"/>
      <w:r>
        <w:t>Reporting phase</w:t>
      </w:r>
      <w:bookmarkEnd w:id="92"/>
    </w:p>
    <w:p w14:paraId="6FFB2CF7" w14:textId="77777777" w:rsidR="007648D4" w:rsidRDefault="000865EA">
      <w:pPr>
        <w:spacing w:before="120" w:after="0"/>
        <w:jc w:val="both"/>
      </w:pPr>
      <w:r>
        <w:t>The reporting phase will open with half a day</w:t>
      </w:r>
      <w:r>
        <w:rPr>
          <w:b/>
        </w:rPr>
        <w:t xml:space="preserve"> analysis workshop</w:t>
      </w:r>
      <w:r>
        <w:t xml:space="preserve"> (remote) bringing together the evaluation team and the evaluation management group to discuss the results of the data collection. The objective is to help the various team members to deepen their analysis with a view to identifying the evaluation’s findings. The evaluation team then proceeds with the drafting of the findings of the report. </w:t>
      </w:r>
    </w:p>
    <w:p w14:paraId="11F8E5C9" w14:textId="77777777" w:rsidR="007648D4" w:rsidRDefault="000865EA">
      <w:pPr>
        <w:spacing w:before="120" w:after="0"/>
        <w:jc w:val="both"/>
      </w:pPr>
      <w:r>
        <w:t xml:space="preserve">The </w:t>
      </w:r>
      <w:r>
        <w:rPr>
          <w:b/>
        </w:rPr>
        <w:t>first draft of the evaluation report</w:t>
      </w:r>
      <w:r>
        <w:t xml:space="preserve"> (no conclusions and recommendations yet) will be submitted to the evaluation management group for comments. If the quality of the draft report is satisfactory (form and substance), the chair of the evaluation management group will circulate it to the reference group members for review and comments. In the event that the quality is unsatisfactory, the evaluation team will be required to produce a new version of the draft report. </w:t>
      </w:r>
    </w:p>
    <w:p w14:paraId="149412C9" w14:textId="77777777" w:rsidR="007648D4" w:rsidRDefault="000865EA">
      <w:pPr>
        <w:spacing w:before="120" w:after="0"/>
        <w:jc w:val="both"/>
      </w:pPr>
      <w:r>
        <w:t xml:space="preserve">Prior to the submission the second draft final evaluation report, a </w:t>
      </w:r>
      <w:r>
        <w:rPr>
          <w:b/>
        </w:rPr>
        <w:t>half a day</w:t>
      </w:r>
      <w:r>
        <w:t xml:space="preserve"> </w:t>
      </w:r>
      <w:r>
        <w:rPr>
          <w:b/>
        </w:rPr>
        <w:t>workshop</w:t>
      </w:r>
      <w:r>
        <w:t xml:space="preserve"> (remote) will be organized with the evaluation team and evaluation management group to agree on the conclusions, and discuss elements of the recommendations.</w:t>
      </w:r>
    </w:p>
    <w:p w14:paraId="0FA1566E" w14:textId="77777777" w:rsidR="007648D4" w:rsidRDefault="000865EA">
      <w:pPr>
        <w:spacing w:before="120" w:after="0"/>
        <w:jc w:val="both"/>
      </w:pPr>
      <w:r>
        <w:t xml:space="preserve">The evaluation team will then present the </w:t>
      </w:r>
      <w:r>
        <w:rPr>
          <w:b/>
        </w:rPr>
        <w:t>second draft report</w:t>
      </w:r>
      <w:r>
        <w:t xml:space="preserve"> (including conclusions and recommendations) to the evaluation reference group.</w:t>
      </w:r>
    </w:p>
    <w:p w14:paraId="3B7D7049" w14:textId="77777777" w:rsidR="007648D4" w:rsidRDefault="000865EA">
      <w:pPr>
        <w:spacing w:before="120"/>
        <w:jc w:val="both"/>
      </w:pPr>
      <w:r>
        <w:t xml:space="preserve">Based on the inputs and comments from the meeting, the evaluation team should make appropriate amendments and prepare the </w:t>
      </w:r>
      <w:r>
        <w:rPr>
          <w:b/>
        </w:rPr>
        <w:t xml:space="preserve">final draft of the evaluation report. </w:t>
      </w:r>
      <w:r>
        <w:t xml:space="preserve">To ensure all comments from the reference group meeting have been fully address, the evaluation team shall prepare an </w:t>
      </w:r>
      <w:r>
        <w:rPr>
          <w:b/>
        </w:rPr>
        <w:t>audit trail</w:t>
      </w:r>
      <w:r>
        <w:t xml:space="preserve"> of their responses to the comments.   </w:t>
      </w:r>
    </w:p>
    <w:p w14:paraId="56496E72" w14:textId="77777777" w:rsidR="007648D4" w:rsidRDefault="000865EA">
      <w:pPr>
        <w:pBdr>
          <w:top w:val="nil"/>
          <w:left w:val="nil"/>
          <w:bottom w:val="nil"/>
          <w:right w:val="nil"/>
          <w:between w:val="nil"/>
        </w:pBdr>
        <w:spacing w:before="120" w:after="0"/>
        <w:jc w:val="both"/>
        <w:rPr>
          <w:color w:val="000000"/>
        </w:rPr>
      </w:pPr>
      <w:r>
        <w:rPr>
          <w:color w:val="000000"/>
        </w:rPr>
        <w:t xml:space="preserve">The final report should clearly account for the strength of evidences on which findings are made so as to support the reliability and validity of the evaluation. The report should reflect a rigorous, methodical and thoughtful approach, whereby conclusions and recommendations build upon findings. The final report will follow the structure set out in </w:t>
      </w:r>
      <w:hyperlink w:anchor="_heading=h.41mghml">
        <w:r>
          <w:rPr>
            <w:color w:val="0000FF"/>
            <w:u w:val="single"/>
          </w:rPr>
          <w:t>Annex 2</w:t>
        </w:r>
      </w:hyperlink>
      <w:r>
        <w:rPr>
          <w:color w:val="000000"/>
        </w:rPr>
        <w:t xml:space="preserve">.  The report is considered final once it is formally approved by the chair of the evaluation management group after consultation with the other evaluation management group members. </w:t>
      </w:r>
    </w:p>
    <w:p w14:paraId="5A1EE1A8" w14:textId="77777777" w:rsidR="007648D4" w:rsidRDefault="000865EA">
      <w:pPr>
        <w:pBdr>
          <w:top w:val="nil"/>
          <w:left w:val="nil"/>
          <w:bottom w:val="nil"/>
          <w:right w:val="nil"/>
          <w:between w:val="nil"/>
        </w:pBdr>
        <w:spacing w:before="120" w:after="0"/>
        <w:jc w:val="both"/>
        <w:rPr>
          <w:color w:val="000000"/>
        </w:rPr>
      </w:pPr>
      <w:r>
        <w:rPr>
          <w:color w:val="000000"/>
        </w:rPr>
        <w:t xml:space="preserve">The </w:t>
      </w:r>
      <w:r>
        <w:rPr>
          <w:b/>
          <w:color w:val="000000"/>
        </w:rPr>
        <w:t>evaluation report</w:t>
      </w:r>
      <w:r>
        <w:rPr>
          <w:color w:val="000000"/>
        </w:rPr>
        <w:t xml:space="preserve"> along with the management response, will be published on the UNFPA/UNICEF evaluation webpage. </w:t>
      </w:r>
    </w:p>
    <w:p w14:paraId="6DC3C67E" w14:textId="77777777" w:rsidR="007648D4" w:rsidRDefault="007648D4"/>
    <w:p w14:paraId="0AA2AF29" w14:textId="77777777" w:rsidR="007648D4" w:rsidRDefault="000865EA">
      <w:pPr>
        <w:pStyle w:val="Heading1"/>
        <w:numPr>
          <w:ilvl w:val="0"/>
          <w:numId w:val="12"/>
        </w:numPr>
      </w:pPr>
      <w:bookmarkStart w:id="93" w:name="_Toc49795308"/>
      <w:r>
        <w:t>Indicative time schedule</w:t>
      </w:r>
      <w:bookmarkEnd w:id="93"/>
    </w:p>
    <w:p w14:paraId="1E267437" w14:textId="77777777" w:rsidR="007648D4" w:rsidRDefault="000865EA">
      <w:pPr>
        <w:spacing w:before="120" w:after="240"/>
        <w:jc w:val="both"/>
      </w:pPr>
      <w:r>
        <w:t>The evaluation will be conducted from October 2020 – May 2021</w:t>
      </w:r>
    </w:p>
    <w:tbl>
      <w:tblPr>
        <w:tblStyle w:val="af"/>
        <w:tblW w:w="9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7"/>
        <w:gridCol w:w="6179"/>
        <w:gridCol w:w="2250"/>
      </w:tblGrid>
      <w:tr w:rsidR="007648D4" w14:paraId="446875CC" w14:textId="77777777">
        <w:trPr>
          <w:trHeight w:val="640"/>
        </w:trPr>
        <w:tc>
          <w:tcPr>
            <w:tcW w:w="837" w:type="dxa"/>
            <w:shd w:val="clear" w:color="auto" w:fill="76923C"/>
            <w:vAlign w:val="center"/>
          </w:tcPr>
          <w:p w14:paraId="44451DEC" w14:textId="77777777" w:rsidR="007648D4" w:rsidRDefault="000865EA">
            <w:pPr>
              <w:jc w:val="both"/>
              <w:rPr>
                <w:b/>
                <w:color w:val="000000"/>
                <w:sz w:val="18"/>
                <w:szCs w:val="18"/>
              </w:rPr>
            </w:pPr>
            <w:r>
              <w:rPr>
                <w:b/>
                <w:color w:val="000000"/>
                <w:sz w:val="18"/>
                <w:szCs w:val="18"/>
              </w:rPr>
              <w:t>Phase</w:t>
            </w:r>
          </w:p>
        </w:tc>
        <w:tc>
          <w:tcPr>
            <w:tcW w:w="6179" w:type="dxa"/>
            <w:shd w:val="clear" w:color="auto" w:fill="76923C"/>
            <w:vAlign w:val="center"/>
          </w:tcPr>
          <w:p w14:paraId="2A99CC90" w14:textId="77777777" w:rsidR="007648D4" w:rsidRDefault="000865EA">
            <w:pPr>
              <w:jc w:val="both"/>
              <w:rPr>
                <w:b/>
                <w:color w:val="000000"/>
                <w:sz w:val="18"/>
                <w:szCs w:val="18"/>
              </w:rPr>
            </w:pPr>
            <w:r>
              <w:rPr>
                <w:b/>
                <w:color w:val="000000"/>
                <w:sz w:val="18"/>
                <w:szCs w:val="18"/>
              </w:rPr>
              <w:t>Task</w:t>
            </w:r>
          </w:p>
        </w:tc>
        <w:tc>
          <w:tcPr>
            <w:tcW w:w="2250" w:type="dxa"/>
            <w:shd w:val="clear" w:color="auto" w:fill="76923C"/>
            <w:vAlign w:val="center"/>
          </w:tcPr>
          <w:p w14:paraId="69498461" w14:textId="77777777" w:rsidR="007648D4" w:rsidRDefault="000865EA">
            <w:pPr>
              <w:jc w:val="both"/>
              <w:rPr>
                <w:b/>
                <w:color w:val="000000"/>
                <w:sz w:val="18"/>
                <w:szCs w:val="18"/>
              </w:rPr>
            </w:pPr>
            <w:r>
              <w:rPr>
                <w:b/>
                <w:color w:val="000000"/>
                <w:sz w:val="18"/>
                <w:szCs w:val="18"/>
              </w:rPr>
              <w:t>Date</w:t>
            </w:r>
          </w:p>
        </w:tc>
      </w:tr>
      <w:tr w:rsidR="007648D4" w14:paraId="5EA83F2F" w14:textId="77777777">
        <w:trPr>
          <w:trHeight w:val="557"/>
        </w:trPr>
        <w:tc>
          <w:tcPr>
            <w:tcW w:w="837" w:type="dxa"/>
            <w:vMerge w:val="restart"/>
            <w:shd w:val="clear" w:color="auto" w:fill="D7E3BC"/>
            <w:vAlign w:val="center"/>
          </w:tcPr>
          <w:p w14:paraId="767BF6E9" w14:textId="77777777" w:rsidR="007648D4" w:rsidRDefault="000865EA">
            <w:pPr>
              <w:jc w:val="center"/>
              <w:rPr>
                <w:b/>
                <w:color w:val="000000"/>
                <w:sz w:val="18"/>
                <w:szCs w:val="18"/>
              </w:rPr>
            </w:pPr>
            <w:r>
              <w:rPr>
                <w:b/>
                <w:color w:val="000000"/>
                <w:sz w:val="18"/>
                <w:szCs w:val="18"/>
              </w:rPr>
              <w:t>Inception phase</w:t>
            </w:r>
          </w:p>
        </w:tc>
        <w:tc>
          <w:tcPr>
            <w:tcW w:w="6179" w:type="dxa"/>
            <w:shd w:val="clear" w:color="auto" w:fill="auto"/>
            <w:vAlign w:val="center"/>
          </w:tcPr>
          <w:p w14:paraId="0CBC46C1" w14:textId="77777777" w:rsidR="007648D4" w:rsidRPr="00DF4685" w:rsidRDefault="000865EA">
            <w:pPr>
              <w:jc w:val="both"/>
              <w:rPr>
                <w:color w:val="auto"/>
                <w:sz w:val="18"/>
                <w:szCs w:val="18"/>
              </w:rPr>
            </w:pPr>
            <w:r w:rsidRPr="00DF4685">
              <w:rPr>
                <w:color w:val="auto"/>
                <w:sz w:val="18"/>
                <w:szCs w:val="18"/>
              </w:rPr>
              <w:t xml:space="preserve">Initial documentary review and inception interviews </w:t>
            </w:r>
          </w:p>
        </w:tc>
        <w:tc>
          <w:tcPr>
            <w:tcW w:w="2250" w:type="dxa"/>
            <w:shd w:val="clear" w:color="auto" w:fill="auto"/>
            <w:vAlign w:val="center"/>
          </w:tcPr>
          <w:p w14:paraId="2DF30234" w14:textId="77777777" w:rsidR="007648D4" w:rsidRPr="00DF4685" w:rsidRDefault="000865EA">
            <w:pPr>
              <w:jc w:val="both"/>
              <w:rPr>
                <w:color w:val="auto"/>
                <w:sz w:val="18"/>
                <w:szCs w:val="18"/>
              </w:rPr>
            </w:pPr>
            <w:r w:rsidRPr="00DF4685">
              <w:rPr>
                <w:color w:val="auto"/>
                <w:sz w:val="18"/>
                <w:szCs w:val="18"/>
              </w:rPr>
              <w:t>October 2020</w:t>
            </w:r>
          </w:p>
        </w:tc>
      </w:tr>
      <w:tr w:rsidR="007648D4" w14:paraId="7C44B417" w14:textId="77777777">
        <w:trPr>
          <w:trHeight w:val="440"/>
        </w:trPr>
        <w:tc>
          <w:tcPr>
            <w:tcW w:w="837" w:type="dxa"/>
            <w:vMerge/>
            <w:shd w:val="clear" w:color="auto" w:fill="D7E3BC"/>
            <w:vAlign w:val="center"/>
          </w:tcPr>
          <w:p w14:paraId="778CD40C" w14:textId="77777777" w:rsidR="007648D4" w:rsidRDefault="007648D4">
            <w:pPr>
              <w:widowControl w:val="0"/>
              <w:pBdr>
                <w:top w:val="nil"/>
                <w:left w:val="nil"/>
                <w:bottom w:val="nil"/>
                <w:right w:val="nil"/>
                <w:between w:val="nil"/>
              </w:pBdr>
              <w:spacing w:line="276" w:lineRule="auto"/>
              <w:rPr>
                <w:sz w:val="18"/>
                <w:szCs w:val="18"/>
              </w:rPr>
            </w:pPr>
          </w:p>
        </w:tc>
        <w:tc>
          <w:tcPr>
            <w:tcW w:w="6179" w:type="dxa"/>
            <w:shd w:val="clear" w:color="auto" w:fill="FFC000"/>
            <w:vAlign w:val="center"/>
          </w:tcPr>
          <w:p w14:paraId="70AFD8BA" w14:textId="77777777" w:rsidR="007648D4" w:rsidRDefault="000865EA">
            <w:pPr>
              <w:jc w:val="both"/>
              <w:rPr>
                <w:color w:val="000000"/>
                <w:sz w:val="18"/>
                <w:szCs w:val="18"/>
              </w:rPr>
            </w:pPr>
            <w:r>
              <w:rPr>
                <w:color w:val="000000"/>
                <w:sz w:val="18"/>
                <w:szCs w:val="18"/>
              </w:rPr>
              <w:t>Submission of draft inception report</w:t>
            </w:r>
          </w:p>
        </w:tc>
        <w:tc>
          <w:tcPr>
            <w:tcW w:w="2250" w:type="dxa"/>
            <w:shd w:val="clear" w:color="auto" w:fill="FFC000"/>
            <w:vAlign w:val="center"/>
          </w:tcPr>
          <w:p w14:paraId="251A47E4" w14:textId="77777777" w:rsidR="007648D4" w:rsidRDefault="000865EA">
            <w:pPr>
              <w:jc w:val="both"/>
              <w:rPr>
                <w:color w:val="000000"/>
                <w:sz w:val="18"/>
                <w:szCs w:val="18"/>
              </w:rPr>
            </w:pPr>
            <w:r>
              <w:rPr>
                <w:color w:val="000000"/>
                <w:sz w:val="18"/>
                <w:szCs w:val="18"/>
              </w:rPr>
              <w:t>End October</w:t>
            </w:r>
          </w:p>
        </w:tc>
      </w:tr>
      <w:tr w:rsidR="007648D4" w14:paraId="6C49C23D" w14:textId="77777777">
        <w:trPr>
          <w:trHeight w:val="440"/>
        </w:trPr>
        <w:tc>
          <w:tcPr>
            <w:tcW w:w="837" w:type="dxa"/>
            <w:vMerge/>
            <w:shd w:val="clear" w:color="auto" w:fill="D7E3BC"/>
            <w:vAlign w:val="center"/>
          </w:tcPr>
          <w:p w14:paraId="72BDD462"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FFFF"/>
            <w:vAlign w:val="center"/>
          </w:tcPr>
          <w:p w14:paraId="7789A185" w14:textId="77777777" w:rsidR="007648D4" w:rsidRDefault="000865EA">
            <w:pPr>
              <w:jc w:val="both"/>
              <w:rPr>
                <w:color w:val="000000"/>
                <w:sz w:val="18"/>
                <w:szCs w:val="18"/>
              </w:rPr>
            </w:pPr>
            <w:r>
              <w:rPr>
                <w:color w:val="000000"/>
                <w:sz w:val="18"/>
                <w:szCs w:val="18"/>
              </w:rPr>
              <w:t>Comments from the Evaluation Management Group (EMG) on the draft inception report</w:t>
            </w:r>
          </w:p>
        </w:tc>
        <w:tc>
          <w:tcPr>
            <w:tcW w:w="2250" w:type="dxa"/>
            <w:shd w:val="clear" w:color="auto" w:fill="FFFFFF"/>
            <w:vAlign w:val="center"/>
          </w:tcPr>
          <w:p w14:paraId="76065723" w14:textId="77777777" w:rsidR="007648D4" w:rsidRDefault="000865EA">
            <w:pPr>
              <w:jc w:val="both"/>
              <w:rPr>
                <w:color w:val="000000"/>
                <w:sz w:val="18"/>
                <w:szCs w:val="18"/>
              </w:rPr>
            </w:pPr>
            <w:r>
              <w:rPr>
                <w:color w:val="000000"/>
                <w:sz w:val="18"/>
                <w:szCs w:val="18"/>
              </w:rPr>
              <w:t>Nov</w:t>
            </w:r>
          </w:p>
        </w:tc>
      </w:tr>
      <w:tr w:rsidR="007648D4" w14:paraId="3D35A632" w14:textId="77777777">
        <w:trPr>
          <w:trHeight w:val="440"/>
        </w:trPr>
        <w:tc>
          <w:tcPr>
            <w:tcW w:w="837" w:type="dxa"/>
            <w:vMerge/>
            <w:shd w:val="clear" w:color="auto" w:fill="D7E3BC"/>
            <w:vAlign w:val="center"/>
          </w:tcPr>
          <w:p w14:paraId="64AD86FC"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C000"/>
            <w:vAlign w:val="center"/>
          </w:tcPr>
          <w:p w14:paraId="70204FE1" w14:textId="77777777" w:rsidR="007648D4" w:rsidRDefault="000865EA">
            <w:pPr>
              <w:jc w:val="both"/>
              <w:rPr>
                <w:color w:val="000000"/>
                <w:sz w:val="18"/>
                <w:szCs w:val="18"/>
              </w:rPr>
            </w:pPr>
            <w:r>
              <w:rPr>
                <w:color w:val="000000"/>
                <w:sz w:val="18"/>
                <w:szCs w:val="18"/>
              </w:rPr>
              <w:t>Submission of the revised draft (including the outline for the survey).</w:t>
            </w:r>
          </w:p>
        </w:tc>
        <w:tc>
          <w:tcPr>
            <w:tcW w:w="2250" w:type="dxa"/>
            <w:shd w:val="clear" w:color="auto" w:fill="FFC000"/>
            <w:vAlign w:val="center"/>
          </w:tcPr>
          <w:p w14:paraId="22A55EE1" w14:textId="77777777" w:rsidR="007648D4" w:rsidRDefault="000865EA">
            <w:pPr>
              <w:jc w:val="both"/>
              <w:rPr>
                <w:color w:val="000000"/>
                <w:sz w:val="18"/>
                <w:szCs w:val="18"/>
              </w:rPr>
            </w:pPr>
            <w:r>
              <w:rPr>
                <w:color w:val="000000"/>
                <w:sz w:val="18"/>
                <w:szCs w:val="18"/>
              </w:rPr>
              <w:t>Mid Nov</w:t>
            </w:r>
          </w:p>
        </w:tc>
      </w:tr>
      <w:tr w:rsidR="007648D4" w14:paraId="50C88CEB" w14:textId="77777777">
        <w:trPr>
          <w:trHeight w:val="593"/>
        </w:trPr>
        <w:tc>
          <w:tcPr>
            <w:tcW w:w="837" w:type="dxa"/>
            <w:vMerge/>
            <w:shd w:val="clear" w:color="auto" w:fill="D7E3BC"/>
            <w:vAlign w:val="center"/>
          </w:tcPr>
          <w:p w14:paraId="4E359871"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BFBFBF"/>
            <w:vAlign w:val="center"/>
          </w:tcPr>
          <w:p w14:paraId="7925FD71" w14:textId="77777777" w:rsidR="007648D4" w:rsidRDefault="000865EA">
            <w:pPr>
              <w:jc w:val="both"/>
              <w:rPr>
                <w:color w:val="000000"/>
                <w:sz w:val="18"/>
                <w:szCs w:val="18"/>
              </w:rPr>
            </w:pPr>
            <w:r>
              <w:rPr>
                <w:b/>
                <w:color w:val="000000"/>
                <w:sz w:val="18"/>
                <w:szCs w:val="18"/>
                <w:u w:val="single"/>
              </w:rPr>
              <w:t>First Evaluation Reference Group meeting</w:t>
            </w:r>
            <w:r>
              <w:rPr>
                <w:color w:val="000000"/>
                <w:sz w:val="18"/>
                <w:szCs w:val="18"/>
              </w:rPr>
              <w:t xml:space="preserve"> (virtual) - Presentation of the methodological approach and work plan</w:t>
            </w:r>
          </w:p>
        </w:tc>
        <w:tc>
          <w:tcPr>
            <w:tcW w:w="2250" w:type="dxa"/>
            <w:shd w:val="clear" w:color="auto" w:fill="BFBFBF"/>
            <w:vAlign w:val="center"/>
          </w:tcPr>
          <w:p w14:paraId="4178C273" w14:textId="77777777" w:rsidR="007648D4" w:rsidRDefault="000865EA">
            <w:pPr>
              <w:jc w:val="both"/>
              <w:rPr>
                <w:color w:val="000000"/>
                <w:sz w:val="18"/>
                <w:szCs w:val="18"/>
              </w:rPr>
            </w:pPr>
            <w:r>
              <w:rPr>
                <w:color w:val="000000"/>
                <w:sz w:val="18"/>
                <w:szCs w:val="18"/>
              </w:rPr>
              <w:t>End of Nov</w:t>
            </w:r>
          </w:p>
        </w:tc>
      </w:tr>
      <w:tr w:rsidR="007648D4" w14:paraId="69FBD767" w14:textId="77777777">
        <w:trPr>
          <w:trHeight w:val="593"/>
        </w:trPr>
        <w:tc>
          <w:tcPr>
            <w:tcW w:w="837" w:type="dxa"/>
            <w:vMerge/>
            <w:shd w:val="clear" w:color="auto" w:fill="D7E3BC"/>
            <w:vAlign w:val="center"/>
          </w:tcPr>
          <w:p w14:paraId="38D2F6BA"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C000"/>
            <w:vAlign w:val="center"/>
          </w:tcPr>
          <w:p w14:paraId="105011DE" w14:textId="77777777" w:rsidR="007648D4" w:rsidRDefault="000865EA">
            <w:pPr>
              <w:jc w:val="both"/>
              <w:rPr>
                <w:b/>
                <w:color w:val="000000"/>
                <w:sz w:val="18"/>
                <w:szCs w:val="18"/>
                <w:u w:val="single"/>
              </w:rPr>
            </w:pPr>
            <w:r>
              <w:rPr>
                <w:color w:val="000000"/>
                <w:sz w:val="18"/>
                <w:szCs w:val="18"/>
              </w:rPr>
              <w:t xml:space="preserve">Submission of the final inception report </w:t>
            </w:r>
          </w:p>
        </w:tc>
        <w:tc>
          <w:tcPr>
            <w:tcW w:w="2250" w:type="dxa"/>
            <w:shd w:val="clear" w:color="auto" w:fill="FFC000"/>
            <w:vAlign w:val="center"/>
          </w:tcPr>
          <w:p w14:paraId="6ACA3262" w14:textId="77777777" w:rsidR="007648D4" w:rsidRDefault="000865EA">
            <w:pPr>
              <w:jc w:val="both"/>
              <w:rPr>
                <w:color w:val="000000"/>
                <w:sz w:val="18"/>
                <w:szCs w:val="18"/>
              </w:rPr>
            </w:pPr>
            <w:r>
              <w:rPr>
                <w:color w:val="000000"/>
                <w:sz w:val="18"/>
                <w:szCs w:val="18"/>
              </w:rPr>
              <w:t>Early December</w:t>
            </w:r>
          </w:p>
        </w:tc>
      </w:tr>
      <w:tr w:rsidR="007648D4" w14:paraId="1B8A2604" w14:textId="77777777">
        <w:trPr>
          <w:trHeight w:val="593"/>
        </w:trPr>
        <w:tc>
          <w:tcPr>
            <w:tcW w:w="837" w:type="dxa"/>
            <w:vMerge/>
            <w:shd w:val="clear" w:color="auto" w:fill="D7E3BC"/>
            <w:vAlign w:val="center"/>
          </w:tcPr>
          <w:p w14:paraId="7D8389B8"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BFBFBF"/>
            <w:vAlign w:val="center"/>
          </w:tcPr>
          <w:p w14:paraId="3A4748FC" w14:textId="77777777" w:rsidR="007648D4" w:rsidRDefault="000865EA">
            <w:pPr>
              <w:jc w:val="both"/>
              <w:rPr>
                <w:color w:val="000000"/>
                <w:sz w:val="18"/>
                <w:szCs w:val="18"/>
              </w:rPr>
            </w:pPr>
            <w:r>
              <w:rPr>
                <w:color w:val="000000"/>
                <w:sz w:val="18"/>
                <w:szCs w:val="18"/>
              </w:rPr>
              <w:t>Evaluation team and EMG induction workshop (half day)</w:t>
            </w:r>
          </w:p>
        </w:tc>
        <w:tc>
          <w:tcPr>
            <w:tcW w:w="2250" w:type="dxa"/>
            <w:shd w:val="clear" w:color="auto" w:fill="BFBFBF"/>
            <w:vAlign w:val="center"/>
          </w:tcPr>
          <w:p w14:paraId="5BC7D02D" w14:textId="77777777" w:rsidR="007648D4" w:rsidRDefault="000865EA">
            <w:pPr>
              <w:jc w:val="both"/>
              <w:rPr>
                <w:color w:val="000000"/>
                <w:sz w:val="18"/>
                <w:szCs w:val="18"/>
              </w:rPr>
            </w:pPr>
            <w:r>
              <w:rPr>
                <w:color w:val="000000"/>
                <w:sz w:val="18"/>
                <w:szCs w:val="18"/>
              </w:rPr>
              <w:t>Early December</w:t>
            </w:r>
          </w:p>
        </w:tc>
      </w:tr>
      <w:tr w:rsidR="007648D4" w14:paraId="10120830" w14:textId="77777777">
        <w:trPr>
          <w:trHeight w:val="449"/>
        </w:trPr>
        <w:tc>
          <w:tcPr>
            <w:tcW w:w="837" w:type="dxa"/>
            <w:vMerge w:val="restart"/>
            <w:shd w:val="clear" w:color="auto" w:fill="D7E3BC"/>
            <w:vAlign w:val="center"/>
          </w:tcPr>
          <w:p w14:paraId="1DE12EDD" w14:textId="77777777" w:rsidR="007648D4" w:rsidRDefault="000865EA">
            <w:pPr>
              <w:ind w:left="113" w:right="113"/>
              <w:jc w:val="center"/>
              <w:rPr>
                <w:b/>
                <w:color w:val="000000"/>
                <w:sz w:val="18"/>
                <w:szCs w:val="18"/>
              </w:rPr>
            </w:pPr>
            <w:r>
              <w:rPr>
                <w:b/>
                <w:color w:val="000000"/>
                <w:sz w:val="18"/>
                <w:szCs w:val="18"/>
              </w:rPr>
              <w:t xml:space="preserve"> Data collection </w:t>
            </w:r>
          </w:p>
        </w:tc>
        <w:tc>
          <w:tcPr>
            <w:tcW w:w="6179" w:type="dxa"/>
            <w:shd w:val="clear" w:color="auto" w:fill="auto"/>
            <w:vAlign w:val="center"/>
          </w:tcPr>
          <w:p w14:paraId="62CF8BBB" w14:textId="77777777" w:rsidR="007648D4" w:rsidRDefault="000865EA">
            <w:pPr>
              <w:jc w:val="both"/>
              <w:rPr>
                <w:color w:val="000000"/>
                <w:sz w:val="18"/>
                <w:szCs w:val="18"/>
              </w:rPr>
            </w:pPr>
            <w:r>
              <w:rPr>
                <w:color w:val="000000"/>
                <w:sz w:val="18"/>
                <w:szCs w:val="18"/>
              </w:rPr>
              <w:t xml:space="preserve">Remote interviews and documentary review – Global and regional levels </w:t>
            </w:r>
          </w:p>
        </w:tc>
        <w:tc>
          <w:tcPr>
            <w:tcW w:w="2250" w:type="dxa"/>
            <w:shd w:val="clear" w:color="auto" w:fill="auto"/>
            <w:vAlign w:val="center"/>
          </w:tcPr>
          <w:p w14:paraId="4F306EA8" w14:textId="77777777" w:rsidR="007648D4" w:rsidRDefault="000865EA">
            <w:pPr>
              <w:jc w:val="both"/>
              <w:rPr>
                <w:color w:val="000000"/>
                <w:sz w:val="18"/>
                <w:szCs w:val="18"/>
              </w:rPr>
            </w:pPr>
            <w:r>
              <w:rPr>
                <w:color w:val="000000"/>
                <w:sz w:val="18"/>
                <w:szCs w:val="18"/>
              </w:rPr>
              <w:t>December – January 2021</w:t>
            </w:r>
          </w:p>
        </w:tc>
      </w:tr>
      <w:tr w:rsidR="007648D4" w14:paraId="58008279" w14:textId="77777777">
        <w:trPr>
          <w:trHeight w:val="377"/>
        </w:trPr>
        <w:tc>
          <w:tcPr>
            <w:tcW w:w="837" w:type="dxa"/>
            <w:vMerge/>
            <w:shd w:val="clear" w:color="auto" w:fill="D7E3BC"/>
            <w:vAlign w:val="center"/>
          </w:tcPr>
          <w:p w14:paraId="1ED0D528"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FFFF"/>
            <w:vAlign w:val="center"/>
          </w:tcPr>
          <w:p w14:paraId="4C8E3074" w14:textId="77777777" w:rsidR="007648D4" w:rsidRDefault="000865EA">
            <w:pPr>
              <w:jc w:val="both"/>
              <w:rPr>
                <w:color w:val="000000"/>
                <w:sz w:val="18"/>
                <w:szCs w:val="18"/>
              </w:rPr>
            </w:pPr>
            <w:r>
              <w:rPr>
                <w:color w:val="000000"/>
                <w:sz w:val="18"/>
                <w:szCs w:val="18"/>
              </w:rPr>
              <w:t>Remote interviews - Country level</w:t>
            </w:r>
          </w:p>
        </w:tc>
        <w:tc>
          <w:tcPr>
            <w:tcW w:w="2250" w:type="dxa"/>
            <w:shd w:val="clear" w:color="auto" w:fill="FFFFFF"/>
            <w:vAlign w:val="center"/>
          </w:tcPr>
          <w:p w14:paraId="05E5B294" w14:textId="77777777" w:rsidR="007648D4" w:rsidRDefault="000865EA">
            <w:pPr>
              <w:jc w:val="both"/>
              <w:rPr>
                <w:color w:val="000000"/>
                <w:sz w:val="18"/>
                <w:szCs w:val="18"/>
              </w:rPr>
            </w:pPr>
            <w:r>
              <w:rPr>
                <w:color w:val="000000"/>
                <w:sz w:val="18"/>
                <w:szCs w:val="18"/>
              </w:rPr>
              <w:t>Jan - March</w:t>
            </w:r>
          </w:p>
        </w:tc>
      </w:tr>
      <w:tr w:rsidR="007648D4" w14:paraId="00098026" w14:textId="77777777">
        <w:trPr>
          <w:trHeight w:val="350"/>
        </w:trPr>
        <w:tc>
          <w:tcPr>
            <w:tcW w:w="837" w:type="dxa"/>
            <w:vMerge/>
            <w:shd w:val="clear" w:color="auto" w:fill="D7E3BC"/>
            <w:vAlign w:val="center"/>
          </w:tcPr>
          <w:p w14:paraId="269A4A54"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FFFF"/>
            <w:vAlign w:val="center"/>
          </w:tcPr>
          <w:p w14:paraId="0822415A" w14:textId="77777777" w:rsidR="007648D4" w:rsidRDefault="000865EA">
            <w:pPr>
              <w:jc w:val="both"/>
              <w:rPr>
                <w:color w:val="000000"/>
                <w:sz w:val="18"/>
                <w:szCs w:val="18"/>
              </w:rPr>
            </w:pPr>
            <w:r>
              <w:rPr>
                <w:color w:val="000000"/>
                <w:sz w:val="18"/>
                <w:szCs w:val="18"/>
              </w:rPr>
              <w:t>Survey (Country and regional)</w:t>
            </w:r>
          </w:p>
        </w:tc>
        <w:tc>
          <w:tcPr>
            <w:tcW w:w="2250" w:type="dxa"/>
            <w:shd w:val="clear" w:color="auto" w:fill="FFFFFF"/>
            <w:vAlign w:val="center"/>
          </w:tcPr>
          <w:p w14:paraId="2531BC17" w14:textId="77777777" w:rsidR="007648D4" w:rsidRDefault="000865EA">
            <w:pPr>
              <w:jc w:val="both"/>
              <w:rPr>
                <w:color w:val="000000"/>
                <w:sz w:val="18"/>
                <w:szCs w:val="18"/>
              </w:rPr>
            </w:pPr>
            <w:r>
              <w:rPr>
                <w:color w:val="000000"/>
                <w:sz w:val="18"/>
                <w:szCs w:val="18"/>
              </w:rPr>
              <w:t xml:space="preserve">February /March </w:t>
            </w:r>
          </w:p>
        </w:tc>
      </w:tr>
      <w:tr w:rsidR="007648D4" w14:paraId="4F64D902" w14:textId="77777777">
        <w:trPr>
          <w:trHeight w:val="593"/>
        </w:trPr>
        <w:tc>
          <w:tcPr>
            <w:tcW w:w="837" w:type="dxa"/>
            <w:vMerge/>
            <w:shd w:val="clear" w:color="auto" w:fill="D7E3BC"/>
            <w:vAlign w:val="center"/>
          </w:tcPr>
          <w:p w14:paraId="0785D15A"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BFBFBF"/>
            <w:vAlign w:val="center"/>
          </w:tcPr>
          <w:p w14:paraId="33BD2F3B" w14:textId="77777777" w:rsidR="007648D4" w:rsidRDefault="000865EA">
            <w:pPr>
              <w:jc w:val="both"/>
              <w:rPr>
                <w:color w:val="000000"/>
                <w:sz w:val="18"/>
                <w:szCs w:val="18"/>
              </w:rPr>
            </w:pPr>
            <w:r>
              <w:rPr>
                <w:b/>
                <w:color w:val="000000"/>
                <w:sz w:val="18"/>
                <w:szCs w:val="18"/>
                <w:u w:val="single"/>
              </w:rPr>
              <w:t>Second Evaluation Reference Group Meeting</w:t>
            </w:r>
            <w:r>
              <w:rPr>
                <w:color w:val="000000"/>
                <w:sz w:val="18"/>
                <w:szCs w:val="18"/>
              </w:rPr>
              <w:t xml:space="preserve"> (virtual)</w:t>
            </w:r>
          </w:p>
          <w:p w14:paraId="7BC9C124" w14:textId="77777777" w:rsidR="007648D4" w:rsidRDefault="000865EA">
            <w:pPr>
              <w:jc w:val="both"/>
              <w:rPr>
                <w:color w:val="000000"/>
                <w:sz w:val="18"/>
                <w:szCs w:val="18"/>
              </w:rPr>
            </w:pPr>
            <w:r>
              <w:rPr>
                <w:color w:val="000000"/>
                <w:sz w:val="18"/>
                <w:szCs w:val="18"/>
              </w:rPr>
              <w:t xml:space="preserve">Presentation of preliminary findings stemming from the data collection </w:t>
            </w:r>
          </w:p>
        </w:tc>
        <w:tc>
          <w:tcPr>
            <w:tcW w:w="2250" w:type="dxa"/>
            <w:shd w:val="clear" w:color="auto" w:fill="BFBFBF"/>
            <w:vAlign w:val="center"/>
          </w:tcPr>
          <w:p w14:paraId="0603807C" w14:textId="77777777" w:rsidR="007648D4" w:rsidRDefault="000865EA">
            <w:pPr>
              <w:jc w:val="both"/>
              <w:rPr>
                <w:color w:val="000000"/>
                <w:sz w:val="18"/>
                <w:szCs w:val="18"/>
              </w:rPr>
            </w:pPr>
            <w:r>
              <w:rPr>
                <w:color w:val="000000"/>
                <w:sz w:val="18"/>
                <w:szCs w:val="18"/>
              </w:rPr>
              <w:t>Mid March</w:t>
            </w:r>
          </w:p>
        </w:tc>
      </w:tr>
      <w:tr w:rsidR="007648D4" w14:paraId="1445E326" w14:textId="77777777">
        <w:trPr>
          <w:trHeight w:val="377"/>
        </w:trPr>
        <w:tc>
          <w:tcPr>
            <w:tcW w:w="837" w:type="dxa"/>
            <w:vMerge w:val="restart"/>
            <w:shd w:val="clear" w:color="auto" w:fill="D7E3BC"/>
            <w:vAlign w:val="center"/>
          </w:tcPr>
          <w:p w14:paraId="6AE5F1E6" w14:textId="77777777" w:rsidR="007648D4" w:rsidRDefault="000865EA">
            <w:pPr>
              <w:ind w:left="113" w:right="113"/>
              <w:jc w:val="center"/>
              <w:rPr>
                <w:b/>
                <w:color w:val="000000"/>
                <w:sz w:val="18"/>
                <w:szCs w:val="18"/>
              </w:rPr>
            </w:pPr>
            <w:r>
              <w:rPr>
                <w:b/>
                <w:color w:val="000000"/>
                <w:sz w:val="18"/>
                <w:szCs w:val="18"/>
              </w:rPr>
              <w:t>Reporting</w:t>
            </w:r>
          </w:p>
        </w:tc>
        <w:tc>
          <w:tcPr>
            <w:tcW w:w="6179" w:type="dxa"/>
            <w:shd w:val="clear" w:color="auto" w:fill="BFBFBF"/>
            <w:vAlign w:val="center"/>
          </w:tcPr>
          <w:p w14:paraId="127DEC09" w14:textId="77777777" w:rsidR="007648D4" w:rsidRDefault="000865EA">
            <w:pPr>
              <w:jc w:val="both"/>
              <w:rPr>
                <w:color w:val="000000"/>
                <w:sz w:val="18"/>
                <w:szCs w:val="18"/>
              </w:rPr>
            </w:pPr>
            <w:r>
              <w:rPr>
                <w:sz w:val="18"/>
                <w:szCs w:val="18"/>
              </w:rPr>
              <w:t>Evaluation team and evaluation managers data analysis workshop (half day - virtual)</w:t>
            </w:r>
          </w:p>
        </w:tc>
        <w:tc>
          <w:tcPr>
            <w:tcW w:w="2250" w:type="dxa"/>
            <w:shd w:val="clear" w:color="auto" w:fill="BFBFBF"/>
            <w:vAlign w:val="center"/>
          </w:tcPr>
          <w:p w14:paraId="03D4C2E8" w14:textId="77777777" w:rsidR="007648D4" w:rsidRDefault="000865EA">
            <w:pPr>
              <w:jc w:val="both"/>
              <w:rPr>
                <w:color w:val="000000"/>
                <w:sz w:val="18"/>
                <w:szCs w:val="18"/>
              </w:rPr>
            </w:pPr>
            <w:r>
              <w:rPr>
                <w:color w:val="000000"/>
                <w:sz w:val="18"/>
                <w:szCs w:val="18"/>
              </w:rPr>
              <w:t xml:space="preserve">  </w:t>
            </w:r>
          </w:p>
        </w:tc>
      </w:tr>
      <w:tr w:rsidR="007648D4" w14:paraId="0E6FAF21" w14:textId="77777777">
        <w:trPr>
          <w:trHeight w:val="503"/>
        </w:trPr>
        <w:tc>
          <w:tcPr>
            <w:tcW w:w="837" w:type="dxa"/>
            <w:vMerge/>
            <w:shd w:val="clear" w:color="auto" w:fill="D7E3BC"/>
            <w:vAlign w:val="center"/>
          </w:tcPr>
          <w:p w14:paraId="5827EA5E"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C000"/>
            <w:vAlign w:val="center"/>
          </w:tcPr>
          <w:p w14:paraId="0E56EF85" w14:textId="77777777" w:rsidR="007648D4" w:rsidRDefault="000865EA">
            <w:pPr>
              <w:jc w:val="both"/>
              <w:rPr>
                <w:color w:val="000000"/>
                <w:sz w:val="18"/>
                <w:szCs w:val="18"/>
              </w:rPr>
            </w:pPr>
            <w:r>
              <w:rPr>
                <w:color w:val="000000"/>
                <w:sz w:val="18"/>
                <w:szCs w:val="18"/>
              </w:rPr>
              <w:t xml:space="preserve">Submission of the draft Evaluation Report – introduction and findings chapters </w:t>
            </w:r>
          </w:p>
        </w:tc>
        <w:tc>
          <w:tcPr>
            <w:tcW w:w="2250" w:type="dxa"/>
            <w:shd w:val="clear" w:color="auto" w:fill="FFC000"/>
            <w:vAlign w:val="center"/>
          </w:tcPr>
          <w:p w14:paraId="382F6CDA" w14:textId="77777777" w:rsidR="007648D4" w:rsidRDefault="000865EA">
            <w:pPr>
              <w:jc w:val="both"/>
              <w:rPr>
                <w:color w:val="000000"/>
                <w:sz w:val="18"/>
                <w:szCs w:val="18"/>
              </w:rPr>
            </w:pPr>
            <w:r>
              <w:rPr>
                <w:color w:val="000000"/>
                <w:sz w:val="18"/>
                <w:szCs w:val="18"/>
              </w:rPr>
              <w:t>Early April</w:t>
            </w:r>
          </w:p>
        </w:tc>
      </w:tr>
      <w:tr w:rsidR="007648D4" w14:paraId="2DB834AC" w14:textId="77777777">
        <w:trPr>
          <w:trHeight w:val="494"/>
        </w:trPr>
        <w:tc>
          <w:tcPr>
            <w:tcW w:w="837" w:type="dxa"/>
            <w:vMerge/>
            <w:shd w:val="clear" w:color="auto" w:fill="D7E3BC"/>
            <w:vAlign w:val="center"/>
          </w:tcPr>
          <w:p w14:paraId="6D9E46D9"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auto"/>
            <w:vAlign w:val="center"/>
          </w:tcPr>
          <w:p w14:paraId="6C10E612" w14:textId="77777777" w:rsidR="007648D4" w:rsidRDefault="000865EA">
            <w:pPr>
              <w:jc w:val="both"/>
              <w:rPr>
                <w:color w:val="000000"/>
                <w:sz w:val="18"/>
                <w:szCs w:val="18"/>
              </w:rPr>
            </w:pPr>
            <w:r>
              <w:rPr>
                <w:color w:val="000000"/>
                <w:sz w:val="18"/>
                <w:szCs w:val="18"/>
              </w:rPr>
              <w:t>Comments from the Evaluation Management Group (EMG) and the ERG on the first draft Evaluation Report</w:t>
            </w:r>
          </w:p>
        </w:tc>
        <w:tc>
          <w:tcPr>
            <w:tcW w:w="2250" w:type="dxa"/>
            <w:shd w:val="clear" w:color="auto" w:fill="auto"/>
            <w:vAlign w:val="center"/>
          </w:tcPr>
          <w:p w14:paraId="5F572877" w14:textId="77777777" w:rsidR="007648D4" w:rsidRDefault="000865EA">
            <w:pPr>
              <w:jc w:val="both"/>
              <w:rPr>
                <w:color w:val="000000"/>
                <w:sz w:val="18"/>
                <w:szCs w:val="18"/>
              </w:rPr>
            </w:pPr>
            <w:r>
              <w:rPr>
                <w:color w:val="000000"/>
                <w:sz w:val="18"/>
                <w:szCs w:val="18"/>
              </w:rPr>
              <w:t xml:space="preserve">April   </w:t>
            </w:r>
          </w:p>
        </w:tc>
      </w:tr>
      <w:tr w:rsidR="007648D4" w14:paraId="59069696" w14:textId="77777777">
        <w:trPr>
          <w:trHeight w:val="494"/>
        </w:trPr>
        <w:tc>
          <w:tcPr>
            <w:tcW w:w="837" w:type="dxa"/>
            <w:vMerge/>
            <w:shd w:val="clear" w:color="auto" w:fill="D7E3BC"/>
            <w:vAlign w:val="center"/>
          </w:tcPr>
          <w:p w14:paraId="0EC9835A"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A6A6A6"/>
            <w:vAlign w:val="center"/>
          </w:tcPr>
          <w:p w14:paraId="63C0D781" w14:textId="77777777" w:rsidR="007648D4" w:rsidRDefault="000865EA">
            <w:pPr>
              <w:jc w:val="both"/>
              <w:rPr>
                <w:color w:val="000000"/>
                <w:sz w:val="18"/>
                <w:szCs w:val="18"/>
              </w:rPr>
            </w:pPr>
            <w:r>
              <w:rPr>
                <w:color w:val="000000"/>
                <w:sz w:val="18"/>
                <w:szCs w:val="18"/>
              </w:rPr>
              <w:t xml:space="preserve">Evaluation team (core team) and evaluation managers conclusions and recommendation workshop (half day - virtual) </w:t>
            </w:r>
          </w:p>
        </w:tc>
        <w:tc>
          <w:tcPr>
            <w:tcW w:w="2250" w:type="dxa"/>
            <w:shd w:val="clear" w:color="auto" w:fill="A6A6A6"/>
            <w:vAlign w:val="center"/>
          </w:tcPr>
          <w:p w14:paraId="78185876" w14:textId="77777777" w:rsidR="007648D4" w:rsidRDefault="000865EA">
            <w:pPr>
              <w:jc w:val="both"/>
              <w:rPr>
                <w:color w:val="000000"/>
                <w:sz w:val="18"/>
                <w:szCs w:val="18"/>
              </w:rPr>
            </w:pPr>
            <w:r>
              <w:rPr>
                <w:color w:val="000000"/>
                <w:sz w:val="18"/>
                <w:szCs w:val="18"/>
              </w:rPr>
              <w:t>Mid April</w:t>
            </w:r>
          </w:p>
        </w:tc>
      </w:tr>
      <w:tr w:rsidR="007648D4" w14:paraId="6853ED28" w14:textId="77777777">
        <w:trPr>
          <w:trHeight w:val="494"/>
        </w:trPr>
        <w:tc>
          <w:tcPr>
            <w:tcW w:w="837" w:type="dxa"/>
            <w:vMerge/>
            <w:shd w:val="clear" w:color="auto" w:fill="D7E3BC"/>
            <w:vAlign w:val="center"/>
          </w:tcPr>
          <w:p w14:paraId="6CCBCBBC"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A6A6A6"/>
            <w:vAlign w:val="center"/>
          </w:tcPr>
          <w:p w14:paraId="6153E3EE" w14:textId="77777777" w:rsidR="007648D4" w:rsidRDefault="000865EA">
            <w:pPr>
              <w:jc w:val="both"/>
              <w:rPr>
                <w:color w:val="000000"/>
                <w:sz w:val="18"/>
                <w:szCs w:val="18"/>
              </w:rPr>
            </w:pPr>
            <w:r>
              <w:rPr>
                <w:color w:val="000000"/>
                <w:sz w:val="18"/>
                <w:szCs w:val="18"/>
              </w:rPr>
              <w:t>Working session with the JP coordination team for the finalization of the recommendations (virtual)</w:t>
            </w:r>
          </w:p>
        </w:tc>
        <w:tc>
          <w:tcPr>
            <w:tcW w:w="2250" w:type="dxa"/>
            <w:shd w:val="clear" w:color="auto" w:fill="A6A6A6"/>
            <w:vAlign w:val="center"/>
          </w:tcPr>
          <w:p w14:paraId="6A5C0C62" w14:textId="77777777" w:rsidR="007648D4" w:rsidRDefault="000865EA">
            <w:pPr>
              <w:jc w:val="both"/>
              <w:rPr>
                <w:color w:val="000000"/>
                <w:sz w:val="18"/>
                <w:szCs w:val="18"/>
              </w:rPr>
            </w:pPr>
            <w:r>
              <w:rPr>
                <w:color w:val="000000"/>
                <w:sz w:val="18"/>
                <w:szCs w:val="18"/>
              </w:rPr>
              <w:t>Mid April</w:t>
            </w:r>
          </w:p>
        </w:tc>
      </w:tr>
      <w:tr w:rsidR="007648D4" w14:paraId="547C25DA" w14:textId="77777777">
        <w:trPr>
          <w:trHeight w:val="494"/>
        </w:trPr>
        <w:tc>
          <w:tcPr>
            <w:tcW w:w="837" w:type="dxa"/>
            <w:vMerge/>
            <w:shd w:val="clear" w:color="auto" w:fill="D7E3BC"/>
            <w:vAlign w:val="center"/>
          </w:tcPr>
          <w:p w14:paraId="76BE0466"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FFC000"/>
            <w:vAlign w:val="center"/>
          </w:tcPr>
          <w:p w14:paraId="72BBBA55" w14:textId="77777777" w:rsidR="007648D4" w:rsidRDefault="000865EA">
            <w:pPr>
              <w:jc w:val="both"/>
              <w:rPr>
                <w:color w:val="000000"/>
                <w:sz w:val="18"/>
                <w:szCs w:val="18"/>
              </w:rPr>
            </w:pPr>
            <w:r>
              <w:rPr>
                <w:color w:val="000000"/>
                <w:sz w:val="18"/>
                <w:szCs w:val="18"/>
              </w:rPr>
              <w:t>Review and address comments from evaluation management group and reference group members.</w:t>
            </w:r>
          </w:p>
          <w:p w14:paraId="26E843B2" w14:textId="77777777" w:rsidR="007648D4" w:rsidRDefault="000865EA">
            <w:pPr>
              <w:jc w:val="both"/>
              <w:rPr>
                <w:color w:val="000000"/>
                <w:sz w:val="18"/>
                <w:szCs w:val="18"/>
              </w:rPr>
            </w:pPr>
            <w:r>
              <w:rPr>
                <w:color w:val="000000"/>
                <w:sz w:val="18"/>
                <w:szCs w:val="18"/>
              </w:rPr>
              <w:t xml:space="preserve"> Submission of the final evaluation report + Submission of Audit Trail (responses to comments) + Power Point Presentation</w:t>
            </w:r>
          </w:p>
        </w:tc>
        <w:tc>
          <w:tcPr>
            <w:tcW w:w="2250" w:type="dxa"/>
            <w:shd w:val="clear" w:color="auto" w:fill="FFC000"/>
            <w:vAlign w:val="center"/>
          </w:tcPr>
          <w:p w14:paraId="3779BE09" w14:textId="77777777" w:rsidR="007648D4" w:rsidRDefault="000865EA">
            <w:pPr>
              <w:jc w:val="both"/>
              <w:rPr>
                <w:color w:val="000000"/>
                <w:sz w:val="18"/>
                <w:szCs w:val="18"/>
              </w:rPr>
            </w:pPr>
            <w:r>
              <w:rPr>
                <w:color w:val="000000"/>
                <w:sz w:val="18"/>
                <w:szCs w:val="18"/>
              </w:rPr>
              <w:t xml:space="preserve">May </w:t>
            </w:r>
          </w:p>
        </w:tc>
      </w:tr>
      <w:tr w:rsidR="007648D4" w14:paraId="3EC0FCBA" w14:textId="77777777">
        <w:trPr>
          <w:trHeight w:val="512"/>
        </w:trPr>
        <w:tc>
          <w:tcPr>
            <w:tcW w:w="837" w:type="dxa"/>
            <w:vMerge/>
            <w:shd w:val="clear" w:color="auto" w:fill="D7E3BC"/>
            <w:vAlign w:val="center"/>
          </w:tcPr>
          <w:p w14:paraId="39C4FA15"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BFBFBF"/>
            <w:vAlign w:val="center"/>
          </w:tcPr>
          <w:p w14:paraId="54BAC1F5" w14:textId="77777777" w:rsidR="007648D4" w:rsidRDefault="000865EA">
            <w:pPr>
              <w:jc w:val="both"/>
              <w:rPr>
                <w:color w:val="000000"/>
                <w:sz w:val="18"/>
                <w:szCs w:val="18"/>
              </w:rPr>
            </w:pPr>
            <w:r>
              <w:rPr>
                <w:b/>
                <w:color w:val="000000"/>
                <w:sz w:val="18"/>
                <w:szCs w:val="18"/>
                <w:u w:val="single"/>
              </w:rPr>
              <w:t>Third Evaluation Reference Group Meeting</w:t>
            </w:r>
            <w:r>
              <w:rPr>
                <w:color w:val="000000"/>
                <w:sz w:val="18"/>
                <w:szCs w:val="18"/>
              </w:rPr>
              <w:t xml:space="preserve"> Presentation of the final report focusing on the conclusions and recommendations  (team leader) (virtual)</w:t>
            </w:r>
          </w:p>
        </w:tc>
        <w:tc>
          <w:tcPr>
            <w:tcW w:w="2250" w:type="dxa"/>
            <w:shd w:val="clear" w:color="auto" w:fill="BFBFBF"/>
            <w:vAlign w:val="center"/>
          </w:tcPr>
          <w:p w14:paraId="1BAFB50A" w14:textId="77777777" w:rsidR="007648D4" w:rsidRDefault="000865EA">
            <w:pPr>
              <w:jc w:val="both"/>
              <w:rPr>
                <w:color w:val="000000"/>
                <w:sz w:val="18"/>
                <w:szCs w:val="18"/>
              </w:rPr>
            </w:pPr>
            <w:r>
              <w:rPr>
                <w:color w:val="000000"/>
                <w:sz w:val="18"/>
                <w:szCs w:val="18"/>
              </w:rPr>
              <w:t xml:space="preserve">Mid May </w:t>
            </w:r>
          </w:p>
        </w:tc>
      </w:tr>
      <w:tr w:rsidR="007648D4" w14:paraId="29D39CFE" w14:textId="77777777">
        <w:trPr>
          <w:trHeight w:val="377"/>
        </w:trPr>
        <w:tc>
          <w:tcPr>
            <w:tcW w:w="837" w:type="dxa"/>
            <w:vMerge w:val="restart"/>
            <w:shd w:val="clear" w:color="auto" w:fill="D7E3BC"/>
            <w:vAlign w:val="center"/>
          </w:tcPr>
          <w:p w14:paraId="0CAC38FA" w14:textId="77777777" w:rsidR="007648D4" w:rsidRDefault="000865EA">
            <w:pPr>
              <w:ind w:left="113" w:right="113"/>
              <w:jc w:val="center"/>
              <w:rPr>
                <w:b/>
                <w:color w:val="000000"/>
                <w:sz w:val="18"/>
                <w:szCs w:val="18"/>
              </w:rPr>
            </w:pPr>
            <w:r>
              <w:rPr>
                <w:b/>
                <w:color w:val="000000"/>
                <w:sz w:val="18"/>
                <w:szCs w:val="18"/>
              </w:rPr>
              <w:t>Dissemination</w:t>
            </w:r>
          </w:p>
        </w:tc>
        <w:tc>
          <w:tcPr>
            <w:tcW w:w="6179" w:type="dxa"/>
            <w:shd w:val="clear" w:color="auto" w:fill="BFBFBF"/>
            <w:vAlign w:val="center"/>
          </w:tcPr>
          <w:p w14:paraId="46127449" w14:textId="77777777" w:rsidR="007648D4" w:rsidRDefault="000865EA">
            <w:pPr>
              <w:jc w:val="both"/>
              <w:rPr>
                <w:color w:val="000000"/>
                <w:sz w:val="18"/>
                <w:szCs w:val="18"/>
              </w:rPr>
            </w:pPr>
            <w:r>
              <w:rPr>
                <w:color w:val="000000"/>
                <w:sz w:val="18"/>
                <w:szCs w:val="18"/>
              </w:rPr>
              <w:t>Presentation of the final report to JP Steering committee meeting (team leader and chair of the EMG)</w:t>
            </w:r>
            <w:r>
              <w:t xml:space="preserve"> </w:t>
            </w:r>
            <w:r>
              <w:rPr>
                <w:color w:val="000000"/>
                <w:sz w:val="18"/>
                <w:szCs w:val="18"/>
              </w:rPr>
              <w:t>(virtual)</w:t>
            </w:r>
          </w:p>
        </w:tc>
        <w:tc>
          <w:tcPr>
            <w:tcW w:w="2250" w:type="dxa"/>
            <w:shd w:val="clear" w:color="auto" w:fill="BFBFBF"/>
            <w:vAlign w:val="center"/>
          </w:tcPr>
          <w:p w14:paraId="4D03E777" w14:textId="77777777" w:rsidR="007648D4" w:rsidRDefault="000865EA">
            <w:pPr>
              <w:jc w:val="both"/>
              <w:rPr>
                <w:color w:val="000000"/>
                <w:sz w:val="18"/>
                <w:szCs w:val="18"/>
              </w:rPr>
            </w:pPr>
            <w:r>
              <w:rPr>
                <w:color w:val="000000"/>
                <w:sz w:val="18"/>
                <w:szCs w:val="18"/>
              </w:rPr>
              <w:t>(tbc)</w:t>
            </w:r>
          </w:p>
        </w:tc>
      </w:tr>
      <w:tr w:rsidR="007648D4" w14:paraId="66D324DB" w14:textId="77777777">
        <w:trPr>
          <w:trHeight w:val="350"/>
        </w:trPr>
        <w:tc>
          <w:tcPr>
            <w:tcW w:w="837" w:type="dxa"/>
            <w:vMerge/>
            <w:shd w:val="clear" w:color="auto" w:fill="D7E3BC"/>
            <w:vAlign w:val="center"/>
          </w:tcPr>
          <w:p w14:paraId="363A912B"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auto"/>
            <w:vAlign w:val="center"/>
          </w:tcPr>
          <w:p w14:paraId="7FDFF0BD" w14:textId="77777777" w:rsidR="007648D4" w:rsidRDefault="000865EA">
            <w:pPr>
              <w:jc w:val="both"/>
              <w:rPr>
                <w:color w:val="000000"/>
                <w:sz w:val="18"/>
                <w:szCs w:val="18"/>
              </w:rPr>
            </w:pPr>
            <w:r>
              <w:rPr>
                <w:color w:val="000000"/>
                <w:sz w:val="18"/>
                <w:szCs w:val="18"/>
              </w:rPr>
              <w:t>Professional copy editing of the evaluation report provided by the company</w:t>
            </w:r>
          </w:p>
        </w:tc>
        <w:tc>
          <w:tcPr>
            <w:tcW w:w="2250" w:type="dxa"/>
            <w:shd w:val="clear" w:color="auto" w:fill="auto"/>
            <w:vAlign w:val="center"/>
          </w:tcPr>
          <w:p w14:paraId="4D2385DC" w14:textId="77777777" w:rsidR="007648D4" w:rsidRDefault="000865EA">
            <w:pPr>
              <w:jc w:val="both"/>
              <w:rPr>
                <w:color w:val="000000"/>
                <w:sz w:val="18"/>
                <w:szCs w:val="18"/>
              </w:rPr>
            </w:pPr>
            <w:r>
              <w:rPr>
                <w:color w:val="000000"/>
                <w:sz w:val="18"/>
                <w:szCs w:val="18"/>
              </w:rPr>
              <w:t xml:space="preserve">May </w:t>
            </w:r>
          </w:p>
        </w:tc>
      </w:tr>
      <w:tr w:rsidR="007648D4" w14:paraId="4127B33B" w14:textId="77777777">
        <w:trPr>
          <w:trHeight w:val="350"/>
        </w:trPr>
        <w:tc>
          <w:tcPr>
            <w:tcW w:w="837" w:type="dxa"/>
            <w:vMerge/>
            <w:shd w:val="clear" w:color="auto" w:fill="D7E3BC"/>
            <w:vAlign w:val="center"/>
          </w:tcPr>
          <w:p w14:paraId="4D39E0E4" w14:textId="77777777" w:rsidR="007648D4" w:rsidRDefault="007648D4">
            <w:pPr>
              <w:widowControl w:val="0"/>
              <w:pBdr>
                <w:top w:val="nil"/>
                <w:left w:val="nil"/>
                <w:bottom w:val="nil"/>
                <w:right w:val="nil"/>
                <w:between w:val="nil"/>
              </w:pBdr>
              <w:spacing w:line="276" w:lineRule="auto"/>
              <w:rPr>
                <w:color w:val="000000"/>
                <w:sz w:val="18"/>
                <w:szCs w:val="18"/>
              </w:rPr>
            </w:pPr>
          </w:p>
        </w:tc>
        <w:tc>
          <w:tcPr>
            <w:tcW w:w="6179" w:type="dxa"/>
            <w:shd w:val="clear" w:color="auto" w:fill="auto"/>
            <w:vAlign w:val="center"/>
          </w:tcPr>
          <w:p w14:paraId="407563EB" w14:textId="77777777" w:rsidR="007648D4" w:rsidRDefault="000865EA">
            <w:pPr>
              <w:jc w:val="both"/>
              <w:rPr>
                <w:color w:val="000000"/>
                <w:sz w:val="18"/>
                <w:szCs w:val="18"/>
              </w:rPr>
            </w:pPr>
            <w:r>
              <w:rPr>
                <w:color w:val="000000"/>
                <w:sz w:val="18"/>
                <w:szCs w:val="18"/>
              </w:rPr>
              <w:t>Production of an evaluation brief in English (two pages) and translation in Spanish, Arabic, Portuguese  and French</w:t>
            </w:r>
          </w:p>
        </w:tc>
        <w:tc>
          <w:tcPr>
            <w:tcW w:w="2250" w:type="dxa"/>
            <w:shd w:val="clear" w:color="auto" w:fill="auto"/>
            <w:vAlign w:val="center"/>
          </w:tcPr>
          <w:p w14:paraId="72870715" w14:textId="77777777" w:rsidR="007648D4" w:rsidRDefault="000865EA">
            <w:pPr>
              <w:jc w:val="both"/>
              <w:rPr>
                <w:color w:val="000000"/>
                <w:sz w:val="18"/>
                <w:szCs w:val="18"/>
              </w:rPr>
            </w:pPr>
            <w:r>
              <w:rPr>
                <w:color w:val="000000"/>
                <w:sz w:val="18"/>
                <w:szCs w:val="18"/>
              </w:rPr>
              <w:t xml:space="preserve">May/June </w:t>
            </w:r>
          </w:p>
        </w:tc>
      </w:tr>
    </w:tbl>
    <w:p w14:paraId="2B13A8FD" w14:textId="77777777" w:rsidR="007648D4" w:rsidRDefault="007648D4">
      <w:pPr>
        <w:spacing w:after="0" w:line="240" w:lineRule="auto"/>
        <w:jc w:val="both"/>
        <w:rPr>
          <w:sz w:val="18"/>
          <w:szCs w:val="18"/>
        </w:rPr>
      </w:pPr>
    </w:p>
    <w:p w14:paraId="2C46C17C" w14:textId="77777777" w:rsidR="007648D4" w:rsidRDefault="000865EA">
      <w:pPr>
        <w:spacing w:after="0" w:line="240" w:lineRule="auto"/>
        <w:jc w:val="both"/>
        <w:rPr>
          <w:sz w:val="18"/>
          <w:szCs w:val="18"/>
        </w:rPr>
      </w:pPr>
      <w:r>
        <w:rPr>
          <w:sz w:val="18"/>
          <w:szCs w:val="18"/>
        </w:rPr>
        <w:t xml:space="preserve">Legend: </w:t>
      </w:r>
    </w:p>
    <w:tbl>
      <w:tblPr>
        <w:tblStyle w:val="af0"/>
        <w:tblW w:w="7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0"/>
        <w:gridCol w:w="3510"/>
      </w:tblGrid>
      <w:tr w:rsidR="007648D4" w14:paraId="2E264A93" w14:textId="77777777">
        <w:tc>
          <w:tcPr>
            <w:tcW w:w="3690" w:type="dxa"/>
            <w:shd w:val="clear" w:color="auto" w:fill="FFC000"/>
          </w:tcPr>
          <w:p w14:paraId="31798824" w14:textId="77777777" w:rsidR="007648D4" w:rsidRDefault="000865EA">
            <w:pPr>
              <w:jc w:val="both"/>
              <w:rPr>
                <w:sz w:val="18"/>
                <w:szCs w:val="18"/>
              </w:rPr>
            </w:pPr>
            <w:r>
              <w:rPr>
                <w:sz w:val="18"/>
                <w:szCs w:val="18"/>
              </w:rPr>
              <w:t xml:space="preserve">Deliverables to be produced and submitted by the evaluation team </w:t>
            </w:r>
          </w:p>
        </w:tc>
        <w:tc>
          <w:tcPr>
            <w:tcW w:w="3510" w:type="dxa"/>
            <w:shd w:val="clear" w:color="auto" w:fill="BFBFBF"/>
          </w:tcPr>
          <w:p w14:paraId="1E689B9B" w14:textId="77777777" w:rsidR="007648D4" w:rsidRDefault="000865EA">
            <w:pPr>
              <w:jc w:val="both"/>
              <w:rPr>
                <w:sz w:val="18"/>
                <w:szCs w:val="18"/>
              </w:rPr>
            </w:pPr>
            <w:r>
              <w:rPr>
                <w:sz w:val="18"/>
                <w:szCs w:val="18"/>
              </w:rPr>
              <w:t>Meetings/ evaluation team workshops (remote/ virtual)</w:t>
            </w:r>
          </w:p>
        </w:tc>
      </w:tr>
    </w:tbl>
    <w:p w14:paraId="0E07A4E6" w14:textId="77777777" w:rsidR="007648D4" w:rsidRDefault="000865EA">
      <w:pPr>
        <w:pStyle w:val="Heading1"/>
        <w:numPr>
          <w:ilvl w:val="0"/>
          <w:numId w:val="12"/>
        </w:numPr>
      </w:pPr>
      <w:bookmarkStart w:id="94" w:name="_Toc49795309"/>
      <w:r>
        <w:t>Management and governance of the evaluation</w:t>
      </w:r>
      <w:bookmarkEnd w:id="94"/>
    </w:p>
    <w:p w14:paraId="564DC792" w14:textId="77777777" w:rsidR="007648D4" w:rsidRDefault="000865EA">
      <w:pPr>
        <w:spacing w:before="120" w:after="0"/>
        <w:jc w:val="both"/>
      </w:pPr>
      <w:r>
        <w:t xml:space="preserve">The responsibility for the management and supervision of the evaluation will rest with the </w:t>
      </w:r>
      <w:r>
        <w:rPr>
          <w:b/>
        </w:rPr>
        <w:t>evaluation management group</w:t>
      </w:r>
      <w:r>
        <w:t xml:space="preserve"> (EMG) chaired by the UNFPA EO lead evaluation manager. The evaluation management group will be composed of senior staff members of the UNFPA and UNICEF Evaluation Offices supported by a research evaluation assistant. The</w:t>
      </w:r>
      <w:r>
        <w:rPr>
          <w:b/>
        </w:rPr>
        <w:t xml:space="preserve"> </w:t>
      </w:r>
      <w:r>
        <w:t>evaluation management group</w:t>
      </w:r>
      <w:r>
        <w:rPr>
          <w:b/>
        </w:rPr>
        <w:t xml:space="preserve"> </w:t>
      </w:r>
      <w:r>
        <w:t>will have overall responsibility for the management of the evaluation process, including the hiring and managing the team of external consultants. The evaluation management group are responsible for ensuring the quality and independence of the evaluation in line with UNEG Norms and Standards and Ethical Guidelines.</w:t>
      </w:r>
      <w:r>
        <w:rPr>
          <w:vertAlign w:val="superscript"/>
        </w:rPr>
        <w:footnoteReference w:id="30"/>
      </w:r>
      <w:r>
        <w:t xml:space="preserve"> The </w:t>
      </w:r>
      <w:r>
        <w:rPr>
          <w:b/>
        </w:rPr>
        <w:t>chair of the EMG</w:t>
      </w:r>
      <w:r>
        <w:t xml:space="preserve"> is responsible for day to day aspects of the evaluation process; acting as the main interlocutor with the evaluation team and relevant stakeholders.</w:t>
      </w:r>
    </w:p>
    <w:p w14:paraId="00EE18D7" w14:textId="77777777" w:rsidR="007648D4" w:rsidRDefault="000865EA">
      <w:pPr>
        <w:spacing w:before="120" w:after="0"/>
        <w:jc w:val="both"/>
      </w:pPr>
      <w:r>
        <w:t xml:space="preserve">The progress of the evaluation will also be followed closely by the </w:t>
      </w:r>
      <w:r>
        <w:rPr>
          <w:b/>
        </w:rPr>
        <w:t>evaluation reference group</w:t>
      </w:r>
      <w:r>
        <w:t xml:space="preserve"> consisting of members of UNFPA/UNICEF relevant units. The reference group will support the evaluation at key moments of the evaluation process. </w:t>
      </w:r>
    </w:p>
    <w:p w14:paraId="493B99B1" w14:textId="77777777" w:rsidR="007648D4" w:rsidRDefault="007648D4">
      <w:pPr>
        <w:spacing w:after="0"/>
        <w:ind w:left="720"/>
        <w:jc w:val="both"/>
      </w:pPr>
    </w:p>
    <w:p w14:paraId="0E83EDE0" w14:textId="77777777" w:rsidR="007648D4" w:rsidRDefault="000865EA">
      <w:pPr>
        <w:spacing w:after="0"/>
        <w:jc w:val="both"/>
      </w:pPr>
      <w:r>
        <w:t xml:space="preserve">For further details on the roles and responsibilities of the EMG and ERG, please refer to the governance and management note – see </w:t>
      </w:r>
      <w:hyperlink w:anchor="_heading=h.19c6y18">
        <w:r>
          <w:rPr>
            <w:color w:val="0000FF"/>
            <w:u w:val="single"/>
          </w:rPr>
          <w:t>annex 6</w:t>
        </w:r>
      </w:hyperlink>
      <w:r>
        <w:t xml:space="preserve">. </w:t>
      </w:r>
    </w:p>
    <w:p w14:paraId="76496FC1" w14:textId="77777777" w:rsidR="007648D4" w:rsidRDefault="000865EA">
      <w:pPr>
        <w:pStyle w:val="Heading1"/>
        <w:numPr>
          <w:ilvl w:val="0"/>
          <w:numId w:val="12"/>
        </w:numPr>
      </w:pPr>
      <w:bookmarkStart w:id="95" w:name="_Toc49795310"/>
      <w:r>
        <w:t>The evaluation team</w:t>
      </w:r>
      <w:bookmarkEnd w:id="95"/>
    </w:p>
    <w:p w14:paraId="7A5146F4" w14:textId="77777777" w:rsidR="007648D4" w:rsidRDefault="000865EA">
      <w:pPr>
        <w:jc w:val="both"/>
      </w:pPr>
      <w:r>
        <w:t xml:space="preserve">The evaluation will be carried out by a highly qualified, multi-disciplinary team with extensive knowledge and experience in evaluation of development programming. Specific experience in evaluating programming to prevent, respond to and eliminate harmful practices particularly FGM will be required. </w:t>
      </w:r>
    </w:p>
    <w:p w14:paraId="1B1C0AFC" w14:textId="77777777" w:rsidR="007648D4" w:rsidRDefault="000865EA">
      <w:pPr>
        <w:jc w:val="both"/>
      </w:pPr>
      <w:r>
        <w:t>The team must also demonstrate a clear understanding of the UN system and ensure that the evaluation is conducted in line with the UNEG Norms and Standards for Evaluation in the UN System and abides by UNEG Ethical Guidelines and Code of Conduct (</w:t>
      </w:r>
      <w:hyperlink w:anchor="_heading=h.2u6wntf">
        <w:r>
          <w:rPr>
            <w:color w:val="0000FF"/>
            <w:u w:val="single"/>
          </w:rPr>
          <w:t>see annex 5</w:t>
        </w:r>
      </w:hyperlink>
      <w:r>
        <w:t>) as well as any other relevant ethical codes UNEG Guidelines. UNEG guidance on Integrating Human Rights and Gender Equality in Evaluation should also be reflected throughout the evaluation.</w:t>
      </w:r>
      <w:r>
        <w:rPr>
          <w:vertAlign w:val="superscript"/>
        </w:rPr>
        <w:footnoteReference w:id="31"/>
      </w:r>
      <w:r>
        <w:t xml:space="preserve">  </w:t>
      </w:r>
    </w:p>
    <w:p w14:paraId="1DDE2144" w14:textId="77777777" w:rsidR="007648D4" w:rsidRDefault="000865EA">
      <w:pPr>
        <w:jc w:val="both"/>
        <w:rPr>
          <w:u w:val="single"/>
        </w:rPr>
      </w:pPr>
      <w:r>
        <w:rPr>
          <w:u w:val="single"/>
        </w:rPr>
        <w:t>Knowledge and Expertise</w:t>
      </w:r>
    </w:p>
    <w:p w14:paraId="6DAEFEA0" w14:textId="77777777" w:rsidR="007648D4" w:rsidRDefault="000865EA">
      <w:pPr>
        <w:jc w:val="both"/>
      </w:pPr>
      <w:r>
        <w:t>The evaluation team should be able to carry out all the work and deliver all deliverables listed in these Terms of Reference to the necessary quality standards</w:t>
      </w:r>
    </w:p>
    <w:p w14:paraId="6D6B208E" w14:textId="77777777" w:rsidR="007648D4" w:rsidRDefault="000865EA">
      <w:pPr>
        <w:pBdr>
          <w:top w:val="nil"/>
          <w:left w:val="nil"/>
          <w:bottom w:val="nil"/>
          <w:right w:val="nil"/>
          <w:between w:val="nil"/>
        </w:pBdr>
        <w:spacing w:before="120" w:after="0" w:line="240" w:lineRule="auto"/>
        <w:jc w:val="both"/>
        <w:rPr>
          <w:color w:val="000000"/>
        </w:rPr>
      </w:pPr>
      <w:r>
        <w:rPr>
          <w:color w:val="000000"/>
        </w:rPr>
        <w:t xml:space="preserve">The evaluation team will collectively bring the below expertise and experience: </w:t>
      </w:r>
    </w:p>
    <w:p w14:paraId="41CCDF19"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 xml:space="preserve">Extensive experience in conducting complex evaluations for international development organizations with a specific focus on gender equality, harmful practices including FGM and social norms change. </w:t>
      </w:r>
    </w:p>
    <w:p w14:paraId="6B979121"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Demonstrable experience conducting gender responsive evaluations (ensuring a human rights-based approach to evaluation), as evidenced by previous assignments</w:t>
      </w:r>
    </w:p>
    <w:p w14:paraId="30A79108"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In-depth knowledge of evaluation methodologies and mixed-method approaches</w:t>
      </w:r>
    </w:p>
    <w:p w14:paraId="2773A511"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 xml:space="preserve">In-depth knowledge of and thematic expertise in the following areas: (i) FGM; (ii) social and gender norms change; (ii) gender equality and the rights of women and girls with a specific focus on sexual reproductive health and reproductive rights; (iii) community based development and movement building for social norm change and FGM abandonment. </w:t>
      </w:r>
    </w:p>
    <w:p w14:paraId="1A9049C1"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Strong ability to interact with a wide range of stakeholders, particularly on issues that are politically sensitive</w:t>
      </w:r>
    </w:p>
    <w:p w14:paraId="2C6A3D04"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Knowledge of the UN system and UN programming at the country level, will bring additional points.</w:t>
      </w:r>
    </w:p>
    <w:p w14:paraId="02B39C5F"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 xml:space="preserve">Demonstrable analytical, communication and drafting writing skills in English. </w:t>
      </w:r>
    </w:p>
    <w:p w14:paraId="3F829ACA"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 xml:space="preserve">Fluency in French (past work experience in French)  will be required for the team members leading on the Francophone region/countries remote interviews </w:t>
      </w:r>
    </w:p>
    <w:p w14:paraId="10790CA8" w14:textId="77777777" w:rsidR="007648D4" w:rsidRDefault="000865EA">
      <w:pPr>
        <w:numPr>
          <w:ilvl w:val="0"/>
          <w:numId w:val="18"/>
        </w:numPr>
        <w:pBdr>
          <w:top w:val="nil"/>
          <w:left w:val="nil"/>
          <w:bottom w:val="nil"/>
          <w:right w:val="nil"/>
          <w:between w:val="nil"/>
        </w:pBdr>
        <w:spacing w:before="60" w:after="0" w:line="240" w:lineRule="auto"/>
        <w:jc w:val="both"/>
        <w:rPr>
          <w:color w:val="000000"/>
        </w:rPr>
      </w:pPr>
      <w:r>
        <w:rPr>
          <w:color w:val="000000"/>
        </w:rPr>
        <w:t>Fluency in Arabic (or use of interpreters) will be required for key remote interviews in the Arab region.</w:t>
      </w:r>
    </w:p>
    <w:p w14:paraId="0EE74846" w14:textId="77777777" w:rsidR="007648D4" w:rsidRDefault="007648D4"/>
    <w:p w14:paraId="59CC6498" w14:textId="77777777" w:rsidR="00F86CFB" w:rsidRDefault="000865EA">
      <w:r>
        <w:t xml:space="preserve">The </w:t>
      </w:r>
      <w:r>
        <w:rPr>
          <w:b/>
        </w:rPr>
        <w:t>core</w:t>
      </w:r>
      <w:r>
        <w:t xml:space="preserve"> evaluation team is to be drawn </w:t>
      </w:r>
      <w:r w:rsidR="00356BEE">
        <w:t xml:space="preserve">mostly </w:t>
      </w:r>
      <w:r>
        <w:t xml:space="preserve">from the profiles and from the approved experts included in the respective Long Term Agreement with UNFPA and is expected to be composed </w:t>
      </w:r>
      <w:r>
        <w:rPr>
          <w:b/>
        </w:rPr>
        <w:t>of three members</w:t>
      </w:r>
      <w:r>
        <w:t xml:space="preserve">: A team leader and senior evaluator with experience leading gender responsive evaluations; a senior gender and social norms expert; a </w:t>
      </w:r>
      <w:r w:rsidR="00356BEE">
        <w:t>m</w:t>
      </w:r>
      <w:r w:rsidR="00356BEE" w:rsidRPr="00356BEE">
        <w:t>edium level gender responsive evaluation expert</w:t>
      </w:r>
    </w:p>
    <w:p w14:paraId="113BF9C8" w14:textId="77777777" w:rsidR="007648D4" w:rsidRDefault="000865EA">
      <w:r>
        <w:t>A junior evaluation assistant will provide administrative support to the work of the team.</w:t>
      </w:r>
    </w:p>
    <w:p w14:paraId="44EA29F9" w14:textId="77777777" w:rsidR="007648D4" w:rsidRDefault="000865EA">
      <w:pPr>
        <w:jc w:val="both"/>
        <w:rPr>
          <w:b/>
          <w:u w:val="single"/>
        </w:rPr>
      </w:pPr>
      <w:r>
        <w:rPr>
          <w:b/>
          <w:u w:val="single"/>
        </w:rPr>
        <w:t>A) The team leader (senior evaluator: 10 + years)</w:t>
      </w:r>
    </w:p>
    <w:p w14:paraId="665917C3" w14:textId="77777777" w:rsidR="007648D4" w:rsidRDefault="000865EA">
      <w:pPr>
        <w:spacing w:before="60" w:after="0" w:line="240" w:lineRule="auto"/>
        <w:jc w:val="both"/>
      </w:pPr>
      <w:r>
        <w:t>The team leader must possess the following:</w:t>
      </w:r>
    </w:p>
    <w:p w14:paraId="02F179AC" w14:textId="77777777" w:rsidR="007648D4" w:rsidRDefault="000865EA">
      <w:pPr>
        <w:numPr>
          <w:ilvl w:val="0"/>
          <w:numId w:val="4"/>
        </w:numPr>
        <w:pBdr>
          <w:top w:val="nil"/>
          <w:left w:val="nil"/>
          <w:bottom w:val="nil"/>
          <w:right w:val="nil"/>
          <w:between w:val="nil"/>
        </w:pBdr>
        <w:spacing w:before="60" w:after="0" w:line="240" w:lineRule="auto"/>
        <w:jc w:val="both"/>
        <w:rPr>
          <w:color w:val="000000"/>
        </w:rPr>
      </w:pPr>
      <w:r>
        <w:rPr>
          <w:color w:val="000000"/>
        </w:rPr>
        <w:t>An advanced degree (Master or PHD) in social sciences or related fields</w:t>
      </w:r>
    </w:p>
    <w:p w14:paraId="04D56932" w14:textId="77777777" w:rsidR="007648D4" w:rsidRDefault="000865EA">
      <w:pPr>
        <w:numPr>
          <w:ilvl w:val="0"/>
          <w:numId w:val="15"/>
        </w:numPr>
        <w:pBdr>
          <w:top w:val="nil"/>
          <w:left w:val="nil"/>
          <w:bottom w:val="nil"/>
          <w:right w:val="nil"/>
          <w:between w:val="nil"/>
        </w:pBdr>
        <w:spacing w:after="0"/>
        <w:jc w:val="both"/>
        <w:rPr>
          <w:color w:val="000000"/>
        </w:rPr>
      </w:pPr>
      <w:r>
        <w:rPr>
          <w:color w:val="000000"/>
        </w:rPr>
        <w:t>A minimum of 10 years of experience working in international development</w:t>
      </w:r>
    </w:p>
    <w:p w14:paraId="0A314F01" w14:textId="77777777" w:rsidR="007648D4" w:rsidRDefault="000865EA">
      <w:pPr>
        <w:numPr>
          <w:ilvl w:val="0"/>
          <w:numId w:val="15"/>
        </w:numPr>
        <w:pBdr>
          <w:top w:val="nil"/>
          <w:left w:val="nil"/>
          <w:bottom w:val="nil"/>
          <w:right w:val="nil"/>
          <w:between w:val="nil"/>
        </w:pBdr>
        <w:spacing w:after="0"/>
        <w:jc w:val="both"/>
        <w:rPr>
          <w:color w:val="000000"/>
        </w:rPr>
      </w:pPr>
      <w:r>
        <w:rPr>
          <w:color w:val="000000"/>
        </w:rPr>
        <w:t>Out of this 10 years, a minimum of 8 years experience specifically conducting gender responsive evaluations for international organizations or development agencies</w:t>
      </w:r>
    </w:p>
    <w:p w14:paraId="20B08770" w14:textId="77777777" w:rsidR="007648D4" w:rsidRDefault="000865EA">
      <w:pPr>
        <w:numPr>
          <w:ilvl w:val="0"/>
          <w:numId w:val="31"/>
        </w:numPr>
        <w:pBdr>
          <w:top w:val="nil"/>
          <w:left w:val="nil"/>
          <w:bottom w:val="nil"/>
          <w:right w:val="nil"/>
          <w:between w:val="nil"/>
        </w:pBdr>
        <w:spacing w:after="0" w:line="240" w:lineRule="auto"/>
        <w:jc w:val="both"/>
        <w:rPr>
          <w:color w:val="000000"/>
        </w:rPr>
      </w:pPr>
      <w:r>
        <w:rPr>
          <w:color w:val="000000"/>
        </w:rPr>
        <w:t>Conducting, as team leader, a minimum of 4 evaluations of similar size and complexity.</w:t>
      </w:r>
    </w:p>
    <w:p w14:paraId="2F48931B" w14:textId="77777777" w:rsidR="007648D4" w:rsidRDefault="000865EA">
      <w:pPr>
        <w:numPr>
          <w:ilvl w:val="0"/>
          <w:numId w:val="31"/>
        </w:numPr>
        <w:pBdr>
          <w:top w:val="nil"/>
          <w:left w:val="nil"/>
          <w:bottom w:val="nil"/>
          <w:right w:val="nil"/>
          <w:between w:val="nil"/>
        </w:pBdr>
        <w:spacing w:after="0" w:line="240" w:lineRule="auto"/>
        <w:jc w:val="both"/>
        <w:rPr>
          <w:color w:val="000000"/>
        </w:rPr>
      </w:pPr>
      <w:r>
        <w:rPr>
          <w:color w:val="000000"/>
        </w:rPr>
        <w:t>In-depth knowledge of and long-standing experience in developing and implementing evaluation methodologies and methods best able to comprehensively assess complex shifts in power and social, political and economic change.</w:t>
      </w:r>
    </w:p>
    <w:p w14:paraId="0E404755" w14:textId="77777777" w:rsidR="007648D4" w:rsidRDefault="000865EA">
      <w:pPr>
        <w:numPr>
          <w:ilvl w:val="0"/>
          <w:numId w:val="31"/>
        </w:numPr>
        <w:pBdr>
          <w:top w:val="nil"/>
          <w:left w:val="nil"/>
          <w:bottom w:val="nil"/>
          <w:right w:val="nil"/>
          <w:between w:val="nil"/>
        </w:pBdr>
        <w:spacing w:after="0" w:line="240" w:lineRule="auto"/>
        <w:jc w:val="both"/>
        <w:rPr>
          <w:color w:val="000000"/>
        </w:rPr>
      </w:pPr>
      <w:r>
        <w:rPr>
          <w:color w:val="000000"/>
        </w:rPr>
        <w:t xml:space="preserve">Experience working with the United Nations, particularly UNFPA and UNICEF. </w:t>
      </w:r>
    </w:p>
    <w:p w14:paraId="52FD3728" w14:textId="77777777" w:rsidR="007648D4" w:rsidRDefault="000865EA">
      <w:pPr>
        <w:numPr>
          <w:ilvl w:val="0"/>
          <w:numId w:val="31"/>
        </w:numPr>
        <w:pBdr>
          <w:top w:val="nil"/>
          <w:left w:val="nil"/>
          <w:bottom w:val="nil"/>
          <w:right w:val="nil"/>
          <w:between w:val="nil"/>
        </w:pBdr>
        <w:spacing w:after="0" w:line="240" w:lineRule="auto"/>
        <w:jc w:val="both"/>
        <w:rPr>
          <w:color w:val="000000"/>
        </w:rPr>
      </w:pPr>
      <w:r>
        <w:rPr>
          <w:color w:val="000000"/>
        </w:rPr>
        <w:t xml:space="preserve">Demonstrable analytical and writing/drafting skills in English. </w:t>
      </w:r>
    </w:p>
    <w:p w14:paraId="5739EAF9" w14:textId="77777777" w:rsidR="007648D4" w:rsidRDefault="000865EA">
      <w:pPr>
        <w:numPr>
          <w:ilvl w:val="0"/>
          <w:numId w:val="31"/>
        </w:numPr>
        <w:pBdr>
          <w:top w:val="nil"/>
          <w:left w:val="nil"/>
          <w:bottom w:val="nil"/>
          <w:right w:val="nil"/>
          <w:between w:val="nil"/>
        </w:pBdr>
        <w:spacing w:after="0" w:line="240" w:lineRule="auto"/>
        <w:jc w:val="both"/>
        <w:rPr>
          <w:color w:val="000000"/>
        </w:rPr>
      </w:pPr>
      <w:r>
        <w:rPr>
          <w:color w:val="000000"/>
        </w:rPr>
        <w:t xml:space="preserve">Fluency in French (past work experience in French) will bring additional points. </w:t>
      </w:r>
    </w:p>
    <w:p w14:paraId="63F82C72" w14:textId="77777777" w:rsidR="007648D4" w:rsidRDefault="007648D4">
      <w:pPr>
        <w:pBdr>
          <w:top w:val="nil"/>
          <w:left w:val="nil"/>
          <w:bottom w:val="nil"/>
          <w:right w:val="nil"/>
          <w:between w:val="nil"/>
        </w:pBdr>
        <w:spacing w:after="0" w:line="240" w:lineRule="auto"/>
        <w:ind w:left="720" w:hanging="720"/>
        <w:jc w:val="both"/>
        <w:rPr>
          <w:color w:val="000000"/>
        </w:rPr>
      </w:pPr>
    </w:p>
    <w:p w14:paraId="42CDF106" w14:textId="77777777" w:rsidR="007648D4" w:rsidRDefault="000865EA">
      <w:pPr>
        <w:spacing w:before="60" w:after="0" w:line="240" w:lineRule="auto"/>
        <w:jc w:val="both"/>
        <w:rPr>
          <w:b/>
        </w:rPr>
      </w:pPr>
      <w:r>
        <w:rPr>
          <w:b/>
        </w:rPr>
        <w:t>Main responsibilities:</w:t>
      </w:r>
    </w:p>
    <w:p w14:paraId="71A44453" w14:textId="77777777" w:rsidR="007648D4" w:rsidRDefault="000865EA">
      <w:pPr>
        <w:numPr>
          <w:ilvl w:val="0"/>
          <w:numId w:val="13"/>
        </w:numPr>
        <w:pBdr>
          <w:top w:val="nil"/>
          <w:left w:val="nil"/>
          <w:bottom w:val="nil"/>
          <w:right w:val="nil"/>
          <w:between w:val="nil"/>
        </w:pBdr>
        <w:spacing w:before="60" w:after="0" w:line="240" w:lineRule="auto"/>
        <w:jc w:val="both"/>
        <w:rPr>
          <w:color w:val="000000"/>
        </w:rPr>
      </w:pPr>
      <w:r>
        <w:rPr>
          <w:color w:val="000000"/>
        </w:rPr>
        <w:t xml:space="preserve">The team leader is expected to lead and </w:t>
      </w:r>
      <w:r>
        <w:t>contribute to the</w:t>
      </w:r>
      <w:r>
        <w:rPr>
          <w:color w:val="000000"/>
        </w:rPr>
        <w:t xml:space="preserve"> large majority of her/his time to the implementation of the evaluation, across all phases and respective deliverables. Specifically she/he is expected to: </w:t>
      </w:r>
    </w:p>
    <w:p w14:paraId="45DE197D" w14:textId="77777777" w:rsidR="007648D4" w:rsidRDefault="000865EA">
      <w:pPr>
        <w:numPr>
          <w:ilvl w:val="1"/>
          <w:numId w:val="13"/>
        </w:numPr>
        <w:pBdr>
          <w:top w:val="nil"/>
          <w:left w:val="nil"/>
          <w:bottom w:val="nil"/>
          <w:right w:val="nil"/>
          <w:between w:val="nil"/>
        </w:pBdr>
        <w:spacing w:after="0" w:line="240" w:lineRule="auto"/>
        <w:jc w:val="both"/>
        <w:rPr>
          <w:color w:val="000000"/>
        </w:rPr>
      </w:pPr>
      <w:r>
        <w:rPr>
          <w:color w:val="000000"/>
        </w:rPr>
        <w:t>Develop the work plan and ensure adherence to timelines and deliverables among the team</w:t>
      </w:r>
    </w:p>
    <w:p w14:paraId="7484BBA1" w14:textId="77777777" w:rsidR="007648D4" w:rsidRDefault="000865EA">
      <w:pPr>
        <w:numPr>
          <w:ilvl w:val="1"/>
          <w:numId w:val="13"/>
        </w:numPr>
        <w:pBdr>
          <w:top w:val="nil"/>
          <w:left w:val="nil"/>
          <w:bottom w:val="nil"/>
          <w:right w:val="nil"/>
          <w:between w:val="nil"/>
        </w:pBdr>
        <w:spacing w:after="0" w:line="240" w:lineRule="auto"/>
        <w:jc w:val="both"/>
        <w:rPr>
          <w:color w:val="000000"/>
        </w:rPr>
      </w:pPr>
      <w:r>
        <w:rPr>
          <w:color w:val="000000"/>
        </w:rPr>
        <w:t xml:space="preserve">draft the inception report (with inputs from the other team members), </w:t>
      </w:r>
    </w:p>
    <w:p w14:paraId="231F0CEC" w14:textId="77777777" w:rsidR="007648D4" w:rsidRDefault="000865EA">
      <w:pPr>
        <w:numPr>
          <w:ilvl w:val="1"/>
          <w:numId w:val="13"/>
        </w:numPr>
        <w:pBdr>
          <w:top w:val="nil"/>
          <w:left w:val="nil"/>
          <w:bottom w:val="nil"/>
          <w:right w:val="nil"/>
          <w:between w:val="nil"/>
        </w:pBdr>
        <w:spacing w:after="0" w:line="240" w:lineRule="auto"/>
        <w:rPr>
          <w:color w:val="000000"/>
        </w:rPr>
      </w:pPr>
      <w:r>
        <w:rPr>
          <w:color w:val="000000"/>
        </w:rPr>
        <w:t xml:space="preserve">review and analyse documentation, websites, social media platforms </w:t>
      </w:r>
    </w:p>
    <w:p w14:paraId="793F6FE8" w14:textId="77777777" w:rsidR="007648D4" w:rsidRDefault="000865EA">
      <w:pPr>
        <w:numPr>
          <w:ilvl w:val="1"/>
          <w:numId w:val="13"/>
        </w:numPr>
        <w:pBdr>
          <w:top w:val="nil"/>
          <w:left w:val="nil"/>
          <w:bottom w:val="nil"/>
          <w:right w:val="nil"/>
          <w:between w:val="nil"/>
        </w:pBdr>
        <w:spacing w:before="60" w:after="0" w:line="240" w:lineRule="auto"/>
        <w:jc w:val="both"/>
        <w:rPr>
          <w:color w:val="000000"/>
        </w:rPr>
      </w:pPr>
      <w:r>
        <w:rPr>
          <w:color w:val="000000"/>
        </w:rPr>
        <w:t>lead the design of the surveys</w:t>
      </w:r>
    </w:p>
    <w:p w14:paraId="11B4FDA3" w14:textId="77777777" w:rsidR="007648D4" w:rsidRDefault="000865EA">
      <w:pPr>
        <w:numPr>
          <w:ilvl w:val="1"/>
          <w:numId w:val="13"/>
        </w:numPr>
        <w:pBdr>
          <w:top w:val="nil"/>
          <w:left w:val="nil"/>
          <w:bottom w:val="nil"/>
          <w:right w:val="nil"/>
          <w:between w:val="nil"/>
        </w:pBdr>
        <w:spacing w:after="0" w:line="240" w:lineRule="auto"/>
        <w:rPr>
          <w:color w:val="000000"/>
        </w:rPr>
      </w:pPr>
      <w:r>
        <w:rPr>
          <w:color w:val="000000"/>
        </w:rPr>
        <w:t xml:space="preserve">conduct remote interviews at global and regional levels of key stakeholders such as: UNFPA/UNICEF and other UN staff, donors, other development partners, civil society and academia and implementing partners. </w:t>
      </w:r>
    </w:p>
    <w:p w14:paraId="67730E7C" w14:textId="77777777" w:rsidR="007648D4" w:rsidRDefault="000865EA">
      <w:pPr>
        <w:numPr>
          <w:ilvl w:val="1"/>
          <w:numId w:val="13"/>
        </w:numPr>
        <w:pBdr>
          <w:top w:val="nil"/>
          <w:left w:val="nil"/>
          <w:bottom w:val="nil"/>
          <w:right w:val="nil"/>
          <w:between w:val="nil"/>
        </w:pBdr>
        <w:spacing w:after="0" w:line="240" w:lineRule="auto"/>
        <w:rPr>
          <w:color w:val="000000"/>
        </w:rPr>
      </w:pPr>
      <w:r>
        <w:rPr>
          <w:color w:val="000000"/>
        </w:rPr>
        <w:t xml:space="preserve">conduct selected interviews at country level </w:t>
      </w:r>
    </w:p>
    <w:p w14:paraId="43FF94B2" w14:textId="77777777" w:rsidR="007648D4" w:rsidRDefault="000865EA">
      <w:pPr>
        <w:numPr>
          <w:ilvl w:val="1"/>
          <w:numId w:val="13"/>
        </w:numPr>
        <w:pBdr>
          <w:top w:val="nil"/>
          <w:left w:val="nil"/>
          <w:bottom w:val="nil"/>
          <w:right w:val="nil"/>
          <w:between w:val="nil"/>
        </w:pBdr>
        <w:spacing w:before="60" w:after="0" w:line="240" w:lineRule="auto"/>
        <w:jc w:val="both"/>
        <w:rPr>
          <w:color w:val="000000"/>
        </w:rPr>
      </w:pPr>
      <w:r>
        <w:rPr>
          <w:color w:val="000000"/>
        </w:rPr>
        <w:t xml:space="preserve">lead the drafting of the evaluation report (with inputs </w:t>
      </w:r>
      <w:r>
        <w:t>from</w:t>
      </w:r>
      <w:r>
        <w:rPr>
          <w:color w:val="000000"/>
        </w:rPr>
        <w:t xml:space="preserve"> the other team members)</w:t>
      </w:r>
    </w:p>
    <w:p w14:paraId="3EF84ED9" w14:textId="77777777" w:rsidR="007648D4" w:rsidRDefault="000865EA">
      <w:pPr>
        <w:numPr>
          <w:ilvl w:val="1"/>
          <w:numId w:val="13"/>
        </w:numPr>
        <w:pBdr>
          <w:top w:val="nil"/>
          <w:left w:val="nil"/>
          <w:bottom w:val="nil"/>
          <w:right w:val="nil"/>
          <w:between w:val="nil"/>
        </w:pBdr>
        <w:spacing w:after="0" w:line="240" w:lineRule="auto"/>
        <w:jc w:val="both"/>
        <w:rPr>
          <w:color w:val="000000"/>
        </w:rPr>
      </w:pPr>
      <w:r>
        <w:rPr>
          <w:color w:val="000000"/>
        </w:rPr>
        <w:t xml:space="preserve">lead the preparation of the </w:t>
      </w:r>
      <w:r>
        <w:t>powerpoint</w:t>
      </w:r>
      <w:r>
        <w:rPr>
          <w:color w:val="000000"/>
        </w:rPr>
        <w:t xml:space="preserve"> presentation with the evaluation results.</w:t>
      </w:r>
    </w:p>
    <w:p w14:paraId="56F5C108" w14:textId="77777777" w:rsidR="007648D4" w:rsidRDefault="000865EA">
      <w:pPr>
        <w:numPr>
          <w:ilvl w:val="1"/>
          <w:numId w:val="13"/>
        </w:numPr>
        <w:pBdr>
          <w:top w:val="nil"/>
          <w:left w:val="nil"/>
          <w:bottom w:val="nil"/>
          <w:right w:val="nil"/>
          <w:between w:val="nil"/>
        </w:pBdr>
        <w:spacing w:before="60" w:after="0" w:line="240" w:lineRule="auto"/>
        <w:jc w:val="both"/>
        <w:rPr>
          <w:color w:val="000000"/>
        </w:rPr>
      </w:pPr>
      <w:r>
        <w:rPr>
          <w:color w:val="000000"/>
        </w:rPr>
        <w:t>attend events and present the evaluation results as requested</w:t>
      </w:r>
    </w:p>
    <w:p w14:paraId="2CFB46D2" w14:textId="77777777" w:rsidR="007648D4" w:rsidRDefault="000865EA">
      <w:pPr>
        <w:numPr>
          <w:ilvl w:val="1"/>
          <w:numId w:val="13"/>
        </w:numPr>
        <w:pBdr>
          <w:top w:val="nil"/>
          <w:left w:val="nil"/>
          <w:bottom w:val="nil"/>
          <w:right w:val="nil"/>
          <w:between w:val="nil"/>
        </w:pBdr>
        <w:spacing w:before="60" w:after="0" w:line="240" w:lineRule="auto"/>
        <w:jc w:val="both"/>
        <w:rPr>
          <w:color w:val="000000"/>
        </w:rPr>
      </w:pPr>
      <w:r>
        <w:rPr>
          <w:color w:val="000000"/>
        </w:rPr>
        <w:t>the team leader is ultimately responsible for assuring the quality, internal consistency and soundness of all evaluation deliverables, including the final evaluation report.</w:t>
      </w:r>
    </w:p>
    <w:p w14:paraId="3ED8A3E1" w14:textId="77777777" w:rsidR="007648D4" w:rsidRDefault="007648D4">
      <w:pPr>
        <w:pBdr>
          <w:top w:val="nil"/>
          <w:left w:val="nil"/>
          <w:bottom w:val="nil"/>
          <w:right w:val="nil"/>
          <w:between w:val="nil"/>
        </w:pBdr>
        <w:spacing w:before="60" w:after="0" w:line="240" w:lineRule="auto"/>
        <w:ind w:left="1440" w:hanging="720"/>
        <w:jc w:val="both"/>
        <w:rPr>
          <w:color w:val="000000"/>
        </w:rPr>
      </w:pPr>
    </w:p>
    <w:p w14:paraId="1813D46B" w14:textId="77777777" w:rsidR="007648D4" w:rsidRDefault="000865EA">
      <w:pPr>
        <w:jc w:val="both"/>
        <w:rPr>
          <w:b/>
          <w:u w:val="single"/>
        </w:rPr>
      </w:pPr>
      <w:r>
        <w:rPr>
          <w:b/>
          <w:u w:val="single"/>
        </w:rPr>
        <w:t>B) Senior thematic expert - gender equality and on social norm change (8 + years)</w:t>
      </w:r>
    </w:p>
    <w:p w14:paraId="4BC8D301" w14:textId="77777777" w:rsidR="007648D4" w:rsidRDefault="000865EA">
      <w:pPr>
        <w:spacing w:before="60" w:after="0"/>
        <w:jc w:val="both"/>
      </w:pPr>
      <w:r>
        <w:t>The thematic expert should possess the following:</w:t>
      </w:r>
    </w:p>
    <w:p w14:paraId="7253A7CD" w14:textId="77777777" w:rsidR="007648D4" w:rsidRDefault="000865EA">
      <w:pPr>
        <w:numPr>
          <w:ilvl w:val="0"/>
          <w:numId w:val="30"/>
        </w:numPr>
        <w:pBdr>
          <w:top w:val="nil"/>
          <w:left w:val="nil"/>
          <w:bottom w:val="nil"/>
          <w:right w:val="nil"/>
          <w:between w:val="nil"/>
        </w:pBdr>
        <w:spacing w:before="60" w:after="0" w:line="240" w:lineRule="auto"/>
        <w:jc w:val="both"/>
        <w:rPr>
          <w:color w:val="000000"/>
        </w:rPr>
      </w:pPr>
      <w:r>
        <w:rPr>
          <w:color w:val="000000"/>
        </w:rPr>
        <w:t>An advanced degree (Master or PHD) in social sciences or related fields</w:t>
      </w:r>
    </w:p>
    <w:p w14:paraId="0E594688" w14:textId="77777777" w:rsidR="007648D4" w:rsidRDefault="000865EA">
      <w:pPr>
        <w:numPr>
          <w:ilvl w:val="0"/>
          <w:numId w:val="30"/>
        </w:numPr>
        <w:pBdr>
          <w:top w:val="nil"/>
          <w:left w:val="nil"/>
          <w:bottom w:val="nil"/>
          <w:right w:val="nil"/>
          <w:between w:val="nil"/>
        </w:pBdr>
        <w:spacing w:after="0" w:line="240" w:lineRule="auto"/>
        <w:jc w:val="both"/>
        <w:rPr>
          <w:color w:val="000000"/>
        </w:rPr>
      </w:pPr>
      <w:r>
        <w:rPr>
          <w:color w:val="000000"/>
        </w:rPr>
        <w:t>A minimum of 8 years of experience in girl/women’s human rights and gender equality with a specific focus on FGM, social norm change, gender norms, sexual and reproductive health and reproductive rights; child rights; child protection.</w:t>
      </w:r>
    </w:p>
    <w:p w14:paraId="11F387FB" w14:textId="77777777" w:rsidR="007648D4" w:rsidRDefault="000865EA">
      <w:pPr>
        <w:numPr>
          <w:ilvl w:val="0"/>
          <w:numId w:val="30"/>
        </w:numPr>
        <w:pBdr>
          <w:top w:val="nil"/>
          <w:left w:val="nil"/>
          <w:bottom w:val="nil"/>
          <w:right w:val="nil"/>
          <w:between w:val="nil"/>
        </w:pBdr>
        <w:spacing w:after="0" w:line="240" w:lineRule="auto"/>
        <w:jc w:val="both"/>
        <w:rPr>
          <w:color w:val="000000"/>
        </w:rPr>
      </w:pPr>
      <w:r>
        <w:rPr>
          <w:color w:val="000000"/>
        </w:rPr>
        <w:t>Previous direct experience working with a range of groups and movements to advance gender equality and tackle underlying drivers of discrimination.</w:t>
      </w:r>
    </w:p>
    <w:p w14:paraId="46B460FB" w14:textId="77777777" w:rsidR="007648D4" w:rsidRDefault="000865EA">
      <w:pPr>
        <w:numPr>
          <w:ilvl w:val="0"/>
          <w:numId w:val="30"/>
        </w:numPr>
        <w:pBdr>
          <w:top w:val="nil"/>
          <w:left w:val="nil"/>
          <w:bottom w:val="nil"/>
          <w:right w:val="nil"/>
          <w:between w:val="nil"/>
        </w:pBdr>
        <w:spacing w:after="0" w:line="240" w:lineRule="auto"/>
        <w:jc w:val="both"/>
        <w:rPr>
          <w:color w:val="000000"/>
        </w:rPr>
      </w:pPr>
      <w:r>
        <w:rPr>
          <w:color w:val="000000"/>
        </w:rPr>
        <w:t>Experience contributing to and/or exposure to gender responsive evaluations is preferred will bring additional points.</w:t>
      </w:r>
    </w:p>
    <w:p w14:paraId="10F94AE3" w14:textId="77777777" w:rsidR="007648D4" w:rsidRDefault="000865EA">
      <w:pPr>
        <w:numPr>
          <w:ilvl w:val="0"/>
          <w:numId w:val="30"/>
        </w:numPr>
        <w:pBdr>
          <w:top w:val="nil"/>
          <w:left w:val="nil"/>
          <w:bottom w:val="nil"/>
          <w:right w:val="nil"/>
          <w:between w:val="nil"/>
        </w:pBdr>
        <w:spacing w:after="0" w:line="240" w:lineRule="auto"/>
        <w:jc w:val="both"/>
        <w:rPr>
          <w:color w:val="000000"/>
        </w:rPr>
      </w:pPr>
      <w:r>
        <w:rPr>
          <w:color w:val="000000"/>
        </w:rPr>
        <w:t xml:space="preserve">Demonstrable analytical and writing/drafting skills in English. </w:t>
      </w:r>
    </w:p>
    <w:p w14:paraId="46BAA7CD" w14:textId="77777777" w:rsidR="007648D4" w:rsidRDefault="000865EA">
      <w:pPr>
        <w:numPr>
          <w:ilvl w:val="0"/>
          <w:numId w:val="30"/>
        </w:numPr>
        <w:pBdr>
          <w:top w:val="nil"/>
          <w:left w:val="nil"/>
          <w:bottom w:val="nil"/>
          <w:right w:val="nil"/>
          <w:between w:val="nil"/>
        </w:pBdr>
        <w:spacing w:after="0" w:line="240" w:lineRule="auto"/>
        <w:jc w:val="both"/>
        <w:rPr>
          <w:color w:val="000000"/>
        </w:rPr>
      </w:pPr>
      <w:r>
        <w:rPr>
          <w:color w:val="000000"/>
        </w:rPr>
        <w:t xml:space="preserve">Fluency in French (past work experience in French) will bring additional points. </w:t>
      </w:r>
    </w:p>
    <w:p w14:paraId="01C44C4D" w14:textId="77777777" w:rsidR="007648D4" w:rsidRDefault="007648D4">
      <w:pPr>
        <w:spacing w:after="0"/>
        <w:jc w:val="both"/>
        <w:rPr>
          <w:b/>
        </w:rPr>
      </w:pPr>
    </w:p>
    <w:p w14:paraId="62AFDDDE" w14:textId="77777777" w:rsidR="007648D4" w:rsidRDefault="000865EA">
      <w:pPr>
        <w:spacing w:after="0"/>
        <w:jc w:val="both"/>
        <w:rPr>
          <w:b/>
        </w:rPr>
      </w:pPr>
      <w:r>
        <w:rPr>
          <w:b/>
        </w:rPr>
        <w:t>Main responsibilities:</w:t>
      </w:r>
    </w:p>
    <w:p w14:paraId="0FDF7AD3" w14:textId="77777777" w:rsidR="007648D4" w:rsidRDefault="000865EA">
      <w:pPr>
        <w:numPr>
          <w:ilvl w:val="0"/>
          <w:numId w:val="1"/>
        </w:numPr>
        <w:pBdr>
          <w:top w:val="nil"/>
          <w:left w:val="nil"/>
          <w:bottom w:val="nil"/>
          <w:right w:val="nil"/>
          <w:between w:val="nil"/>
        </w:pBdr>
        <w:spacing w:after="0" w:line="240" w:lineRule="auto"/>
        <w:jc w:val="both"/>
        <w:rPr>
          <w:color w:val="000000"/>
        </w:rPr>
      </w:pPr>
      <w:r>
        <w:rPr>
          <w:color w:val="000000"/>
        </w:rPr>
        <w:t xml:space="preserve">The </w:t>
      </w:r>
      <w:r>
        <w:rPr>
          <w:b/>
          <w:color w:val="000000"/>
        </w:rPr>
        <w:t>gender and social norms expert</w:t>
      </w:r>
      <w:r>
        <w:rPr>
          <w:color w:val="000000"/>
        </w:rPr>
        <w:t xml:space="preserve"> is responsible for contributing a significant amount of time to each phase of the evaluation and respective deliverables to ensure solid thematic focus and expertise throughout the process.  The thematic expert is expected to:</w:t>
      </w:r>
    </w:p>
    <w:p w14:paraId="0B77ADB9" w14:textId="77777777" w:rsidR="007648D4" w:rsidRDefault="000865EA">
      <w:pPr>
        <w:numPr>
          <w:ilvl w:val="1"/>
          <w:numId w:val="1"/>
        </w:numPr>
        <w:pBdr>
          <w:top w:val="nil"/>
          <w:left w:val="nil"/>
          <w:bottom w:val="nil"/>
          <w:right w:val="nil"/>
          <w:between w:val="nil"/>
        </w:pBdr>
        <w:spacing w:after="0" w:line="240" w:lineRule="auto"/>
        <w:jc w:val="both"/>
        <w:rPr>
          <w:color w:val="000000"/>
        </w:rPr>
      </w:pPr>
      <w:r>
        <w:rPr>
          <w:color w:val="000000"/>
        </w:rPr>
        <w:t xml:space="preserve">review and analyse documentation, websites, social media platforms </w:t>
      </w:r>
    </w:p>
    <w:p w14:paraId="0950471C" w14:textId="77777777" w:rsidR="007648D4" w:rsidRDefault="000865EA">
      <w:pPr>
        <w:numPr>
          <w:ilvl w:val="1"/>
          <w:numId w:val="1"/>
        </w:numPr>
        <w:pBdr>
          <w:top w:val="nil"/>
          <w:left w:val="nil"/>
          <w:bottom w:val="nil"/>
          <w:right w:val="nil"/>
          <w:between w:val="nil"/>
        </w:pBdr>
        <w:spacing w:after="0" w:line="240" w:lineRule="auto"/>
        <w:rPr>
          <w:color w:val="000000"/>
        </w:rPr>
      </w:pPr>
      <w:r>
        <w:rPr>
          <w:color w:val="000000"/>
        </w:rPr>
        <w:t>conduct remote interviews at global, regional and country levels of key stakeholders such as UNFPA/UNICEF and other UN staff, donors, civil society and academia and implementing partners.</w:t>
      </w:r>
    </w:p>
    <w:p w14:paraId="67C4B9C9" w14:textId="77777777" w:rsidR="007648D4" w:rsidRDefault="000865EA">
      <w:pPr>
        <w:numPr>
          <w:ilvl w:val="1"/>
          <w:numId w:val="1"/>
        </w:numPr>
        <w:pBdr>
          <w:top w:val="nil"/>
          <w:left w:val="nil"/>
          <w:bottom w:val="nil"/>
          <w:right w:val="nil"/>
          <w:between w:val="nil"/>
        </w:pBdr>
        <w:spacing w:after="0" w:line="240" w:lineRule="auto"/>
        <w:jc w:val="both"/>
        <w:rPr>
          <w:color w:val="000000"/>
        </w:rPr>
      </w:pPr>
      <w:r>
        <w:rPr>
          <w:color w:val="000000"/>
        </w:rPr>
        <w:t>contribute to the design of the survey</w:t>
      </w:r>
    </w:p>
    <w:p w14:paraId="01185234" w14:textId="77777777" w:rsidR="007648D4" w:rsidRDefault="000865EA">
      <w:pPr>
        <w:numPr>
          <w:ilvl w:val="1"/>
          <w:numId w:val="1"/>
        </w:numPr>
        <w:pBdr>
          <w:top w:val="nil"/>
          <w:left w:val="nil"/>
          <w:bottom w:val="nil"/>
          <w:right w:val="nil"/>
          <w:between w:val="nil"/>
        </w:pBdr>
        <w:spacing w:after="0" w:line="240" w:lineRule="auto"/>
        <w:jc w:val="both"/>
        <w:rPr>
          <w:color w:val="000000"/>
        </w:rPr>
      </w:pPr>
      <w:r>
        <w:rPr>
          <w:color w:val="000000"/>
        </w:rPr>
        <w:t>contribute to the drafting of the evaluation report,</w:t>
      </w:r>
    </w:p>
    <w:p w14:paraId="1D1643E0" w14:textId="77777777" w:rsidR="007648D4" w:rsidRDefault="000865EA">
      <w:pPr>
        <w:numPr>
          <w:ilvl w:val="1"/>
          <w:numId w:val="1"/>
        </w:numPr>
        <w:pBdr>
          <w:top w:val="nil"/>
          <w:left w:val="nil"/>
          <w:bottom w:val="nil"/>
          <w:right w:val="nil"/>
          <w:between w:val="nil"/>
        </w:pBdr>
        <w:spacing w:after="0" w:line="240" w:lineRule="auto"/>
        <w:jc w:val="both"/>
        <w:rPr>
          <w:color w:val="000000"/>
        </w:rPr>
      </w:pPr>
      <w:r>
        <w:rPr>
          <w:color w:val="000000"/>
        </w:rPr>
        <w:t>contribute to the power point presentation with the evaluation results.</w:t>
      </w:r>
    </w:p>
    <w:p w14:paraId="7A369794" w14:textId="77777777" w:rsidR="007648D4" w:rsidRDefault="007648D4">
      <w:pPr>
        <w:pBdr>
          <w:top w:val="nil"/>
          <w:left w:val="nil"/>
          <w:bottom w:val="nil"/>
          <w:right w:val="nil"/>
          <w:between w:val="nil"/>
        </w:pBdr>
        <w:spacing w:after="0" w:line="240" w:lineRule="auto"/>
        <w:ind w:left="1440" w:hanging="720"/>
        <w:jc w:val="both"/>
        <w:rPr>
          <w:color w:val="000000"/>
        </w:rPr>
      </w:pPr>
    </w:p>
    <w:p w14:paraId="1B61FEBE" w14:textId="77777777" w:rsidR="007648D4" w:rsidRDefault="000865EA">
      <w:pPr>
        <w:jc w:val="both"/>
        <w:rPr>
          <w:b/>
          <w:u w:val="single"/>
        </w:rPr>
      </w:pPr>
      <w:r>
        <w:rPr>
          <w:b/>
          <w:u w:val="single"/>
        </w:rPr>
        <w:t>C</w:t>
      </w:r>
      <w:r w:rsidR="00D40D45">
        <w:rPr>
          <w:b/>
          <w:u w:val="single"/>
        </w:rPr>
        <w:t xml:space="preserve">) Medium level </w:t>
      </w:r>
      <w:r w:rsidR="00D40D45" w:rsidRPr="00D40D45">
        <w:rPr>
          <w:b/>
          <w:u w:val="single"/>
        </w:rPr>
        <w:t>gender responsive evaluation expert</w:t>
      </w:r>
      <w:r>
        <w:rPr>
          <w:b/>
          <w:u w:val="single"/>
        </w:rPr>
        <w:t xml:space="preserve"> (6 + years)</w:t>
      </w:r>
    </w:p>
    <w:p w14:paraId="19768589" w14:textId="77777777" w:rsidR="007648D4" w:rsidRDefault="000865EA">
      <w:pPr>
        <w:spacing w:before="60" w:after="0"/>
        <w:jc w:val="both"/>
      </w:pPr>
      <w:r>
        <w:t>The medium level expert should possess the following:</w:t>
      </w:r>
    </w:p>
    <w:p w14:paraId="72ED8952" w14:textId="77777777" w:rsidR="007648D4" w:rsidRDefault="000865EA">
      <w:pPr>
        <w:numPr>
          <w:ilvl w:val="0"/>
          <w:numId w:val="23"/>
        </w:numPr>
        <w:pBdr>
          <w:top w:val="nil"/>
          <w:left w:val="nil"/>
          <w:bottom w:val="nil"/>
          <w:right w:val="nil"/>
          <w:between w:val="nil"/>
        </w:pBdr>
        <w:spacing w:before="60" w:after="0" w:line="240" w:lineRule="auto"/>
        <w:jc w:val="both"/>
        <w:rPr>
          <w:color w:val="000000"/>
        </w:rPr>
      </w:pPr>
      <w:r>
        <w:rPr>
          <w:color w:val="000000"/>
        </w:rPr>
        <w:t>An advanced degree (Master) in social sciences or related fields.</w:t>
      </w:r>
    </w:p>
    <w:p w14:paraId="1DBA039B"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A minimum of 6 years of experience working in international development</w:t>
      </w:r>
    </w:p>
    <w:p w14:paraId="04290BAF"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 xml:space="preserve">Experience conducting/contributing to programme level evaluations – including specifically gender responsive evaluations.  </w:t>
      </w:r>
    </w:p>
    <w:p w14:paraId="35B1D8CB"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 xml:space="preserve">Extensive previous experience in data collection and analysis, including designing and analysing data from surveys, documentary review and interviews. </w:t>
      </w:r>
    </w:p>
    <w:p w14:paraId="02D6C1A3"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 xml:space="preserve">Capable of organizing and analysing large sets of data is a requirement. </w:t>
      </w:r>
    </w:p>
    <w:p w14:paraId="03CF2E2F"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Strong statistical skills and advanced user of Excel and Stata, SPSS, R and/or Python;</w:t>
      </w:r>
    </w:p>
    <w:p w14:paraId="3E2B7BBF"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Strong skills in conducting financial analysis;</w:t>
      </w:r>
    </w:p>
    <w:p w14:paraId="2537217A"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Demonstrable analytical and writing/drafting skills in English.</w:t>
      </w:r>
    </w:p>
    <w:p w14:paraId="4F0BFA5E"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Fluency in French will bring additional points.</w:t>
      </w:r>
    </w:p>
    <w:p w14:paraId="1990D911" w14:textId="77777777" w:rsidR="007648D4" w:rsidRDefault="007648D4">
      <w:pPr>
        <w:spacing w:after="0"/>
        <w:jc w:val="both"/>
        <w:rPr>
          <w:b/>
        </w:rPr>
      </w:pPr>
    </w:p>
    <w:p w14:paraId="64E430BF" w14:textId="77777777" w:rsidR="007648D4" w:rsidRDefault="000865EA">
      <w:pPr>
        <w:spacing w:after="0"/>
        <w:jc w:val="both"/>
        <w:rPr>
          <w:b/>
        </w:rPr>
      </w:pPr>
      <w:r>
        <w:rPr>
          <w:b/>
        </w:rPr>
        <w:t>Main responsibilities:</w:t>
      </w:r>
    </w:p>
    <w:p w14:paraId="212F0BD8" w14:textId="77777777" w:rsidR="007648D4" w:rsidRDefault="000865EA">
      <w:pPr>
        <w:numPr>
          <w:ilvl w:val="0"/>
          <w:numId w:val="1"/>
        </w:numPr>
        <w:pBdr>
          <w:top w:val="nil"/>
          <w:left w:val="nil"/>
          <w:bottom w:val="nil"/>
          <w:right w:val="nil"/>
          <w:between w:val="nil"/>
        </w:pBdr>
        <w:spacing w:after="0" w:line="240" w:lineRule="auto"/>
        <w:jc w:val="both"/>
        <w:rPr>
          <w:color w:val="000000"/>
        </w:rPr>
      </w:pPr>
      <w:r>
        <w:rPr>
          <w:b/>
          <w:color w:val="000000"/>
        </w:rPr>
        <w:t xml:space="preserve">The medium level </w:t>
      </w:r>
      <w:r w:rsidR="00D40D45">
        <w:rPr>
          <w:b/>
          <w:color w:val="000000"/>
        </w:rPr>
        <w:t xml:space="preserve">gender responsive </w:t>
      </w:r>
      <w:r>
        <w:rPr>
          <w:b/>
          <w:color w:val="000000"/>
        </w:rPr>
        <w:t>evaluation expert</w:t>
      </w:r>
      <w:r>
        <w:rPr>
          <w:color w:val="000000"/>
        </w:rPr>
        <w:t xml:space="preserve"> is expected to conduct desk data collection &amp; analysis, including: </w:t>
      </w:r>
    </w:p>
    <w:p w14:paraId="24E62BFF" w14:textId="77777777" w:rsidR="00F86CFB" w:rsidRPr="007E41BD" w:rsidRDefault="00F86CFB" w:rsidP="00F86CFB">
      <w:pPr>
        <w:numPr>
          <w:ilvl w:val="1"/>
          <w:numId w:val="36"/>
        </w:numPr>
        <w:pBdr>
          <w:top w:val="nil"/>
          <w:left w:val="nil"/>
          <w:bottom w:val="nil"/>
          <w:right w:val="nil"/>
          <w:between w:val="nil"/>
        </w:pBdr>
        <w:spacing w:after="0" w:line="240" w:lineRule="auto"/>
        <w:jc w:val="both"/>
        <w:rPr>
          <w:rFonts w:cstheme="minorHAnsi"/>
          <w:color w:val="000000"/>
        </w:rPr>
      </w:pPr>
      <w:r w:rsidRPr="007E41BD">
        <w:rPr>
          <w:rFonts w:cstheme="minorHAnsi"/>
          <w:color w:val="000000"/>
        </w:rPr>
        <w:t>conducting documentary review and remote interviews at country level of key stakeholders such as UNFPA and other UN staff, donors, civil society and academia, and implementing  part</w:t>
      </w:r>
      <w:r>
        <w:rPr>
          <w:rFonts w:cstheme="minorHAnsi"/>
          <w:color w:val="000000"/>
        </w:rPr>
        <w:t>ners</w:t>
      </w:r>
      <w:r w:rsidRPr="007E41BD">
        <w:rPr>
          <w:rFonts w:cstheme="minorHAnsi"/>
          <w:color w:val="000000"/>
        </w:rPr>
        <w:t>).</w:t>
      </w:r>
    </w:p>
    <w:p w14:paraId="2D3296E7" w14:textId="77777777" w:rsidR="00F86CFB" w:rsidRPr="007E41BD" w:rsidRDefault="00F86CFB" w:rsidP="00F86CFB">
      <w:pPr>
        <w:pStyle w:val="ListParagraph"/>
        <w:numPr>
          <w:ilvl w:val="1"/>
          <w:numId w:val="36"/>
        </w:numPr>
        <w:rPr>
          <w:rFonts w:asciiTheme="minorHAnsi" w:hAnsiTheme="minorHAnsi" w:cstheme="minorHAnsi"/>
          <w:color w:val="000000"/>
        </w:rPr>
      </w:pPr>
      <w:r>
        <w:rPr>
          <w:rFonts w:asciiTheme="minorHAnsi" w:hAnsiTheme="minorHAnsi" w:cstheme="minorHAnsi"/>
          <w:color w:val="000000"/>
        </w:rPr>
        <w:t>building</w:t>
      </w:r>
      <w:r w:rsidRPr="007E41BD">
        <w:rPr>
          <w:rFonts w:asciiTheme="minorHAnsi" w:hAnsiTheme="minorHAnsi" w:cstheme="minorHAnsi"/>
          <w:color w:val="000000"/>
        </w:rPr>
        <w:t xml:space="preserve"> excel workbooks </w:t>
      </w:r>
      <w:r>
        <w:rPr>
          <w:rFonts w:asciiTheme="minorHAnsi" w:hAnsiTheme="minorHAnsi" w:cstheme="minorHAnsi"/>
          <w:color w:val="000000"/>
        </w:rPr>
        <w:t>containing quantitative and qualitative</w:t>
      </w:r>
      <w:r w:rsidRPr="007E41BD">
        <w:rPr>
          <w:rFonts w:asciiTheme="minorHAnsi" w:hAnsiTheme="minorHAnsi" w:cstheme="minorHAnsi"/>
          <w:color w:val="000000"/>
        </w:rPr>
        <w:t xml:space="preserve"> information from UNFPA/UNICEF reporting and monitoring systems; </w:t>
      </w:r>
    </w:p>
    <w:p w14:paraId="08D3D76A" w14:textId="77777777" w:rsidR="00F86CFB" w:rsidRPr="007E41BD" w:rsidRDefault="00F86CFB" w:rsidP="00F86CFB">
      <w:pPr>
        <w:numPr>
          <w:ilvl w:val="1"/>
          <w:numId w:val="36"/>
        </w:numPr>
        <w:pBdr>
          <w:top w:val="nil"/>
          <w:left w:val="nil"/>
          <w:bottom w:val="nil"/>
          <w:right w:val="nil"/>
          <w:between w:val="nil"/>
        </w:pBdr>
        <w:spacing w:after="0" w:line="240" w:lineRule="auto"/>
        <w:jc w:val="both"/>
        <w:rPr>
          <w:rFonts w:cstheme="minorHAnsi"/>
          <w:color w:val="000000"/>
        </w:rPr>
      </w:pPr>
      <w:r w:rsidRPr="007E41BD">
        <w:rPr>
          <w:rFonts w:cstheme="minorHAnsi"/>
          <w:color w:val="000000"/>
        </w:rPr>
        <w:t xml:space="preserve">supporting the team leader in designing a survey. </w:t>
      </w:r>
    </w:p>
    <w:p w14:paraId="41FBB987" w14:textId="77777777" w:rsidR="00F86CFB" w:rsidRPr="007E41BD" w:rsidRDefault="00F86CFB" w:rsidP="00F86CFB">
      <w:pPr>
        <w:numPr>
          <w:ilvl w:val="1"/>
          <w:numId w:val="36"/>
        </w:numPr>
        <w:pBdr>
          <w:top w:val="nil"/>
          <w:left w:val="nil"/>
          <w:bottom w:val="nil"/>
          <w:right w:val="nil"/>
          <w:between w:val="nil"/>
        </w:pBdr>
        <w:spacing w:after="0" w:line="240" w:lineRule="auto"/>
        <w:jc w:val="both"/>
        <w:rPr>
          <w:rFonts w:cstheme="minorHAnsi"/>
          <w:color w:val="000000"/>
        </w:rPr>
      </w:pPr>
      <w:r w:rsidRPr="007E41BD">
        <w:rPr>
          <w:rFonts w:cstheme="minorHAnsi"/>
          <w:color w:val="000000"/>
        </w:rPr>
        <w:t>administrating the survey, analysing the data generated and reporting back to the team leader</w:t>
      </w:r>
    </w:p>
    <w:p w14:paraId="71093679" w14:textId="77777777" w:rsidR="00F86CFB" w:rsidRPr="007E41BD" w:rsidRDefault="00F86CFB" w:rsidP="00F86CFB">
      <w:pPr>
        <w:numPr>
          <w:ilvl w:val="1"/>
          <w:numId w:val="36"/>
        </w:numPr>
        <w:pBdr>
          <w:top w:val="nil"/>
          <w:left w:val="nil"/>
          <w:bottom w:val="nil"/>
          <w:right w:val="nil"/>
          <w:between w:val="nil"/>
        </w:pBdr>
        <w:spacing w:after="0" w:line="240" w:lineRule="auto"/>
        <w:jc w:val="both"/>
        <w:rPr>
          <w:rFonts w:cstheme="minorHAnsi"/>
          <w:color w:val="000000"/>
        </w:rPr>
      </w:pPr>
      <w:r w:rsidRPr="007E41BD">
        <w:rPr>
          <w:rFonts w:cstheme="minorHAnsi"/>
          <w:color w:val="000000"/>
        </w:rPr>
        <w:t>contribute to the drafting of the evaluation report.</w:t>
      </w:r>
    </w:p>
    <w:p w14:paraId="097BB646" w14:textId="77777777" w:rsidR="007648D4" w:rsidRDefault="007648D4">
      <w:pPr>
        <w:pBdr>
          <w:top w:val="nil"/>
          <w:left w:val="nil"/>
          <w:bottom w:val="nil"/>
          <w:right w:val="nil"/>
          <w:between w:val="nil"/>
        </w:pBdr>
        <w:spacing w:after="0" w:line="240" w:lineRule="auto"/>
        <w:jc w:val="both"/>
        <w:rPr>
          <w:color w:val="000000"/>
        </w:rPr>
      </w:pPr>
    </w:p>
    <w:p w14:paraId="6A0C47B6" w14:textId="77777777" w:rsidR="007648D4" w:rsidRDefault="000865EA">
      <w:pPr>
        <w:pBdr>
          <w:top w:val="nil"/>
          <w:left w:val="nil"/>
          <w:bottom w:val="nil"/>
          <w:right w:val="nil"/>
          <w:between w:val="nil"/>
        </w:pBdr>
        <w:spacing w:after="0" w:line="240" w:lineRule="auto"/>
        <w:jc w:val="both"/>
        <w:rPr>
          <w:b/>
          <w:u w:val="single"/>
        </w:rPr>
      </w:pPr>
      <w:r>
        <w:rPr>
          <w:b/>
          <w:u w:val="single"/>
        </w:rPr>
        <w:t>D) Evaluation assistant (junior expert):</w:t>
      </w:r>
    </w:p>
    <w:p w14:paraId="7427F85E" w14:textId="77777777" w:rsidR="007648D4" w:rsidRDefault="007648D4">
      <w:pPr>
        <w:pBdr>
          <w:top w:val="nil"/>
          <w:left w:val="nil"/>
          <w:bottom w:val="nil"/>
          <w:right w:val="nil"/>
          <w:between w:val="nil"/>
        </w:pBdr>
        <w:spacing w:after="0" w:line="240" w:lineRule="auto"/>
        <w:jc w:val="both"/>
        <w:rPr>
          <w:b/>
          <w:color w:val="000000"/>
          <w:sz w:val="20"/>
          <w:szCs w:val="20"/>
        </w:rPr>
      </w:pPr>
    </w:p>
    <w:p w14:paraId="3C701387" w14:textId="77777777" w:rsidR="007648D4" w:rsidRDefault="000865EA">
      <w:pPr>
        <w:spacing w:before="60" w:after="0"/>
        <w:jc w:val="both"/>
      </w:pPr>
      <w:r>
        <w:t>The evaluation assistant should possess the following:</w:t>
      </w:r>
    </w:p>
    <w:p w14:paraId="32A9F2BE" w14:textId="77777777" w:rsidR="007648D4" w:rsidRDefault="000865EA">
      <w:pPr>
        <w:numPr>
          <w:ilvl w:val="0"/>
          <w:numId w:val="23"/>
        </w:numPr>
        <w:pBdr>
          <w:top w:val="nil"/>
          <w:left w:val="nil"/>
          <w:bottom w:val="nil"/>
          <w:right w:val="nil"/>
          <w:between w:val="nil"/>
        </w:pBdr>
        <w:spacing w:before="60" w:after="0" w:line="240" w:lineRule="auto"/>
        <w:jc w:val="both"/>
        <w:rPr>
          <w:color w:val="000000"/>
        </w:rPr>
      </w:pPr>
      <w:r>
        <w:rPr>
          <w:color w:val="000000"/>
        </w:rPr>
        <w:t>A degree in social sciences or related fields.</w:t>
      </w:r>
    </w:p>
    <w:p w14:paraId="3CD22E8D"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A minimum of 2 years of experience working in international development</w:t>
      </w:r>
    </w:p>
    <w:p w14:paraId="6650B4A8"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Experience contributing to evaluations/ research projects will bring additional points.</w:t>
      </w:r>
    </w:p>
    <w:p w14:paraId="412F7E47"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 xml:space="preserve">Capable of organizing large sets of documents/ data is a requirement. </w:t>
      </w:r>
    </w:p>
    <w:p w14:paraId="560C3D30" w14:textId="77777777" w:rsidR="007648D4" w:rsidRDefault="000865EA">
      <w:pPr>
        <w:numPr>
          <w:ilvl w:val="0"/>
          <w:numId w:val="23"/>
        </w:numPr>
        <w:pBdr>
          <w:top w:val="nil"/>
          <w:left w:val="nil"/>
          <w:bottom w:val="nil"/>
          <w:right w:val="nil"/>
          <w:between w:val="nil"/>
        </w:pBdr>
        <w:spacing w:after="0" w:line="240" w:lineRule="auto"/>
        <w:rPr>
          <w:color w:val="000000"/>
        </w:rPr>
      </w:pPr>
      <w:r>
        <w:rPr>
          <w:color w:val="000000"/>
        </w:rPr>
        <w:t>Excellent computer skills</w:t>
      </w:r>
    </w:p>
    <w:p w14:paraId="2E943AA6" w14:textId="77777777" w:rsidR="007648D4" w:rsidRDefault="000865EA">
      <w:pPr>
        <w:numPr>
          <w:ilvl w:val="0"/>
          <w:numId w:val="23"/>
        </w:numPr>
        <w:pBdr>
          <w:top w:val="nil"/>
          <w:left w:val="nil"/>
          <w:bottom w:val="nil"/>
          <w:right w:val="nil"/>
          <w:between w:val="nil"/>
        </w:pBdr>
        <w:spacing w:after="0" w:line="240" w:lineRule="auto"/>
        <w:rPr>
          <w:color w:val="000000"/>
        </w:rPr>
      </w:pPr>
      <w:r>
        <w:rPr>
          <w:color w:val="000000"/>
        </w:rPr>
        <w:t>Experience with PowerPoint, infographics and other presentation tools.</w:t>
      </w:r>
    </w:p>
    <w:p w14:paraId="079AAE7A"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Demonstrable administrative and organizational skills</w:t>
      </w:r>
    </w:p>
    <w:p w14:paraId="54242C53"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 xml:space="preserve">Excellent drafting skills in English. </w:t>
      </w:r>
    </w:p>
    <w:p w14:paraId="0AC55A3A" w14:textId="77777777" w:rsidR="007648D4" w:rsidRDefault="000865EA">
      <w:pPr>
        <w:numPr>
          <w:ilvl w:val="0"/>
          <w:numId w:val="23"/>
        </w:numPr>
        <w:pBdr>
          <w:top w:val="nil"/>
          <w:left w:val="nil"/>
          <w:bottom w:val="nil"/>
          <w:right w:val="nil"/>
          <w:between w:val="nil"/>
        </w:pBdr>
        <w:spacing w:after="0"/>
        <w:jc w:val="both"/>
        <w:rPr>
          <w:color w:val="000000"/>
        </w:rPr>
      </w:pPr>
      <w:r>
        <w:rPr>
          <w:color w:val="000000"/>
        </w:rPr>
        <w:t>Fluency in French will bring additional points.</w:t>
      </w:r>
    </w:p>
    <w:p w14:paraId="50231007" w14:textId="77777777" w:rsidR="007648D4" w:rsidRDefault="007648D4">
      <w:pPr>
        <w:pBdr>
          <w:top w:val="nil"/>
          <w:left w:val="nil"/>
          <w:bottom w:val="nil"/>
          <w:right w:val="nil"/>
          <w:between w:val="nil"/>
        </w:pBdr>
        <w:spacing w:after="0" w:line="240" w:lineRule="auto"/>
        <w:jc w:val="both"/>
        <w:rPr>
          <w:b/>
          <w:color w:val="000000"/>
          <w:sz w:val="20"/>
          <w:szCs w:val="20"/>
        </w:rPr>
      </w:pPr>
    </w:p>
    <w:p w14:paraId="6C2AB5C8" w14:textId="77777777" w:rsidR="007648D4" w:rsidRDefault="000865EA">
      <w:pPr>
        <w:spacing w:after="0"/>
        <w:jc w:val="both"/>
        <w:rPr>
          <w:b/>
        </w:rPr>
      </w:pPr>
      <w:r>
        <w:rPr>
          <w:b/>
        </w:rPr>
        <w:t>Main responsibilities:</w:t>
      </w:r>
    </w:p>
    <w:p w14:paraId="3D8CA04F" w14:textId="77777777" w:rsidR="007648D4" w:rsidRDefault="000865EA">
      <w:pPr>
        <w:numPr>
          <w:ilvl w:val="0"/>
          <w:numId w:val="1"/>
        </w:numPr>
        <w:pBdr>
          <w:top w:val="nil"/>
          <w:left w:val="nil"/>
          <w:bottom w:val="nil"/>
          <w:right w:val="nil"/>
          <w:between w:val="nil"/>
        </w:pBdr>
        <w:spacing w:after="0" w:line="240" w:lineRule="auto"/>
        <w:jc w:val="both"/>
        <w:rPr>
          <w:color w:val="000000"/>
        </w:rPr>
      </w:pPr>
      <w:r>
        <w:rPr>
          <w:b/>
          <w:color w:val="000000"/>
        </w:rPr>
        <w:t>The evaluation assistant</w:t>
      </w:r>
      <w:r>
        <w:rPr>
          <w:color w:val="000000"/>
        </w:rPr>
        <w:t xml:space="preserve"> is expected to provide administrative and organizational support, including: </w:t>
      </w:r>
    </w:p>
    <w:p w14:paraId="56EECAD8" w14:textId="77777777" w:rsidR="007648D4" w:rsidRDefault="000865EA">
      <w:pPr>
        <w:numPr>
          <w:ilvl w:val="1"/>
          <w:numId w:val="1"/>
        </w:numPr>
        <w:pBdr>
          <w:top w:val="nil"/>
          <w:left w:val="nil"/>
          <w:bottom w:val="nil"/>
          <w:right w:val="nil"/>
          <w:between w:val="nil"/>
        </w:pBdr>
        <w:spacing w:after="0" w:line="240" w:lineRule="auto"/>
        <w:jc w:val="both"/>
        <w:rPr>
          <w:color w:val="000000"/>
        </w:rPr>
      </w:pPr>
      <w:r>
        <w:t>collecting and uploading documentation on the evaluation google drive, ensuring the evaluation google drive is well organized and updated</w:t>
      </w:r>
    </w:p>
    <w:p w14:paraId="21E899A3" w14:textId="77777777" w:rsidR="007648D4" w:rsidRDefault="000865EA">
      <w:pPr>
        <w:numPr>
          <w:ilvl w:val="1"/>
          <w:numId w:val="1"/>
        </w:numPr>
        <w:pBdr>
          <w:top w:val="nil"/>
          <w:left w:val="nil"/>
          <w:bottom w:val="nil"/>
          <w:right w:val="nil"/>
          <w:between w:val="nil"/>
        </w:pBdr>
        <w:spacing w:after="0" w:line="240" w:lineRule="auto"/>
        <w:jc w:val="both"/>
        <w:rPr>
          <w:color w:val="000000"/>
        </w:rPr>
      </w:pPr>
      <w:r>
        <w:t xml:space="preserve">organizing (including zoom links, calendar invitations) and scheduling interviews with all key informants (at country, regional and global levels) and for all members of the evaluation team </w:t>
      </w:r>
    </w:p>
    <w:p w14:paraId="735ABB88" w14:textId="77777777" w:rsidR="007648D4" w:rsidRDefault="000865EA">
      <w:pPr>
        <w:numPr>
          <w:ilvl w:val="1"/>
          <w:numId w:val="1"/>
        </w:numPr>
        <w:pBdr>
          <w:top w:val="nil"/>
          <w:left w:val="nil"/>
          <w:bottom w:val="nil"/>
          <w:right w:val="nil"/>
          <w:between w:val="nil"/>
        </w:pBdr>
        <w:spacing w:after="0" w:line="240" w:lineRule="auto"/>
        <w:jc w:val="both"/>
        <w:rPr>
          <w:color w:val="000000"/>
        </w:rPr>
      </w:pPr>
      <w:r>
        <w:t>keeping track of the key informants list and interviews completed</w:t>
      </w:r>
    </w:p>
    <w:p w14:paraId="7AD94EE2" w14:textId="77777777" w:rsidR="007648D4" w:rsidRDefault="000865EA">
      <w:pPr>
        <w:numPr>
          <w:ilvl w:val="1"/>
          <w:numId w:val="1"/>
        </w:numPr>
        <w:pBdr>
          <w:top w:val="nil"/>
          <w:left w:val="nil"/>
          <w:bottom w:val="nil"/>
          <w:right w:val="nil"/>
          <w:between w:val="nil"/>
        </w:pBdr>
        <w:spacing w:after="0" w:line="240" w:lineRule="auto"/>
        <w:jc w:val="both"/>
        <w:rPr>
          <w:color w:val="000000"/>
        </w:rPr>
      </w:pPr>
      <w:r>
        <w:t>taking notes; drafting letters, formatting documents/ presentations, etc.</w:t>
      </w:r>
    </w:p>
    <w:p w14:paraId="7DB42551" w14:textId="77777777" w:rsidR="007648D4" w:rsidRDefault="007648D4">
      <w:pPr>
        <w:jc w:val="both"/>
      </w:pPr>
    </w:p>
    <w:p w14:paraId="03087FF4" w14:textId="77777777" w:rsidR="007648D4" w:rsidRDefault="000865EA">
      <w:pPr>
        <w:pBdr>
          <w:top w:val="nil"/>
          <w:left w:val="nil"/>
          <w:bottom w:val="nil"/>
          <w:right w:val="nil"/>
          <w:between w:val="nil"/>
        </w:pBdr>
        <w:spacing w:before="120" w:after="120" w:line="240" w:lineRule="auto"/>
        <w:ind w:left="720"/>
        <w:jc w:val="both"/>
        <w:rPr>
          <w:b/>
          <w:color w:val="000000"/>
        </w:rPr>
      </w:pPr>
      <w:r>
        <w:rPr>
          <w:b/>
          <w:color w:val="000000"/>
        </w:rPr>
        <w:t xml:space="preserve">Table 5: evaluation team expected level of effort: </w:t>
      </w:r>
    </w:p>
    <w:tbl>
      <w:tblPr>
        <w:tblStyle w:val="af1"/>
        <w:tblW w:w="90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95"/>
        <w:gridCol w:w="1002"/>
        <w:gridCol w:w="1260"/>
        <w:gridCol w:w="1440"/>
      </w:tblGrid>
      <w:tr w:rsidR="007648D4" w14:paraId="04F9E593" w14:textId="77777777">
        <w:trPr>
          <w:trHeight w:val="315"/>
        </w:trPr>
        <w:tc>
          <w:tcPr>
            <w:tcW w:w="5395" w:type="dxa"/>
            <w:tcBorders>
              <w:top w:val="single" w:sz="4" w:space="0" w:color="000000"/>
              <w:left w:val="single" w:sz="4" w:space="0" w:color="000000"/>
              <w:bottom w:val="single" w:sz="4" w:space="0" w:color="000000"/>
              <w:right w:val="single" w:sz="4" w:space="0" w:color="000000"/>
            </w:tcBorders>
            <w:shd w:val="clear" w:color="auto" w:fill="F2DCDB"/>
            <w:vAlign w:val="bottom"/>
          </w:tcPr>
          <w:p w14:paraId="782159ED" w14:textId="77777777" w:rsidR="007648D4" w:rsidRDefault="000865EA">
            <w:pPr>
              <w:jc w:val="both"/>
              <w:rPr>
                <w:b/>
                <w:color w:val="000000"/>
              </w:rPr>
            </w:pPr>
            <w:r>
              <w:rPr>
                <w:color w:val="000000"/>
              </w:rPr>
              <w:t> </w:t>
            </w:r>
            <w:r>
              <w:rPr>
                <w:b/>
                <w:color w:val="000000"/>
              </w:rPr>
              <w:t>Core team</w:t>
            </w:r>
          </w:p>
        </w:tc>
        <w:tc>
          <w:tcPr>
            <w:tcW w:w="1002" w:type="dxa"/>
            <w:tcBorders>
              <w:top w:val="single" w:sz="4" w:space="0" w:color="000000"/>
              <w:left w:val="nil"/>
              <w:bottom w:val="single" w:sz="4" w:space="0" w:color="000000"/>
              <w:right w:val="single" w:sz="4" w:space="0" w:color="000000"/>
            </w:tcBorders>
            <w:shd w:val="clear" w:color="auto" w:fill="F2DCDB"/>
            <w:vAlign w:val="bottom"/>
          </w:tcPr>
          <w:p w14:paraId="3283D256" w14:textId="77777777" w:rsidR="007648D4" w:rsidRDefault="000865EA">
            <w:pPr>
              <w:jc w:val="right"/>
              <w:rPr>
                <w:b/>
                <w:color w:val="000000"/>
              </w:rPr>
            </w:pPr>
            <w:r>
              <w:rPr>
                <w:b/>
                <w:color w:val="000000"/>
              </w:rPr>
              <w:t>Inception</w:t>
            </w:r>
          </w:p>
        </w:tc>
        <w:tc>
          <w:tcPr>
            <w:tcW w:w="1260" w:type="dxa"/>
            <w:tcBorders>
              <w:top w:val="single" w:sz="4" w:space="0" w:color="000000"/>
              <w:left w:val="nil"/>
              <w:bottom w:val="single" w:sz="4" w:space="0" w:color="000000"/>
              <w:right w:val="single" w:sz="4" w:space="0" w:color="000000"/>
            </w:tcBorders>
            <w:shd w:val="clear" w:color="auto" w:fill="F2DCDB"/>
            <w:vAlign w:val="bottom"/>
          </w:tcPr>
          <w:p w14:paraId="0628F3C1" w14:textId="77777777" w:rsidR="007648D4" w:rsidRDefault="000865EA">
            <w:pPr>
              <w:jc w:val="right"/>
              <w:rPr>
                <w:b/>
                <w:color w:val="000000"/>
              </w:rPr>
            </w:pPr>
            <w:r>
              <w:rPr>
                <w:b/>
                <w:color w:val="000000"/>
              </w:rPr>
              <w:t>Data Collection</w:t>
            </w:r>
          </w:p>
        </w:tc>
        <w:tc>
          <w:tcPr>
            <w:tcW w:w="1440" w:type="dxa"/>
            <w:tcBorders>
              <w:top w:val="single" w:sz="4" w:space="0" w:color="000000"/>
              <w:left w:val="nil"/>
              <w:bottom w:val="single" w:sz="4" w:space="0" w:color="000000"/>
              <w:right w:val="single" w:sz="4" w:space="0" w:color="000000"/>
            </w:tcBorders>
            <w:shd w:val="clear" w:color="auto" w:fill="F2DCDB"/>
            <w:vAlign w:val="bottom"/>
          </w:tcPr>
          <w:p w14:paraId="6C1BE3AA" w14:textId="77777777" w:rsidR="007648D4" w:rsidRDefault="000865EA">
            <w:pPr>
              <w:jc w:val="right"/>
              <w:rPr>
                <w:b/>
                <w:color w:val="000000"/>
              </w:rPr>
            </w:pPr>
            <w:r>
              <w:rPr>
                <w:b/>
                <w:color w:val="000000"/>
              </w:rPr>
              <w:t>Analyses and Reporting</w:t>
            </w:r>
          </w:p>
        </w:tc>
      </w:tr>
      <w:tr w:rsidR="007648D4" w14:paraId="504446A2" w14:textId="77777777">
        <w:trPr>
          <w:trHeight w:val="522"/>
        </w:trPr>
        <w:tc>
          <w:tcPr>
            <w:tcW w:w="5395" w:type="dxa"/>
            <w:tcBorders>
              <w:top w:val="nil"/>
              <w:left w:val="single" w:sz="4" w:space="0" w:color="000000"/>
              <w:bottom w:val="single" w:sz="4" w:space="0" w:color="000000"/>
              <w:right w:val="single" w:sz="4" w:space="0" w:color="000000"/>
            </w:tcBorders>
            <w:shd w:val="clear" w:color="auto" w:fill="auto"/>
            <w:vAlign w:val="center"/>
          </w:tcPr>
          <w:p w14:paraId="01E8F2C7" w14:textId="77777777" w:rsidR="007648D4" w:rsidRDefault="000865EA">
            <w:pPr>
              <w:jc w:val="both"/>
              <w:rPr>
                <w:b/>
                <w:color w:val="000000"/>
              </w:rPr>
            </w:pPr>
            <w:r>
              <w:rPr>
                <w:b/>
                <w:color w:val="000000"/>
              </w:rPr>
              <w:t>Team Leader</w:t>
            </w:r>
            <w:r>
              <w:t xml:space="preserve"> </w:t>
            </w:r>
            <w:r>
              <w:rPr>
                <w:b/>
                <w:color w:val="000000"/>
              </w:rPr>
              <w:t>(senior evaluator)</w:t>
            </w:r>
          </w:p>
        </w:tc>
        <w:tc>
          <w:tcPr>
            <w:tcW w:w="1002" w:type="dxa"/>
            <w:tcBorders>
              <w:top w:val="nil"/>
              <w:left w:val="nil"/>
              <w:bottom w:val="single" w:sz="4" w:space="0" w:color="000000"/>
              <w:right w:val="single" w:sz="4" w:space="0" w:color="000000"/>
            </w:tcBorders>
            <w:shd w:val="clear" w:color="auto" w:fill="auto"/>
            <w:vAlign w:val="center"/>
          </w:tcPr>
          <w:p w14:paraId="60B65C83" w14:textId="77777777" w:rsidR="007648D4" w:rsidRDefault="000865EA">
            <w:pPr>
              <w:jc w:val="right"/>
              <w:rPr>
                <w:color w:val="000000"/>
              </w:rPr>
            </w:pPr>
            <w:r>
              <w:rPr>
                <w:color w:val="000000"/>
              </w:rPr>
              <w:t>50%</w:t>
            </w:r>
          </w:p>
        </w:tc>
        <w:tc>
          <w:tcPr>
            <w:tcW w:w="1260" w:type="dxa"/>
            <w:tcBorders>
              <w:top w:val="nil"/>
              <w:left w:val="nil"/>
              <w:bottom w:val="single" w:sz="4" w:space="0" w:color="000000"/>
              <w:right w:val="single" w:sz="4" w:space="0" w:color="000000"/>
            </w:tcBorders>
            <w:shd w:val="clear" w:color="auto" w:fill="auto"/>
            <w:vAlign w:val="center"/>
          </w:tcPr>
          <w:p w14:paraId="4F07EB7A" w14:textId="77777777" w:rsidR="007648D4" w:rsidRDefault="000865EA">
            <w:pPr>
              <w:jc w:val="right"/>
              <w:rPr>
                <w:color w:val="000000"/>
              </w:rPr>
            </w:pPr>
            <w:r>
              <w:rPr>
                <w:color w:val="000000"/>
              </w:rPr>
              <w:t>30%</w:t>
            </w:r>
          </w:p>
        </w:tc>
        <w:tc>
          <w:tcPr>
            <w:tcW w:w="1440" w:type="dxa"/>
            <w:tcBorders>
              <w:top w:val="nil"/>
              <w:left w:val="nil"/>
              <w:bottom w:val="single" w:sz="4" w:space="0" w:color="000000"/>
              <w:right w:val="single" w:sz="4" w:space="0" w:color="000000"/>
            </w:tcBorders>
            <w:shd w:val="clear" w:color="auto" w:fill="auto"/>
            <w:vAlign w:val="center"/>
          </w:tcPr>
          <w:p w14:paraId="7DE188A6" w14:textId="77777777" w:rsidR="007648D4" w:rsidRDefault="000865EA">
            <w:pPr>
              <w:jc w:val="right"/>
              <w:rPr>
                <w:color w:val="000000"/>
              </w:rPr>
            </w:pPr>
            <w:r>
              <w:rPr>
                <w:color w:val="000000"/>
              </w:rPr>
              <w:t>40%</w:t>
            </w:r>
          </w:p>
        </w:tc>
      </w:tr>
      <w:tr w:rsidR="007648D4" w14:paraId="1773B370" w14:textId="77777777">
        <w:trPr>
          <w:trHeight w:val="530"/>
        </w:trPr>
        <w:tc>
          <w:tcPr>
            <w:tcW w:w="5395" w:type="dxa"/>
            <w:tcBorders>
              <w:top w:val="nil"/>
              <w:left w:val="single" w:sz="4" w:space="0" w:color="000000"/>
              <w:bottom w:val="single" w:sz="4" w:space="0" w:color="000000"/>
              <w:right w:val="single" w:sz="4" w:space="0" w:color="000000"/>
            </w:tcBorders>
            <w:shd w:val="clear" w:color="auto" w:fill="auto"/>
            <w:vAlign w:val="center"/>
          </w:tcPr>
          <w:p w14:paraId="66569848" w14:textId="77777777" w:rsidR="007648D4" w:rsidRDefault="000865EA">
            <w:pPr>
              <w:jc w:val="both"/>
              <w:rPr>
                <w:b/>
                <w:color w:val="000000"/>
              </w:rPr>
            </w:pPr>
            <w:r>
              <w:rPr>
                <w:b/>
                <w:color w:val="000000"/>
              </w:rPr>
              <w:t>Gender and social norms expert (senior thematic expert)</w:t>
            </w:r>
          </w:p>
        </w:tc>
        <w:tc>
          <w:tcPr>
            <w:tcW w:w="1002" w:type="dxa"/>
            <w:tcBorders>
              <w:top w:val="nil"/>
              <w:left w:val="nil"/>
              <w:bottom w:val="single" w:sz="4" w:space="0" w:color="000000"/>
              <w:right w:val="single" w:sz="4" w:space="0" w:color="000000"/>
            </w:tcBorders>
            <w:shd w:val="clear" w:color="auto" w:fill="auto"/>
            <w:vAlign w:val="center"/>
          </w:tcPr>
          <w:p w14:paraId="231CDD6C" w14:textId="77777777" w:rsidR="007648D4" w:rsidRDefault="000865EA">
            <w:pPr>
              <w:jc w:val="right"/>
              <w:rPr>
                <w:color w:val="000000"/>
              </w:rPr>
            </w:pPr>
            <w:r>
              <w:rPr>
                <w:color w:val="000000"/>
              </w:rPr>
              <w:t>30%</w:t>
            </w:r>
          </w:p>
        </w:tc>
        <w:tc>
          <w:tcPr>
            <w:tcW w:w="1260" w:type="dxa"/>
            <w:tcBorders>
              <w:top w:val="nil"/>
              <w:left w:val="nil"/>
              <w:bottom w:val="single" w:sz="4" w:space="0" w:color="000000"/>
              <w:right w:val="single" w:sz="4" w:space="0" w:color="000000"/>
            </w:tcBorders>
            <w:shd w:val="clear" w:color="auto" w:fill="auto"/>
            <w:vAlign w:val="center"/>
          </w:tcPr>
          <w:p w14:paraId="256734DA" w14:textId="77777777" w:rsidR="007648D4" w:rsidRDefault="000865EA">
            <w:pPr>
              <w:jc w:val="right"/>
              <w:rPr>
                <w:color w:val="000000"/>
              </w:rPr>
            </w:pPr>
            <w:r>
              <w:rPr>
                <w:color w:val="000000"/>
              </w:rPr>
              <w:t>30%</w:t>
            </w:r>
          </w:p>
        </w:tc>
        <w:tc>
          <w:tcPr>
            <w:tcW w:w="1440" w:type="dxa"/>
            <w:tcBorders>
              <w:top w:val="nil"/>
              <w:left w:val="nil"/>
              <w:bottom w:val="single" w:sz="4" w:space="0" w:color="000000"/>
              <w:right w:val="single" w:sz="4" w:space="0" w:color="000000"/>
            </w:tcBorders>
            <w:shd w:val="clear" w:color="auto" w:fill="auto"/>
            <w:vAlign w:val="center"/>
          </w:tcPr>
          <w:p w14:paraId="03636704" w14:textId="77777777" w:rsidR="007648D4" w:rsidRDefault="000865EA">
            <w:pPr>
              <w:jc w:val="right"/>
              <w:rPr>
                <w:color w:val="000000"/>
              </w:rPr>
            </w:pPr>
            <w:r>
              <w:rPr>
                <w:color w:val="000000"/>
              </w:rPr>
              <w:t>30%</w:t>
            </w:r>
          </w:p>
        </w:tc>
      </w:tr>
      <w:tr w:rsidR="007648D4" w14:paraId="085C55F5" w14:textId="77777777">
        <w:trPr>
          <w:trHeight w:val="522"/>
        </w:trPr>
        <w:tc>
          <w:tcPr>
            <w:tcW w:w="5395" w:type="dxa"/>
            <w:tcBorders>
              <w:top w:val="nil"/>
              <w:left w:val="single" w:sz="4" w:space="0" w:color="000000"/>
              <w:bottom w:val="single" w:sz="4" w:space="0" w:color="000000"/>
              <w:right w:val="single" w:sz="4" w:space="0" w:color="000000"/>
            </w:tcBorders>
            <w:shd w:val="clear" w:color="auto" w:fill="auto"/>
            <w:vAlign w:val="center"/>
          </w:tcPr>
          <w:p w14:paraId="4CB77EE4" w14:textId="77777777" w:rsidR="007648D4" w:rsidRDefault="000865EA">
            <w:pPr>
              <w:jc w:val="both"/>
              <w:rPr>
                <w:b/>
                <w:color w:val="000000"/>
              </w:rPr>
            </w:pPr>
            <w:r>
              <w:rPr>
                <w:b/>
                <w:color w:val="000000"/>
              </w:rPr>
              <w:t>Gender responsive evaluation specialist (medium evaluator)</w:t>
            </w:r>
          </w:p>
        </w:tc>
        <w:tc>
          <w:tcPr>
            <w:tcW w:w="1002" w:type="dxa"/>
            <w:tcBorders>
              <w:top w:val="nil"/>
              <w:left w:val="nil"/>
              <w:bottom w:val="single" w:sz="4" w:space="0" w:color="000000"/>
              <w:right w:val="single" w:sz="4" w:space="0" w:color="000000"/>
            </w:tcBorders>
            <w:shd w:val="clear" w:color="auto" w:fill="auto"/>
            <w:vAlign w:val="center"/>
          </w:tcPr>
          <w:p w14:paraId="368BDB4D" w14:textId="77777777" w:rsidR="007648D4" w:rsidRDefault="000865EA">
            <w:pPr>
              <w:jc w:val="right"/>
              <w:rPr>
                <w:color w:val="000000"/>
              </w:rPr>
            </w:pPr>
            <w:r>
              <w:rPr>
                <w:color w:val="000000"/>
              </w:rPr>
              <w:t>10%</w:t>
            </w:r>
          </w:p>
        </w:tc>
        <w:tc>
          <w:tcPr>
            <w:tcW w:w="1260" w:type="dxa"/>
            <w:tcBorders>
              <w:top w:val="nil"/>
              <w:left w:val="nil"/>
              <w:bottom w:val="single" w:sz="4" w:space="0" w:color="000000"/>
              <w:right w:val="single" w:sz="4" w:space="0" w:color="000000"/>
            </w:tcBorders>
            <w:shd w:val="clear" w:color="auto" w:fill="auto"/>
            <w:vAlign w:val="center"/>
          </w:tcPr>
          <w:p w14:paraId="2E68F716" w14:textId="77777777" w:rsidR="007648D4" w:rsidRDefault="000865EA">
            <w:pPr>
              <w:jc w:val="right"/>
              <w:rPr>
                <w:color w:val="000000"/>
              </w:rPr>
            </w:pPr>
            <w:r>
              <w:rPr>
                <w:color w:val="000000"/>
              </w:rPr>
              <w:t>20%</w:t>
            </w:r>
          </w:p>
        </w:tc>
        <w:tc>
          <w:tcPr>
            <w:tcW w:w="1440" w:type="dxa"/>
            <w:tcBorders>
              <w:top w:val="nil"/>
              <w:left w:val="nil"/>
              <w:bottom w:val="single" w:sz="4" w:space="0" w:color="000000"/>
              <w:right w:val="single" w:sz="4" w:space="0" w:color="000000"/>
            </w:tcBorders>
            <w:shd w:val="clear" w:color="auto" w:fill="auto"/>
            <w:vAlign w:val="center"/>
          </w:tcPr>
          <w:p w14:paraId="0BDBBFDE" w14:textId="77777777" w:rsidR="007648D4" w:rsidRDefault="000865EA">
            <w:pPr>
              <w:jc w:val="right"/>
              <w:rPr>
                <w:color w:val="000000"/>
              </w:rPr>
            </w:pPr>
            <w:r>
              <w:rPr>
                <w:color w:val="000000"/>
              </w:rPr>
              <w:t>20%</w:t>
            </w:r>
          </w:p>
        </w:tc>
      </w:tr>
      <w:tr w:rsidR="007648D4" w14:paraId="79842E8A" w14:textId="77777777">
        <w:trPr>
          <w:trHeight w:val="522"/>
        </w:trPr>
        <w:tc>
          <w:tcPr>
            <w:tcW w:w="9097" w:type="dxa"/>
            <w:gridSpan w:val="4"/>
            <w:tcBorders>
              <w:top w:val="single" w:sz="4" w:space="0" w:color="000000"/>
              <w:left w:val="single" w:sz="4" w:space="0" w:color="000000"/>
              <w:bottom w:val="single" w:sz="4" w:space="0" w:color="000000"/>
              <w:right w:val="single" w:sz="4" w:space="0" w:color="000000"/>
            </w:tcBorders>
            <w:shd w:val="clear" w:color="auto" w:fill="F2DCDB"/>
            <w:vAlign w:val="center"/>
          </w:tcPr>
          <w:p w14:paraId="595A5538" w14:textId="77777777" w:rsidR="007648D4" w:rsidRDefault="000865EA">
            <w:pPr>
              <w:rPr>
                <w:color w:val="000000"/>
              </w:rPr>
            </w:pPr>
            <w:r>
              <w:rPr>
                <w:b/>
                <w:color w:val="000000"/>
              </w:rPr>
              <w:t>Other relevant profiles</w:t>
            </w:r>
          </w:p>
        </w:tc>
      </w:tr>
      <w:tr w:rsidR="007648D4" w14:paraId="01B53B9E" w14:textId="77777777">
        <w:trPr>
          <w:trHeight w:val="522"/>
        </w:trPr>
        <w:tc>
          <w:tcPr>
            <w:tcW w:w="5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A653C" w14:textId="77777777" w:rsidR="007648D4" w:rsidRDefault="000865EA">
            <w:pPr>
              <w:jc w:val="both"/>
              <w:rPr>
                <w:b/>
                <w:color w:val="000000"/>
              </w:rPr>
            </w:pPr>
            <w:r>
              <w:rPr>
                <w:b/>
                <w:color w:val="000000"/>
              </w:rPr>
              <w:t>Evaluation assistant (junior expert)</w:t>
            </w:r>
          </w:p>
        </w:tc>
        <w:tc>
          <w:tcPr>
            <w:tcW w:w="1002" w:type="dxa"/>
            <w:tcBorders>
              <w:top w:val="single" w:sz="4" w:space="0" w:color="000000"/>
              <w:left w:val="nil"/>
              <w:bottom w:val="single" w:sz="4" w:space="0" w:color="000000"/>
              <w:right w:val="single" w:sz="4" w:space="0" w:color="000000"/>
            </w:tcBorders>
            <w:shd w:val="clear" w:color="auto" w:fill="auto"/>
            <w:vAlign w:val="center"/>
          </w:tcPr>
          <w:p w14:paraId="470A8770" w14:textId="77777777" w:rsidR="007648D4" w:rsidRDefault="000865EA">
            <w:pPr>
              <w:jc w:val="right"/>
              <w:rPr>
                <w:color w:val="000000"/>
              </w:rPr>
            </w:pPr>
            <w:r>
              <w:rPr>
                <w:color w:val="000000"/>
              </w:rPr>
              <w:t>5%</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79FAA8F4" w14:textId="77777777" w:rsidR="007648D4" w:rsidRDefault="000865EA">
            <w:pPr>
              <w:jc w:val="right"/>
              <w:rPr>
                <w:color w:val="000000"/>
              </w:rPr>
            </w:pPr>
            <w:r>
              <w:rPr>
                <w:color w:val="000000"/>
              </w:rPr>
              <w:t>10%</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20308D9B" w14:textId="77777777" w:rsidR="007648D4" w:rsidRDefault="000865EA">
            <w:pPr>
              <w:jc w:val="right"/>
              <w:rPr>
                <w:color w:val="000000"/>
              </w:rPr>
            </w:pPr>
            <w:r>
              <w:rPr>
                <w:color w:val="000000"/>
              </w:rPr>
              <w:t>5%</w:t>
            </w:r>
          </w:p>
        </w:tc>
      </w:tr>
      <w:tr w:rsidR="007648D4" w14:paraId="3DA81D83" w14:textId="77777777">
        <w:trPr>
          <w:trHeight w:val="522"/>
        </w:trPr>
        <w:tc>
          <w:tcPr>
            <w:tcW w:w="5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CDABE" w14:textId="77777777" w:rsidR="007648D4" w:rsidRDefault="000865EA">
            <w:pPr>
              <w:jc w:val="both"/>
              <w:rPr>
                <w:b/>
                <w:color w:val="000000"/>
              </w:rPr>
            </w:pPr>
            <w:r>
              <w:rPr>
                <w:b/>
                <w:color w:val="000000"/>
              </w:rPr>
              <w:t>Quality Assurance Adviser (senior evaluator)</w:t>
            </w:r>
          </w:p>
        </w:tc>
        <w:tc>
          <w:tcPr>
            <w:tcW w:w="1002" w:type="dxa"/>
            <w:tcBorders>
              <w:top w:val="single" w:sz="4" w:space="0" w:color="000000"/>
              <w:left w:val="nil"/>
              <w:bottom w:val="single" w:sz="4" w:space="0" w:color="000000"/>
              <w:right w:val="single" w:sz="4" w:space="0" w:color="000000"/>
            </w:tcBorders>
            <w:shd w:val="clear" w:color="auto" w:fill="auto"/>
            <w:vAlign w:val="center"/>
          </w:tcPr>
          <w:p w14:paraId="0820634D" w14:textId="77777777" w:rsidR="007648D4" w:rsidRDefault="000865EA">
            <w:pPr>
              <w:jc w:val="right"/>
              <w:rPr>
                <w:color w:val="000000"/>
              </w:rPr>
            </w:pPr>
            <w:r>
              <w:rPr>
                <w:color w:val="000000"/>
              </w:rPr>
              <w:t>5%</w:t>
            </w:r>
          </w:p>
        </w:tc>
        <w:tc>
          <w:tcPr>
            <w:tcW w:w="1260" w:type="dxa"/>
            <w:tcBorders>
              <w:top w:val="single" w:sz="4" w:space="0" w:color="000000"/>
              <w:left w:val="nil"/>
              <w:bottom w:val="single" w:sz="4" w:space="0" w:color="000000"/>
              <w:right w:val="single" w:sz="4" w:space="0" w:color="000000"/>
            </w:tcBorders>
            <w:shd w:val="clear" w:color="auto" w:fill="auto"/>
            <w:vAlign w:val="center"/>
          </w:tcPr>
          <w:p w14:paraId="5D8E34E6" w14:textId="77777777" w:rsidR="007648D4" w:rsidRDefault="000865EA">
            <w:pPr>
              <w:jc w:val="right"/>
              <w:rPr>
                <w:color w:val="000000"/>
              </w:rPr>
            </w:pPr>
            <w:r>
              <w:rPr>
                <w:color w:val="000000"/>
              </w:rPr>
              <w:t>NA</w:t>
            </w:r>
          </w:p>
        </w:tc>
        <w:tc>
          <w:tcPr>
            <w:tcW w:w="1440" w:type="dxa"/>
            <w:tcBorders>
              <w:top w:val="single" w:sz="4" w:space="0" w:color="000000"/>
              <w:left w:val="nil"/>
              <w:bottom w:val="single" w:sz="4" w:space="0" w:color="000000"/>
              <w:right w:val="single" w:sz="4" w:space="0" w:color="000000"/>
            </w:tcBorders>
            <w:shd w:val="clear" w:color="auto" w:fill="auto"/>
            <w:vAlign w:val="center"/>
          </w:tcPr>
          <w:p w14:paraId="339030AD" w14:textId="77777777" w:rsidR="007648D4" w:rsidRDefault="000865EA">
            <w:pPr>
              <w:jc w:val="right"/>
              <w:rPr>
                <w:color w:val="000000"/>
              </w:rPr>
            </w:pPr>
            <w:r>
              <w:rPr>
                <w:color w:val="000000"/>
              </w:rPr>
              <w:t>5%</w:t>
            </w:r>
          </w:p>
        </w:tc>
      </w:tr>
      <w:tr w:rsidR="007648D4" w14:paraId="3DF14F37" w14:textId="77777777">
        <w:trPr>
          <w:trHeight w:val="522"/>
        </w:trPr>
        <w:tc>
          <w:tcPr>
            <w:tcW w:w="5395" w:type="dxa"/>
            <w:tcBorders>
              <w:top w:val="nil"/>
              <w:left w:val="single" w:sz="4" w:space="0" w:color="000000"/>
              <w:bottom w:val="single" w:sz="4" w:space="0" w:color="000000"/>
              <w:right w:val="single" w:sz="4" w:space="0" w:color="000000"/>
            </w:tcBorders>
            <w:shd w:val="clear" w:color="auto" w:fill="BFBFBF"/>
            <w:vAlign w:val="center"/>
          </w:tcPr>
          <w:p w14:paraId="7580FB0F" w14:textId="77777777" w:rsidR="007648D4" w:rsidRDefault="000865EA">
            <w:pPr>
              <w:jc w:val="both"/>
              <w:rPr>
                <w:b/>
                <w:color w:val="000000"/>
              </w:rPr>
            </w:pPr>
            <w:r>
              <w:rPr>
                <w:b/>
                <w:color w:val="000000"/>
              </w:rPr>
              <w:t xml:space="preserve">Total team level of effort per phase </w:t>
            </w:r>
          </w:p>
        </w:tc>
        <w:tc>
          <w:tcPr>
            <w:tcW w:w="1002" w:type="dxa"/>
            <w:tcBorders>
              <w:top w:val="nil"/>
              <w:left w:val="nil"/>
              <w:bottom w:val="single" w:sz="4" w:space="0" w:color="000000"/>
              <w:right w:val="single" w:sz="4" w:space="0" w:color="000000"/>
            </w:tcBorders>
            <w:shd w:val="clear" w:color="auto" w:fill="BFBFBF"/>
            <w:vAlign w:val="center"/>
          </w:tcPr>
          <w:p w14:paraId="702C71CC" w14:textId="77777777" w:rsidR="007648D4" w:rsidRDefault="000865EA">
            <w:pPr>
              <w:jc w:val="right"/>
              <w:rPr>
                <w:color w:val="000000"/>
              </w:rPr>
            </w:pPr>
            <w:r>
              <w:rPr>
                <w:color w:val="000000"/>
              </w:rPr>
              <w:t>100%</w:t>
            </w:r>
          </w:p>
        </w:tc>
        <w:tc>
          <w:tcPr>
            <w:tcW w:w="1260" w:type="dxa"/>
            <w:tcBorders>
              <w:top w:val="nil"/>
              <w:left w:val="nil"/>
              <w:bottom w:val="single" w:sz="4" w:space="0" w:color="000000"/>
              <w:right w:val="single" w:sz="4" w:space="0" w:color="000000"/>
            </w:tcBorders>
            <w:shd w:val="clear" w:color="auto" w:fill="BFBFBF"/>
            <w:vAlign w:val="center"/>
          </w:tcPr>
          <w:p w14:paraId="741688FB" w14:textId="77777777" w:rsidR="007648D4" w:rsidRDefault="000865EA">
            <w:pPr>
              <w:jc w:val="right"/>
              <w:rPr>
                <w:color w:val="000000"/>
              </w:rPr>
            </w:pPr>
            <w:r>
              <w:rPr>
                <w:color w:val="000000"/>
              </w:rPr>
              <w:t>100%</w:t>
            </w:r>
          </w:p>
        </w:tc>
        <w:tc>
          <w:tcPr>
            <w:tcW w:w="1440" w:type="dxa"/>
            <w:tcBorders>
              <w:top w:val="nil"/>
              <w:left w:val="nil"/>
              <w:bottom w:val="single" w:sz="4" w:space="0" w:color="000000"/>
              <w:right w:val="single" w:sz="4" w:space="0" w:color="000000"/>
            </w:tcBorders>
            <w:shd w:val="clear" w:color="auto" w:fill="BFBFBF"/>
            <w:vAlign w:val="center"/>
          </w:tcPr>
          <w:p w14:paraId="1F91F85A" w14:textId="77777777" w:rsidR="007648D4" w:rsidRDefault="000865EA">
            <w:pPr>
              <w:jc w:val="right"/>
              <w:rPr>
                <w:color w:val="000000"/>
              </w:rPr>
            </w:pPr>
            <w:r>
              <w:rPr>
                <w:color w:val="000000"/>
              </w:rPr>
              <w:t>100%</w:t>
            </w:r>
          </w:p>
        </w:tc>
      </w:tr>
    </w:tbl>
    <w:p w14:paraId="6D78C57F" w14:textId="77777777" w:rsidR="007648D4" w:rsidRDefault="007648D4"/>
    <w:p w14:paraId="4D3D9524" w14:textId="77777777" w:rsidR="007648D4" w:rsidRDefault="000865EA">
      <w:r>
        <w:t>As reflected in the table the Evaluation Office expects the team leader, in particular, to be fully engaged and available throughout the evaluation process. An adequate number of days should be allocated to this role within the evaluation budget and planning, in order to fulfil the requirements of the role and the tight timeline.</w:t>
      </w:r>
    </w:p>
    <w:p w14:paraId="4E8F7798" w14:textId="77777777" w:rsidR="007648D4" w:rsidRDefault="000865EA">
      <w:r>
        <w:t xml:space="preserve">The evaluation core team members should not have been involved in the design, implementation or monitoring of UNFPA UNICEF Joint Programme on the elimination of FGM during the period under review, nor will they have other conflict of interest or bias on the subject (see annex 3). </w:t>
      </w:r>
    </w:p>
    <w:p w14:paraId="70EBE32C" w14:textId="77777777" w:rsidR="007648D4" w:rsidRDefault="000865EA">
      <w:pPr>
        <w:pStyle w:val="Heading1"/>
        <w:numPr>
          <w:ilvl w:val="0"/>
          <w:numId w:val="12"/>
        </w:numPr>
      </w:pPr>
      <w:bookmarkStart w:id="96" w:name="_Toc49795311"/>
      <w:r>
        <w:t>Quality assurance and assessment</w:t>
      </w:r>
      <w:bookmarkEnd w:id="96"/>
      <w:r>
        <w:t xml:space="preserve"> </w:t>
      </w:r>
    </w:p>
    <w:p w14:paraId="247710D6" w14:textId="77777777" w:rsidR="007648D4" w:rsidRDefault="000865EA">
      <w:pPr>
        <w:shd w:val="clear" w:color="auto" w:fill="FFFFFF"/>
        <w:spacing w:before="120" w:after="0"/>
        <w:jc w:val="both"/>
        <w:rPr>
          <w:color w:val="222222"/>
        </w:rPr>
      </w:pPr>
      <w:r>
        <w:rPr>
          <w:color w:val="222222"/>
        </w:rPr>
        <w:t xml:space="preserve">The contractor, will conduct </w:t>
      </w:r>
      <w:r>
        <w:rPr>
          <w:b/>
          <w:color w:val="222222"/>
          <w:u w:val="single"/>
        </w:rPr>
        <w:t>quality control of all outputs (including drafts)</w:t>
      </w:r>
      <w:r>
        <w:rPr>
          <w:color w:val="222222"/>
        </w:rPr>
        <w:t xml:space="preserve"> prior to submission to the chair of the evaluation management group. </w:t>
      </w:r>
    </w:p>
    <w:p w14:paraId="06CDB358" w14:textId="77777777" w:rsidR="007648D4" w:rsidRDefault="000865EA">
      <w:pPr>
        <w:shd w:val="clear" w:color="auto" w:fill="FFFFFF"/>
        <w:spacing w:before="60" w:after="0" w:line="240" w:lineRule="auto"/>
        <w:jc w:val="both"/>
        <w:rPr>
          <w:color w:val="222222"/>
        </w:rPr>
      </w:pPr>
      <w:r>
        <w:rPr>
          <w:b/>
          <w:color w:val="222222"/>
        </w:rPr>
        <w:t>Levels of quality assurance</w:t>
      </w:r>
      <w:r>
        <w:rPr>
          <w:color w:val="222222"/>
        </w:rPr>
        <w:t>:</w:t>
      </w:r>
    </w:p>
    <w:p w14:paraId="1C65E307" w14:textId="77777777" w:rsidR="007648D4" w:rsidRDefault="000865EA">
      <w:pPr>
        <w:numPr>
          <w:ilvl w:val="0"/>
          <w:numId w:val="6"/>
        </w:numPr>
        <w:pBdr>
          <w:top w:val="nil"/>
          <w:left w:val="nil"/>
          <w:bottom w:val="nil"/>
          <w:right w:val="nil"/>
          <w:between w:val="nil"/>
        </w:pBdr>
        <w:shd w:val="clear" w:color="auto" w:fill="FFFFFF"/>
        <w:spacing w:before="60" w:after="0" w:line="240" w:lineRule="auto"/>
        <w:jc w:val="both"/>
        <w:rPr>
          <w:color w:val="222222"/>
        </w:rPr>
      </w:pPr>
      <w:r>
        <w:rPr>
          <w:color w:val="222222"/>
        </w:rPr>
        <w:t xml:space="preserve">The first level of quality assurance of all evaluation deliverables (including drafts) will be conducted by the </w:t>
      </w:r>
      <w:r>
        <w:rPr>
          <w:b/>
          <w:color w:val="222222"/>
        </w:rPr>
        <w:t>contractor</w:t>
      </w:r>
      <w:r>
        <w:rPr>
          <w:color w:val="222222"/>
        </w:rPr>
        <w:t xml:space="preserve"> prior to submitting the deliverables to the review of the evaluation management group. </w:t>
      </w:r>
    </w:p>
    <w:p w14:paraId="0BC355E5" w14:textId="77777777" w:rsidR="007648D4" w:rsidRDefault="000865EA">
      <w:pPr>
        <w:numPr>
          <w:ilvl w:val="0"/>
          <w:numId w:val="6"/>
        </w:numPr>
        <w:pBdr>
          <w:top w:val="nil"/>
          <w:left w:val="nil"/>
          <w:bottom w:val="nil"/>
          <w:right w:val="nil"/>
          <w:between w:val="nil"/>
        </w:pBdr>
        <w:shd w:val="clear" w:color="auto" w:fill="FFFFFF"/>
        <w:spacing w:before="60" w:after="0" w:line="240" w:lineRule="auto"/>
        <w:jc w:val="both"/>
        <w:rPr>
          <w:color w:val="000000"/>
        </w:rPr>
      </w:pPr>
      <w:r>
        <w:rPr>
          <w:color w:val="000000"/>
        </w:rPr>
        <w:t xml:space="preserve">The second level of quality assurance of the evaluation deliverables will be conducted by the </w:t>
      </w:r>
      <w:r>
        <w:rPr>
          <w:b/>
          <w:color w:val="000000"/>
        </w:rPr>
        <w:t xml:space="preserve">evaluation management group. </w:t>
      </w:r>
    </w:p>
    <w:p w14:paraId="5FC2D734" w14:textId="77777777" w:rsidR="007648D4" w:rsidRDefault="000865EA">
      <w:pPr>
        <w:numPr>
          <w:ilvl w:val="0"/>
          <w:numId w:val="6"/>
        </w:numPr>
        <w:pBdr>
          <w:top w:val="nil"/>
          <w:left w:val="nil"/>
          <w:bottom w:val="nil"/>
          <w:right w:val="nil"/>
          <w:between w:val="nil"/>
        </w:pBdr>
        <w:shd w:val="clear" w:color="auto" w:fill="FFFFFF"/>
        <w:spacing w:before="60" w:after="0" w:line="240" w:lineRule="auto"/>
        <w:jc w:val="both"/>
        <w:rPr>
          <w:color w:val="000000"/>
        </w:rPr>
      </w:pPr>
      <w:r>
        <w:rPr>
          <w:color w:val="000000"/>
        </w:rPr>
        <w:t xml:space="preserve">The third level of quality assurance of the evaluation report will be conducted by the evaluation reference group. </w:t>
      </w:r>
    </w:p>
    <w:p w14:paraId="50C6DBC1" w14:textId="77777777" w:rsidR="007648D4" w:rsidRDefault="000865EA">
      <w:pPr>
        <w:shd w:val="clear" w:color="auto" w:fill="FFFFFF"/>
        <w:spacing w:before="60"/>
        <w:jc w:val="both"/>
      </w:pPr>
      <w:r>
        <w:t>Finally, the final evaluation report will be subject to assessment by an independent evaluation quality assessment provider using UNFPA Evaluation Office quality assessment grid.</w:t>
      </w:r>
      <w:r>
        <w:rPr>
          <w:vertAlign w:val="superscript"/>
        </w:rPr>
        <w:footnoteReference w:id="32"/>
      </w:r>
      <w:r>
        <w:t xml:space="preserve">  The evaluation quality assessment grid will be published along with the evaluation report on the UNFPA Evaluation Office website. For more details on the quality assurance and assessment, please refer to the Long-term agreement terms of reference.</w:t>
      </w:r>
    </w:p>
    <w:p w14:paraId="77E94A3C" w14:textId="77777777" w:rsidR="007648D4" w:rsidRDefault="000865EA">
      <w:pPr>
        <w:pStyle w:val="Heading1"/>
        <w:numPr>
          <w:ilvl w:val="0"/>
          <w:numId w:val="12"/>
        </w:numPr>
        <w:spacing w:before="240"/>
      </w:pPr>
      <w:bookmarkStart w:id="97" w:name="_Toc49795312"/>
      <w:r>
        <w:t>Cost of the evaluation and payment modalities</w:t>
      </w:r>
      <w:bookmarkEnd w:id="97"/>
    </w:p>
    <w:p w14:paraId="4BD1D8CE" w14:textId="77777777" w:rsidR="007648D4" w:rsidRDefault="000865EA">
      <w:pPr>
        <w:spacing w:after="0"/>
        <w:jc w:val="both"/>
      </w:pPr>
      <w:r>
        <w:t xml:space="preserve">The budget range for the overall cost of the evaluation is </w:t>
      </w:r>
      <w:r>
        <w:rPr>
          <w:b/>
        </w:rPr>
        <w:t>USD 220,000 - 270,000</w:t>
      </w:r>
      <w:r>
        <w:t>. The costs of the evaluation include:</w:t>
      </w:r>
    </w:p>
    <w:p w14:paraId="4C773E29" w14:textId="77777777" w:rsidR="007648D4" w:rsidRDefault="000865EA">
      <w:pPr>
        <w:numPr>
          <w:ilvl w:val="0"/>
          <w:numId w:val="17"/>
        </w:numPr>
        <w:pBdr>
          <w:top w:val="nil"/>
          <w:left w:val="nil"/>
          <w:bottom w:val="nil"/>
          <w:right w:val="nil"/>
          <w:between w:val="nil"/>
        </w:pBdr>
        <w:spacing w:after="0"/>
        <w:jc w:val="both"/>
        <w:rPr>
          <w:color w:val="000000"/>
        </w:rPr>
      </w:pPr>
      <w:r>
        <w:rPr>
          <w:color w:val="000000"/>
        </w:rPr>
        <w:t>The evaluation as defined in the Terms of Reference (including expenses associated with the copy editing and translation)</w:t>
      </w:r>
    </w:p>
    <w:p w14:paraId="1598973E" w14:textId="77777777" w:rsidR="007648D4" w:rsidRDefault="000865EA">
      <w:pPr>
        <w:jc w:val="both"/>
      </w:pPr>
      <w:r>
        <w:rPr>
          <w:color w:val="FF0000"/>
        </w:rPr>
        <w:t xml:space="preserve">LTA holders should not include travel costs in the financial offer. No travel is expected to happen given the pandemic. </w:t>
      </w:r>
    </w:p>
    <w:p w14:paraId="19EEF207" w14:textId="77777777" w:rsidR="007648D4" w:rsidRDefault="000865EA">
      <w:pPr>
        <w:spacing w:after="0"/>
        <w:jc w:val="both"/>
        <w:rPr>
          <w:b/>
        </w:rPr>
      </w:pPr>
      <w:r>
        <w:rPr>
          <w:b/>
        </w:rPr>
        <w:t>Deliverables</w:t>
      </w:r>
    </w:p>
    <w:p w14:paraId="7EC7BB79" w14:textId="77777777" w:rsidR="007648D4" w:rsidRDefault="000865EA">
      <w:pPr>
        <w:numPr>
          <w:ilvl w:val="0"/>
          <w:numId w:val="7"/>
        </w:numPr>
        <w:pBdr>
          <w:top w:val="nil"/>
          <w:left w:val="nil"/>
          <w:bottom w:val="nil"/>
          <w:right w:val="nil"/>
          <w:between w:val="nil"/>
        </w:pBdr>
        <w:spacing w:after="0"/>
        <w:ind w:left="720"/>
        <w:jc w:val="both"/>
        <w:rPr>
          <w:color w:val="000000"/>
        </w:rPr>
      </w:pPr>
      <w:r>
        <w:rPr>
          <w:color w:val="000000"/>
        </w:rPr>
        <w:t>Inception report</w:t>
      </w:r>
    </w:p>
    <w:p w14:paraId="4F70155B" w14:textId="77777777" w:rsidR="007648D4" w:rsidRDefault="000865EA">
      <w:pPr>
        <w:numPr>
          <w:ilvl w:val="0"/>
          <w:numId w:val="7"/>
        </w:numPr>
        <w:pBdr>
          <w:top w:val="nil"/>
          <w:left w:val="nil"/>
          <w:bottom w:val="nil"/>
          <w:right w:val="nil"/>
          <w:between w:val="nil"/>
        </w:pBdr>
        <w:spacing w:after="0"/>
        <w:ind w:left="720"/>
        <w:jc w:val="both"/>
        <w:rPr>
          <w:b/>
          <w:color w:val="000000"/>
        </w:rPr>
      </w:pPr>
      <w:r>
        <w:rPr>
          <w:color w:val="000000"/>
        </w:rPr>
        <w:t>Evaluation report and PowerPoint presentation of the evaluation results (written in English; professionally designed and printed)</w:t>
      </w:r>
    </w:p>
    <w:p w14:paraId="19F01C67" w14:textId="77777777" w:rsidR="007648D4" w:rsidRDefault="000865EA">
      <w:pPr>
        <w:numPr>
          <w:ilvl w:val="0"/>
          <w:numId w:val="7"/>
        </w:numPr>
        <w:pBdr>
          <w:top w:val="nil"/>
          <w:left w:val="nil"/>
          <w:bottom w:val="nil"/>
          <w:right w:val="nil"/>
          <w:between w:val="nil"/>
        </w:pBdr>
        <w:spacing w:after="0"/>
        <w:ind w:left="720"/>
        <w:jc w:val="both"/>
        <w:rPr>
          <w:b/>
          <w:color w:val="000000"/>
        </w:rPr>
      </w:pPr>
      <w:r>
        <w:rPr>
          <w:color w:val="000000"/>
        </w:rPr>
        <w:t>Evaluation brief in English (two pages); translated in Arabic, Spanish, Portuguese and French</w:t>
      </w:r>
      <w:r>
        <w:rPr>
          <w:color w:val="000000"/>
          <w:vertAlign w:val="superscript"/>
        </w:rPr>
        <w:footnoteReference w:id="33"/>
      </w:r>
    </w:p>
    <w:p w14:paraId="2B7E54D1" w14:textId="77777777" w:rsidR="007648D4" w:rsidRDefault="000865EA">
      <w:pPr>
        <w:spacing w:before="120" w:after="0"/>
        <w:jc w:val="both"/>
        <w:rPr>
          <w:b/>
        </w:rPr>
      </w:pPr>
      <w:r>
        <w:rPr>
          <w:b/>
        </w:rPr>
        <w:t>Payment Modalities</w:t>
      </w:r>
    </w:p>
    <w:p w14:paraId="28888EA6" w14:textId="77777777" w:rsidR="007648D4" w:rsidRDefault="000865EA">
      <w:pPr>
        <w:spacing w:after="0"/>
        <w:jc w:val="both"/>
      </w:pPr>
      <w:r>
        <w:t>The payment modalities shall be as follow:</w:t>
      </w:r>
    </w:p>
    <w:p w14:paraId="19D53D0A" w14:textId="77777777" w:rsidR="007648D4" w:rsidRDefault="000865EA">
      <w:pPr>
        <w:numPr>
          <w:ilvl w:val="0"/>
          <w:numId w:val="7"/>
        </w:numPr>
        <w:pBdr>
          <w:top w:val="nil"/>
          <w:left w:val="nil"/>
          <w:bottom w:val="nil"/>
          <w:right w:val="nil"/>
          <w:between w:val="nil"/>
        </w:pBdr>
        <w:spacing w:after="0" w:line="240" w:lineRule="auto"/>
        <w:rPr>
          <w:color w:val="000000"/>
        </w:rPr>
      </w:pPr>
      <w:r>
        <w:rPr>
          <w:color w:val="000000"/>
        </w:rPr>
        <w:t>30% on acceptance of the draft inception report</w:t>
      </w:r>
    </w:p>
    <w:p w14:paraId="24936E18" w14:textId="77777777" w:rsidR="007648D4" w:rsidRDefault="000865EA">
      <w:pPr>
        <w:numPr>
          <w:ilvl w:val="0"/>
          <w:numId w:val="7"/>
        </w:numPr>
        <w:pBdr>
          <w:top w:val="nil"/>
          <w:left w:val="nil"/>
          <w:bottom w:val="nil"/>
          <w:right w:val="nil"/>
          <w:between w:val="nil"/>
        </w:pBdr>
        <w:spacing w:after="0" w:line="240" w:lineRule="auto"/>
        <w:rPr>
          <w:color w:val="000000"/>
        </w:rPr>
      </w:pPr>
      <w:r>
        <w:rPr>
          <w:color w:val="000000"/>
        </w:rPr>
        <w:t xml:space="preserve">40% on acceptance of the draft final evaluation report </w:t>
      </w:r>
    </w:p>
    <w:p w14:paraId="46F350CE" w14:textId="77777777" w:rsidR="007648D4" w:rsidRDefault="000865EA">
      <w:pPr>
        <w:numPr>
          <w:ilvl w:val="0"/>
          <w:numId w:val="7"/>
        </w:numPr>
        <w:pBdr>
          <w:top w:val="nil"/>
          <w:left w:val="nil"/>
          <w:bottom w:val="nil"/>
          <w:right w:val="nil"/>
          <w:between w:val="nil"/>
        </w:pBdr>
        <w:spacing w:after="0" w:line="240" w:lineRule="auto"/>
        <w:rPr>
          <w:color w:val="000000"/>
        </w:rPr>
      </w:pPr>
      <w:r>
        <w:rPr>
          <w:color w:val="000000"/>
        </w:rPr>
        <w:t xml:space="preserve">20% on acceptance of the final joint evaluation report </w:t>
      </w:r>
    </w:p>
    <w:p w14:paraId="7F6FD09D" w14:textId="77777777" w:rsidR="007648D4" w:rsidRDefault="000865EA">
      <w:pPr>
        <w:numPr>
          <w:ilvl w:val="0"/>
          <w:numId w:val="7"/>
        </w:numPr>
        <w:pBdr>
          <w:top w:val="nil"/>
          <w:left w:val="nil"/>
          <w:bottom w:val="nil"/>
          <w:right w:val="nil"/>
          <w:between w:val="nil"/>
        </w:pBdr>
        <w:spacing w:after="0" w:line="240" w:lineRule="auto"/>
        <w:rPr>
          <w:color w:val="000000"/>
        </w:rPr>
      </w:pPr>
      <w:r>
        <w:rPr>
          <w:color w:val="000000"/>
        </w:rPr>
        <w:t>10% on acceptance of the translation of the evaluation brief in Spanish, Arabic, Portuguese  and French</w:t>
      </w:r>
    </w:p>
    <w:p w14:paraId="7FA318CF" w14:textId="77777777" w:rsidR="007648D4" w:rsidRDefault="007648D4">
      <w:pPr>
        <w:spacing w:after="0"/>
        <w:jc w:val="both"/>
      </w:pPr>
    </w:p>
    <w:p w14:paraId="2EFBAE1E" w14:textId="77777777" w:rsidR="007648D4" w:rsidRDefault="000865EA">
      <w:pPr>
        <w:pBdr>
          <w:top w:val="single" w:sz="4" w:space="1" w:color="000000"/>
          <w:left w:val="single" w:sz="4" w:space="4" w:color="000000"/>
          <w:bottom w:val="single" w:sz="4" w:space="1" w:color="000000"/>
          <w:right w:val="single" w:sz="4" w:space="4" w:color="000000"/>
        </w:pBdr>
        <w:jc w:val="both"/>
      </w:pPr>
      <w:r>
        <w:t xml:space="preserve">The production of each evaluation deliverables may entail several revisions until the chair of the evaluation management group and lead evaluation manager considers the deliverable final.  It is the responsibility of the contractor that all deliverables meet UNFPA evaluation quality standards, minimum UN editorial standards (see Annex 3: Editing guidelines), including formatting and presentation.  The UNFPA Evaluation Office will reject any deliverables that do not meet these standards.  </w:t>
      </w:r>
    </w:p>
    <w:p w14:paraId="0853848D" w14:textId="77777777" w:rsidR="007648D4" w:rsidRDefault="000865EA">
      <w:pPr>
        <w:pBdr>
          <w:top w:val="single" w:sz="4" w:space="1" w:color="000000"/>
          <w:left w:val="single" w:sz="4" w:space="4" w:color="000000"/>
          <w:bottom w:val="single" w:sz="4" w:space="1" w:color="000000"/>
          <w:right w:val="single" w:sz="4" w:space="4" w:color="000000"/>
        </w:pBdr>
        <w:jc w:val="both"/>
      </w:pPr>
      <w:r>
        <w:t xml:space="preserve">The final evaluation report and the evaluation brief should be professionally copy edited by the contractor. </w:t>
      </w:r>
    </w:p>
    <w:p w14:paraId="0710CBED" w14:textId="77777777" w:rsidR="007648D4" w:rsidRDefault="000865EA">
      <w:pPr>
        <w:pBdr>
          <w:top w:val="single" w:sz="4" w:space="1" w:color="000000"/>
          <w:left w:val="single" w:sz="4" w:space="4" w:color="000000"/>
          <w:bottom w:val="single" w:sz="4" w:space="1" w:color="000000"/>
          <w:right w:val="single" w:sz="4" w:space="4" w:color="000000"/>
        </w:pBdr>
        <w:jc w:val="both"/>
      </w:pPr>
      <w:r>
        <w:t>No payment will be processed until the corresponding deliverables are formally approved by the chair of the evaluation management group and lead evaluation manager.</w:t>
      </w:r>
    </w:p>
    <w:p w14:paraId="2A6BE724" w14:textId="77777777" w:rsidR="007648D4" w:rsidRDefault="000865EA">
      <w:pPr>
        <w:pStyle w:val="Heading1"/>
        <w:numPr>
          <w:ilvl w:val="0"/>
          <w:numId w:val="12"/>
        </w:numPr>
        <w:spacing w:before="240"/>
      </w:pPr>
      <w:bookmarkStart w:id="98" w:name="_Toc49795313"/>
      <w:r>
        <w:t>Bidding instructions for the preparation of the technical offer for this evaluation,</w:t>
      </w:r>
      <w:bookmarkEnd w:id="98"/>
      <w:r>
        <w:t xml:space="preserve"> </w:t>
      </w:r>
    </w:p>
    <w:p w14:paraId="088F11B8" w14:textId="77777777" w:rsidR="007648D4" w:rsidRDefault="000865EA">
      <w:pPr>
        <w:pBdr>
          <w:top w:val="nil"/>
          <w:left w:val="nil"/>
          <w:bottom w:val="nil"/>
          <w:right w:val="nil"/>
          <w:between w:val="nil"/>
        </w:pBdr>
        <w:spacing w:after="0"/>
        <w:rPr>
          <w:color w:val="000000"/>
        </w:rPr>
      </w:pPr>
      <w:r>
        <w:rPr>
          <w:color w:val="000000"/>
        </w:rPr>
        <w:t xml:space="preserve">Instructions for submission of offers please refer to separate document - </w:t>
      </w:r>
      <w:r>
        <w:rPr>
          <w:color w:val="000000"/>
          <w:highlight w:val="yellow"/>
        </w:rPr>
        <w:t>RFQ Nº UNFPA/USA/RFQ/20/099’.</w:t>
      </w:r>
    </w:p>
    <w:p w14:paraId="73A777D0" w14:textId="77777777" w:rsidR="007648D4" w:rsidRDefault="000865EA">
      <w:pPr>
        <w:pBdr>
          <w:top w:val="nil"/>
          <w:left w:val="nil"/>
          <w:bottom w:val="nil"/>
          <w:right w:val="nil"/>
          <w:between w:val="nil"/>
        </w:pBdr>
        <w:spacing w:after="0"/>
      </w:pPr>
      <w:r>
        <w:rPr>
          <w:color w:val="000000"/>
        </w:rPr>
        <w:t xml:space="preserve"> </w:t>
      </w:r>
    </w:p>
    <w:p w14:paraId="7AAC5AB3" w14:textId="77777777" w:rsidR="007648D4" w:rsidRDefault="000865EA">
      <w:pPr>
        <w:rPr>
          <w:color w:val="8DB3E2"/>
          <w:sz w:val="24"/>
          <w:szCs w:val="24"/>
        </w:rPr>
      </w:pPr>
      <w:r>
        <w:br w:type="page"/>
      </w:r>
    </w:p>
    <w:p w14:paraId="412073D9" w14:textId="77777777" w:rsidR="007648D4" w:rsidRDefault="000865EA">
      <w:pPr>
        <w:jc w:val="both"/>
        <w:rPr>
          <w:b/>
          <w:color w:val="8DB3E2"/>
          <w:sz w:val="24"/>
          <w:szCs w:val="24"/>
        </w:rPr>
      </w:pPr>
      <w:r>
        <w:rPr>
          <w:color w:val="8DB3E2"/>
          <w:sz w:val="24"/>
          <w:szCs w:val="24"/>
        </w:rPr>
        <w:t xml:space="preserve">Bibliography </w:t>
      </w:r>
    </w:p>
    <w:p w14:paraId="15091830" w14:textId="77777777" w:rsidR="007648D4" w:rsidRDefault="000865EA">
      <w:pPr>
        <w:pBdr>
          <w:top w:val="nil"/>
          <w:left w:val="nil"/>
          <w:bottom w:val="nil"/>
          <w:right w:val="nil"/>
          <w:between w:val="nil"/>
        </w:pBdr>
        <w:spacing w:before="240" w:after="120" w:line="240" w:lineRule="auto"/>
        <w:jc w:val="both"/>
        <w:rPr>
          <w:color w:val="000000"/>
          <w:sz w:val="20"/>
          <w:szCs w:val="20"/>
        </w:rPr>
      </w:pPr>
      <w:r>
        <w:rPr>
          <w:color w:val="000000"/>
          <w:sz w:val="20"/>
          <w:szCs w:val="20"/>
        </w:rPr>
        <w:t xml:space="preserve">United Nations General Assembly. Transforming our world: the 2030 Agenda for Sustainable Development. 25 September 2015. Available at: </w:t>
      </w:r>
      <w:hyperlink r:id="rId16">
        <w:r>
          <w:rPr>
            <w:color w:val="000000"/>
            <w:sz w:val="20"/>
            <w:szCs w:val="20"/>
            <w:u w:val="single"/>
          </w:rPr>
          <w:t>http://www.un.org/ga/search/view_doc.asp?symbol=A/RES/70/1&amp;Lang=E</w:t>
        </w:r>
      </w:hyperlink>
      <w:r>
        <w:rPr>
          <w:color w:val="000000"/>
          <w:sz w:val="20"/>
          <w:szCs w:val="20"/>
          <w:u w:val="single"/>
        </w:rPr>
        <w:t xml:space="preserve"> </w:t>
      </w:r>
    </w:p>
    <w:p w14:paraId="18F1A070" w14:textId="77777777" w:rsidR="007648D4" w:rsidRDefault="000865EA">
      <w:pPr>
        <w:spacing w:before="240" w:after="120" w:line="240" w:lineRule="auto"/>
        <w:jc w:val="both"/>
        <w:rPr>
          <w:sz w:val="20"/>
          <w:szCs w:val="20"/>
        </w:rPr>
      </w:pPr>
      <w:r>
        <w:rPr>
          <w:sz w:val="20"/>
          <w:szCs w:val="20"/>
        </w:rPr>
        <w:t xml:space="preserve">Programme of Action of the 1994 International Conference on Population and Development (ICPD), 1994. Available at:  </w:t>
      </w:r>
      <w:hyperlink r:id="rId17">
        <w:r>
          <w:rPr>
            <w:color w:val="0000FF"/>
            <w:sz w:val="20"/>
            <w:szCs w:val="20"/>
            <w:u w:val="single"/>
          </w:rPr>
          <w:t>https://www.unfpa.org/public/home/publications/pid/1973</w:t>
        </w:r>
      </w:hyperlink>
      <w:r>
        <w:rPr>
          <w:sz w:val="20"/>
          <w:szCs w:val="20"/>
        </w:rPr>
        <w:t xml:space="preserve"> </w:t>
      </w:r>
    </w:p>
    <w:p w14:paraId="08A4A89B" w14:textId="77777777" w:rsidR="007648D4" w:rsidRDefault="000865EA">
      <w:pPr>
        <w:spacing w:before="240" w:after="120" w:line="240" w:lineRule="auto"/>
        <w:jc w:val="both"/>
        <w:rPr>
          <w:sz w:val="20"/>
          <w:szCs w:val="20"/>
        </w:rPr>
      </w:pPr>
      <w:r>
        <w:rPr>
          <w:sz w:val="20"/>
          <w:szCs w:val="20"/>
        </w:rPr>
        <w:t xml:space="preserve">ICPD Review Report, 2014. Available at: </w:t>
      </w:r>
      <w:hyperlink r:id="rId18">
        <w:r>
          <w:rPr>
            <w:color w:val="0000FF"/>
            <w:sz w:val="20"/>
            <w:szCs w:val="20"/>
            <w:u w:val="single"/>
          </w:rPr>
          <w:t>http://issuu.com/shiralevine/docs/icpd_review_global_report_a_69_62_e</w:t>
        </w:r>
      </w:hyperlink>
      <w:r>
        <w:rPr>
          <w:sz w:val="20"/>
          <w:szCs w:val="20"/>
        </w:rPr>
        <w:t xml:space="preserve"> </w:t>
      </w:r>
    </w:p>
    <w:p w14:paraId="2FE4F376" w14:textId="77777777" w:rsidR="007648D4" w:rsidRDefault="000865EA">
      <w:pPr>
        <w:spacing w:after="0" w:line="240" w:lineRule="auto"/>
        <w:jc w:val="both"/>
        <w:rPr>
          <w:sz w:val="20"/>
          <w:szCs w:val="20"/>
        </w:rPr>
      </w:pPr>
      <w:r>
        <w:rPr>
          <w:sz w:val="20"/>
          <w:szCs w:val="20"/>
        </w:rPr>
        <w:t>UNICEF Female genital mutilation/cutting: A global concern</w:t>
      </w:r>
    </w:p>
    <w:p w14:paraId="7D5CD5B2" w14:textId="77777777" w:rsidR="007648D4" w:rsidRDefault="00547457">
      <w:pPr>
        <w:spacing w:after="0" w:line="240" w:lineRule="auto"/>
        <w:jc w:val="both"/>
        <w:rPr>
          <w:sz w:val="20"/>
          <w:szCs w:val="20"/>
        </w:rPr>
      </w:pPr>
      <w:hyperlink r:id="rId19">
        <w:r w:rsidR="000865EA">
          <w:rPr>
            <w:color w:val="0000FF"/>
            <w:sz w:val="20"/>
            <w:szCs w:val="20"/>
            <w:u w:val="single"/>
          </w:rPr>
          <w:t>https://data.unicef.org/resources/female-genital-mutilationcutting-global-concern/</w:t>
        </w:r>
      </w:hyperlink>
    </w:p>
    <w:p w14:paraId="6D7F1A14" w14:textId="77777777" w:rsidR="007648D4" w:rsidRDefault="007648D4">
      <w:pPr>
        <w:spacing w:after="0" w:line="240" w:lineRule="auto"/>
        <w:jc w:val="both"/>
        <w:rPr>
          <w:sz w:val="20"/>
          <w:szCs w:val="20"/>
        </w:rPr>
      </w:pPr>
    </w:p>
    <w:p w14:paraId="40185A64" w14:textId="77777777" w:rsidR="007648D4" w:rsidRDefault="000865EA">
      <w:pPr>
        <w:spacing w:after="0" w:line="240" w:lineRule="auto"/>
        <w:jc w:val="both"/>
        <w:rPr>
          <w:sz w:val="20"/>
          <w:szCs w:val="20"/>
        </w:rPr>
      </w:pPr>
      <w:r>
        <w:rPr>
          <w:sz w:val="20"/>
          <w:szCs w:val="20"/>
        </w:rPr>
        <w:t>Female Genital Mutilation/ Cutting Country Profiles</w:t>
      </w:r>
    </w:p>
    <w:p w14:paraId="0150822D" w14:textId="77777777" w:rsidR="007648D4" w:rsidRDefault="00547457">
      <w:pPr>
        <w:spacing w:after="0" w:line="240" w:lineRule="auto"/>
        <w:jc w:val="both"/>
        <w:rPr>
          <w:sz w:val="20"/>
          <w:szCs w:val="20"/>
        </w:rPr>
      </w:pPr>
      <w:hyperlink r:id="rId20">
        <w:r w:rsidR="000865EA">
          <w:rPr>
            <w:color w:val="0000FF"/>
            <w:sz w:val="20"/>
            <w:szCs w:val="20"/>
            <w:u w:val="single"/>
          </w:rPr>
          <w:t>https://data.unicef.org/resources/female-genital-mutilation-cutting-country-profiles/</w:t>
        </w:r>
      </w:hyperlink>
    </w:p>
    <w:p w14:paraId="089EB5A5" w14:textId="77777777" w:rsidR="007648D4" w:rsidRDefault="000865EA">
      <w:pPr>
        <w:spacing w:before="240" w:after="120" w:line="240" w:lineRule="auto"/>
        <w:jc w:val="both"/>
        <w:rPr>
          <w:sz w:val="20"/>
          <w:szCs w:val="20"/>
        </w:rPr>
      </w:pPr>
      <w:r>
        <w:rPr>
          <w:sz w:val="20"/>
          <w:szCs w:val="20"/>
        </w:rPr>
        <w:t xml:space="preserve">United Nations Population Fund strategic plan 2014-2017 (DP/FPA/2013/12). Available at: </w:t>
      </w:r>
      <w:hyperlink r:id="rId21">
        <w:r>
          <w:rPr>
            <w:color w:val="0000FF"/>
            <w:sz w:val="20"/>
            <w:szCs w:val="20"/>
            <w:u w:val="single"/>
          </w:rPr>
          <w:t>http://www.unfpa.org/public/home/about/strategic-direction</w:t>
        </w:r>
      </w:hyperlink>
      <w:r>
        <w:rPr>
          <w:sz w:val="20"/>
          <w:szCs w:val="20"/>
        </w:rPr>
        <w:t xml:space="preserve"> </w:t>
      </w:r>
    </w:p>
    <w:p w14:paraId="4BAB1E62" w14:textId="77777777" w:rsidR="007648D4" w:rsidRDefault="000865EA">
      <w:pPr>
        <w:spacing w:after="0" w:line="240" w:lineRule="auto"/>
        <w:jc w:val="both"/>
        <w:rPr>
          <w:sz w:val="20"/>
          <w:szCs w:val="20"/>
        </w:rPr>
      </w:pPr>
      <w:r>
        <w:rPr>
          <w:sz w:val="20"/>
          <w:szCs w:val="20"/>
        </w:rPr>
        <w:t xml:space="preserve">UNFPA-UNICEF Annual Reports on the Joint Programme on Female Genital Mutilation/Cutting: </w:t>
      </w:r>
    </w:p>
    <w:p w14:paraId="7EB977B7" w14:textId="77777777" w:rsidR="007648D4" w:rsidRDefault="00547457">
      <w:pPr>
        <w:spacing w:after="0" w:line="240" w:lineRule="auto"/>
        <w:jc w:val="both"/>
        <w:rPr>
          <w:sz w:val="20"/>
          <w:szCs w:val="20"/>
        </w:rPr>
      </w:pPr>
      <w:hyperlink r:id="rId22">
        <w:r w:rsidR="000865EA">
          <w:rPr>
            <w:color w:val="0000FF"/>
            <w:sz w:val="20"/>
            <w:szCs w:val="20"/>
            <w:u w:val="single"/>
          </w:rPr>
          <w:t>http://www.unfpa.org/publications-listing-page/Female%20genital%20mutilation</w:t>
        </w:r>
      </w:hyperlink>
    </w:p>
    <w:p w14:paraId="2C32B565" w14:textId="77777777" w:rsidR="007648D4" w:rsidRDefault="000865EA">
      <w:pPr>
        <w:spacing w:before="240" w:after="0" w:line="240" w:lineRule="auto"/>
        <w:jc w:val="both"/>
        <w:rPr>
          <w:sz w:val="20"/>
          <w:szCs w:val="20"/>
        </w:rPr>
      </w:pPr>
      <w:r>
        <w:rPr>
          <w:sz w:val="20"/>
          <w:szCs w:val="20"/>
        </w:rPr>
        <w:t>UNFPA Manual on Social Norms and Change</w:t>
      </w:r>
    </w:p>
    <w:p w14:paraId="3065BEBB" w14:textId="77777777" w:rsidR="007648D4" w:rsidRDefault="00547457">
      <w:pPr>
        <w:spacing w:after="0" w:line="240" w:lineRule="auto"/>
        <w:jc w:val="both"/>
        <w:rPr>
          <w:sz w:val="20"/>
          <w:szCs w:val="20"/>
        </w:rPr>
      </w:pPr>
      <w:hyperlink r:id="rId23">
        <w:r w:rsidR="000865EA">
          <w:rPr>
            <w:color w:val="0000FF"/>
            <w:sz w:val="20"/>
            <w:szCs w:val="20"/>
            <w:u w:val="single"/>
          </w:rPr>
          <w:t>http://www.unfpa.org/publications-listing-page/Female%20genital%20mutilation</w:t>
        </w:r>
      </w:hyperlink>
    </w:p>
    <w:p w14:paraId="4A52DA02" w14:textId="77777777" w:rsidR="007648D4" w:rsidRDefault="007648D4">
      <w:pPr>
        <w:spacing w:after="0" w:line="240" w:lineRule="auto"/>
        <w:jc w:val="both"/>
        <w:rPr>
          <w:sz w:val="20"/>
          <w:szCs w:val="20"/>
        </w:rPr>
      </w:pPr>
    </w:p>
    <w:p w14:paraId="678262E7" w14:textId="77777777" w:rsidR="007648D4" w:rsidRDefault="000865EA">
      <w:pPr>
        <w:spacing w:after="0" w:line="240" w:lineRule="auto"/>
        <w:jc w:val="both"/>
        <w:rPr>
          <w:sz w:val="20"/>
          <w:szCs w:val="20"/>
        </w:rPr>
      </w:pPr>
      <w:r>
        <w:rPr>
          <w:sz w:val="20"/>
          <w:szCs w:val="20"/>
        </w:rPr>
        <w:t>UNFPA Demographic Perspectives on Female Genital Mutilation</w:t>
      </w:r>
    </w:p>
    <w:p w14:paraId="10193281" w14:textId="77777777" w:rsidR="007648D4" w:rsidRDefault="00547457">
      <w:pPr>
        <w:spacing w:after="0" w:line="240" w:lineRule="auto"/>
        <w:jc w:val="both"/>
        <w:rPr>
          <w:sz w:val="20"/>
          <w:szCs w:val="20"/>
        </w:rPr>
      </w:pPr>
      <w:hyperlink r:id="rId24">
        <w:r w:rsidR="000865EA">
          <w:rPr>
            <w:color w:val="0000FF"/>
            <w:sz w:val="20"/>
            <w:szCs w:val="20"/>
            <w:u w:val="single"/>
          </w:rPr>
          <w:t>http://www.unfpa.org/publications/demographic-perspectives-female-genital-mutilation</w:t>
        </w:r>
      </w:hyperlink>
    </w:p>
    <w:p w14:paraId="31B338A2" w14:textId="77777777" w:rsidR="007648D4" w:rsidRDefault="000865EA">
      <w:pPr>
        <w:spacing w:before="240" w:after="120" w:line="240" w:lineRule="auto"/>
        <w:jc w:val="both"/>
        <w:rPr>
          <w:sz w:val="20"/>
          <w:szCs w:val="20"/>
        </w:rPr>
      </w:pPr>
      <w:r>
        <w:rPr>
          <w:sz w:val="20"/>
          <w:szCs w:val="20"/>
        </w:rPr>
        <w:t xml:space="preserve">United Nations Population Fund Annual reports. Available at: </w:t>
      </w:r>
      <w:hyperlink r:id="rId25">
        <w:r>
          <w:rPr>
            <w:color w:val="0000FF"/>
            <w:sz w:val="20"/>
            <w:szCs w:val="20"/>
            <w:u w:val="single"/>
          </w:rPr>
          <w:t>https://www.unfpa.org/public/cache/offonce/home/publications/annual_reports</w:t>
        </w:r>
      </w:hyperlink>
    </w:p>
    <w:p w14:paraId="43907A6A" w14:textId="77777777" w:rsidR="007648D4" w:rsidRDefault="000865EA">
      <w:pPr>
        <w:widowControl w:val="0"/>
        <w:spacing w:before="240" w:after="120" w:line="240" w:lineRule="auto"/>
        <w:jc w:val="both"/>
        <w:rPr>
          <w:sz w:val="20"/>
          <w:szCs w:val="20"/>
        </w:rPr>
      </w:pPr>
      <w:r>
        <w:rPr>
          <w:sz w:val="20"/>
          <w:szCs w:val="20"/>
        </w:rPr>
        <w:t xml:space="preserve">The Beijing Declaration and Platform for Action adopted at the Fourth World Conference on Women. 15 September 1995. Available at </w:t>
      </w:r>
      <w:hyperlink r:id="rId26">
        <w:r>
          <w:rPr>
            <w:color w:val="0000FF"/>
            <w:sz w:val="20"/>
            <w:szCs w:val="20"/>
            <w:u w:val="single"/>
          </w:rPr>
          <w:t>http://www.un.org/womenwatch/daw/beijing/pdf/BDPfA%20E.pdf</w:t>
        </w:r>
      </w:hyperlink>
      <w:r>
        <w:rPr>
          <w:sz w:val="20"/>
          <w:szCs w:val="20"/>
        </w:rPr>
        <w:t xml:space="preserve"> </w:t>
      </w:r>
    </w:p>
    <w:p w14:paraId="18B50D00" w14:textId="77777777" w:rsidR="007648D4" w:rsidRDefault="000865EA">
      <w:pPr>
        <w:widowControl w:val="0"/>
        <w:spacing w:before="240" w:after="120" w:line="240" w:lineRule="auto"/>
        <w:jc w:val="both"/>
        <w:rPr>
          <w:sz w:val="20"/>
          <w:szCs w:val="20"/>
        </w:rPr>
      </w:pPr>
      <w:r>
        <w:rPr>
          <w:sz w:val="20"/>
          <w:szCs w:val="20"/>
        </w:rPr>
        <w:t xml:space="preserve">United Nations General Assembly. Declaration on the Elimination of Violence against Women. 20 December 1993. Available at </w:t>
      </w:r>
      <w:hyperlink r:id="rId27">
        <w:r>
          <w:rPr>
            <w:color w:val="0000FF"/>
            <w:sz w:val="20"/>
            <w:szCs w:val="20"/>
            <w:u w:val="single"/>
          </w:rPr>
          <w:t>http://www.un.org/documents/ga/res/48/a48r104.htm</w:t>
        </w:r>
      </w:hyperlink>
    </w:p>
    <w:p w14:paraId="74C08054" w14:textId="77777777" w:rsidR="007648D4" w:rsidRDefault="000865EA">
      <w:pPr>
        <w:pBdr>
          <w:top w:val="nil"/>
          <w:left w:val="nil"/>
          <w:bottom w:val="nil"/>
          <w:right w:val="nil"/>
          <w:between w:val="nil"/>
        </w:pBdr>
        <w:spacing w:before="240" w:after="120" w:line="240" w:lineRule="auto"/>
        <w:jc w:val="both"/>
        <w:rPr>
          <w:color w:val="000000"/>
          <w:sz w:val="20"/>
          <w:szCs w:val="20"/>
          <w:u w:val="single"/>
        </w:rPr>
      </w:pPr>
      <w:r>
        <w:rPr>
          <w:color w:val="000000"/>
          <w:sz w:val="20"/>
          <w:szCs w:val="20"/>
        </w:rPr>
        <w:t xml:space="preserve">UN Women. UN System Wide Action Plan on Gender Equality and the Empowerment of Women UN System Wide Action Plan on Gender Equality and the Empowerment of Women. April 2012. Available at </w:t>
      </w:r>
      <w:hyperlink r:id="rId28">
        <w:r>
          <w:rPr>
            <w:color w:val="000000"/>
            <w:sz w:val="20"/>
            <w:szCs w:val="20"/>
            <w:u w:val="single"/>
          </w:rPr>
          <w:t>http://www.unwomen.org/~/media/Headquarters/Attachments/Sections/How%20We%20Work/UNSystemCoordination/UN-SWAP-Framework-Dec-2012.pdf</w:t>
        </w:r>
      </w:hyperlink>
    </w:p>
    <w:p w14:paraId="180813B9" w14:textId="77777777" w:rsidR="007648D4" w:rsidRDefault="007648D4">
      <w:pPr>
        <w:pBdr>
          <w:top w:val="nil"/>
          <w:left w:val="nil"/>
          <w:bottom w:val="nil"/>
          <w:right w:val="nil"/>
          <w:between w:val="nil"/>
        </w:pBdr>
        <w:spacing w:before="240" w:after="120" w:line="240" w:lineRule="auto"/>
        <w:jc w:val="both"/>
        <w:rPr>
          <w:color w:val="000000"/>
          <w:sz w:val="20"/>
          <w:szCs w:val="20"/>
        </w:rPr>
      </w:pPr>
    </w:p>
    <w:p w14:paraId="08E967C4" w14:textId="77777777" w:rsidR="007648D4" w:rsidRDefault="000865EA">
      <w:pPr>
        <w:rPr>
          <w:b/>
          <w:color w:val="548DD4"/>
          <w:sz w:val="26"/>
          <w:szCs w:val="26"/>
        </w:rPr>
      </w:pPr>
      <w:r>
        <w:br w:type="page"/>
      </w:r>
    </w:p>
    <w:p w14:paraId="7D3E8F95" w14:textId="77777777" w:rsidR="007648D4" w:rsidRDefault="000865EA">
      <w:pPr>
        <w:pStyle w:val="Heading1"/>
        <w:numPr>
          <w:ilvl w:val="0"/>
          <w:numId w:val="17"/>
        </w:numPr>
      </w:pPr>
      <w:bookmarkStart w:id="99" w:name="_Toc49795314"/>
      <w:r>
        <w:t>Annexes of the Terms of reference</w:t>
      </w:r>
      <w:bookmarkEnd w:id="99"/>
    </w:p>
    <w:p w14:paraId="64174EF9" w14:textId="77777777" w:rsidR="007648D4" w:rsidRDefault="000865EA">
      <w:pPr>
        <w:pStyle w:val="Heading2"/>
        <w:numPr>
          <w:ilvl w:val="1"/>
          <w:numId w:val="17"/>
        </w:numPr>
      </w:pPr>
      <w:bookmarkStart w:id="100" w:name="_Toc49795315"/>
      <w:r>
        <w:t>Annex 1: Evaluation Matrix (template)</w:t>
      </w:r>
      <w:bookmarkEnd w:id="100"/>
    </w:p>
    <w:tbl>
      <w:tblPr>
        <w:tblStyle w:val="af2"/>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59"/>
        <w:gridCol w:w="160"/>
        <w:gridCol w:w="3972"/>
        <w:gridCol w:w="65"/>
        <w:gridCol w:w="3425"/>
      </w:tblGrid>
      <w:tr w:rsidR="007648D4" w14:paraId="001966D6" w14:textId="77777777">
        <w:trPr>
          <w:trHeight w:val="405"/>
        </w:trPr>
        <w:tc>
          <w:tcPr>
            <w:tcW w:w="9881" w:type="dxa"/>
            <w:gridSpan w:val="5"/>
            <w:tcBorders>
              <w:bottom w:val="single" w:sz="4" w:space="0" w:color="000000"/>
            </w:tcBorders>
            <w:shd w:val="clear" w:color="auto" w:fill="95B3D7"/>
          </w:tcPr>
          <w:p w14:paraId="6D3D8C6F" w14:textId="77777777" w:rsidR="007648D4" w:rsidRDefault="000865EA">
            <w:pPr>
              <w:spacing w:before="60"/>
              <w:rPr>
                <w:b/>
                <w:sz w:val="18"/>
                <w:szCs w:val="18"/>
              </w:rPr>
            </w:pPr>
            <w:r>
              <w:rPr>
                <w:b/>
                <w:sz w:val="18"/>
                <w:szCs w:val="18"/>
              </w:rPr>
              <w:t xml:space="preserve">Evaluation Question 1: </w:t>
            </w:r>
            <w:r>
              <w:rPr>
                <w:sz w:val="18"/>
                <w:szCs w:val="18"/>
              </w:rPr>
              <w:t>To what extent is the programme design responsive …</w:t>
            </w:r>
          </w:p>
          <w:p w14:paraId="6D416054" w14:textId="77777777" w:rsidR="007648D4" w:rsidRDefault="000865EA">
            <w:pPr>
              <w:spacing w:before="60"/>
              <w:rPr>
                <w:b/>
                <w:sz w:val="18"/>
                <w:szCs w:val="18"/>
              </w:rPr>
            </w:pPr>
            <w:r>
              <w:rPr>
                <w:b/>
                <w:sz w:val="18"/>
                <w:szCs w:val="18"/>
              </w:rPr>
              <w:t xml:space="preserve">Criteria: </w:t>
            </w:r>
            <w:r>
              <w:rPr>
                <w:i/>
                <w:sz w:val="18"/>
                <w:szCs w:val="18"/>
              </w:rPr>
              <w:t xml:space="preserve">Relevance and effectiveness </w:t>
            </w:r>
          </w:p>
        </w:tc>
      </w:tr>
      <w:tr w:rsidR="007648D4" w14:paraId="6F07615A" w14:textId="77777777">
        <w:trPr>
          <w:trHeight w:val="467"/>
        </w:trPr>
        <w:tc>
          <w:tcPr>
            <w:tcW w:w="2259" w:type="dxa"/>
            <w:shd w:val="clear" w:color="auto" w:fill="CCCCCC"/>
            <w:vAlign w:val="center"/>
          </w:tcPr>
          <w:p w14:paraId="698ADE01" w14:textId="77777777" w:rsidR="007648D4" w:rsidRDefault="000865EA">
            <w:pPr>
              <w:spacing w:before="60"/>
              <w:jc w:val="center"/>
              <w:rPr>
                <w:b/>
                <w:sz w:val="18"/>
                <w:szCs w:val="18"/>
              </w:rPr>
            </w:pPr>
            <w:r>
              <w:rPr>
                <w:b/>
                <w:sz w:val="18"/>
                <w:szCs w:val="18"/>
              </w:rPr>
              <w:t>Assumptions to be assessed</w:t>
            </w:r>
          </w:p>
        </w:tc>
        <w:tc>
          <w:tcPr>
            <w:tcW w:w="4132" w:type="dxa"/>
            <w:gridSpan w:val="2"/>
            <w:shd w:val="clear" w:color="auto" w:fill="CCCCCC"/>
            <w:vAlign w:val="center"/>
          </w:tcPr>
          <w:p w14:paraId="0F73CA66" w14:textId="77777777" w:rsidR="007648D4" w:rsidRDefault="000865EA">
            <w:pPr>
              <w:spacing w:before="60"/>
              <w:jc w:val="center"/>
              <w:rPr>
                <w:b/>
                <w:sz w:val="18"/>
                <w:szCs w:val="18"/>
              </w:rPr>
            </w:pPr>
            <w:r>
              <w:rPr>
                <w:b/>
                <w:sz w:val="18"/>
                <w:szCs w:val="18"/>
              </w:rPr>
              <w:t>Indicators</w:t>
            </w:r>
          </w:p>
        </w:tc>
        <w:tc>
          <w:tcPr>
            <w:tcW w:w="3490" w:type="dxa"/>
            <w:gridSpan w:val="2"/>
            <w:shd w:val="clear" w:color="auto" w:fill="CCCCCC"/>
            <w:vAlign w:val="center"/>
          </w:tcPr>
          <w:p w14:paraId="682859BC" w14:textId="77777777" w:rsidR="007648D4" w:rsidRDefault="000865EA">
            <w:pPr>
              <w:spacing w:before="60"/>
              <w:jc w:val="center"/>
              <w:rPr>
                <w:b/>
                <w:sz w:val="18"/>
                <w:szCs w:val="18"/>
              </w:rPr>
            </w:pPr>
            <w:r>
              <w:rPr>
                <w:b/>
                <w:sz w:val="18"/>
                <w:szCs w:val="18"/>
              </w:rPr>
              <w:t>Data Collection Sources and Tools</w:t>
            </w:r>
          </w:p>
        </w:tc>
      </w:tr>
      <w:tr w:rsidR="007648D4" w14:paraId="780D876D" w14:textId="77777777">
        <w:trPr>
          <w:trHeight w:val="764"/>
        </w:trPr>
        <w:tc>
          <w:tcPr>
            <w:tcW w:w="2259" w:type="dxa"/>
          </w:tcPr>
          <w:p w14:paraId="092EB4A8" w14:textId="77777777" w:rsidR="007648D4" w:rsidRDefault="000865EA">
            <w:pPr>
              <w:pBdr>
                <w:top w:val="nil"/>
                <w:left w:val="nil"/>
                <w:bottom w:val="nil"/>
                <w:right w:val="nil"/>
                <w:between w:val="nil"/>
              </w:pBdr>
              <w:spacing w:before="60"/>
              <w:rPr>
                <w:color w:val="000000"/>
                <w:sz w:val="18"/>
                <w:szCs w:val="18"/>
              </w:rPr>
            </w:pPr>
            <w:r>
              <w:rPr>
                <w:b/>
                <w:color w:val="000000"/>
                <w:sz w:val="18"/>
                <w:szCs w:val="18"/>
              </w:rPr>
              <w:t>Assumption 1.1</w:t>
            </w:r>
            <w:r>
              <w:rPr>
                <w:color w:val="000000"/>
                <w:sz w:val="18"/>
                <w:szCs w:val="18"/>
              </w:rPr>
              <w:t xml:space="preserve"> </w:t>
            </w:r>
          </w:p>
          <w:p w14:paraId="5FD5475A" w14:textId="77777777" w:rsidR="007648D4" w:rsidRDefault="000865EA">
            <w:pPr>
              <w:pBdr>
                <w:top w:val="nil"/>
                <w:left w:val="nil"/>
                <w:bottom w:val="nil"/>
                <w:right w:val="nil"/>
                <w:between w:val="nil"/>
              </w:pBdr>
              <w:spacing w:before="60"/>
              <w:rPr>
                <w:color w:val="000000"/>
                <w:sz w:val="18"/>
                <w:szCs w:val="18"/>
              </w:rPr>
            </w:pPr>
            <w:r>
              <w:rPr>
                <w:color w:val="000000"/>
                <w:sz w:val="18"/>
                <w:szCs w:val="18"/>
              </w:rPr>
              <w:t>Joint programme interventions at the national and sub-national level are based …</w:t>
            </w:r>
          </w:p>
          <w:p w14:paraId="141F3BFD" w14:textId="77777777" w:rsidR="007648D4" w:rsidRDefault="007648D4">
            <w:pPr>
              <w:spacing w:before="60"/>
              <w:rPr>
                <w:sz w:val="18"/>
                <w:szCs w:val="18"/>
              </w:rPr>
            </w:pPr>
          </w:p>
        </w:tc>
        <w:tc>
          <w:tcPr>
            <w:tcW w:w="4132" w:type="dxa"/>
            <w:gridSpan w:val="2"/>
          </w:tcPr>
          <w:p w14:paraId="0D4D08CB" w14:textId="77777777" w:rsidR="007648D4" w:rsidRDefault="000865EA">
            <w:pPr>
              <w:numPr>
                <w:ilvl w:val="0"/>
                <w:numId w:val="2"/>
              </w:numPr>
              <w:pBdr>
                <w:top w:val="nil"/>
                <w:left w:val="nil"/>
                <w:bottom w:val="nil"/>
                <w:right w:val="nil"/>
                <w:between w:val="nil"/>
              </w:pBdr>
              <w:spacing w:before="60"/>
              <w:ind w:left="360"/>
              <w:rPr>
                <w:color w:val="000000"/>
                <w:sz w:val="18"/>
                <w:szCs w:val="18"/>
              </w:rPr>
            </w:pPr>
            <w:r>
              <w:rPr>
                <w:color w:val="000000"/>
                <w:sz w:val="18"/>
                <w:szCs w:val="18"/>
              </w:rPr>
              <w:t>Evidence of contextualization of strategies and interventions, …</w:t>
            </w:r>
          </w:p>
          <w:p w14:paraId="5F5709D8" w14:textId="77777777" w:rsidR="007648D4" w:rsidRDefault="000865EA">
            <w:pPr>
              <w:numPr>
                <w:ilvl w:val="0"/>
                <w:numId w:val="2"/>
              </w:numPr>
              <w:pBdr>
                <w:top w:val="nil"/>
                <w:left w:val="nil"/>
                <w:bottom w:val="nil"/>
                <w:right w:val="nil"/>
                <w:between w:val="nil"/>
              </w:pBdr>
              <w:spacing w:before="60"/>
              <w:ind w:left="360"/>
              <w:rPr>
                <w:color w:val="000000"/>
                <w:sz w:val="18"/>
                <w:szCs w:val="18"/>
              </w:rPr>
            </w:pPr>
            <w:r>
              <w:rPr>
                <w:color w:val="000000"/>
                <w:sz w:val="18"/>
                <w:szCs w:val="18"/>
              </w:rPr>
              <w:t xml:space="preserve"> </w:t>
            </w:r>
          </w:p>
        </w:tc>
        <w:tc>
          <w:tcPr>
            <w:tcW w:w="3490" w:type="dxa"/>
            <w:gridSpan w:val="2"/>
          </w:tcPr>
          <w:p w14:paraId="292182DB" w14:textId="77777777" w:rsidR="007648D4" w:rsidRDefault="000865EA">
            <w:pPr>
              <w:spacing w:before="60"/>
              <w:rPr>
                <w:i/>
                <w:sz w:val="18"/>
                <w:szCs w:val="18"/>
                <w:u w:val="single"/>
              </w:rPr>
            </w:pPr>
            <w:r>
              <w:rPr>
                <w:i/>
                <w:sz w:val="18"/>
                <w:szCs w:val="18"/>
                <w:u w:val="single"/>
              </w:rPr>
              <w:t>Documents</w:t>
            </w:r>
          </w:p>
          <w:p w14:paraId="05A5C7CE" w14:textId="77777777" w:rsidR="007648D4" w:rsidRDefault="000865EA">
            <w:pPr>
              <w:numPr>
                <w:ilvl w:val="0"/>
                <w:numId w:val="8"/>
              </w:numPr>
              <w:pBdr>
                <w:top w:val="nil"/>
                <w:left w:val="nil"/>
                <w:bottom w:val="nil"/>
                <w:right w:val="nil"/>
                <w:between w:val="nil"/>
              </w:pBdr>
              <w:spacing w:before="60"/>
              <w:rPr>
                <w:color w:val="000000"/>
                <w:sz w:val="18"/>
                <w:szCs w:val="18"/>
              </w:rPr>
            </w:pPr>
            <w:r>
              <w:rPr>
                <w:color w:val="000000"/>
                <w:sz w:val="18"/>
                <w:szCs w:val="18"/>
              </w:rPr>
              <w:t xml:space="preserve">Minutes of country/regional level coordination meetings </w:t>
            </w:r>
          </w:p>
          <w:p w14:paraId="43EEDECF" w14:textId="77777777" w:rsidR="007648D4" w:rsidRDefault="000865EA">
            <w:pPr>
              <w:numPr>
                <w:ilvl w:val="0"/>
                <w:numId w:val="8"/>
              </w:numPr>
              <w:pBdr>
                <w:top w:val="nil"/>
                <w:left w:val="nil"/>
                <w:bottom w:val="nil"/>
                <w:right w:val="nil"/>
                <w:between w:val="nil"/>
              </w:pBdr>
              <w:rPr>
                <w:color w:val="000000"/>
                <w:sz w:val="18"/>
                <w:szCs w:val="18"/>
              </w:rPr>
            </w:pPr>
            <w:r>
              <w:rPr>
                <w:color w:val="000000"/>
                <w:sz w:val="18"/>
                <w:szCs w:val="18"/>
              </w:rPr>
              <w:t>…</w:t>
            </w:r>
          </w:p>
          <w:p w14:paraId="3DE69526" w14:textId="77777777" w:rsidR="007648D4" w:rsidRDefault="007648D4">
            <w:pPr>
              <w:numPr>
                <w:ilvl w:val="0"/>
                <w:numId w:val="8"/>
              </w:numPr>
              <w:pBdr>
                <w:top w:val="nil"/>
                <w:left w:val="nil"/>
                <w:bottom w:val="nil"/>
                <w:right w:val="nil"/>
                <w:between w:val="nil"/>
              </w:pBdr>
              <w:rPr>
                <w:color w:val="000000"/>
                <w:sz w:val="18"/>
                <w:szCs w:val="18"/>
              </w:rPr>
            </w:pPr>
          </w:p>
          <w:p w14:paraId="51F4A680" w14:textId="77777777" w:rsidR="007648D4" w:rsidRDefault="000865EA">
            <w:pPr>
              <w:spacing w:before="60"/>
              <w:rPr>
                <w:i/>
                <w:sz w:val="18"/>
                <w:szCs w:val="18"/>
                <w:u w:val="single"/>
              </w:rPr>
            </w:pPr>
            <w:r>
              <w:rPr>
                <w:i/>
                <w:sz w:val="18"/>
                <w:szCs w:val="18"/>
                <w:u w:val="single"/>
              </w:rPr>
              <w:t>Interviews/Discussions</w:t>
            </w:r>
          </w:p>
          <w:p w14:paraId="31A45238"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 xml:space="preserve">Joint Programme coordinators </w:t>
            </w:r>
          </w:p>
          <w:p w14:paraId="07F30065"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UNFPA/UNICEF management teams (ROs/COs)</w:t>
            </w:r>
          </w:p>
          <w:p w14:paraId="1062D233"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w:t>
            </w:r>
          </w:p>
          <w:p w14:paraId="3A26A826" w14:textId="77777777" w:rsidR="007648D4" w:rsidRDefault="007648D4">
            <w:pPr>
              <w:numPr>
                <w:ilvl w:val="0"/>
                <w:numId w:val="5"/>
              </w:numPr>
              <w:pBdr>
                <w:top w:val="nil"/>
                <w:left w:val="nil"/>
                <w:bottom w:val="nil"/>
                <w:right w:val="nil"/>
                <w:between w:val="nil"/>
              </w:pBdr>
              <w:spacing w:before="60"/>
              <w:rPr>
                <w:color w:val="000000"/>
                <w:sz w:val="18"/>
                <w:szCs w:val="18"/>
              </w:rPr>
            </w:pPr>
          </w:p>
        </w:tc>
      </w:tr>
      <w:tr w:rsidR="007648D4" w14:paraId="43C1ECD9" w14:textId="77777777">
        <w:trPr>
          <w:trHeight w:val="953"/>
        </w:trPr>
        <w:tc>
          <w:tcPr>
            <w:tcW w:w="2259" w:type="dxa"/>
          </w:tcPr>
          <w:p w14:paraId="3A1167B2" w14:textId="77777777" w:rsidR="007648D4" w:rsidRDefault="000865EA">
            <w:pPr>
              <w:spacing w:before="60"/>
              <w:rPr>
                <w:b/>
                <w:sz w:val="18"/>
                <w:szCs w:val="18"/>
              </w:rPr>
            </w:pPr>
            <w:r>
              <w:rPr>
                <w:b/>
                <w:sz w:val="18"/>
                <w:szCs w:val="18"/>
              </w:rPr>
              <w:t>Assumption 1.2</w:t>
            </w:r>
          </w:p>
          <w:p w14:paraId="48C3DE52" w14:textId="77777777" w:rsidR="007648D4" w:rsidRDefault="000865EA">
            <w:pPr>
              <w:spacing w:before="60"/>
              <w:rPr>
                <w:sz w:val="18"/>
                <w:szCs w:val="18"/>
              </w:rPr>
            </w:pPr>
            <w:r>
              <w:rPr>
                <w:sz w:val="18"/>
                <w:szCs w:val="18"/>
              </w:rPr>
              <w:t>The combination of approaches and strategies is appropriate to address FGM in …</w:t>
            </w:r>
          </w:p>
          <w:p w14:paraId="1D34D4A5" w14:textId="77777777" w:rsidR="007648D4" w:rsidRDefault="007648D4">
            <w:pPr>
              <w:spacing w:before="60"/>
              <w:rPr>
                <w:b/>
                <w:sz w:val="18"/>
                <w:szCs w:val="18"/>
              </w:rPr>
            </w:pPr>
          </w:p>
        </w:tc>
        <w:tc>
          <w:tcPr>
            <w:tcW w:w="4132" w:type="dxa"/>
            <w:gridSpan w:val="2"/>
          </w:tcPr>
          <w:p w14:paraId="0ECE8427" w14:textId="77777777" w:rsidR="007648D4" w:rsidRDefault="000865EA">
            <w:pPr>
              <w:numPr>
                <w:ilvl w:val="0"/>
                <w:numId w:val="9"/>
              </w:numPr>
              <w:pBdr>
                <w:top w:val="nil"/>
                <w:left w:val="nil"/>
                <w:bottom w:val="nil"/>
                <w:right w:val="nil"/>
                <w:between w:val="nil"/>
              </w:pBdr>
              <w:spacing w:before="60"/>
              <w:rPr>
                <w:color w:val="000000"/>
                <w:sz w:val="18"/>
                <w:szCs w:val="18"/>
              </w:rPr>
            </w:pPr>
            <w:r>
              <w:rPr>
                <w:color w:val="000000"/>
                <w:sz w:val="18"/>
                <w:szCs w:val="18"/>
              </w:rPr>
              <w:t>Evidence of ownership of community level programme interventions by civil society and other partners/stakeholders</w:t>
            </w:r>
          </w:p>
          <w:p w14:paraId="23B08737" w14:textId="77777777" w:rsidR="007648D4" w:rsidRDefault="000865EA">
            <w:pPr>
              <w:numPr>
                <w:ilvl w:val="0"/>
                <w:numId w:val="9"/>
              </w:numPr>
              <w:pBdr>
                <w:top w:val="nil"/>
                <w:left w:val="nil"/>
                <w:bottom w:val="nil"/>
                <w:right w:val="nil"/>
                <w:between w:val="nil"/>
              </w:pBdr>
              <w:spacing w:before="60"/>
              <w:rPr>
                <w:color w:val="000000"/>
                <w:sz w:val="18"/>
                <w:szCs w:val="18"/>
              </w:rPr>
            </w:pPr>
            <w:r>
              <w:rPr>
                <w:color w:val="000000"/>
                <w:sz w:val="18"/>
                <w:szCs w:val="18"/>
              </w:rPr>
              <w:t>…</w:t>
            </w:r>
          </w:p>
          <w:p w14:paraId="4640018D" w14:textId="77777777" w:rsidR="007648D4" w:rsidRDefault="007648D4">
            <w:pPr>
              <w:pBdr>
                <w:top w:val="nil"/>
                <w:left w:val="nil"/>
                <w:bottom w:val="nil"/>
                <w:right w:val="nil"/>
                <w:between w:val="nil"/>
              </w:pBdr>
              <w:spacing w:before="60"/>
              <w:ind w:left="360"/>
              <w:rPr>
                <w:color w:val="000000"/>
                <w:sz w:val="18"/>
                <w:szCs w:val="18"/>
              </w:rPr>
            </w:pPr>
          </w:p>
        </w:tc>
        <w:tc>
          <w:tcPr>
            <w:tcW w:w="3490" w:type="dxa"/>
            <w:gridSpan w:val="2"/>
          </w:tcPr>
          <w:p w14:paraId="20885D62" w14:textId="77777777" w:rsidR="007648D4" w:rsidRDefault="000865EA">
            <w:pPr>
              <w:spacing w:before="60"/>
              <w:rPr>
                <w:i/>
                <w:sz w:val="18"/>
                <w:szCs w:val="18"/>
                <w:u w:val="single"/>
              </w:rPr>
            </w:pPr>
            <w:r>
              <w:rPr>
                <w:i/>
                <w:sz w:val="18"/>
                <w:szCs w:val="18"/>
                <w:u w:val="single"/>
              </w:rPr>
              <w:t>Documents</w:t>
            </w:r>
          </w:p>
          <w:p w14:paraId="2A73464E" w14:textId="77777777" w:rsidR="007648D4" w:rsidRDefault="000865EA">
            <w:pPr>
              <w:numPr>
                <w:ilvl w:val="0"/>
                <w:numId w:val="8"/>
              </w:numPr>
              <w:pBdr>
                <w:top w:val="nil"/>
                <w:left w:val="nil"/>
                <w:bottom w:val="nil"/>
                <w:right w:val="nil"/>
                <w:between w:val="nil"/>
              </w:pBdr>
              <w:spacing w:before="60"/>
              <w:rPr>
                <w:color w:val="000000"/>
                <w:sz w:val="18"/>
                <w:szCs w:val="18"/>
              </w:rPr>
            </w:pPr>
            <w:r>
              <w:rPr>
                <w:color w:val="000000"/>
                <w:sz w:val="18"/>
                <w:szCs w:val="18"/>
              </w:rPr>
              <w:t xml:space="preserve">Country work plans </w:t>
            </w:r>
          </w:p>
          <w:p w14:paraId="235CDFAD" w14:textId="77777777" w:rsidR="007648D4" w:rsidRDefault="000865EA">
            <w:pPr>
              <w:numPr>
                <w:ilvl w:val="0"/>
                <w:numId w:val="8"/>
              </w:numPr>
              <w:pBdr>
                <w:top w:val="nil"/>
                <w:left w:val="nil"/>
                <w:bottom w:val="nil"/>
                <w:right w:val="nil"/>
                <w:between w:val="nil"/>
              </w:pBdr>
              <w:spacing w:before="60"/>
              <w:rPr>
                <w:color w:val="000000"/>
                <w:sz w:val="18"/>
                <w:szCs w:val="18"/>
              </w:rPr>
            </w:pPr>
            <w:r>
              <w:rPr>
                <w:color w:val="000000"/>
                <w:sz w:val="18"/>
                <w:szCs w:val="18"/>
              </w:rPr>
              <w:t>…</w:t>
            </w:r>
          </w:p>
          <w:p w14:paraId="3CFDB24F" w14:textId="77777777" w:rsidR="007648D4" w:rsidRDefault="000865EA">
            <w:pPr>
              <w:spacing w:before="60"/>
              <w:rPr>
                <w:i/>
                <w:sz w:val="18"/>
                <w:szCs w:val="18"/>
                <w:u w:val="single"/>
              </w:rPr>
            </w:pPr>
            <w:r>
              <w:rPr>
                <w:i/>
                <w:sz w:val="18"/>
                <w:szCs w:val="18"/>
                <w:u w:val="single"/>
              </w:rPr>
              <w:t>Interviews/Discussions</w:t>
            </w:r>
          </w:p>
          <w:p w14:paraId="6BAE5EF5" w14:textId="77777777" w:rsidR="007648D4" w:rsidRDefault="000865EA">
            <w:pPr>
              <w:numPr>
                <w:ilvl w:val="0"/>
                <w:numId w:val="34"/>
              </w:numPr>
              <w:pBdr>
                <w:top w:val="nil"/>
                <w:left w:val="nil"/>
                <w:bottom w:val="nil"/>
                <w:right w:val="nil"/>
                <w:between w:val="nil"/>
              </w:pBdr>
              <w:spacing w:before="60"/>
              <w:rPr>
                <w:i/>
                <w:color w:val="000000"/>
                <w:sz w:val="18"/>
                <w:szCs w:val="18"/>
                <w:u w:val="single"/>
              </w:rPr>
            </w:pPr>
            <w:r>
              <w:rPr>
                <w:color w:val="000000"/>
                <w:sz w:val="18"/>
                <w:szCs w:val="18"/>
              </w:rPr>
              <w:t>Implementing partners (INGOs, local NGOs)</w:t>
            </w:r>
          </w:p>
          <w:p w14:paraId="1B7DCA2D" w14:textId="77777777" w:rsidR="007648D4" w:rsidRDefault="000865EA">
            <w:pPr>
              <w:numPr>
                <w:ilvl w:val="0"/>
                <w:numId w:val="34"/>
              </w:numPr>
              <w:pBdr>
                <w:top w:val="nil"/>
                <w:left w:val="nil"/>
                <w:bottom w:val="nil"/>
                <w:right w:val="nil"/>
                <w:between w:val="nil"/>
              </w:pBdr>
              <w:spacing w:before="60"/>
              <w:rPr>
                <w:i/>
                <w:color w:val="000000"/>
                <w:sz w:val="18"/>
                <w:szCs w:val="18"/>
                <w:u w:val="single"/>
              </w:rPr>
            </w:pPr>
            <w:r>
              <w:rPr>
                <w:color w:val="000000"/>
                <w:sz w:val="18"/>
                <w:szCs w:val="18"/>
              </w:rPr>
              <w:t>…</w:t>
            </w:r>
          </w:p>
        </w:tc>
      </w:tr>
      <w:tr w:rsidR="007648D4" w14:paraId="5EECDA72" w14:textId="77777777">
        <w:trPr>
          <w:trHeight w:val="405"/>
        </w:trPr>
        <w:tc>
          <w:tcPr>
            <w:tcW w:w="9881" w:type="dxa"/>
            <w:gridSpan w:val="5"/>
            <w:tcBorders>
              <w:bottom w:val="single" w:sz="4" w:space="0" w:color="000000"/>
            </w:tcBorders>
            <w:shd w:val="clear" w:color="auto" w:fill="95B3D7"/>
          </w:tcPr>
          <w:p w14:paraId="01A82C22" w14:textId="77777777" w:rsidR="007648D4" w:rsidRDefault="000865EA">
            <w:pPr>
              <w:spacing w:before="60"/>
              <w:rPr>
                <w:b/>
                <w:sz w:val="18"/>
                <w:szCs w:val="18"/>
              </w:rPr>
            </w:pPr>
            <w:r>
              <w:rPr>
                <w:b/>
                <w:sz w:val="18"/>
                <w:szCs w:val="18"/>
              </w:rPr>
              <w:t xml:space="preserve">Evaluation Question 2: </w:t>
            </w:r>
            <w:r>
              <w:rPr>
                <w:sz w:val="18"/>
                <w:szCs w:val="18"/>
              </w:rPr>
              <w:t>To what extent the …</w:t>
            </w:r>
          </w:p>
          <w:p w14:paraId="2BB1CC06" w14:textId="77777777" w:rsidR="007648D4" w:rsidRDefault="007648D4">
            <w:pPr>
              <w:spacing w:before="60"/>
              <w:rPr>
                <w:b/>
                <w:sz w:val="18"/>
                <w:szCs w:val="18"/>
              </w:rPr>
            </w:pPr>
          </w:p>
        </w:tc>
      </w:tr>
      <w:tr w:rsidR="007648D4" w14:paraId="4D8D932D" w14:textId="77777777">
        <w:trPr>
          <w:trHeight w:val="467"/>
        </w:trPr>
        <w:tc>
          <w:tcPr>
            <w:tcW w:w="2419" w:type="dxa"/>
            <w:gridSpan w:val="2"/>
            <w:shd w:val="clear" w:color="auto" w:fill="CCCCCC"/>
            <w:vAlign w:val="center"/>
          </w:tcPr>
          <w:p w14:paraId="3F852BB5" w14:textId="77777777" w:rsidR="007648D4" w:rsidRDefault="000865EA">
            <w:pPr>
              <w:spacing w:before="60"/>
              <w:jc w:val="center"/>
              <w:rPr>
                <w:b/>
                <w:sz w:val="18"/>
                <w:szCs w:val="18"/>
              </w:rPr>
            </w:pPr>
            <w:r>
              <w:rPr>
                <w:b/>
                <w:sz w:val="18"/>
                <w:szCs w:val="18"/>
              </w:rPr>
              <w:t>Assumptions to be assessed</w:t>
            </w:r>
          </w:p>
        </w:tc>
        <w:tc>
          <w:tcPr>
            <w:tcW w:w="4037" w:type="dxa"/>
            <w:gridSpan w:val="2"/>
            <w:shd w:val="clear" w:color="auto" w:fill="CCCCCC"/>
            <w:vAlign w:val="center"/>
          </w:tcPr>
          <w:p w14:paraId="72EA8A47" w14:textId="77777777" w:rsidR="007648D4" w:rsidRDefault="000865EA">
            <w:pPr>
              <w:spacing w:before="60"/>
              <w:jc w:val="center"/>
              <w:rPr>
                <w:b/>
                <w:sz w:val="18"/>
                <w:szCs w:val="18"/>
              </w:rPr>
            </w:pPr>
            <w:r>
              <w:rPr>
                <w:b/>
                <w:sz w:val="18"/>
                <w:szCs w:val="18"/>
              </w:rPr>
              <w:t>Indicators</w:t>
            </w:r>
          </w:p>
        </w:tc>
        <w:tc>
          <w:tcPr>
            <w:tcW w:w="3425" w:type="dxa"/>
            <w:shd w:val="clear" w:color="auto" w:fill="CCCCCC"/>
            <w:vAlign w:val="center"/>
          </w:tcPr>
          <w:p w14:paraId="2AC7C998" w14:textId="77777777" w:rsidR="007648D4" w:rsidRDefault="000865EA">
            <w:pPr>
              <w:spacing w:before="60"/>
              <w:jc w:val="center"/>
              <w:rPr>
                <w:b/>
                <w:sz w:val="18"/>
                <w:szCs w:val="18"/>
              </w:rPr>
            </w:pPr>
            <w:r>
              <w:rPr>
                <w:b/>
                <w:sz w:val="18"/>
                <w:szCs w:val="18"/>
              </w:rPr>
              <w:t>Data Collection Sources and Tools</w:t>
            </w:r>
          </w:p>
        </w:tc>
      </w:tr>
      <w:tr w:rsidR="007648D4" w14:paraId="5BBBE64F" w14:textId="77777777">
        <w:trPr>
          <w:trHeight w:val="764"/>
        </w:trPr>
        <w:tc>
          <w:tcPr>
            <w:tcW w:w="2419" w:type="dxa"/>
            <w:gridSpan w:val="2"/>
          </w:tcPr>
          <w:p w14:paraId="4B53FFB6" w14:textId="77777777" w:rsidR="007648D4" w:rsidRDefault="000865EA">
            <w:pPr>
              <w:pBdr>
                <w:top w:val="nil"/>
                <w:left w:val="nil"/>
                <w:bottom w:val="nil"/>
                <w:right w:val="nil"/>
                <w:between w:val="nil"/>
              </w:pBdr>
              <w:spacing w:before="60"/>
              <w:rPr>
                <w:b/>
                <w:color w:val="000000"/>
                <w:sz w:val="18"/>
                <w:szCs w:val="18"/>
              </w:rPr>
            </w:pPr>
            <w:r>
              <w:rPr>
                <w:b/>
                <w:color w:val="000000"/>
                <w:sz w:val="18"/>
                <w:szCs w:val="18"/>
              </w:rPr>
              <w:t>Assumption 2.1</w:t>
            </w:r>
          </w:p>
          <w:p w14:paraId="7085C534" w14:textId="77777777" w:rsidR="007648D4" w:rsidRDefault="000865EA">
            <w:pPr>
              <w:pBdr>
                <w:top w:val="nil"/>
                <w:left w:val="nil"/>
                <w:bottom w:val="nil"/>
                <w:right w:val="nil"/>
                <w:between w:val="nil"/>
              </w:pBdr>
              <w:spacing w:before="60"/>
              <w:rPr>
                <w:color w:val="000000"/>
                <w:sz w:val="18"/>
                <w:szCs w:val="18"/>
              </w:rPr>
            </w:pPr>
            <w:r>
              <w:rPr>
                <w:color w:val="000000"/>
                <w:sz w:val="18"/>
                <w:szCs w:val="18"/>
              </w:rPr>
              <w:t xml:space="preserve">The programme has … </w:t>
            </w:r>
          </w:p>
        </w:tc>
        <w:tc>
          <w:tcPr>
            <w:tcW w:w="4037" w:type="dxa"/>
            <w:gridSpan w:val="2"/>
          </w:tcPr>
          <w:p w14:paraId="56EB3ECB" w14:textId="77777777" w:rsidR="007648D4" w:rsidRDefault="000865EA">
            <w:pPr>
              <w:numPr>
                <w:ilvl w:val="0"/>
                <w:numId w:val="14"/>
              </w:numPr>
              <w:pBdr>
                <w:top w:val="nil"/>
                <w:left w:val="nil"/>
                <w:bottom w:val="nil"/>
                <w:right w:val="nil"/>
                <w:between w:val="nil"/>
              </w:pBdr>
              <w:spacing w:before="60"/>
              <w:rPr>
                <w:color w:val="000000"/>
                <w:sz w:val="18"/>
                <w:szCs w:val="18"/>
              </w:rPr>
            </w:pPr>
            <w:r>
              <w:rPr>
                <w:color w:val="000000"/>
                <w:sz w:val="18"/>
                <w:szCs w:val="18"/>
              </w:rPr>
              <w:t>Number of …</w:t>
            </w:r>
          </w:p>
          <w:p w14:paraId="19D4E8F6" w14:textId="77777777" w:rsidR="007648D4" w:rsidRDefault="000865EA">
            <w:pPr>
              <w:numPr>
                <w:ilvl w:val="0"/>
                <w:numId w:val="14"/>
              </w:numPr>
              <w:pBdr>
                <w:top w:val="nil"/>
                <w:left w:val="nil"/>
                <w:bottom w:val="nil"/>
                <w:right w:val="nil"/>
                <w:between w:val="nil"/>
              </w:pBdr>
              <w:spacing w:before="60"/>
              <w:rPr>
                <w:color w:val="000000"/>
                <w:sz w:val="18"/>
                <w:szCs w:val="18"/>
              </w:rPr>
            </w:pPr>
            <w:r>
              <w:rPr>
                <w:color w:val="000000"/>
                <w:sz w:val="18"/>
                <w:szCs w:val="18"/>
              </w:rPr>
              <w:t>..</w:t>
            </w:r>
          </w:p>
        </w:tc>
        <w:tc>
          <w:tcPr>
            <w:tcW w:w="3425" w:type="dxa"/>
          </w:tcPr>
          <w:p w14:paraId="17F9D879" w14:textId="77777777" w:rsidR="007648D4" w:rsidRDefault="000865EA">
            <w:pPr>
              <w:spacing w:before="60"/>
              <w:rPr>
                <w:i/>
                <w:sz w:val="18"/>
                <w:szCs w:val="18"/>
                <w:u w:val="single"/>
              </w:rPr>
            </w:pPr>
            <w:r>
              <w:rPr>
                <w:i/>
                <w:sz w:val="18"/>
                <w:szCs w:val="18"/>
                <w:u w:val="single"/>
              </w:rPr>
              <w:t>Documents</w:t>
            </w:r>
          </w:p>
          <w:p w14:paraId="66F248C9" w14:textId="77777777" w:rsidR="007648D4" w:rsidRDefault="000865EA">
            <w:pPr>
              <w:numPr>
                <w:ilvl w:val="0"/>
                <w:numId w:val="8"/>
              </w:numPr>
              <w:pBdr>
                <w:top w:val="nil"/>
                <w:left w:val="nil"/>
                <w:bottom w:val="nil"/>
                <w:right w:val="nil"/>
                <w:between w:val="nil"/>
              </w:pBdr>
              <w:spacing w:before="60"/>
              <w:rPr>
                <w:color w:val="000000"/>
                <w:sz w:val="18"/>
                <w:szCs w:val="18"/>
              </w:rPr>
            </w:pPr>
            <w:r>
              <w:rPr>
                <w:color w:val="000000"/>
                <w:sz w:val="18"/>
                <w:szCs w:val="18"/>
              </w:rPr>
              <w:t>…</w:t>
            </w:r>
          </w:p>
          <w:p w14:paraId="77DF3503" w14:textId="77777777" w:rsidR="007648D4" w:rsidRDefault="000865EA">
            <w:pPr>
              <w:spacing w:before="60"/>
              <w:rPr>
                <w:i/>
                <w:sz w:val="18"/>
                <w:szCs w:val="18"/>
                <w:u w:val="single"/>
              </w:rPr>
            </w:pPr>
            <w:r>
              <w:rPr>
                <w:i/>
                <w:sz w:val="18"/>
                <w:szCs w:val="18"/>
                <w:u w:val="single"/>
              </w:rPr>
              <w:t>Interviews/Discussions</w:t>
            </w:r>
          </w:p>
          <w:p w14:paraId="4901A6CE"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w:t>
            </w:r>
          </w:p>
          <w:p w14:paraId="5F690A45"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 xml:space="preserve"> </w:t>
            </w:r>
          </w:p>
        </w:tc>
      </w:tr>
      <w:tr w:rsidR="007648D4" w14:paraId="73CC31FE" w14:textId="77777777">
        <w:trPr>
          <w:trHeight w:val="764"/>
        </w:trPr>
        <w:tc>
          <w:tcPr>
            <w:tcW w:w="2419" w:type="dxa"/>
            <w:gridSpan w:val="2"/>
          </w:tcPr>
          <w:p w14:paraId="527F5E75" w14:textId="77777777" w:rsidR="007648D4" w:rsidRDefault="000865EA">
            <w:pPr>
              <w:pBdr>
                <w:top w:val="nil"/>
                <w:left w:val="nil"/>
                <w:bottom w:val="nil"/>
                <w:right w:val="nil"/>
                <w:between w:val="nil"/>
              </w:pBdr>
              <w:spacing w:before="60"/>
              <w:rPr>
                <w:b/>
                <w:color w:val="000000"/>
                <w:sz w:val="18"/>
                <w:szCs w:val="18"/>
              </w:rPr>
            </w:pPr>
            <w:r>
              <w:rPr>
                <w:b/>
                <w:color w:val="000000"/>
                <w:sz w:val="18"/>
                <w:szCs w:val="18"/>
              </w:rPr>
              <w:t>Assumption 2.2</w:t>
            </w:r>
          </w:p>
          <w:p w14:paraId="7B578EB5" w14:textId="77777777" w:rsidR="007648D4" w:rsidRDefault="000865EA">
            <w:pPr>
              <w:pBdr>
                <w:top w:val="nil"/>
                <w:left w:val="nil"/>
                <w:bottom w:val="nil"/>
                <w:right w:val="nil"/>
                <w:between w:val="nil"/>
              </w:pBdr>
              <w:spacing w:before="60"/>
              <w:rPr>
                <w:color w:val="000000"/>
                <w:sz w:val="18"/>
                <w:szCs w:val="18"/>
              </w:rPr>
            </w:pPr>
            <w:r>
              <w:rPr>
                <w:color w:val="000000"/>
                <w:sz w:val="18"/>
                <w:szCs w:val="18"/>
              </w:rPr>
              <w:t xml:space="preserve">Joint Programme acted as a catalyst … </w:t>
            </w:r>
          </w:p>
        </w:tc>
        <w:tc>
          <w:tcPr>
            <w:tcW w:w="4037" w:type="dxa"/>
            <w:gridSpan w:val="2"/>
          </w:tcPr>
          <w:p w14:paraId="690ABEA5" w14:textId="77777777" w:rsidR="007648D4" w:rsidRDefault="000865EA">
            <w:pPr>
              <w:spacing w:before="60"/>
              <w:rPr>
                <w:sz w:val="18"/>
                <w:szCs w:val="18"/>
              </w:rPr>
            </w:pPr>
            <w:r>
              <w:rPr>
                <w:sz w:val="18"/>
                <w:szCs w:val="18"/>
              </w:rPr>
              <w:t>Evidence of ..</w:t>
            </w:r>
          </w:p>
          <w:p w14:paraId="5C40BABF" w14:textId="77777777" w:rsidR="007648D4" w:rsidRDefault="007648D4">
            <w:pPr>
              <w:pBdr>
                <w:top w:val="nil"/>
                <w:left w:val="nil"/>
                <w:bottom w:val="nil"/>
                <w:right w:val="nil"/>
                <w:between w:val="nil"/>
              </w:pBdr>
              <w:spacing w:before="60"/>
              <w:ind w:left="360"/>
              <w:rPr>
                <w:color w:val="000000"/>
                <w:sz w:val="18"/>
                <w:szCs w:val="18"/>
              </w:rPr>
            </w:pPr>
          </w:p>
        </w:tc>
        <w:tc>
          <w:tcPr>
            <w:tcW w:w="3425" w:type="dxa"/>
          </w:tcPr>
          <w:p w14:paraId="3A49266D" w14:textId="77777777" w:rsidR="007648D4" w:rsidRDefault="000865EA">
            <w:pPr>
              <w:spacing w:before="60"/>
              <w:rPr>
                <w:i/>
                <w:sz w:val="18"/>
                <w:szCs w:val="18"/>
                <w:u w:val="single"/>
              </w:rPr>
            </w:pPr>
            <w:r>
              <w:rPr>
                <w:i/>
                <w:sz w:val="18"/>
                <w:szCs w:val="18"/>
                <w:u w:val="single"/>
              </w:rPr>
              <w:t>Documents</w:t>
            </w:r>
          </w:p>
          <w:p w14:paraId="2353F2CD" w14:textId="77777777" w:rsidR="007648D4" w:rsidRDefault="000865EA">
            <w:pPr>
              <w:numPr>
                <w:ilvl w:val="0"/>
                <w:numId w:val="8"/>
              </w:numPr>
              <w:pBdr>
                <w:top w:val="nil"/>
                <w:left w:val="nil"/>
                <w:bottom w:val="nil"/>
                <w:right w:val="nil"/>
                <w:between w:val="nil"/>
              </w:pBdr>
              <w:spacing w:before="60"/>
              <w:rPr>
                <w:color w:val="000000"/>
                <w:sz w:val="18"/>
                <w:szCs w:val="18"/>
              </w:rPr>
            </w:pPr>
            <w:r>
              <w:rPr>
                <w:color w:val="000000"/>
                <w:sz w:val="18"/>
                <w:szCs w:val="18"/>
              </w:rPr>
              <w:t>…</w:t>
            </w:r>
          </w:p>
          <w:p w14:paraId="669655B9" w14:textId="77777777" w:rsidR="007648D4" w:rsidRDefault="000865EA">
            <w:pPr>
              <w:spacing w:before="60"/>
              <w:rPr>
                <w:i/>
                <w:sz w:val="18"/>
                <w:szCs w:val="18"/>
                <w:u w:val="single"/>
              </w:rPr>
            </w:pPr>
            <w:r>
              <w:rPr>
                <w:i/>
                <w:sz w:val="18"/>
                <w:szCs w:val="18"/>
                <w:u w:val="single"/>
              </w:rPr>
              <w:t>Interviews/Discussions</w:t>
            </w:r>
          </w:p>
          <w:p w14:paraId="30637D57" w14:textId="77777777" w:rsidR="007648D4" w:rsidRDefault="000865EA">
            <w:pPr>
              <w:numPr>
                <w:ilvl w:val="0"/>
                <w:numId w:val="5"/>
              </w:numPr>
              <w:pBdr>
                <w:top w:val="nil"/>
                <w:left w:val="nil"/>
                <w:bottom w:val="nil"/>
                <w:right w:val="nil"/>
                <w:between w:val="nil"/>
              </w:pBdr>
              <w:spacing w:before="60"/>
              <w:rPr>
                <w:color w:val="000000"/>
                <w:sz w:val="18"/>
                <w:szCs w:val="18"/>
              </w:rPr>
            </w:pPr>
            <w:r>
              <w:rPr>
                <w:color w:val="000000"/>
                <w:sz w:val="18"/>
                <w:szCs w:val="18"/>
              </w:rPr>
              <w:t xml:space="preserve">… </w:t>
            </w:r>
          </w:p>
        </w:tc>
      </w:tr>
    </w:tbl>
    <w:p w14:paraId="7BA6D0BC" w14:textId="77777777" w:rsidR="007648D4" w:rsidRDefault="007648D4">
      <w:pPr>
        <w:pStyle w:val="Heading2"/>
        <w:numPr>
          <w:ilvl w:val="1"/>
          <w:numId w:val="17"/>
        </w:numPr>
      </w:pPr>
      <w:bookmarkStart w:id="101" w:name="_Toc49795316"/>
      <w:bookmarkEnd w:id="101"/>
    </w:p>
    <w:p w14:paraId="49A2B90D" w14:textId="77777777" w:rsidR="007648D4" w:rsidRDefault="000865EA">
      <w:pPr>
        <w:rPr>
          <w:b/>
          <w:color w:val="8DB3E2"/>
          <w:sz w:val="24"/>
          <w:szCs w:val="24"/>
        </w:rPr>
      </w:pPr>
      <w:r>
        <w:br w:type="page"/>
      </w:r>
    </w:p>
    <w:p w14:paraId="02A21233" w14:textId="77777777" w:rsidR="007648D4" w:rsidRDefault="000865EA" w:rsidP="00356BEE">
      <w:pPr>
        <w:pStyle w:val="Heading2"/>
        <w:numPr>
          <w:ilvl w:val="0"/>
          <w:numId w:val="0"/>
        </w:numPr>
        <w:ind w:left="1440"/>
      </w:pPr>
      <w:bookmarkStart w:id="102" w:name="_Toc49795317"/>
      <w:r>
        <w:t>Annex 2: Structure for the evaluation report</w:t>
      </w:r>
      <w:bookmarkEnd w:id="102"/>
    </w:p>
    <w:p w14:paraId="1EA0E647" w14:textId="77777777" w:rsidR="007648D4" w:rsidRDefault="000865EA">
      <w:pPr>
        <w:jc w:val="both"/>
        <w:rPr>
          <w:b/>
          <w:sz w:val="20"/>
          <w:szCs w:val="20"/>
          <w:u w:val="single"/>
        </w:rPr>
      </w:pPr>
      <w:bookmarkStart w:id="103" w:name="_heading=h.2grqrue" w:colFirst="0" w:colLast="0"/>
      <w:bookmarkEnd w:id="103"/>
      <w:r>
        <w:rPr>
          <w:b/>
          <w:sz w:val="20"/>
          <w:szCs w:val="20"/>
          <w:u w:val="single"/>
        </w:rPr>
        <w:t>I. Final report</w:t>
      </w:r>
    </w:p>
    <w:p w14:paraId="1DAEEAAB" w14:textId="77777777" w:rsidR="007648D4" w:rsidRDefault="000865EA">
      <w:pPr>
        <w:spacing w:before="120" w:after="0"/>
        <w:jc w:val="both"/>
        <w:rPr>
          <w:sz w:val="20"/>
          <w:szCs w:val="20"/>
        </w:rPr>
      </w:pPr>
      <w:r>
        <w:rPr>
          <w:sz w:val="20"/>
          <w:szCs w:val="20"/>
        </w:rPr>
        <w:t xml:space="preserve">Number of pages: 70-80 pages without the annexes </w:t>
      </w:r>
    </w:p>
    <w:p w14:paraId="5A6D676E" w14:textId="77777777" w:rsidR="007648D4" w:rsidRDefault="000865EA">
      <w:pPr>
        <w:spacing w:before="120" w:after="0"/>
        <w:jc w:val="both"/>
        <w:rPr>
          <w:sz w:val="20"/>
          <w:szCs w:val="20"/>
        </w:rPr>
      </w:pPr>
      <w:r>
        <w:rPr>
          <w:sz w:val="20"/>
          <w:szCs w:val="20"/>
        </w:rPr>
        <w:t>Table of Contents</w:t>
      </w:r>
    </w:p>
    <w:p w14:paraId="3225C17A" w14:textId="77777777" w:rsidR="007648D4" w:rsidRDefault="000865EA">
      <w:pPr>
        <w:spacing w:before="120" w:after="0"/>
        <w:jc w:val="both"/>
        <w:rPr>
          <w:sz w:val="20"/>
          <w:szCs w:val="20"/>
        </w:rPr>
      </w:pPr>
      <w:r>
        <w:rPr>
          <w:sz w:val="20"/>
          <w:szCs w:val="20"/>
        </w:rPr>
        <w:t>List of Acronyms</w:t>
      </w:r>
    </w:p>
    <w:p w14:paraId="6D7C28FA" w14:textId="77777777" w:rsidR="007648D4" w:rsidRDefault="000865EA">
      <w:pPr>
        <w:spacing w:before="120" w:after="0"/>
        <w:jc w:val="both"/>
        <w:rPr>
          <w:sz w:val="20"/>
          <w:szCs w:val="20"/>
        </w:rPr>
      </w:pPr>
      <w:r>
        <w:rPr>
          <w:sz w:val="20"/>
          <w:szCs w:val="20"/>
        </w:rPr>
        <w:t>List of Tables (*)</w:t>
      </w:r>
    </w:p>
    <w:p w14:paraId="4F3CFFD9" w14:textId="77777777" w:rsidR="007648D4" w:rsidRDefault="000865EA">
      <w:pPr>
        <w:spacing w:before="120" w:after="0"/>
        <w:jc w:val="both"/>
        <w:rPr>
          <w:sz w:val="20"/>
          <w:szCs w:val="20"/>
        </w:rPr>
      </w:pPr>
      <w:r>
        <w:rPr>
          <w:sz w:val="20"/>
          <w:szCs w:val="20"/>
        </w:rPr>
        <w:t>List of Figures</w:t>
      </w:r>
    </w:p>
    <w:p w14:paraId="722FF993" w14:textId="77777777" w:rsidR="007648D4" w:rsidRDefault="000865EA">
      <w:pPr>
        <w:spacing w:before="120" w:after="0"/>
        <w:jc w:val="both"/>
        <w:rPr>
          <w:sz w:val="20"/>
          <w:szCs w:val="20"/>
        </w:rPr>
      </w:pPr>
      <w:r>
        <w:rPr>
          <w:b/>
          <w:sz w:val="20"/>
          <w:szCs w:val="20"/>
        </w:rPr>
        <w:t>Executive Summary: 5</w:t>
      </w:r>
      <w:r>
        <w:rPr>
          <w:sz w:val="20"/>
          <w:szCs w:val="20"/>
        </w:rPr>
        <w:t xml:space="preserve"> pages</w:t>
      </w:r>
      <w:r>
        <w:rPr>
          <w:b/>
          <w:sz w:val="20"/>
          <w:szCs w:val="20"/>
        </w:rPr>
        <w:t xml:space="preserve">: </w:t>
      </w:r>
      <w:r>
        <w:rPr>
          <w:sz w:val="20"/>
          <w:szCs w:val="20"/>
        </w:rPr>
        <w:t>objectives, short summary of the methodology and key conclusions and recommendations</w:t>
      </w:r>
    </w:p>
    <w:p w14:paraId="35868320" w14:textId="77777777" w:rsidR="007648D4" w:rsidRDefault="000865EA">
      <w:pPr>
        <w:spacing w:before="120" w:after="0"/>
        <w:jc w:val="both"/>
        <w:rPr>
          <w:b/>
          <w:sz w:val="20"/>
          <w:szCs w:val="20"/>
        </w:rPr>
      </w:pPr>
      <w:r>
        <w:rPr>
          <w:b/>
          <w:sz w:val="20"/>
          <w:szCs w:val="20"/>
        </w:rPr>
        <w:t>1</w:t>
      </w:r>
      <w:r>
        <w:rPr>
          <w:b/>
          <w:sz w:val="20"/>
          <w:szCs w:val="20"/>
        </w:rPr>
        <w:tab/>
        <w:t>Introduction</w:t>
      </w:r>
    </w:p>
    <w:p w14:paraId="04612CE2"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w:t>
      </w:r>
      <w:r>
        <w:rPr>
          <w:sz w:val="20"/>
          <w:szCs w:val="20"/>
        </w:rPr>
        <w:t xml:space="preserve">: purpose of the evaluation; mandate and strategy of </w:t>
      </w:r>
      <w:r>
        <w:t>UNFPA/UNICEF</w:t>
      </w:r>
      <w:r>
        <w:rPr>
          <w:sz w:val="20"/>
          <w:szCs w:val="20"/>
        </w:rPr>
        <w:t xml:space="preserve"> support …</w:t>
      </w:r>
    </w:p>
    <w:p w14:paraId="1F038DCE" w14:textId="77777777" w:rsidR="007648D4" w:rsidRDefault="000865EA">
      <w:pPr>
        <w:spacing w:before="120" w:after="0"/>
        <w:jc w:val="both"/>
        <w:rPr>
          <w:sz w:val="20"/>
          <w:szCs w:val="20"/>
        </w:rPr>
      </w:pPr>
      <w:r>
        <w:rPr>
          <w:b/>
          <w:sz w:val="20"/>
          <w:szCs w:val="20"/>
        </w:rPr>
        <w:t>2</w:t>
      </w:r>
      <w:r>
        <w:rPr>
          <w:b/>
          <w:sz w:val="20"/>
          <w:szCs w:val="20"/>
        </w:rPr>
        <w:tab/>
        <w:t>Methodology</w:t>
      </w:r>
    </w:p>
    <w:p w14:paraId="6663D80C"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w:t>
      </w:r>
      <w:r>
        <w:rPr>
          <w:sz w:val="20"/>
          <w:szCs w:val="20"/>
        </w:rPr>
        <w:t xml:space="preserve">: overview of the evaluation process; methods and tools used in evaluation design; analysis of </w:t>
      </w:r>
      <w:r>
        <w:t xml:space="preserve">UNFPA/UNICEF </w:t>
      </w:r>
      <w:r>
        <w:rPr>
          <w:sz w:val="20"/>
          <w:szCs w:val="20"/>
        </w:rPr>
        <w:t>strategic framework; evaluation questions and assumptions to be assessed; methods and tools used for data collection; desk review; survey; limitations to data collection; methods and tools used for data analysis; methods of judgment; the approach to triangulation and validation</w:t>
      </w:r>
    </w:p>
    <w:p w14:paraId="1F6437C0" w14:textId="77777777" w:rsidR="007648D4" w:rsidRDefault="000865EA">
      <w:pPr>
        <w:spacing w:before="120" w:after="0"/>
        <w:jc w:val="both"/>
        <w:rPr>
          <w:sz w:val="20"/>
          <w:szCs w:val="20"/>
        </w:rPr>
      </w:pPr>
      <w:r>
        <w:rPr>
          <w:b/>
          <w:sz w:val="20"/>
          <w:szCs w:val="20"/>
        </w:rPr>
        <w:t>3</w:t>
      </w:r>
      <w:r>
        <w:rPr>
          <w:b/>
          <w:sz w:val="20"/>
          <w:szCs w:val="20"/>
        </w:rPr>
        <w:tab/>
        <w:t>Main findings and analysis</w:t>
      </w:r>
    </w:p>
    <w:p w14:paraId="62BB9019"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 for each response to evaluation question</w:t>
      </w:r>
      <w:r>
        <w:rPr>
          <w:sz w:val="20"/>
          <w:szCs w:val="20"/>
        </w:rPr>
        <w:t>: evaluation criteria covered; summary of the response; detailed response</w:t>
      </w:r>
    </w:p>
    <w:p w14:paraId="5093F6A2" w14:textId="77777777" w:rsidR="007648D4" w:rsidRDefault="000865EA">
      <w:pPr>
        <w:spacing w:before="120" w:after="0"/>
        <w:jc w:val="both"/>
        <w:rPr>
          <w:sz w:val="20"/>
          <w:szCs w:val="20"/>
        </w:rPr>
      </w:pPr>
      <w:r>
        <w:rPr>
          <w:b/>
          <w:sz w:val="20"/>
          <w:szCs w:val="20"/>
        </w:rPr>
        <w:t>4</w:t>
      </w:r>
      <w:r>
        <w:rPr>
          <w:b/>
          <w:sz w:val="20"/>
          <w:szCs w:val="20"/>
        </w:rPr>
        <w:tab/>
        <w:t>Conclusions</w:t>
      </w:r>
    </w:p>
    <w:p w14:paraId="57697FBD"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 for each conclusion</w:t>
      </w:r>
      <w:r>
        <w:rPr>
          <w:sz w:val="20"/>
          <w:szCs w:val="20"/>
        </w:rPr>
        <w:t>: summary; origin (which evaluation question(s) the conclusion is based on); detailed conclusion</w:t>
      </w:r>
    </w:p>
    <w:p w14:paraId="05565C2A" w14:textId="77777777" w:rsidR="007648D4" w:rsidRDefault="000865EA">
      <w:pPr>
        <w:spacing w:before="120" w:after="0"/>
        <w:jc w:val="both"/>
        <w:rPr>
          <w:b/>
          <w:sz w:val="20"/>
          <w:szCs w:val="20"/>
        </w:rPr>
      </w:pPr>
      <w:r>
        <w:rPr>
          <w:b/>
          <w:sz w:val="20"/>
          <w:szCs w:val="20"/>
        </w:rPr>
        <w:t>5</w:t>
      </w:r>
      <w:r>
        <w:rPr>
          <w:b/>
          <w:sz w:val="20"/>
          <w:szCs w:val="20"/>
        </w:rPr>
        <w:tab/>
        <w:t>Recommendations</w:t>
      </w:r>
    </w:p>
    <w:p w14:paraId="5D1A7D50"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w:t>
      </w:r>
      <w:r>
        <w:rPr>
          <w:sz w:val="20"/>
          <w:szCs w:val="20"/>
        </w:rPr>
        <w:t xml:space="preserve"> </w:t>
      </w:r>
      <w:r>
        <w:rPr>
          <w:i/>
          <w:sz w:val="20"/>
          <w:szCs w:val="20"/>
        </w:rPr>
        <w:t>for each recommendation</w:t>
      </w:r>
      <w:r>
        <w:rPr>
          <w:sz w:val="20"/>
          <w:szCs w:val="20"/>
        </w:rPr>
        <w:t>: summary; priority level (very high/high/medium); target (business unit(s) to which the recommendation is addressed); origin (which conclusion(s) the recommendation is based on); operational implications. Recommendations must be: linked to the conclusions; clustered, prioritized; accompanied by timing for implementation; useful and operational</w:t>
      </w:r>
    </w:p>
    <w:p w14:paraId="5C465FE5" w14:textId="77777777" w:rsidR="007648D4" w:rsidRDefault="000865EA">
      <w:pPr>
        <w:spacing w:before="120" w:after="0"/>
        <w:jc w:val="both"/>
        <w:rPr>
          <w:sz w:val="20"/>
          <w:szCs w:val="20"/>
        </w:rPr>
      </w:pPr>
      <w:r>
        <w:rPr>
          <w:b/>
          <w:sz w:val="20"/>
          <w:szCs w:val="20"/>
        </w:rPr>
        <w:t xml:space="preserve">Annexes </w:t>
      </w:r>
      <w:r>
        <w:rPr>
          <w:sz w:val="20"/>
          <w:szCs w:val="20"/>
        </w:rPr>
        <w:t xml:space="preserve">shall be confined to a separate volume </w:t>
      </w:r>
    </w:p>
    <w:p w14:paraId="12D9BB5F" w14:textId="77777777" w:rsidR="007648D4" w:rsidRDefault="000865EA">
      <w:pPr>
        <w:pBdr>
          <w:top w:val="single" w:sz="4" w:space="1" w:color="000000"/>
          <w:left w:val="single" w:sz="4" w:space="4" w:color="000000"/>
          <w:bottom w:val="single" w:sz="4" w:space="1" w:color="000000"/>
          <w:right w:val="single" w:sz="4" w:space="4" w:color="000000"/>
        </w:pBdr>
        <w:spacing w:before="120" w:after="0"/>
        <w:jc w:val="both"/>
        <w:rPr>
          <w:sz w:val="20"/>
          <w:szCs w:val="20"/>
        </w:rPr>
      </w:pPr>
      <w:r>
        <w:rPr>
          <w:i/>
          <w:sz w:val="20"/>
          <w:szCs w:val="20"/>
        </w:rPr>
        <w:t>Should include</w:t>
      </w:r>
      <w:r>
        <w:rPr>
          <w:sz w:val="20"/>
          <w:szCs w:val="20"/>
        </w:rPr>
        <w:t>: evaluation matrix; portfolio of interventions; methodological instruments used (survey, focus groups, interview guides etc.); bibliography; list of people interviewed; terms of reference; minutes of the ERG meetings.</w:t>
      </w:r>
    </w:p>
    <w:p w14:paraId="45F5E38F" w14:textId="77777777" w:rsidR="007648D4" w:rsidRDefault="000865EA">
      <w:pPr>
        <w:spacing w:before="120" w:after="0"/>
        <w:jc w:val="both"/>
        <w:rPr>
          <w:b/>
          <w:color w:val="F79646"/>
          <w:sz w:val="20"/>
          <w:szCs w:val="20"/>
        </w:rPr>
      </w:pPr>
      <w:r>
        <w:rPr>
          <w:sz w:val="20"/>
          <w:szCs w:val="20"/>
        </w:rPr>
        <w:t xml:space="preserve">(*) </w:t>
      </w:r>
      <w:r>
        <w:rPr>
          <w:i/>
          <w:sz w:val="20"/>
          <w:szCs w:val="20"/>
        </w:rPr>
        <w:t>Tables, Graphs, diagrams, maps etc. presented in the final evaluation report must also be provided to the Evaluation Office in their original version (in Excel, PowerPoint or word files, etc.).</w:t>
      </w:r>
      <w:r>
        <w:rPr>
          <w:i/>
          <w:sz w:val="20"/>
          <w:szCs w:val="20"/>
        </w:rPr>
        <w:br/>
      </w:r>
    </w:p>
    <w:p w14:paraId="0527B9B2" w14:textId="77777777" w:rsidR="007648D4" w:rsidRDefault="007648D4">
      <w:pPr>
        <w:jc w:val="both"/>
        <w:rPr>
          <w:b/>
          <w:sz w:val="20"/>
          <w:szCs w:val="20"/>
          <w:u w:val="single"/>
        </w:rPr>
      </w:pPr>
      <w:bookmarkStart w:id="104" w:name="_heading=h.vx1227" w:colFirst="0" w:colLast="0"/>
      <w:bookmarkEnd w:id="104"/>
    </w:p>
    <w:p w14:paraId="600BA5D9" w14:textId="77777777" w:rsidR="007648D4" w:rsidRDefault="007648D4">
      <w:pPr>
        <w:jc w:val="both"/>
        <w:rPr>
          <w:b/>
          <w:sz w:val="20"/>
          <w:szCs w:val="20"/>
          <w:u w:val="single"/>
        </w:rPr>
      </w:pPr>
    </w:p>
    <w:p w14:paraId="39E65AE9" w14:textId="77777777" w:rsidR="007648D4" w:rsidRDefault="000865EA">
      <w:pPr>
        <w:jc w:val="both"/>
        <w:rPr>
          <w:b/>
          <w:sz w:val="20"/>
          <w:szCs w:val="20"/>
          <w:u w:val="single"/>
        </w:rPr>
      </w:pPr>
      <w:r>
        <w:rPr>
          <w:b/>
          <w:sz w:val="20"/>
          <w:szCs w:val="20"/>
          <w:u w:val="single"/>
        </w:rPr>
        <w:t xml:space="preserve"> Cover for the Final Evaluation Report</w:t>
      </w:r>
    </w:p>
    <w:p w14:paraId="553A77C2" w14:textId="77777777" w:rsidR="007648D4" w:rsidRDefault="007648D4">
      <w:pPr>
        <w:spacing w:before="120" w:after="240"/>
        <w:jc w:val="both"/>
        <w:rPr>
          <w:sz w:val="20"/>
          <w:szCs w:val="20"/>
        </w:rPr>
      </w:pPr>
    </w:p>
    <w:p w14:paraId="3F112285" w14:textId="77777777" w:rsidR="007648D4" w:rsidRDefault="000865EA">
      <w:pPr>
        <w:spacing w:before="120" w:after="240"/>
        <w:jc w:val="both"/>
        <w:rPr>
          <w:sz w:val="20"/>
          <w:szCs w:val="20"/>
        </w:rPr>
      </w:pPr>
      <w:r>
        <w:t>UNFPA/UNICEF</w:t>
      </w:r>
      <w:r>
        <w:rPr>
          <w:sz w:val="20"/>
          <w:szCs w:val="20"/>
        </w:rPr>
        <w:t xml:space="preserve"> logo (there should be no other logo/ name of company)</w:t>
      </w:r>
    </w:p>
    <w:p w14:paraId="0F662861" w14:textId="77777777" w:rsidR="007648D4" w:rsidRDefault="000865EA">
      <w:pPr>
        <w:spacing w:before="120" w:after="240"/>
        <w:jc w:val="both"/>
        <w:rPr>
          <w:sz w:val="20"/>
          <w:szCs w:val="20"/>
        </w:rPr>
      </w:pPr>
      <w:r>
        <w:rPr>
          <w:sz w:val="20"/>
          <w:szCs w:val="20"/>
        </w:rPr>
        <w:t xml:space="preserve">Title of the evaluation: </w:t>
      </w:r>
    </w:p>
    <w:p w14:paraId="5D27BF78" w14:textId="77777777" w:rsidR="007648D4" w:rsidRDefault="007648D4">
      <w:pPr>
        <w:spacing w:before="120" w:after="240"/>
        <w:jc w:val="both"/>
        <w:rPr>
          <w:sz w:val="20"/>
          <w:szCs w:val="20"/>
        </w:rPr>
      </w:pPr>
    </w:p>
    <w:p w14:paraId="58E93B34" w14:textId="77777777" w:rsidR="007648D4" w:rsidRDefault="000865EA">
      <w:pPr>
        <w:spacing w:before="120" w:after="240"/>
        <w:jc w:val="both"/>
        <w:rPr>
          <w:sz w:val="20"/>
          <w:szCs w:val="20"/>
        </w:rPr>
      </w:pPr>
      <w:r>
        <w:rPr>
          <w:sz w:val="20"/>
          <w:szCs w:val="20"/>
        </w:rPr>
        <w:t>Evaluation Office</w:t>
      </w:r>
    </w:p>
    <w:p w14:paraId="06912737" w14:textId="77777777" w:rsidR="007648D4" w:rsidRDefault="000865EA">
      <w:pPr>
        <w:spacing w:before="120" w:after="240"/>
        <w:jc w:val="both"/>
        <w:rPr>
          <w:sz w:val="20"/>
          <w:szCs w:val="20"/>
        </w:rPr>
      </w:pPr>
      <w:r>
        <w:rPr>
          <w:sz w:val="20"/>
          <w:szCs w:val="20"/>
        </w:rPr>
        <w:t>Date</w:t>
      </w:r>
    </w:p>
    <w:p w14:paraId="099A1CFC" w14:textId="77777777" w:rsidR="007648D4" w:rsidRDefault="000865EA">
      <w:pPr>
        <w:spacing w:before="120" w:after="120"/>
        <w:jc w:val="both"/>
        <w:rPr>
          <w:sz w:val="20"/>
          <w:szCs w:val="20"/>
        </w:rPr>
      </w:pPr>
      <w:r>
        <w:rPr>
          <w:sz w:val="20"/>
          <w:szCs w:val="20"/>
        </w:rPr>
        <w:t>The following information should appear on page 2:</w:t>
      </w:r>
    </w:p>
    <w:p w14:paraId="7856A544" w14:textId="77777777" w:rsidR="007648D4" w:rsidRDefault="000865EA">
      <w:pPr>
        <w:numPr>
          <w:ilvl w:val="0"/>
          <w:numId w:val="19"/>
        </w:numPr>
        <w:pBdr>
          <w:top w:val="nil"/>
          <w:left w:val="nil"/>
          <w:bottom w:val="nil"/>
          <w:right w:val="nil"/>
          <w:between w:val="nil"/>
        </w:pBdr>
        <w:spacing w:before="120" w:after="120"/>
        <w:jc w:val="both"/>
        <w:rPr>
          <w:color w:val="000000"/>
          <w:sz w:val="20"/>
          <w:szCs w:val="20"/>
        </w:rPr>
      </w:pPr>
      <w:r>
        <w:rPr>
          <w:color w:val="000000"/>
          <w:sz w:val="20"/>
          <w:szCs w:val="20"/>
        </w:rPr>
        <w:t>Name of the evaluation manager(s)</w:t>
      </w:r>
    </w:p>
    <w:p w14:paraId="2F0F2AF9" w14:textId="77777777" w:rsidR="007648D4" w:rsidRDefault="000865EA">
      <w:pPr>
        <w:numPr>
          <w:ilvl w:val="0"/>
          <w:numId w:val="19"/>
        </w:numPr>
        <w:pBdr>
          <w:top w:val="nil"/>
          <w:left w:val="nil"/>
          <w:bottom w:val="nil"/>
          <w:right w:val="nil"/>
          <w:between w:val="nil"/>
        </w:pBdr>
        <w:spacing w:before="120" w:after="120"/>
        <w:jc w:val="both"/>
        <w:rPr>
          <w:color w:val="000000"/>
          <w:sz w:val="20"/>
          <w:szCs w:val="20"/>
        </w:rPr>
      </w:pPr>
      <w:r>
        <w:rPr>
          <w:color w:val="000000"/>
          <w:sz w:val="20"/>
          <w:szCs w:val="20"/>
        </w:rPr>
        <w:t>Names of the evaluation team</w:t>
      </w:r>
    </w:p>
    <w:p w14:paraId="73F0634D" w14:textId="77777777" w:rsidR="007648D4" w:rsidRDefault="000865EA">
      <w:pPr>
        <w:numPr>
          <w:ilvl w:val="0"/>
          <w:numId w:val="19"/>
        </w:numPr>
        <w:pBdr>
          <w:top w:val="nil"/>
          <w:left w:val="nil"/>
          <w:bottom w:val="nil"/>
          <w:right w:val="nil"/>
          <w:between w:val="nil"/>
        </w:pBdr>
        <w:spacing w:before="120" w:after="120"/>
        <w:jc w:val="both"/>
        <w:rPr>
          <w:color w:val="000000"/>
          <w:sz w:val="20"/>
          <w:szCs w:val="20"/>
        </w:rPr>
      </w:pPr>
      <w:r>
        <w:rPr>
          <w:color w:val="000000"/>
          <w:sz w:val="20"/>
          <w:szCs w:val="20"/>
        </w:rPr>
        <w:t>Names of the members of the reference group</w:t>
      </w:r>
    </w:p>
    <w:p w14:paraId="681E80CC" w14:textId="77777777" w:rsidR="007648D4" w:rsidRDefault="007648D4">
      <w:pPr>
        <w:spacing w:before="120" w:after="120"/>
        <w:jc w:val="both"/>
        <w:rPr>
          <w:sz w:val="20"/>
          <w:szCs w:val="20"/>
        </w:rPr>
      </w:pPr>
    </w:p>
    <w:p w14:paraId="75400DD0" w14:textId="77777777" w:rsidR="007648D4" w:rsidRDefault="007648D4">
      <w:pPr>
        <w:spacing w:before="120" w:after="120"/>
        <w:jc w:val="both"/>
        <w:rPr>
          <w:sz w:val="20"/>
          <w:szCs w:val="20"/>
        </w:rPr>
      </w:pPr>
    </w:p>
    <w:p w14:paraId="355EE07F" w14:textId="77777777" w:rsidR="007648D4" w:rsidRDefault="007648D4">
      <w:pPr>
        <w:spacing w:before="120" w:after="120"/>
        <w:jc w:val="both"/>
        <w:rPr>
          <w:sz w:val="20"/>
          <w:szCs w:val="20"/>
        </w:rPr>
      </w:pPr>
    </w:p>
    <w:p w14:paraId="13D72C66" w14:textId="77777777" w:rsidR="007648D4" w:rsidRDefault="000865EA">
      <w:pPr>
        <w:pBdr>
          <w:top w:val="single" w:sz="4" w:space="1" w:color="D9D9D9"/>
          <w:left w:val="single" w:sz="4" w:space="4" w:color="D9D9D9"/>
          <w:bottom w:val="single" w:sz="4" w:space="1" w:color="D9D9D9"/>
          <w:right w:val="single" w:sz="4" w:space="4" w:color="D9D9D9"/>
        </w:pBdr>
        <w:spacing w:after="120"/>
        <w:jc w:val="both"/>
        <w:rPr>
          <w:color w:val="808080"/>
          <w:sz w:val="20"/>
          <w:szCs w:val="20"/>
        </w:rPr>
      </w:pPr>
      <w:r>
        <w:rPr>
          <w:color w:val="808080"/>
          <w:sz w:val="20"/>
          <w:szCs w:val="20"/>
        </w:rPr>
        <w:t xml:space="preserve">Copyright © UNFPA/UNICEF 2021, all rights reserved. </w:t>
      </w:r>
    </w:p>
    <w:p w14:paraId="40CF0ABD"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120"/>
        <w:jc w:val="both"/>
        <w:rPr>
          <w:color w:val="808080"/>
          <w:sz w:val="20"/>
          <w:szCs w:val="20"/>
        </w:rPr>
      </w:pPr>
      <w:r>
        <w:rPr>
          <w:color w:val="808080"/>
          <w:sz w:val="20"/>
          <w:szCs w:val="20"/>
        </w:rPr>
        <w:t>The analysis and recommendations of this report do not necessarily reflect the views of the United Nations Population Fund or the United Nations Children’s Fund. This is an independent publication by the Evaluation Office of UNFPA and UNICEF.</w:t>
      </w:r>
    </w:p>
    <w:p w14:paraId="61DBCBA6"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120"/>
        <w:jc w:val="both"/>
        <w:rPr>
          <w:color w:val="808080"/>
          <w:sz w:val="20"/>
          <w:szCs w:val="20"/>
        </w:rPr>
      </w:pPr>
      <w:r>
        <w:rPr>
          <w:color w:val="808080"/>
          <w:sz w:val="20"/>
          <w:szCs w:val="20"/>
        </w:rPr>
        <w:t xml:space="preserve">Any enquiries about this report should be addressed to: </w:t>
      </w:r>
    </w:p>
    <w:p w14:paraId="48209B16"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120"/>
        <w:jc w:val="both"/>
        <w:rPr>
          <w:color w:val="0000FF"/>
          <w:sz w:val="20"/>
          <w:szCs w:val="20"/>
          <w:u w:val="single"/>
        </w:rPr>
      </w:pPr>
      <w:r>
        <w:rPr>
          <w:color w:val="808080"/>
          <w:sz w:val="20"/>
          <w:szCs w:val="20"/>
        </w:rPr>
        <w:t xml:space="preserve">Evaluation Office, United Nations Population Fund, e-mail: </w:t>
      </w:r>
      <w:hyperlink r:id="rId29">
        <w:r>
          <w:rPr>
            <w:color w:val="0000FF"/>
            <w:sz w:val="20"/>
            <w:szCs w:val="20"/>
            <w:u w:val="single"/>
          </w:rPr>
          <w:t>evb@unfpa.org</w:t>
        </w:r>
      </w:hyperlink>
    </w:p>
    <w:p w14:paraId="25EA7788"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120"/>
        <w:jc w:val="both"/>
        <w:rPr>
          <w:color w:val="808080"/>
          <w:sz w:val="20"/>
          <w:szCs w:val="20"/>
        </w:rPr>
      </w:pPr>
      <w:r>
        <w:rPr>
          <w:color w:val="808080"/>
          <w:sz w:val="20"/>
          <w:szCs w:val="20"/>
        </w:rPr>
        <w:t xml:space="preserve">For further information on the evaluation please consult the Evaluation Office webpage: </w:t>
      </w:r>
    </w:p>
    <w:p w14:paraId="2EF85C65" w14:textId="77777777" w:rsidR="007648D4" w:rsidRDefault="00547457">
      <w:pPr>
        <w:pBdr>
          <w:top w:val="single" w:sz="4" w:space="1" w:color="D9D9D9"/>
          <w:left w:val="single" w:sz="4" w:space="4" w:color="D9D9D9"/>
          <w:bottom w:val="single" w:sz="4" w:space="1" w:color="D9D9D9"/>
          <w:right w:val="single" w:sz="4" w:space="4" w:color="D9D9D9"/>
        </w:pBdr>
        <w:shd w:val="clear" w:color="auto" w:fill="FFFFFF"/>
        <w:spacing w:after="120"/>
        <w:jc w:val="both"/>
        <w:rPr>
          <w:sz w:val="20"/>
          <w:szCs w:val="20"/>
        </w:rPr>
      </w:pPr>
      <w:hyperlink r:id="rId30">
        <w:r w:rsidR="000865EA">
          <w:rPr>
            <w:color w:val="0000FF"/>
            <w:sz w:val="20"/>
            <w:szCs w:val="20"/>
            <w:u w:val="single"/>
          </w:rPr>
          <w:t>http://www.unfpa.org/evaluation</w:t>
        </w:r>
      </w:hyperlink>
      <w:r w:rsidR="000865EA">
        <w:rPr>
          <w:sz w:val="20"/>
          <w:szCs w:val="20"/>
        </w:rPr>
        <w:t xml:space="preserve"> </w:t>
      </w:r>
    </w:p>
    <w:p w14:paraId="08FD6D2E"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0"/>
        <w:jc w:val="both"/>
        <w:rPr>
          <w:color w:val="808080"/>
          <w:sz w:val="20"/>
          <w:szCs w:val="20"/>
        </w:rPr>
      </w:pPr>
      <w:r>
        <w:rPr>
          <w:color w:val="808080"/>
          <w:sz w:val="20"/>
          <w:szCs w:val="20"/>
        </w:rPr>
        <w:t>Editing: xxxx</w:t>
      </w:r>
    </w:p>
    <w:p w14:paraId="7D52330E"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0"/>
        <w:jc w:val="both"/>
        <w:rPr>
          <w:color w:val="808080"/>
          <w:sz w:val="20"/>
          <w:szCs w:val="20"/>
        </w:rPr>
      </w:pPr>
      <w:r>
        <w:rPr>
          <w:color w:val="808080"/>
          <w:sz w:val="20"/>
          <w:szCs w:val="20"/>
        </w:rPr>
        <w:t>Design: XXX</w:t>
      </w:r>
    </w:p>
    <w:p w14:paraId="557DACE0" w14:textId="77777777" w:rsidR="007648D4" w:rsidRDefault="000865EA">
      <w:pPr>
        <w:pBdr>
          <w:top w:val="single" w:sz="4" w:space="1" w:color="D9D9D9"/>
          <w:left w:val="single" w:sz="4" w:space="4" w:color="D9D9D9"/>
          <w:bottom w:val="single" w:sz="4" w:space="1" w:color="D9D9D9"/>
          <w:right w:val="single" w:sz="4" w:space="4" w:color="D9D9D9"/>
        </w:pBdr>
        <w:shd w:val="clear" w:color="auto" w:fill="FFFFFF"/>
        <w:spacing w:after="0"/>
        <w:jc w:val="both"/>
        <w:rPr>
          <w:color w:val="808080"/>
          <w:sz w:val="20"/>
          <w:szCs w:val="20"/>
        </w:rPr>
      </w:pPr>
      <w:r>
        <w:rPr>
          <w:color w:val="808080"/>
          <w:sz w:val="20"/>
          <w:szCs w:val="20"/>
        </w:rPr>
        <w:t>Cover photos provided by: XXXX</w:t>
      </w:r>
    </w:p>
    <w:p w14:paraId="515DF2E7" w14:textId="77777777" w:rsidR="007648D4" w:rsidRDefault="000865EA">
      <w:pPr>
        <w:rPr>
          <w:b/>
          <w:color w:val="8DB3E2"/>
          <w:sz w:val="24"/>
          <w:szCs w:val="24"/>
        </w:rPr>
      </w:pPr>
      <w:bookmarkStart w:id="105" w:name="_heading=h.3fwokq0" w:colFirst="0" w:colLast="0"/>
      <w:bookmarkEnd w:id="105"/>
      <w:r>
        <w:br w:type="page"/>
      </w:r>
    </w:p>
    <w:p w14:paraId="1C3C667B" w14:textId="77777777" w:rsidR="007648D4" w:rsidRDefault="000865EA" w:rsidP="00356BEE">
      <w:pPr>
        <w:pStyle w:val="Heading2"/>
        <w:numPr>
          <w:ilvl w:val="0"/>
          <w:numId w:val="0"/>
        </w:numPr>
        <w:ind w:left="1440" w:hanging="360"/>
      </w:pPr>
      <w:bookmarkStart w:id="106" w:name="_Toc49795318"/>
      <w:r>
        <w:t>Annex 3: Editing guidelines</w:t>
      </w:r>
      <w:bookmarkEnd w:id="106"/>
    </w:p>
    <w:p w14:paraId="54343900" w14:textId="77777777" w:rsidR="007648D4" w:rsidRDefault="000865EA">
      <w:pPr>
        <w:spacing w:before="120" w:after="0"/>
        <w:jc w:val="both"/>
      </w:pPr>
      <w:r>
        <w:t xml:space="preserve">Evaluation reports formal documents. Therefore they shall be drafted in a language and style which is appropriate and consistent and which follows UN editing rules: </w:t>
      </w:r>
    </w:p>
    <w:p w14:paraId="727B974E" w14:textId="77777777" w:rsidR="007648D4" w:rsidRDefault="000865EA">
      <w:pPr>
        <w:spacing w:before="120" w:after="0"/>
        <w:jc w:val="both"/>
      </w:pPr>
      <w:r>
        <w:rPr>
          <w:b/>
        </w:rPr>
        <w:t xml:space="preserve">Acronyms: </w:t>
      </w:r>
      <w:r>
        <w:t>In each section of the report,</w:t>
      </w:r>
      <w:r>
        <w:rPr>
          <w:b/>
        </w:rPr>
        <w:t xml:space="preserve"> </w:t>
      </w:r>
      <w:r>
        <w:t>words shall be spelt out followed by the corresponding acronym between parentheses. Acronyms should be used only when mentioned repeatedly throughout the text. The authors must refrain from using too many acronyms. In tables and figures, acronyms should be spelt out in a note below the table/figure.</w:t>
      </w:r>
    </w:p>
    <w:p w14:paraId="0A68712B" w14:textId="77777777" w:rsidR="007648D4" w:rsidRDefault="000865EA">
      <w:pPr>
        <w:spacing w:before="120" w:after="0"/>
        <w:jc w:val="both"/>
      </w:pPr>
      <w:r>
        <w:rPr>
          <w:b/>
        </w:rPr>
        <w:t xml:space="preserve">Capitalization: </w:t>
      </w:r>
      <w:r>
        <w:t>Capitalize high ranking officials' titles even when not followed by a name of a specific individual.</w:t>
      </w:r>
      <w:r>
        <w:rPr>
          <w:b/>
        </w:rPr>
        <w:t xml:space="preserve"> </w:t>
      </w:r>
      <w:r>
        <w:t>Capitalize national, political, social, civil etc. groups – e.g. Conference for Gender Equity, Committee on HIV/AIDS, Commission on Regional Development, Government of South Africa.</w:t>
      </w:r>
    </w:p>
    <w:p w14:paraId="63CA2C67" w14:textId="77777777" w:rsidR="007648D4" w:rsidRDefault="000865EA">
      <w:pPr>
        <w:numPr>
          <w:ilvl w:val="0"/>
          <w:numId w:val="3"/>
        </w:numPr>
        <w:spacing w:before="120" w:after="0"/>
        <w:ind w:left="360"/>
        <w:jc w:val="both"/>
      </w:pPr>
      <w:r>
        <w:t>Capitalize common nouns when they are used as a shortened title, for example, the ‘Conference’ (referring to the Conference on Gender Equity) or the ‘Committee’ (referring to the Committee on HIV/AIDS). However, do not capitalize when used as common nouns – e.g. ‘there were several regional conferences.’</w:t>
      </w:r>
    </w:p>
    <w:p w14:paraId="5E164495" w14:textId="77777777" w:rsidR="007648D4" w:rsidRDefault="000865EA">
      <w:pPr>
        <w:numPr>
          <w:ilvl w:val="0"/>
          <w:numId w:val="3"/>
        </w:numPr>
        <w:spacing w:before="120" w:after="0"/>
        <w:ind w:left="360"/>
        <w:jc w:val="both"/>
      </w:pPr>
      <w:r>
        <w:t xml:space="preserve">Some titles corresponding to acronyms are </w:t>
      </w:r>
      <w:r>
        <w:rPr>
          <w:i/>
        </w:rPr>
        <w:t>not capitalized</w:t>
      </w:r>
      <w:r>
        <w:t xml:space="preserve"> – e.g. human development index (HDI), country office (CO).</w:t>
      </w:r>
    </w:p>
    <w:p w14:paraId="1751E7D1" w14:textId="77777777" w:rsidR="007648D4" w:rsidRDefault="000865EA">
      <w:pPr>
        <w:numPr>
          <w:ilvl w:val="0"/>
          <w:numId w:val="10"/>
        </w:numPr>
        <w:pBdr>
          <w:top w:val="nil"/>
          <w:left w:val="nil"/>
          <w:bottom w:val="nil"/>
          <w:right w:val="nil"/>
          <w:between w:val="nil"/>
        </w:pBdr>
        <w:spacing w:before="120" w:after="0"/>
        <w:jc w:val="both"/>
        <w:rPr>
          <w:color w:val="000000"/>
        </w:rPr>
      </w:pPr>
      <w:r>
        <w:rPr>
          <w:color w:val="000000"/>
          <w:u w:val="single"/>
        </w:rPr>
        <w:t>Use lower case for:</w:t>
      </w:r>
      <w:r>
        <w:rPr>
          <w:color w:val="000000"/>
        </w:rPr>
        <w:t xml:space="preserve"> UNFPA headquarters; country office; country programme; country programme evaluation; regional office, country programme document; results framework; evaluation system.</w:t>
      </w:r>
    </w:p>
    <w:p w14:paraId="3C36EEAE" w14:textId="77777777" w:rsidR="007648D4" w:rsidRDefault="000865EA">
      <w:pPr>
        <w:spacing w:before="120" w:after="0"/>
        <w:jc w:val="both"/>
      </w:pPr>
      <w:r>
        <w:rPr>
          <w:b/>
        </w:rPr>
        <w:t xml:space="preserve">Numbers: </w:t>
      </w:r>
      <w:r>
        <w:t xml:space="preserve">Spell out single-digit whole numbers. Use numerals for numbers greater than nine. Always spell out simple fractions and use hyphens with them (e.g. one-half of…, a two-thirds majority). Hyphenate all compound numbers from </w:t>
      </w:r>
      <w:r>
        <w:rPr>
          <w:i/>
        </w:rPr>
        <w:t>twenty-one</w:t>
      </w:r>
      <w:r>
        <w:t xml:space="preserve"> through </w:t>
      </w:r>
      <w:r>
        <w:rPr>
          <w:i/>
        </w:rPr>
        <w:t>ninety-nine</w:t>
      </w:r>
      <w:r>
        <w:t>. Write out a number if it begins a sentence. Use % symbol in tables and “per cent” in the text</w:t>
      </w:r>
    </w:p>
    <w:p w14:paraId="226F5411" w14:textId="77777777" w:rsidR="007648D4" w:rsidRDefault="000865EA">
      <w:pPr>
        <w:spacing w:before="120" w:after="0"/>
        <w:jc w:val="both"/>
      </w:pPr>
      <w:r>
        <w:rPr>
          <w:b/>
        </w:rPr>
        <w:t xml:space="preserve">Terminology: </w:t>
      </w:r>
      <w:r>
        <w:t xml:space="preserve">Use “UN organizations” not “sister agencies.” Do </w:t>
      </w:r>
      <w:r>
        <w:rPr>
          <w:i/>
        </w:rPr>
        <w:t>not</w:t>
      </w:r>
      <w:r>
        <w:t xml:space="preserve"> use possessive for innate objects (UNFPA’s, the Government’s, the country’s, etc.).</w:t>
      </w:r>
      <w:r>
        <w:rPr>
          <w:b/>
        </w:rPr>
        <w:t xml:space="preserve"> </w:t>
      </w:r>
      <w:r>
        <w:t xml:space="preserve"> Instead, use:  the UNFPA programme, the government programme, the UNFPA intervention, etc.</w:t>
      </w:r>
    </w:p>
    <w:p w14:paraId="23F8D543" w14:textId="77777777" w:rsidR="007648D4" w:rsidRDefault="000865EA">
      <w:pPr>
        <w:pBdr>
          <w:top w:val="nil"/>
          <w:left w:val="nil"/>
          <w:bottom w:val="nil"/>
          <w:right w:val="nil"/>
          <w:between w:val="nil"/>
        </w:pBdr>
        <w:spacing w:before="120" w:after="0"/>
        <w:jc w:val="both"/>
        <w:rPr>
          <w:color w:val="000000"/>
        </w:rPr>
      </w:pPr>
      <w:r>
        <w:rPr>
          <w:b/>
          <w:color w:val="000000"/>
        </w:rPr>
        <w:t>Bibliography</w:t>
      </w:r>
      <w:r>
        <w:rPr>
          <w:color w:val="000000"/>
        </w:rPr>
        <w:t xml:space="preserve"> </w:t>
      </w:r>
    </w:p>
    <w:p w14:paraId="1C1A30F3" w14:textId="77777777" w:rsidR="007648D4" w:rsidRDefault="000865EA">
      <w:pPr>
        <w:pBdr>
          <w:top w:val="nil"/>
          <w:left w:val="nil"/>
          <w:bottom w:val="nil"/>
          <w:right w:val="nil"/>
          <w:between w:val="nil"/>
        </w:pBdr>
        <w:spacing w:before="120" w:after="0"/>
        <w:jc w:val="both"/>
        <w:rPr>
          <w:color w:val="000000"/>
        </w:rPr>
      </w:pPr>
      <w:r>
        <w:rPr>
          <w:color w:val="000000"/>
        </w:rPr>
        <w:t xml:space="preserve">Author (last name first), </w:t>
      </w:r>
      <w:r>
        <w:rPr>
          <w:i/>
          <w:color w:val="000000"/>
        </w:rPr>
        <w:t>Title of the book</w:t>
      </w:r>
      <w:r>
        <w:rPr>
          <w:color w:val="000000"/>
        </w:rPr>
        <w:t>, City: Publisher, Date of publication.</w:t>
      </w:r>
    </w:p>
    <w:p w14:paraId="33D4AA4D" w14:textId="77777777" w:rsidR="007648D4" w:rsidRDefault="000865EA">
      <w:pPr>
        <w:pBdr>
          <w:top w:val="nil"/>
          <w:left w:val="nil"/>
          <w:bottom w:val="nil"/>
          <w:right w:val="nil"/>
          <w:between w:val="nil"/>
        </w:pBdr>
        <w:spacing w:before="120" w:after="0"/>
        <w:jc w:val="both"/>
        <w:rPr>
          <w:color w:val="000000"/>
        </w:rPr>
      </w:pPr>
      <w:r>
        <w:rPr>
          <w:color w:val="000000"/>
        </w:rPr>
        <w:t xml:space="preserve">Author (last name first), "Article title," </w:t>
      </w:r>
      <w:r>
        <w:rPr>
          <w:color w:val="000000"/>
          <w:u w:val="single"/>
        </w:rPr>
        <w:t>Name of magazine</w:t>
      </w:r>
      <w:r>
        <w:rPr>
          <w:color w:val="000000"/>
        </w:rPr>
        <w:t xml:space="preserve"> (type of medium). Volume number, (Date): page numbers, date of issue.</w:t>
      </w:r>
    </w:p>
    <w:p w14:paraId="00962584" w14:textId="77777777" w:rsidR="007648D4" w:rsidRDefault="000865EA">
      <w:pPr>
        <w:pBdr>
          <w:top w:val="nil"/>
          <w:left w:val="nil"/>
          <w:bottom w:val="nil"/>
          <w:right w:val="nil"/>
          <w:between w:val="nil"/>
        </w:pBdr>
        <w:spacing w:before="120" w:after="0"/>
        <w:jc w:val="both"/>
        <w:rPr>
          <w:color w:val="000000"/>
        </w:rPr>
      </w:pPr>
      <w:r>
        <w:rPr>
          <w:color w:val="000000"/>
        </w:rPr>
        <w:t>URL (Uniform Resource Locator or WWW address), author (or item's name, if mentioned), date.</w:t>
      </w:r>
    </w:p>
    <w:p w14:paraId="1B29EEC1" w14:textId="77777777" w:rsidR="007648D4" w:rsidRDefault="000865EA">
      <w:pPr>
        <w:spacing w:before="120" w:after="0"/>
        <w:jc w:val="both"/>
        <w:rPr>
          <w:b/>
        </w:rPr>
      </w:pPr>
      <w:r>
        <w:rPr>
          <w:b/>
        </w:rPr>
        <w:t xml:space="preserve">List of people consulted: </w:t>
      </w:r>
      <w:r>
        <w:t>should include the full name and title of people interviewed as well as the organization should be organized in alphabetical order (English version) with last name first; should be structured by type of organization</w:t>
      </w:r>
    </w:p>
    <w:p w14:paraId="32B925A0" w14:textId="77777777" w:rsidR="007648D4" w:rsidRDefault="000865EA">
      <w:pPr>
        <w:spacing w:after="0" w:line="240" w:lineRule="auto"/>
        <w:jc w:val="both"/>
      </w:pPr>
      <w:r>
        <w:rPr>
          <w:b/>
          <w:color w:val="F79646"/>
        </w:rPr>
        <w:t>See United Nations Editorial Manual Online at: http://dd.dgacm.org/editorialman</w:t>
      </w:r>
    </w:p>
    <w:p w14:paraId="03E5435B" w14:textId="77777777" w:rsidR="007648D4" w:rsidRDefault="007648D4"/>
    <w:p w14:paraId="0D55BC30" w14:textId="77777777" w:rsidR="007648D4" w:rsidRDefault="007648D4">
      <w:pPr>
        <w:sectPr w:rsidR="007648D4">
          <w:headerReference w:type="default" r:id="rId31"/>
          <w:footerReference w:type="default" r:id="rId32"/>
          <w:pgSz w:w="12240" w:h="15840"/>
          <w:pgMar w:top="1152" w:right="1440" w:bottom="1008" w:left="1440" w:header="720" w:footer="720" w:gutter="0"/>
          <w:cols w:space="720" w:equalWidth="0">
            <w:col w:w="9360"/>
          </w:cols>
          <w:titlePg/>
        </w:sectPr>
      </w:pPr>
    </w:p>
    <w:p w14:paraId="2D212929" w14:textId="77777777" w:rsidR="007648D4" w:rsidRDefault="000865EA" w:rsidP="00356BEE">
      <w:pPr>
        <w:pStyle w:val="Heading2"/>
        <w:numPr>
          <w:ilvl w:val="0"/>
          <w:numId w:val="0"/>
        </w:numPr>
        <w:ind w:left="1440" w:hanging="360"/>
      </w:pPr>
      <w:bookmarkStart w:id="107" w:name="_Toc49795319"/>
      <w:r>
        <w:t>Annex 4: Evolution of the results frameworks</w:t>
      </w:r>
      <w:bookmarkEnd w:id="107"/>
    </w:p>
    <w:p w14:paraId="6C34D010" w14:textId="77777777" w:rsidR="007648D4" w:rsidRDefault="000865EA">
      <w:pPr>
        <w:sectPr w:rsidR="007648D4" w:rsidSect="00356BEE">
          <w:pgSz w:w="15840" w:h="12240" w:orient="landscape"/>
          <w:pgMar w:top="1440" w:right="1152" w:bottom="1440" w:left="1008" w:header="720" w:footer="720" w:gutter="0"/>
          <w:cols w:space="720" w:equalWidth="0">
            <w:col w:w="9360"/>
          </w:cols>
          <w:docGrid w:linePitch="299"/>
        </w:sectPr>
      </w:pPr>
      <w:r>
        <w:rPr>
          <w:noProof/>
          <w:lang w:val="en-US"/>
        </w:rPr>
        <w:drawing>
          <wp:inline distT="0" distB="0" distL="0" distR="0" wp14:anchorId="116C5543" wp14:editId="040FB500">
            <wp:extent cx="8280807" cy="4858827"/>
            <wp:effectExtent l="0" t="0" r="0" b="0"/>
            <wp:docPr id="54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l="822" t="2061" r="830" b="1870"/>
                    <a:stretch>
                      <a:fillRect/>
                    </a:stretch>
                  </pic:blipFill>
                  <pic:spPr>
                    <a:xfrm>
                      <a:off x="0" y="0"/>
                      <a:ext cx="8280807" cy="4858827"/>
                    </a:xfrm>
                    <a:prstGeom prst="rect">
                      <a:avLst/>
                    </a:prstGeom>
                    <a:ln/>
                  </pic:spPr>
                </pic:pic>
              </a:graphicData>
            </a:graphic>
          </wp:inline>
        </w:drawing>
      </w:r>
    </w:p>
    <w:p w14:paraId="411EE6EB" w14:textId="77777777" w:rsidR="007648D4" w:rsidRDefault="000865EA">
      <w:pPr>
        <w:sectPr w:rsidR="007648D4" w:rsidSect="00356BEE">
          <w:pgSz w:w="15840" w:h="12240" w:orient="landscape"/>
          <w:pgMar w:top="1440" w:right="1152" w:bottom="1440" w:left="1008" w:header="432" w:footer="432" w:gutter="0"/>
          <w:cols w:space="720" w:equalWidth="0">
            <w:col w:w="9360"/>
          </w:cols>
          <w:docGrid w:linePitch="299"/>
        </w:sectPr>
      </w:pPr>
      <w:r>
        <w:rPr>
          <w:noProof/>
          <w:lang w:val="en-US"/>
        </w:rPr>
        <w:drawing>
          <wp:inline distT="0" distB="0" distL="0" distR="0" wp14:anchorId="699F7A51" wp14:editId="262473E8">
            <wp:extent cx="8906560" cy="5902343"/>
            <wp:effectExtent l="9525" t="9525" r="9525" b="9525"/>
            <wp:docPr id="53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4"/>
                    <a:srcRect l="2812" t="5243" r="5444" b="4054"/>
                    <a:stretch>
                      <a:fillRect/>
                    </a:stretch>
                  </pic:blipFill>
                  <pic:spPr>
                    <a:xfrm>
                      <a:off x="0" y="0"/>
                      <a:ext cx="8906560" cy="5902343"/>
                    </a:xfrm>
                    <a:prstGeom prst="rect">
                      <a:avLst/>
                    </a:prstGeom>
                    <a:ln w="9525">
                      <a:solidFill>
                        <a:srgbClr val="FFFFFF"/>
                      </a:solidFill>
                      <a:prstDash val="solid"/>
                    </a:ln>
                  </pic:spPr>
                </pic:pic>
              </a:graphicData>
            </a:graphic>
          </wp:inline>
        </w:drawing>
      </w:r>
    </w:p>
    <w:p w14:paraId="598D9338" w14:textId="77777777" w:rsidR="007648D4" w:rsidRPr="00356BEE" w:rsidRDefault="000865EA" w:rsidP="00356BEE">
      <w:pPr>
        <w:pStyle w:val="Heading2"/>
        <w:numPr>
          <w:ilvl w:val="0"/>
          <w:numId w:val="0"/>
        </w:numPr>
        <w:ind w:left="1440" w:hanging="360"/>
        <w:rPr>
          <w:sz w:val="20"/>
          <w:szCs w:val="20"/>
        </w:rPr>
      </w:pPr>
      <w:bookmarkStart w:id="108" w:name="_Toc49795320"/>
      <w:r>
        <w:t>Annex 5: Code of conduct and norms for evaluation in the UN system</w:t>
      </w:r>
      <w:bookmarkEnd w:id="108"/>
    </w:p>
    <w:p w14:paraId="2755C0FC" w14:textId="77777777" w:rsidR="007648D4" w:rsidRDefault="000865EA">
      <w:pPr>
        <w:spacing w:before="120" w:after="0"/>
        <w:jc w:val="both"/>
        <w:rPr>
          <w:sz w:val="23"/>
          <w:szCs w:val="23"/>
        </w:rPr>
      </w:pPr>
      <w:r>
        <w:rPr>
          <w:sz w:val="23"/>
          <w:szCs w:val="23"/>
        </w:rPr>
        <w:t xml:space="preserve">Evaluations of UNFPA-supported activities need to be independent, impartial and rigorous and evaluators must demonstrate personal and professional integrity. In particular: </w:t>
      </w:r>
    </w:p>
    <w:p w14:paraId="1FD93DC5" w14:textId="77777777" w:rsidR="007648D4" w:rsidRDefault="000865EA">
      <w:pPr>
        <w:numPr>
          <w:ilvl w:val="0"/>
          <w:numId w:val="11"/>
        </w:numPr>
        <w:spacing w:before="120" w:after="0"/>
        <w:jc w:val="both"/>
        <w:rPr>
          <w:sz w:val="23"/>
          <w:szCs w:val="23"/>
        </w:rPr>
      </w:pPr>
      <w:r>
        <w:rPr>
          <w:sz w:val="23"/>
          <w:szCs w:val="23"/>
        </w:rPr>
        <w:t xml:space="preserve">To avoid </w:t>
      </w:r>
      <w:r>
        <w:rPr>
          <w:b/>
          <w:sz w:val="23"/>
          <w:szCs w:val="23"/>
        </w:rPr>
        <w:t>conflict of interest</w:t>
      </w:r>
      <w:r>
        <w:rPr>
          <w:sz w:val="23"/>
          <w:szCs w:val="23"/>
        </w:rPr>
        <w:t xml:space="preserve"> and undue pressure, evaluators need to be </w:t>
      </w:r>
      <w:r>
        <w:rPr>
          <w:b/>
          <w:sz w:val="23"/>
          <w:szCs w:val="23"/>
        </w:rPr>
        <w:t>independent.</w:t>
      </w:r>
      <w:r>
        <w:rPr>
          <w:sz w:val="23"/>
          <w:szCs w:val="23"/>
        </w:rPr>
        <w:t xml:space="preserve"> The members of the evaluation team must not have been directly responsible for the policy/programming-setting, design, or overall management of the subject under evaluation, nor should they expect to be in the near future. Evaluators must have no vested interest and should have the full freedom to conduct impartially their evaluative work, without potential negative effects on their career development. They must be able to express their opinion in a free manner.</w:t>
      </w:r>
    </w:p>
    <w:p w14:paraId="6C236736" w14:textId="77777777" w:rsidR="007648D4" w:rsidRDefault="000865EA">
      <w:pPr>
        <w:numPr>
          <w:ilvl w:val="0"/>
          <w:numId w:val="11"/>
        </w:numPr>
        <w:spacing w:before="120" w:after="0"/>
        <w:jc w:val="both"/>
        <w:rPr>
          <w:sz w:val="23"/>
          <w:szCs w:val="23"/>
        </w:rPr>
      </w:pPr>
      <w:r>
        <w:rPr>
          <w:sz w:val="23"/>
          <w:szCs w:val="23"/>
        </w:rPr>
        <w:t xml:space="preserve">The evaluators should protect the anonymity and </w:t>
      </w:r>
      <w:r>
        <w:rPr>
          <w:b/>
          <w:sz w:val="23"/>
          <w:szCs w:val="23"/>
        </w:rPr>
        <w:t>confidentiality of individual informants</w:t>
      </w:r>
      <w:r>
        <w:rPr>
          <w:sz w:val="23"/>
          <w:szCs w:val="23"/>
        </w:rPr>
        <w:t xml:space="preserve">.  They should provide maximum notice, minimize demands on time, and respect people’s right not to engage.  Evaluators must respect people’s right to provide information in confidence, and must ensure that sensitive information cannot be traced to its source. Evaluators are </w:t>
      </w:r>
      <w:r>
        <w:rPr>
          <w:b/>
          <w:sz w:val="23"/>
          <w:szCs w:val="23"/>
        </w:rPr>
        <w:t>not expected to evaluate individuals</w:t>
      </w:r>
      <w:r>
        <w:rPr>
          <w:sz w:val="23"/>
          <w:szCs w:val="23"/>
        </w:rPr>
        <w:t>, and must balance an evaluation of management functions with this general principle.</w:t>
      </w:r>
    </w:p>
    <w:p w14:paraId="253B68BF" w14:textId="77777777" w:rsidR="007648D4" w:rsidRDefault="000865EA">
      <w:pPr>
        <w:numPr>
          <w:ilvl w:val="0"/>
          <w:numId w:val="11"/>
        </w:numPr>
        <w:spacing w:before="120" w:after="0"/>
        <w:jc w:val="both"/>
        <w:rPr>
          <w:sz w:val="23"/>
          <w:szCs w:val="23"/>
        </w:rPr>
      </w:pPr>
      <w:r>
        <w:rPr>
          <w:sz w:val="23"/>
          <w:szCs w:val="23"/>
        </w:rPr>
        <w:t xml:space="preserve">At times, evaluations uncover </w:t>
      </w:r>
      <w:r>
        <w:rPr>
          <w:b/>
          <w:sz w:val="23"/>
          <w:szCs w:val="23"/>
        </w:rPr>
        <w:t>evidence of wrongdoing</w:t>
      </w:r>
      <w:r>
        <w:rPr>
          <w:sz w:val="23"/>
          <w:szCs w:val="23"/>
        </w:rPr>
        <w:t xml:space="preserve">.  Such cases must be reported discreetly to the appropriate investigative body.  </w:t>
      </w:r>
    </w:p>
    <w:p w14:paraId="732E310A" w14:textId="77777777" w:rsidR="007648D4" w:rsidRDefault="000865EA">
      <w:pPr>
        <w:numPr>
          <w:ilvl w:val="0"/>
          <w:numId w:val="11"/>
        </w:numPr>
        <w:spacing w:before="120" w:after="0"/>
        <w:jc w:val="both"/>
        <w:rPr>
          <w:sz w:val="23"/>
          <w:szCs w:val="23"/>
        </w:rPr>
      </w:pPr>
      <w:r>
        <w:rPr>
          <w:sz w:val="23"/>
          <w:szCs w:val="23"/>
        </w:rPr>
        <w:t xml:space="preserve">Evaluators should be </w:t>
      </w:r>
      <w:r>
        <w:rPr>
          <w:b/>
          <w:sz w:val="23"/>
          <w:szCs w:val="23"/>
        </w:rPr>
        <w:t>sensitive to beliefs, manners and customs</w:t>
      </w:r>
      <w:r>
        <w:rPr>
          <w:sz w:val="23"/>
          <w:szCs w:val="23"/>
        </w:rPr>
        <w:t xml:space="preserve"> and act with integrity and honesty in their relations with all stakeholders. In line with the UN Universal Declaration of Human Rights, evaluators must be sensitive to, and </w:t>
      </w:r>
      <w:r>
        <w:rPr>
          <w:b/>
          <w:sz w:val="23"/>
          <w:szCs w:val="23"/>
        </w:rPr>
        <w:t>address issues of discrimination and gender equality</w:t>
      </w:r>
      <w:r>
        <w:rPr>
          <w:sz w:val="23"/>
          <w:szCs w:val="23"/>
        </w:rPr>
        <w:t>.  They should avoid offending the dignity and self-respect of those persons with whom they come in contact in the course of the evaluation. Knowing that evaluation might negatively affect the interests of some stakeholders, evaluators should conduct the evaluation and communicate its purpose and results in a way that clearly respects the dignity and self-worth of all stakeholders.</w:t>
      </w:r>
    </w:p>
    <w:p w14:paraId="4E1C3BAD" w14:textId="77777777" w:rsidR="007648D4" w:rsidRDefault="000865EA">
      <w:pPr>
        <w:numPr>
          <w:ilvl w:val="0"/>
          <w:numId w:val="11"/>
        </w:numPr>
        <w:spacing w:before="120" w:after="0"/>
        <w:jc w:val="both"/>
        <w:rPr>
          <w:sz w:val="23"/>
          <w:szCs w:val="23"/>
        </w:rPr>
      </w:pPr>
      <w:r>
        <w:rPr>
          <w:sz w:val="23"/>
          <w:szCs w:val="23"/>
        </w:rPr>
        <w:t xml:space="preserve">Evaluators are responsible for the </w:t>
      </w:r>
      <w:r>
        <w:rPr>
          <w:b/>
          <w:sz w:val="23"/>
          <w:szCs w:val="23"/>
        </w:rPr>
        <w:t>clear, accurate and fair</w:t>
      </w:r>
      <w:r>
        <w:rPr>
          <w:sz w:val="23"/>
          <w:szCs w:val="23"/>
        </w:rPr>
        <w:t xml:space="preserve"> written and/or oral presentation of study limitations, evidence based findings, conclusions and recommendations.</w:t>
      </w:r>
    </w:p>
    <w:p w14:paraId="2C2A3D2E" w14:textId="77777777" w:rsidR="007648D4" w:rsidRDefault="000865EA">
      <w:pPr>
        <w:rPr>
          <w:sz w:val="23"/>
          <w:szCs w:val="23"/>
        </w:rPr>
      </w:pPr>
      <w:r>
        <w:rPr>
          <w:sz w:val="23"/>
          <w:szCs w:val="23"/>
        </w:rPr>
        <w:t xml:space="preserve">A </w:t>
      </w:r>
      <w:r>
        <w:rPr>
          <w:b/>
          <w:sz w:val="23"/>
          <w:szCs w:val="23"/>
        </w:rPr>
        <w:t>declaration of absence of conflict of interest must be signed by each member of the team and shall be annexed to the offer.</w:t>
      </w:r>
      <w:r>
        <w:rPr>
          <w:sz w:val="23"/>
          <w:szCs w:val="23"/>
        </w:rPr>
        <w:t xml:space="preserve"> No team member should have participated in the preparation, programming or implementation of UNFPA /UNICEF interventions on FGM during the period under evaluation.</w:t>
      </w:r>
    </w:p>
    <w:p w14:paraId="6B79E5AD" w14:textId="77777777" w:rsidR="007648D4" w:rsidRDefault="007648D4">
      <w:pPr>
        <w:rPr>
          <w:sz w:val="20"/>
          <w:szCs w:val="20"/>
        </w:rPr>
      </w:pPr>
    </w:p>
    <w:p w14:paraId="3E6D0121" w14:textId="77777777" w:rsidR="007648D4" w:rsidRDefault="007648D4">
      <w:pPr>
        <w:rPr>
          <w:sz w:val="20"/>
          <w:szCs w:val="20"/>
        </w:rPr>
      </w:pPr>
    </w:p>
    <w:p w14:paraId="76D11C63" w14:textId="77777777" w:rsidR="007648D4" w:rsidRDefault="007648D4">
      <w:pPr>
        <w:rPr>
          <w:sz w:val="20"/>
          <w:szCs w:val="20"/>
        </w:rPr>
      </w:pPr>
    </w:p>
    <w:p w14:paraId="4F3AF428" w14:textId="77777777" w:rsidR="007648D4" w:rsidRDefault="000865EA">
      <w:pPr>
        <w:rPr>
          <w:sz w:val="24"/>
          <w:szCs w:val="24"/>
        </w:rPr>
      </w:pPr>
      <w:r>
        <w:br w:type="page"/>
      </w:r>
    </w:p>
    <w:p w14:paraId="23B5757B" w14:textId="77777777" w:rsidR="007648D4" w:rsidRDefault="000865EA" w:rsidP="00356BEE">
      <w:pPr>
        <w:pStyle w:val="Heading2"/>
        <w:numPr>
          <w:ilvl w:val="0"/>
          <w:numId w:val="0"/>
        </w:numPr>
        <w:ind w:left="1440" w:hanging="360"/>
      </w:pPr>
      <w:bookmarkStart w:id="109" w:name="_Toc49795321"/>
      <w:r>
        <w:t>Annex 6: Governance and management note</w:t>
      </w:r>
      <w:bookmarkEnd w:id="109"/>
      <w:r>
        <w:t xml:space="preserve"> </w:t>
      </w:r>
    </w:p>
    <w:p w14:paraId="0368A616" w14:textId="77777777" w:rsidR="007648D4" w:rsidRDefault="000865EA">
      <w:pPr>
        <w:spacing w:before="120" w:after="120"/>
        <w:jc w:val="both"/>
        <w:rPr>
          <w:sz w:val="24"/>
          <w:szCs w:val="24"/>
        </w:rPr>
      </w:pPr>
      <w:r>
        <w:rPr>
          <w:sz w:val="24"/>
          <w:szCs w:val="24"/>
        </w:rPr>
        <w:t xml:space="preserve">The evaluation will be conducted jointly by UNFPA (lead agency) and UNICEF. </w:t>
      </w:r>
    </w:p>
    <w:p w14:paraId="60B84885" w14:textId="77777777" w:rsidR="007648D4" w:rsidRDefault="000865EA">
      <w:pPr>
        <w:numPr>
          <w:ilvl w:val="0"/>
          <w:numId w:val="24"/>
        </w:numPr>
        <w:pBdr>
          <w:top w:val="nil"/>
          <w:left w:val="nil"/>
          <w:bottom w:val="nil"/>
          <w:right w:val="nil"/>
          <w:between w:val="nil"/>
        </w:pBdr>
        <w:tabs>
          <w:tab w:val="left" w:pos="360"/>
        </w:tabs>
        <w:spacing w:before="120" w:after="120" w:line="240" w:lineRule="auto"/>
        <w:ind w:left="360"/>
        <w:jc w:val="both"/>
        <w:rPr>
          <w:color w:val="000000"/>
          <w:sz w:val="24"/>
          <w:szCs w:val="24"/>
        </w:rPr>
      </w:pPr>
      <w:r>
        <w:rPr>
          <w:color w:val="000000"/>
          <w:sz w:val="24"/>
          <w:szCs w:val="24"/>
        </w:rPr>
        <w:t xml:space="preserve">A </w:t>
      </w:r>
      <w:r>
        <w:rPr>
          <w:b/>
          <w:color w:val="000000"/>
          <w:sz w:val="24"/>
          <w:szCs w:val="24"/>
        </w:rPr>
        <w:t xml:space="preserve">joint evaluation management group (EMG) </w:t>
      </w:r>
      <w:r>
        <w:rPr>
          <w:color w:val="000000"/>
          <w:sz w:val="24"/>
          <w:szCs w:val="24"/>
        </w:rPr>
        <w:t xml:space="preserve">composed by the members of the UNICEF and UNFPA evaluation offices will be the main decision-making body for the evaluation and have overall responsibility for management of the evaluation process including hiring and managing the team of external consultants. UNFPA Evaluation Office will chair the EMG. </w:t>
      </w:r>
    </w:p>
    <w:p w14:paraId="18C30ECE" w14:textId="77777777" w:rsidR="007648D4" w:rsidRDefault="000865EA">
      <w:pPr>
        <w:tabs>
          <w:tab w:val="left" w:pos="360"/>
        </w:tabs>
        <w:spacing w:before="120" w:after="120"/>
        <w:ind w:left="360"/>
        <w:jc w:val="both"/>
        <w:rPr>
          <w:sz w:val="24"/>
          <w:szCs w:val="24"/>
        </w:rPr>
      </w:pPr>
      <w:r>
        <w:rPr>
          <w:sz w:val="24"/>
          <w:szCs w:val="24"/>
        </w:rPr>
        <w:t xml:space="preserve">The joint EMG is responsible for ensuring the quality and independence of the evaluation and to guarantee its alignment with UNEG Norms and Standards and Ethical Guidelines. </w:t>
      </w:r>
    </w:p>
    <w:p w14:paraId="0E1BAB50" w14:textId="77777777" w:rsidR="007648D4" w:rsidRDefault="000865EA">
      <w:pPr>
        <w:spacing w:before="120" w:after="120"/>
        <w:ind w:left="450"/>
        <w:jc w:val="both"/>
        <w:rPr>
          <w:sz w:val="24"/>
          <w:szCs w:val="24"/>
        </w:rPr>
      </w:pPr>
      <w:r>
        <w:rPr>
          <w:sz w:val="24"/>
          <w:szCs w:val="24"/>
        </w:rPr>
        <w:t>Key roles and responsibilities of the joint EMG include:</w:t>
      </w:r>
    </w:p>
    <w:p w14:paraId="5687D18F"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prepare the terms of reference for the joint evaluation in coordination with the joint ERG</w:t>
      </w:r>
    </w:p>
    <w:p w14:paraId="337F4F50"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liaise with the joint ERG and convene review meetings with the evaluation team</w:t>
      </w:r>
    </w:p>
    <w:p w14:paraId="36128D46"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lead the hiring of the team of external consultants, reviewing proposals and approving the selection of the evaluation team.</w:t>
      </w:r>
    </w:p>
    <w:p w14:paraId="00C28EC6"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supervise and guide the evaluation team in each step of the evaluation process</w:t>
      </w:r>
    </w:p>
    <w:p w14:paraId="42EBFB53"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identify and ensure the participation of relevant stakeholders in coordination with the joint ERG throughout the evaluation process.</w:t>
      </w:r>
    </w:p>
    <w:p w14:paraId="72157E3C"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participate in the data collection process (conduct interviews, facilitate group discussions and focus groups) both at inception and data collection phases.</w:t>
      </w:r>
    </w:p>
    <w:p w14:paraId="3D98BC5B"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 xml:space="preserve">To review, provide substantive comments and approve the inception report, including the workplan, analytical framework, methodology. </w:t>
      </w:r>
    </w:p>
    <w:p w14:paraId="277ED2F1"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To review and provide substantive feedback on the draft and final evaluation reports, for quality assurance purposes. To approve the final evaluation report and all evaluation deliverables.</w:t>
      </w:r>
    </w:p>
    <w:p w14:paraId="476F1FE6" w14:textId="77777777" w:rsidR="007648D4" w:rsidRDefault="000865EA">
      <w:pPr>
        <w:numPr>
          <w:ilvl w:val="0"/>
          <w:numId w:val="32"/>
        </w:numPr>
        <w:pBdr>
          <w:top w:val="nil"/>
          <w:left w:val="nil"/>
          <w:bottom w:val="nil"/>
          <w:right w:val="nil"/>
          <w:between w:val="nil"/>
        </w:pBdr>
        <w:spacing w:before="120" w:after="120" w:line="240" w:lineRule="auto"/>
        <w:ind w:left="810"/>
        <w:jc w:val="both"/>
        <w:rPr>
          <w:color w:val="000000"/>
          <w:sz w:val="24"/>
          <w:szCs w:val="24"/>
        </w:rPr>
      </w:pPr>
      <w:r>
        <w:rPr>
          <w:color w:val="000000"/>
          <w:sz w:val="24"/>
          <w:szCs w:val="24"/>
        </w:rPr>
        <w:t xml:space="preserve">To contribute to learning, knowledge sharing, the dissemination of the evaluation findings, conclusions and recommendations. </w:t>
      </w:r>
    </w:p>
    <w:p w14:paraId="0D2784D0" w14:textId="77777777" w:rsidR="007648D4" w:rsidRDefault="007648D4">
      <w:pPr>
        <w:spacing w:before="120" w:after="120"/>
        <w:jc w:val="both"/>
        <w:rPr>
          <w:sz w:val="24"/>
          <w:szCs w:val="24"/>
        </w:rPr>
      </w:pPr>
    </w:p>
    <w:p w14:paraId="401ED343" w14:textId="77777777" w:rsidR="007648D4" w:rsidRDefault="000865EA">
      <w:pPr>
        <w:spacing w:before="120" w:after="120"/>
        <w:ind w:left="360" w:hanging="360"/>
        <w:jc w:val="both"/>
        <w:rPr>
          <w:sz w:val="24"/>
          <w:szCs w:val="24"/>
        </w:rPr>
      </w:pPr>
      <w:r>
        <w:rPr>
          <w:sz w:val="24"/>
          <w:szCs w:val="24"/>
        </w:rPr>
        <w:t xml:space="preserve">2 - </w:t>
      </w:r>
      <w:r>
        <w:rPr>
          <w:sz w:val="24"/>
          <w:szCs w:val="24"/>
        </w:rPr>
        <w:tab/>
        <w:t xml:space="preserve">A </w:t>
      </w:r>
      <w:r>
        <w:rPr>
          <w:b/>
          <w:sz w:val="24"/>
          <w:szCs w:val="24"/>
        </w:rPr>
        <w:t xml:space="preserve">joint evaluation reference group </w:t>
      </w:r>
      <w:r>
        <w:rPr>
          <w:sz w:val="24"/>
          <w:szCs w:val="24"/>
        </w:rPr>
        <w:t xml:space="preserve">(ERG) will be established to support the evaluation at key moments and ensure broad participation in the conceptualization of the exercise, access to information, high technical quality of the evaluation products as well as learning and knowledge generation. UNFPA Evaluation Office will chair the ERG. </w:t>
      </w:r>
    </w:p>
    <w:p w14:paraId="799B97EA" w14:textId="77777777" w:rsidR="007648D4" w:rsidRDefault="000865EA">
      <w:pPr>
        <w:spacing w:before="120" w:after="120"/>
        <w:ind w:left="360"/>
        <w:jc w:val="both"/>
        <w:rPr>
          <w:sz w:val="24"/>
          <w:szCs w:val="24"/>
        </w:rPr>
      </w:pPr>
      <w:r>
        <w:rPr>
          <w:sz w:val="24"/>
          <w:szCs w:val="24"/>
        </w:rPr>
        <w:t xml:space="preserve">The joint ERG will be consulted by the EMG on key aspects of the evaluation process. The joint ERG will consist of technical staff from relevant business units in the two agencies in both headquarters and in the regional offices.  The ERG will have a balance of expertise in FGM, gender and other related areas as deemed relevant. The ERG will provide substantive technical inputs during the evaluation process as well as feedback on the evaluation results and recommendations. </w:t>
      </w:r>
    </w:p>
    <w:p w14:paraId="611FDF65" w14:textId="77777777" w:rsidR="007648D4" w:rsidRDefault="000865EA">
      <w:pPr>
        <w:spacing w:before="120" w:after="120"/>
        <w:ind w:left="360"/>
        <w:jc w:val="both"/>
        <w:rPr>
          <w:sz w:val="24"/>
          <w:szCs w:val="24"/>
        </w:rPr>
      </w:pPr>
      <w:r>
        <w:rPr>
          <w:sz w:val="24"/>
          <w:szCs w:val="24"/>
        </w:rPr>
        <w:t>Key roles and responsibilities of joint ERG members include:</w:t>
      </w:r>
    </w:p>
    <w:p w14:paraId="1ECA1B68" w14:textId="77777777" w:rsidR="007648D4" w:rsidRDefault="000865EA">
      <w:pPr>
        <w:numPr>
          <w:ilvl w:val="0"/>
          <w:numId w:val="25"/>
        </w:numPr>
        <w:pBdr>
          <w:top w:val="nil"/>
          <w:left w:val="nil"/>
          <w:bottom w:val="nil"/>
          <w:right w:val="nil"/>
          <w:between w:val="nil"/>
        </w:pBdr>
        <w:spacing w:before="120" w:after="120" w:line="240" w:lineRule="auto"/>
        <w:jc w:val="both"/>
        <w:rPr>
          <w:color w:val="000000"/>
          <w:sz w:val="24"/>
          <w:szCs w:val="24"/>
        </w:rPr>
      </w:pPr>
      <w:r>
        <w:rPr>
          <w:color w:val="000000"/>
          <w:sz w:val="24"/>
          <w:szCs w:val="24"/>
        </w:rPr>
        <w:t xml:space="preserve">To contribute to the conceptualization, preparation, and design of the evaluation including providing feedback on the terms of reference and comments on the inception report. </w:t>
      </w:r>
    </w:p>
    <w:p w14:paraId="4A8A25F8" w14:textId="77777777" w:rsidR="007648D4" w:rsidRDefault="000865EA">
      <w:pPr>
        <w:numPr>
          <w:ilvl w:val="0"/>
          <w:numId w:val="25"/>
        </w:numPr>
        <w:pBdr>
          <w:top w:val="nil"/>
          <w:left w:val="nil"/>
          <w:bottom w:val="nil"/>
          <w:right w:val="nil"/>
          <w:between w:val="nil"/>
        </w:pBdr>
        <w:spacing w:before="120" w:after="120" w:line="240" w:lineRule="auto"/>
        <w:jc w:val="both"/>
        <w:rPr>
          <w:color w:val="000000"/>
          <w:sz w:val="24"/>
          <w:szCs w:val="24"/>
        </w:rPr>
      </w:pPr>
      <w:r>
        <w:rPr>
          <w:color w:val="000000"/>
          <w:sz w:val="24"/>
          <w:szCs w:val="24"/>
        </w:rPr>
        <w:t>To provide comments and substantive feedback to ensure the quality – from a technical point of view - of the draft and final evaluation reports, including providing inputs to draft recommendations ensuring they are relevant and actionable</w:t>
      </w:r>
    </w:p>
    <w:p w14:paraId="30DF75FC" w14:textId="77777777" w:rsidR="007648D4" w:rsidRDefault="000865EA">
      <w:pPr>
        <w:numPr>
          <w:ilvl w:val="0"/>
          <w:numId w:val="33"/>
        </w:numPr>
        <w:pBdr>
          <w:top w:val="nil"/>
          <w:left w:val="nil"/>
          <w:bottom w:val="nil"/>
          <w:right w:val="nil"/>
          <w:between w:val="nil"/>
        </w:pBdr>
        <w:spacing w:before="120" w:after="120" w:line="240" w:lineRule="auto"/>
        <w:ind w:left="720"/>
        <w:jc w:val="both"/>
        <w:rPr>
          <w:color w:val="000000"/>
          <w:sz w:val="24"/>
          <w:szCs w:val="24"/>
        </w:rPr>
      </w:pPr>
      <w:r>
        <w:rPr>
          <w:color w:val="000000"/>
          <w:sz w:val="24"/>
          <w:szCs w:val="24"/>
        </w:rPr>
        <w:t>To act as a source of knowledge for the evaluation and coordinate feedback from other UNFPA and UNICEF services from headquarters, the regions and from the field, in particular to facilitate access to information and documentation.</w:t>
      </w:r>
    </w:p>
    <w:p w14:paraId="07BE04B0" w14:textId="77777777" w:rsidR="007648D4" w:rsidRDefault="000865EA">
      <w:pPr>
        <w:numPr>
          <w:ilvl w:val="0"/>
          <w:numId w:val="33"/>
        </w:numPr>
        <w:pBdr>
          <w:top w:val="nil"/>
          <w:left w:val="nil"/>
          <w:bottom w:val="nil"/>
          <w:right w:val="nil"/>
          <w:between w:val="nil"/>
        </w:pBdr>
        <w:spacing w:before="120" w:after="120" w:line="240" w:lineRule="auto"/>
        <w:ind w:left="720"/>
        <w:jc w:val="both"/>
        <w:rPr>
          <w:color w:val="000000"/>
          <w:sz w:val="24"/>
          <w:szCs w:val="24"/>
        </w:rPr>
      </w:pPr>
      <w:r>
        <w:rPr>
          <w:color w:val="000000"/>
          <w:sz w:val="24"/>
          <w:szCs w:val="24"/>
        </w:rPr>
        <w:t xml:space="preserve">To assist in identifying both internal and external stakeholders to be consulted during the process. </w:t>
      </w:r>
    </w:p>
    <w:p w14:paraId="1FC699FF" w14:textId="77777777" w:rsidR="007648D4" w:rsidRDefault="000865EA">
      <w:pPr>
        <w:numPr>
          <w:ilvl w:val="0"/>
          <w:numId w:val="33"/>
        </w:numPr>
        <w:pBdr>
          <w:top w:val="nil"/>
          <w:left w:val="nil"/>
          <w:bottom w:val="nil"/>
          <w:right w:val="nil"/>
          <w:between w:val="nil"/>
        </w:pBdr>
        <w:spacing w:before="120" w:after="120" w:line="240" w:lineRule="auto"/>
        <w:ind w:left="720"/>
        <w:jc w:val="both"/>
        <w:rPr>
          <w:color w:val="000000"/>
          <w:sz w:val="24"/>
          <w:szCs w:val="24"/>
        </w:rPr>
      </w:pPr>
      <w:r>
        <w:rPr>
          <w:color w:val="000000"/>
          <w:sz w:val="24"/>
          <w:szCs w:val="24"/>
        </w:rPr>
        <w:t>To participate in review meetings of the joint EMG and with the evaluation team as required.</w:t>
      </w:r>
    </w:p>
    <w:p w14:paraId="210E9F1C" w14:textId="77777777" w:rsidR="007648D4" w:rsidRDefault="000865EA">
      <w:pPr>
        <w:numPr>
          <w:ilvl w:val="0"/>
          <w:numId w:val="33"/>
        </w:numPr>
        <w:pBdr>
          <w:top w:val="nil"/>
          <w:left w:val="nil"/>
          <w:bottom w:val="nil"/>
          <w:right w:val="nil"/>
          <w:between w:val="nil"/>
        </w:pBdr>
        <w:spacing w:before="120" w:after="120" w:line="240" w:lineRule="auto"/>
        <w:ind w:left="720"/>
        <w:jc w:val="both"/>
        <w:rPr>
          <w:color w:val="000000"/>
          <w:sz w:val="24"/>
          <w:szCs w:val="24"/>
        </w:rPr>
      </w:pPr>
      <w:r>
        <w:rPr>
          <w:color w:val="000000"/>
          <w:sz w:val="24"/>
          <w:szCs w:val="24"/>
        </w:rPr>
        <w:t>To play a key role in learning and knowledge sharing from the evaluation results, contributing to disseminating the findings of the evaluation and follow-up on the implementation of the management response.</w:t>
      </w:r>
    </w:p>
    <w:p w14:paraId="48FAB5FC" w14:textId="77777777" w:rsidR="007648D4" w:rsidRDefault="007648D4">
      <w:pPr>
        <w:pBdr>
          <w:top w:val="nil"/>
          <w:left w:val="nil"/>
          <w:bottom w:val="nil"/>
          <w:right w:val="nil"/>
          <w:between w:val="nil"/>
        </w:pBdr>
        <w:spacing w:before="120" w:after="120" w:line="240" w:lineRule="auto"/>
        <w:ind w:left="360" w:hanging="360"/>
        <w:jc w:val="both"/>
        <w:rPr>
          <w:color w:val="000000"/>
          <w:sz w:val="24"/>
          <w:szCs w:val="24"/>
        </w:rPr>
      </w:pPr>
    </w:p>
    <w:p w14:paraId="552462F5" w14:textId="77777777" w:rsidR="007648D4" w:rsidRDefault="000865EA">
      <w:pPr>
        <w:pBdr>
          <w:top w:val="nil"/>
          <w:left w:val="nil"/>
          <w:bottom w:val="nil"/>
          <w:right w:val="nil"/>
          <w:between w:val="nil"/>
        </w:pBdr>
        <w:spacing w:before="120" w:after="120" w:line="240" w:lineRule="auto"/>
        <w:ind w:left="360" w:hanging="360"/>
        <w:jc w:val="both"/>
        <w:rPr>
          <w:color w:val="000000"/>
          <w:sz w:val="24"/>
          <w:szCs w:val="24"/>
        </w:rPr>
      </w:pPr>
      <w:r>
        <w:rPr>
          <w:color w:val="000000"/>
          <w:sz w:val="24"/>
          <w:szCs w:val="24"/>
        </w:rPr>
        <w:t xml:space="preserve">3 - The joint programme </w:t>
      </w:r>
      <w:r>
        <w:rPr>
          <w:b/>
          <w:color w:val="000000"/>
          <w:sz w:val="24"/>
          <w:szCs w:val="24"/>
        </w:rPr>
        <w:t>Steering Committee</w:t>
      </w:r>
      <w:r>
        <w:rPr>
          <w:color w:val="000000"/>
          <w:sz w:val="24"/>
          <w:szCs w:val="24"/>
        </w:rPr>
        <w:t xml:space="preserve"> will be informed by the EMG chair of progress at key stages of the evaluation: inception; preliminary findings from data collection; final report. </w:t>
      </w:r>
    </w:p>
    <w:p w14:paraId="6FF525BF" w14:textId="77777777" w:rsidR="007648D4" w:rsidRDefault="007648D4"/>
    <w:sectPr w:rsidR="007648D4">
      <w:footerReference w:type="default" r:id="rId35"/>
      <w:pgSz w:w="12240" w:h="15840"/>
      <w:pgMar w:top="1152" w:right="1440" w:bottom="1008" w:left="1440" w:header="720" w:footer="720" w:gutter="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3109E3" w14:textId="77777777" w:rsidR="00547457" w:rsidRDefault="00547457">
      <w:pPr>
        <w:spacing w:after="0" w:line="240" w:lineRule="auto"/>
      </w:pPr>
      <w:r>
        <w:separator/>
      </w:r>
    </w:p>
  </w:endnote>
  <w:endnote w:type="continuationSeparator" w:id="0">
    <w:p w14:paraId="4D8889E0" w14:textId="77777777" w:rsidR="00547457" w:rsidRDefault="00547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2020603050405020304"/>
    <w:charset w:val="00"/>
    <w:family w:val="roman"/>
    <w:pitch w:val="variable"/>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cumin Pro">
    <w:altName w:val="Cambria"/>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06FEA" w14:textId="77777777" w:rsidR="007648D4" w:rsidRDefault="000865E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07AA4">
      <w:rPr>
        <w:noProof/>
        <w:color w:val="000000"/>
      </w:rPr>
      <w:t>2</w:t>
    </w:r>
    <w:r>
      <w:rPr>
        <w:color w:val="000000"/>
      </w:rPr>
      <w:fldChar w:fldCharType="end"/>
    </w:r>
  </w:p>
  <w:p w14:paraId="3AA23C0D" w14:textId="77777777" w:rsidR="007648D4" w:rsidRDefault="007648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9CAE0" w14:textId="77777777" w:rsidR="007648D4" w:rsidRDefault="000865E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6387">
      <w:rPr>
        <w:noProof/>
        <w:color w:val="000000"/>
      </w:rPr>
      <w:t>19</w:t>
    </w:r>
    <w:r>
      <w:rPr>
        <w:color w:val="000000"/>
      </w:rPr>
      <w:fldChar w:fldCharType="end"/>
    </w:r>
  </w:p>
  <w:p w14:paraId="1228B70A" w14:textId="77777777" w:rsidR="007648D4" w:rsidRDefault="007648D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DD86B" w14:textId="77777777" w:rsidR="007648D4" w:rsidRDefault="000865EA">
    <w:pPr>
      <w:pBdr>
        <w:top w:val="nil"/>
        <w:left w:val="nil"/>
        <w:bottom w:val="nil"/>
        <w:right w:val="nil"/>
        <w:between w:val="nil"/>
      </w:pBdr>
      <w:tabs>
        <w:tab w:val="center" w:pos="4680"/>
        <w:tab w:val="right" w:pos="9360"/>
      </w:tabs>
      <w:spacing w:after="0" w:line="240" w:lineRule="auto"/>
      <w:rPr>
        <w:rFonts w:ascii="Cambria" w:eastAsia="Cambria" w:hAnsi="Cambria" w:cs="Cambria"/>
        <w:color w:val="548DD4"/>
      </w:rPr>
    </w:pPr>
    <w:r>
      <w:rPr>
        <w:rFonts w:ascii="Cambria" w:eastAsia="Cambria" w:hAnsi="Cambria" w:cs="Cambria"/>
        <w:color w:val="548DD4"/>
      </w:rPr>
      <w:tab/>
    </w:r>
    <w:r>
      <w:rPr>
        <w:rFonts w:ascii="Cambria" w:eastAsia="Cambria" w:hAnsi="Cambria" w:cs="Cambria"/>
        <w:color w:val="548DD4"/>
      </w:rPr>
      <w:tab/>
    </w:r>
    <w:r>
      <w:rPr>
        <w:rFonts w:ascii="Cambria" w:eastAsia="Cambria" w:hAnsi="Cambria" w:cs="Cambria"/>
        <w:color w:val="548DD4"/>
      </w:rPr>
      <w:fldChar w:fldCharType="begin"/>
    </w:r>
    <w:r>
      <w:rPr>
        <w:rFonts w:ascii="Cambria" w:eastAsia="Cambria" w:hAnsi="Cambria" w:cs="Cambria"/>
        <w:color w:val="548DD4"/>
      </w:rPr>
      <w:instrText>PAGE</w:instrText>
    </w:r>
    <w:r>
      <w:rPr>
        <w:rFonts w:ascii="Cambria" w:eastAsia="Cambria" w:hAnsi="Cambria" w:cs="Cambria"/>
        <w:color w:val="548DD4"/>
      </w:rPr>
      <w:fldChar w:fldCharType="separate"/>
    </w:r>
    <w:r w:rsidR="00507AA4">
      <w:rPr>
        <w:rFonts w:ascii="Cambria" w:eastAsia="Cambria" w:hAnsi="Cambria" w:cs="Cambria"/>
        <w:noProof/>
        <w:color w:val="548DD4"/>
      </w:rPr>
      <w:t>36</w:t>
    </w:r>
    <w:r>
      <w:rPr>
        <w:rFonts w:ascii="Cambria" w:eastAsia="Cambria" w:hAnsi="Cambria" w:cs="Cambria"/>
        <w:color w:val="548DD4"/>
      </w:rPr>
      <w:fldChar w:fldCharType="end"/>
    </w:r>
  </w:p>
  <w:p w14:paraId="796479A7" w14:textId="77777777" w:rsidR="007648D4" w:rsidRDefault="007648D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90824" w14:textId="77777777" w:rsidR="00547457" w:rsidRDefault="00547457">
      <w:pPr>
        <w:spacing w:after="0" w:line="240" w:lineRule="auto"/>
      </w:pPr>
      <w:r>
        <w:separator/>
      </w:r>
    </w:p>
  </w:footnote>
  <w:footnote w:type="continuationSeparator" w:id="0">
    <w:p w14:paraId="150A280C" w14:textId="77777777" w:rsidR="00547457" w:rsidRDefault="00547457">
      <w:pPr>
        <w:spacing w:after="0" w:line="240" w:lineRule="auto"/>
      </w:pPr>
      <w:r>
        <w:continuationSeparator/>
      </w:r>
    </w:p>
  </w:footnote>
  <w:footnote w:id="1">
    <w:p w14:paraId="3A2374C5" w14:textId="77777777" w:rsidR="007648D4" w:rsidRDefault="000865EA">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 Minutes of UNFPA and UNICEF Joint Programme Steering Committee meeting, September 19 2017.</w:t>
      </w:r>
    </w:p>
  </w:footnote>
  <w:footnote w:id="2">
    <w:p w14:paraId="7D437491"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UNFPA, State of the World Population 2020, “Against my will – Defying the practices that harm women and girls and undermine equality”, June 2020, page 66. Available at </w:t>
      </w:r>
      <w:hyperlink r:id="rId1">
        <w:r>
          <w:rPr>
            <w:color w:val="0000FF"/>
            <w:sz w:val="16"/>
            <w:szCs w:val="16"/>
            <w:u w:val="single"/>
          </w:rPr>
          <w:t>https://www.unfpa.org/sites/default/files/pub-pdf/UNFPA_PUB_2020_EN_State_of_World_Population.pdf</w:t>
        </w:r>
      </w:hyperlink>
    </w:p>
  </w:footnote>
  <w:footnote w:id="3">
    <w:p w14:paraId="1FDBD810" w14:textId="77777777" w:rsidR="007648D4" w:rsidRDefault="000865EA">
      <w:pPr>
        <w:pBdr>
          <w:top w:val="nil"/>
          <w:left w:val="nil"/>
          <w:bottom w:val="nil"/>
          <w:right w:val="nil"/>
          <w:between w:val="nil"/>
        </w:pBdr>
        <w:spacing w:before="120" w:after="0" w:line="240" w:lineRule="auto"/>
        <w:rPr>
          <w:b/>
          <w:color w:val="000000"/>
          <w:sz w:val="16"/>
          <w:szCs w:val="16"/>
        </w:rPr>
      </w:pPr>
      <w:r>
        <w:rPr>
          <w:rStyle w:val="FootnoteReference"/>
        </w:rPr>
        <w:footnoteRef/>
      </w:r>
      <w:r>
        <w:rPr>
          <w:color w:val="000000"/>
          <w:sz w:val="16"/>
          <w:szCs w:val="16"/>
        </w:rPr>
        <w:t xml:space="preserve"> World Health Organization, “Health risks of female genital mutilation (FGM)”, available at </w:t>
      </w:r>
      <w:hyperlink r:id="rId2">
        <w:r>
          <w:rPr>
            <w:color w:val="0000FF"/>
            <w:sz w:val="16"/>
            <w:szCs w:val="16"/>
            <w:u w:val="single"/>
          </w:rPr>
          <w:t>https://www.who.int/sexual-and-reproductive-health/health-risks-of-female-genital-mutilation</w:t>
        </w:r>
      </w:hyperlink>
      <w:r>
        <w:rPr>
          <w:color w:val="000000"/>
          <w:sz w:val="16"/>
          <w:szCs w:val="16"/>
        </w:rPr>
        <w:t xml:space="preserve"> </w:t>
      </w:r>
    </w:p>
  </w:footnote>
  <w:footnote w:id="4">
    <w:p w14:paraId="4FFC9B2E"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World Health Organization, “The economic cost of female genital mutilation”, February 2020. See </w:t>
      </w:r>
      <w:hyperlink r:id="rId3">
        <w:r>
          <w:rPr>
            <w:color w:val="0000FF"/>
            <w:sz w:val="16"/>
            <w:szCs w:val="16"/>
            <w:u w:val="single"/>
          </w:rPr>
          <w:t>https://www.who.int/news-room/detail/06-02-2020-economic-cost-of-female-genital-mutilation</w:t>
        </w:r>
      </w:hyperlink>
    </w:p>
  </w:footnote>
  <w:footnote w:id="5">
    <w:p w14:paraId="28DA047C"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UNFPA, State of the World Population 2020, “Against my will – Defying the practices that harm women and girls and undermine equality”, June 2020, page 78</w:t>
      </w:r>
    </w:p>
  </w:footnote>
  <w:footnote w:id="6">
    <w:p w14:paraId="4EEADB8B"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UNFPA, “Accountability for eliminating female genital mutilation – a focus on the third cycle of the Universal Periodic Review”, June 2020, page 1. Available at </w:t>
      </w:r>
      <w:hyperlink r:id="rId4">
        <w:r>
          <w:rPr>
            <w:color w:val="0000FF"/>
            <w:sz w:val="16"/>
            <w:szCs w:val="16"/>
            <w:u w:val="single"/>
          </w:rPr>
          <w:t>https://www.unfpa.org/sites/default/files/resource-pdf/FGM_factsheet_13-online.pdf</w:t>
        </w:r>
      </w:hyperlink>
      <w:r>
        <w:rPr>
          <w:color w:val="000000"/>
          <w:sz w:val="16"/>
          <w:szCs w:val="16"/>
        </w:rPr>
        <w:t xml:space="preserve"> </w:t>
      </w:r>
    </w:p>
  </w:footnote>
  <w:footnote w:id="7">
    <w:p w14:paraId="22F53CD0" w14:textId="77777777" w:rsidR="007648D4" w:rsidRDefault="000865EA">
      <w:pPr>
        <w:pBdr>
          <w:top w:val="nil"/>
          <w:left w:val="nil"/>
          <w:bottom w:val="nil"/>
          <w:right w:val="nil"/>
          <w:between w:val="nil"/>
        </w:pBdr>
        <w:spacing w:before="120" w:after="0" w:line="240" w:lineRule="auto"/>
        <w:rPr>
          <w:color w:val="000000"/>
          <w:sz w:val="20"/>
          <w:szCs w:val="20"/>
        </w:rPr>
      </w:pPr>
      <w:r>
        <w:rPr>
          <w:rStyle w:val="FootnoteReference"/>
        </w:rPr>
        <w:footnoteRef/>
      </w:r>
      <w:r>
        <w:rPr>
          <w:color w:val="000000"/>
          <w:sz w:val="16"/>
          <w:szCs w:val="16"/>
        </w:rPr>
        <w:t xml:space="preserve"> UNFPA, State of the World Population 2020, “Against my will – Defying the practices that harm women and girls and undermine equality”, June 2020, pages 80-81.</w:t>
      </w:r>
    </w:p>
  </w:footnote>
  <w:footnote w:id="8">
    <w:p w14:paraId="352ABED2"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See: </w:t>
      </w:r>
      <w:hyperlink r:id="rId5">
        <w:r>
          <w:rPr>
            <w:color w:val="0000FF"/>
            <w:sz w:val="16"/>
            <w:szCs w:val="16"/>
            <w:u w:val="single"/>
          </w:rPr>
          <w:t>https://sustainabledevelopment.un.org/sdg5</w:t>
        </w:r>
      </w:hyperlink>
    </w:p>
  </w:footnote>
  <w:footnote w:id="9">
    <w:p w14:paraId="43E74E2A"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The Nairobi Summit on ICPD25 was held from 12-14 November 2019, and co-convened by the governments of Kenya, Denmark and by UNFPA. The summit led to a total of 1379 commitments, 21% (226) of which address gender-based violence and harmful practices, including female genital mutilation. See </w:t>
      </w:r>
      <w:hyperlink r:id="rId6">
        <w:r>
          <w:rPr>
            <w:color w:val="0000FF"/>
            <w:sz w:val="16"/>
            <w:szCs w:val="16"/>
            <w:u w:val="single"/>
          </w:rPr>
          <w:t>https://www.nairobisummiticpd.org/commitments</w:t>
        </w:r>
      </w:hyperlink>
    </w:p>
  </w:footnote>
  <w:footnote w:id="10">
    <w:p w14:paraId="1BAE6CDD"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Outcome 2: Every adolescent and youth, in particular adolescent girls, is empowered to have access to sexual and reproductive health and reproductive rights, in all contexts.</w:t>
      </w:r>
    </w:p>
  </w:footnote>
  <w:footnote w:id="11">
    <w:p w14:paraId="0D931854" w14:textId="77777777" w:rsidR="007648D4" w:rsidRDefault="000865EA">
      <w:pPr>
        <w:pBdr>
          <w:top w:val="nil"/>
          <w:left w:val="nil"/>
          <w:bottom w:val="nil"/>
          <w:right w:val="nil"/>
          <w:between w:val="nil"/>
        </w:pBdr>
        <w:spacing w:before="120" w:after="0" w:line="240" w:lineRule="auto"/>
        <w:rPr>
          <w:color w:val="000000"/>
          <w:sz w:val="20"/>
          <w:szCs w:val="20"/>
        </w:rPr>
      </w:pPr>
      <w:r>
        <w:rPr>
          <w:rStyle w:val="FootnoteReference"/>
        </w:rPr>
        <w:footnoteRef/>
      </w:r>
      <w:r>
        <w:rPr>
          <w:color w:val="000000"/>
          <w:sz w:val="16"/>
          <w:szCs w:val="16"/>
        </w:rPr>
        <w:t xml:space="preserve"> Outcome 3: Gender equality, the empowerment of all women and girls, and reproductive rights are advanced in development and humanitarian settings.</w:t>
      </w:r>
    </w:p>
  </w:footnote>
  <w:footnote w:id="12">
    <w:p w14:paraId="5F191146"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Outcome Statement 3: Girls and boys, especially the most vulnerable and those affected by humanitarian situations, are protected from all forms of violence, exploitation, abuse and harmful practices.</w:t>
      </w:r>
    </w:p>
  </w:footnote>
  <w:footnote w:id="13">
    <w:p w14:paraId="5FB8A490"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UNFPA, State of the World Population 2020, “Against my will – Defying the practices that harm women and girls and undermine equality”, June 2020. Available at </w:t>
      </w:r>
      <w:hyperlink r:id="rId7">
        <w:r>
          <w:rPr>
            <w:color w:val="0000FF"/>
            <w:sz w:val="16"/>
            <w:szCs w:val="16"/>
            <w:u w:val="single"/>
          </w:rPr>
          <w:t>https://www.unfpa.org/sites/default/files/pub-pdf/UNFPA_PUB_2020_EN_State_of_World_Population.pdf</w:t>
        </w:r>
      </w:hyperlink>
    </w:p>
  </w:footnote>
  <w:footnote w:id="14">
    <w:p w14:paraId="498E0500"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UNFPA, State of the World Population 2020, “Against my will – Defying the practices that harm women and girls and undermine equality”, June 2020, page 64.</w:t>
      </w:r>
    </w:p>
  </w:footnote>
  <w:footnote w:id="15">
    <w:p w14:paraId="68629EEC"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Burkina Faso, Djibouti, Egypt, Eritrea, Ethiopia, the Gambia, Guinea, Guinea-Bissau, Kenya, Mali, Mauritania, Senegal, Somalia, Sudan and Uganda. </w:t>
      </w:r>
    </w:p>
  </w:footnote>
  <w:footnote w:id="16">
    <w:p w14:paraId="2A77C057"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Joint Evaluation of the UNFPA-UNICEF Joint Programme on the Abandonment of Female Genital Mutilation: Accelerating Change Phase I and II (2008–2017), page 49</w:t>
      </w:r>
    </w:p>
  </w:footnote>
  <w:footnote w:id="17">
    <w:p w14:paraId="4F1AA611"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The Joint evaluation of Phase I is available at </w:t>
      </w:r>
      <w:hyperlink r:id="rId8">
        <w:r>
          <w:rPr>
            <w:color w:val="0000FF"/>
            <w:sz w:val="16"/>
            <w:szCs w:val="16"/>
            <w:u w:val="single"/>
          </w:rPr>
          <w:t>https://www.unfpa.org/admin-resource/unfpa-unicef-joint-evaluation-unfpa-unicef-joint-programme-female-genital</w:t>
        </w:r>
      </w:hyperlink>
    </w:p>
  </w:footnote>
  <w:footnote w:id="18">
    <w:p w14:paraId="4C61B98F" w14:textId="77777777" w:rsidR="007648D4" w:rsidRDefault="000865EA">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 Joint Evaluation of the UNFPA-UNICEF Joint Programme on the Abandonment of Female Genital Mutilation: Accelerating Change Phase I and II (2008–2017), page 49. Available at: </w:t>
      </w:r>
      <w:hyperlink r:id="rId9">
        <w:r>
          <w:rPr>
            <w:color w:val="0000FF"/>
            <w:sz w:val="16"/>
            <w:szCs w:val="16"/>
            <w:u w:val="single"/>
          </w:rPr>
          <w:t>https://www.unfpa.org/admin-resource/joint-evaluation-unfpa-unicef-joint-programme-abandonment-female-genital-mutilation</w:t>
        </w:r>
      </w:hyperlink>
    </w:p>
  </w:footnote>
  <w:footnote w:id="19">
    <w:p w14:paraId="5C18858E"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Ibid, pages VIII-IX. </w:t>
      </w:r>
    </w:p>
  </w:footnote>
  <w:footnote w:id="20">
    <w:p w14:paraId="33C873ED" w14:textId="77777777" w:rsidR="007648D4" w:rsidRDefault="000865EA">
      <w:pPr>
        <w:pBdr>
          <w:top w:val="nil"/>
          <w:left w:val="nil"/>
          <w:bottom w:val="nil"/>
          <w:right w:val="nil"/>
          <w:between w:val="nil"/>
        </w:pBdr>
        <w:spacing w:before="120" w:after="0" w:line="240" w:lineRule="auto"/>
        <w:rPr>
          <w:color w:val="000000"/>
          <w:sz w:val="20"/>
          <w:szCs w:val="20"/>
        </w:rPr>
      </w:pPr>
      <w:r>
        <w:rPr>
          <w:rStyle w:val="FootnoteReference"/>
        </w:rPr>
        <w:footnoteRef/>
      </w:r>
      <w:r>
        <w:rPr>
          <w:color w:val="000000"/>
          <w:sz w:val="16"/>
          <w:szCs w:val="16"/>
        </w:rPr>
        <w:t xml:space="preserve"> Proposal for Phase III of the UNFPA-UNICEF joint programme Elimination of Female Genital Mutilation: Accelerating Change, page 7.</w:t>
      </w:r>
    </w:p>
  </w:footnote>
  <w:footnote w:id="21">
    <w:p w14:paraId="2C140EAF"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Joint Evaluation of the UNFPA-UNICEF Joint Programme on the Abandonment of Female Genital Mutilation: Accelerating Change Phase I and II (2008–2017)</w:t>
      </w:r>
    </w:p>
  </w:footnote>
  <w:footnote w:id="22">
    <w:p w14:paraId="18842346" w14:textId="77777777" w:rsidR="007648D4" w:rsidRDefault="000865EA">
      <w:pPr>
        <w:spacing w:before="120"/>
        <w:rPr>
          <w:sz w:val="20"/>
          <w:szCs w:val="20"/>
        </w:rPr>
      </w:pPr>
      <w:r>
        <w:rPr>
          <w:rStyle w:val="FootnoteReference"/>
        </w:rPr>
        <w:footnoteRef/>
      </w:r>
      <w:r>
        <w:rPr>
          <w:sz w:val="16"/>
          <w:szCs w:val="16"/>
        </w:rPr>
        <w:t xml:space="preserve"> UNFPA-UNICEF Joint Programme on the Abandonment of Female Genital Mutilation – Annual Report 2018, page 106. Available here: </w:t>
      </w:r>
      <w:hyperlink r:id="rId10">
        <w:r>
          <w:rPr>
            <w:color w:val="0000FF"/>
            <w:sz w:val="16"/>
            <w:szCs w:val="16"/>
            <w:u w:val="single"/>
          </w:rPr>
          <w:t>https://www.unfpa.org/fgm-annual-report</w:t>
        </w:r>
      </w:hyperlink>
      <w:r>
        <w:rPr>
          <w:sz w:val="20"/>
          <w:szCs w:val="20"/>
        </w:rPr>
        <w:t xml:space="preserve"> </w:t>
      </w:r>
    </w:p>
  </w:footnote>
  <w:footnote w:id="23">
    <w:p w14:paraId="2049E3C9"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Joint Evaluation of the UNFPA-UNICEF Joint Programme on the Abandonment of Female Genital Mutilation: Accelerating Change Phase I and II (2008–2017), page 47.</w:t>
      </w:r>
    </w:p>
  </w:footnote>
  <w:footnote w:id="24">
    <w:p w14:paraId="4DB46811"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Proposal for Phase III of the UNFPA-UNICEF joint programme Elimination of Female Genital Mutilation: Accelerating Change, page 49</w:t>
      </w:r>
    </w:p>
  </w:footnote>
  <w:footnote w:id="25">
    <w:p w14:paraId="1D092A0C" w14:textId="77777777" w:rsidR="007648D4" w:rsidRDefault="000865EA">
      <w:pPr>
        <w:pBdr>
          <w:top w:val="nil"/>
          <w:left w:val="nil"/>
          <w:bottom w:val="nil"/>
          <w:right w:val="nil"/>
          <w:between w:val="nil"/>
        </w:pBdr>
        <w:spacing w:before="120" w:after="0" w:line="240" w:lineRule="auto"/>
        <w:rPr>
          <w:color w:val="000000"/>
          <w:sz w:val="16"/>
          <w:szCs w:val="16"/>
        </w:rPr>
      </w:pPr>
      <w:r>
        <w:rPr>
          <w:rStyle w:val="FootnoteReference"/>
        </w:rPr>
        <w:footnoteRef/>
      </w:r>
      <w:r>
        <w:rPr>
          <w:color w:val="000000"/>
          <w:sz w:val="16"/>
          <w:szCs w:val="16"/>
        </w:rPr>
        <w:t xml:space="preserve"> In 2018, funding constraints initially limited programme interventions to Tier 1 countries. Uganda and Mali received financial and technical support by the middle of the year, 2018 Annual Report, page 6.</w:t>
      </w:r>
    </w:p>
  </w:footnote>
  <w:footnote w:id="26">
    <w:p w14:paraId="039EC7FC" w14:textId="77777777" w:rsidR="007648D4" w:rsidRDefault="000865EA">
      <w:pPr>
        <w:pBdr>
          <w:top w:val="nil"/>
          <w:left w:val="nil"/>
          <w:bottom w:val="nil"/>
          <w:right w:val="nil"/>
          <w:between w:val="nil"/>
        </w:pBdr>
        <w:spacing w:before="120" w:after="0" w:line="240" w:lineRule="auto"/>
        <w:rPr>
          <w:color w:val="000000"/>
          <w:sz w:val="20"/>
          <w:szCs w:val="20"/>
        </w:rPr>
      </w:pPr>
      <w:r>
        <w:rPr>
          <w:rStyle w:val="FootnoteReference"/>
        </w:rPr>
        <w:footnoteRef/>
      </w:r>
      <w:r>
        <w:rPr>
          <w:color w:val="000000"/>
          <w:sz w:val="16"/>
          <w:szCs w:val="16"/>
        </w:rPr>
        <w:t xml:space="preserve"> COVID-19 DISRUPTING SDG 5.3: ELIMINATING FEMALE GENITAL MUTILATION. Technical Note, April 2020. Available at </w:t>
      </w:r>
      <w:hyperlink r:id="rId11">
        <w:r>
          <w:rPr>
            <w:color w:val="0000FF"/>
            <w:sz w:val="16"/>
            <w:szCs w:val="16"/>
            <w:u w:val="single"/>
          </w:rPr>
          <w:t>https://www.unfpa.org/sites/default/files/resource-pdf/COVID-19_Disrupting_SDG.3_Eliminating_Female_Genital_Mutilation.pdf</w:t>
        </w:r>
      </w:hyperlink>
    </w:p>
  </w:footnote>
  <w:footnote w:id="27">
    <w:p w14:paraId="7D6AB5CE" w14:textId="77777777" w:rsidR="007648D4" w:rsidRDefault="000865EA">
      <w:pPr>
        <w:pBdr>
          <w:top w:val="nil"/>
          <w:left w:val="nil"/>
          <w:bottom w:val="nil"/>
          <w:right w:val="nil"/>
          <w:between w:val="nil"/>
        </w:pBdr>
        <w:spacing w:after="0" w:line="240" w:lineRule="auto"/>
        <w:rPr>
          <w:color w:val="000000"/>
          <w:sz w:val="16"/>
          <w:szCs w:val="16"/>
        </w:rPr>
      </w:pPr>
      <w:r>
        <w:rPr>
          <w:rStyle w:val="FootnoteReference"/>
        </w:rPr>
        <w:footnoteRef/>
      </w:r>
      <w:r>
        <w:rPr>
          <w:color w:val="000000"/>
          <w:sz w:val="16"/>
          <w:szCs w:val="16"/>
        </w:rPr>
        <w:t xml:space="preserve"> The Administrative Agent is responsible for the following: Signing of a new Memorandum of Understanding with UNICEF for Phase II; Negotiating and signing a Standard Administrative Arrangement with donors contributing to the Joint Programme; Receiving contributions and disbursing funds to UNICEF, in accordance with annual work plans, budget availability and decisions of the Joint Programme Steering  Committee; Preparing consolidated narrative progress and financial reports, incorporating content of reports submitted by UNICEF, and submitting them to the Steering Committee.</w:t>
      </w:r>
    </w:p>
  </w:footnote>
  <w:footnote w:id="28">
    <w:p w14:paraId="01CDA6F0" w14:textId="77777777" w:rsidR="007648D4" w:rsidRDefault="000865E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Both criteria have been extensively used on the evaluation of phase I and II in addition data and findings from EQs covering efficiency and coordination are still relevant. </w:t>
      </w:r>
    </w:p>
  </w:footnote>
  <w:footnote w:id="29">
    <w:p w14:paraId="4989E57B" w14:textId="77777777" w:rsidR="007648D4" w:rsidRDefault="000865E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Given the pandemic and the limitations regarding traveling data collection will be conducted remotely through virtual interviews, phone interviews and a survey. </w:t>
      </w:r>
    </w:p>
  </w:footnote>
  <w:footnote w:id="30">
    <w:p w14:paraId="4A35848A" w14:textId="77777777" w:rsidR="007648D4" w:rsidRDefault="000865EA">
      <w:pPr>
        <w:pBdr>
          <w:top w:val="nil"/>
          <w:left w:val="nil"/>
          <w:bottom w:val="nil"/>
          <w:right w:val="nil"/>
          <w:between w:val="nil"/>
        </w:pBdr>
        <w:spacing w:after="0" w:line="240" w:lineRule="auto"/>
        <w:rPr>
          <w:rFonts w:ascii="Cambria" w:eastAsia="Cambria" w:hAnsi="Cambria" w:cs="Cambria"/>
          <w:color w:val="000000"/>
          <w:sz w:val="18"/>
          <w:szCs w:val="18"/>
        </w:rPr>
      </w:pPr>
      <w:r>
        <w:rPr>
          <w:rStyle w:val="FootnoteReference"/>
        </w:rPr>
        <w:footnoteRef/>
      </w:r>
      <w:r>
        <w:rPr>
          <w:color w:val="000000"/>
          <w:sz w:val="20"/>
          <w:szCs w:val="20"/>
        </w:rPr>
        <w:t xml:space="preserve"> </w:t>
      </w:r>
      <w:r>
        <w:rPr>
          <w:color w:val="000000"/>
          <w:sz w:val="18"/>
          <w:szCs w:val="18"/>
        </w:rPr>
        <w:t xml:space="preserve">See: </w:t>
      </w:r>
      <w:hyperlink r:id="rId12">
        <w:r>
          <w:rPr>
            <w:color w:val="0000FF"/>
            <w:sz w:val="18"/>
            <w:szCs w:val="18"/>
            <w:u w:val="single"/>
          </w:rPr>
          <w:t>http://www.unevaluation.org/document/guidance-documents</w:t>
        </w:r>
      </w:hyperlink>
    </w:p>
    <w:p w14:paraId="022A7F59" w14:textId="77777777" w:rsidR="007648D4" w:rsidRDefault="007648D4">
      <w:pPr>
        <w:pBdr>
          <w:top w:val="nil"/>
          <w:left w:val="nil"/>
          <w:bottom w:val="nil"/>
          <w:right w:val="nil"/>
          <w:between w:val="nil"/>
        </w:pBdr>
        <w:spacing w:after="0" w:line="240" w:lineRule="auto"/>
        <w:rPr>
          <w:color w:val="000000"/>
          <w:sz w:val="20"/>
          <w:szCs w:val="20"/>
        </w:rPr>
      </w:pPr>
    </w:p>
  </w:footnote>
  <w:footnote w:id="31">
    <w:p w14:paraId="33642B4F" w14:textId="77777777" w:rsidR="007648D4" w:rsidRDefault="000865EA">
      <w:pPr>
        <w:pBdr>
          <w:top w:val="nil"/>
          <w:left w:val="nil"/>
          <w:bottom w:val="nil"/>
          <w:right w:val="nil"/>
          <w:between w:val="nil"/>
        </w:pBdr>
        <w:spacing w:after="0" w:line="240" w:lineRule="auto"/>
        <w:rPr>
          <w:color w:val="000000"/>
          <w:sz w:val="18"/>
          <w:szCs w:val="18"/>
        </w:rPr>
      </w:pPr>
      <w:r>
        <w:rPr>
          <w:rStyle w:val="FootnoteReference"/>
        </w:rPr>
        <w:footnoteRef/>
      </w:r>
      <w:r>
        <w:rPr>
          <w:rFonts w:ascii="Cambria" w:eastAsia="Cambria" w:hAnsi="Cambria" w:cs="Cambria"/>
          <w:color w:val="000000"/>
          <w:sz w:val="18"/>
          <w:szCs w:val="18"/>
        </w:rPr>
        <w:t xml:space="preserve"> </w:t>
      </w:r>
      <w:r>
        <w:rPr>
          <w:color w:val="000000"/>
          <w:sz w:val="18"/>
          <w:szCs w:val="18"/>
        </w:rPr>
        <w:t xml:space="preserve">See: </w:t>
      </w:r>
      <w:hyperlink r:id="rId13">
        <w:r>
          <w:rPr>
            <w:color w:val="0000FF"/>
            <w:sz w:val="18"/>
            <w:szCs w:val="18"/>
            <w:u w:val="single"/>
          </w:rPr>
          <w:t>http://www.unevaluation.org/document/guidance-documents</w:t>
        </w:r>
      </w:hyperlink>
    </w:p>
    <w:p w14:paraId="24DE5576" w14:textId="77777777" w:rsidR="007648D4" w:rsidRDefault="007648D4">
      <w:pPr>
        <w:pBdr>
          <w:top w:val="nil"/>
          <w:left w:val="nil"/>
          <w:bottom w:val="nil"/>
          <w:right w:val="nil"/>
          <w:between w:val="nil"/>
        </w:pBdr>
        <w:spacing w:after="0" w:line="240" w:lineRule="auto"/>
        <w:rPr>
          <w:rFonts w:ascii="Cambria" w:eastAsia="Cambria" w:hAnsi="Cambria" w:cs="Cambria"/>
          <w:color w:val="000000"/>
          <w:sz w:val="18"/>
          <w:szCs w:val="18"/>
        </w:rPr>
      </w:pPr>
    </w:p>
  </w:footnote>
  <w:footnote w:id="32">
    <w:p w14:paraId="00815F98" w14:textId="77777777" w:rsidR="007648D4" w:rsidRDefault="000865E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grid is available here:  </w:t>
      </w:r>
      <w:hyperlink r:id="rId14">
        <w:r>
          <w:rPr>
            <w:color w:val="0000FF"/>
            <w:sz w:val="20"/>
            <w:szCs w:val="20"/>
            <w:u w:val="single"/>
          </w:rPr>
          <w:t>https://www.unfpa.org/admin-resource/evaluation-quality-assurance-and-assessment-tools-and-guidance</w:t>
        </w:r>
      </w:hyperlink>
    </w:p>
    <w:p w14:paraId="7E3D07E2" w14:textId="77777777" w:rsidR="007648D4" w:rsidRDefault="007648D4">
      <w:pPr>
        <w:pBdr>
          <w:top w:val="nil"/>
          <w:left w:val="nil"/>
          <w:bottom w:val="nil"/>
          <w:right w:val="nil"/>
          <w:between w:val="nil"/>
        </w:pBdr>
        <w:spacing w:after="0" w:line="240" w:lineRule="auto"/>
        <w:rPr>
          <w:color w:val="000000"/>
          <w:sz w:val="20"/>
          <w:szCs w:val="20"/>
        </w:rPr>
      </w:pPr>
    </w:p>
  </w:footnote>
  <w:footnote w:id="33">
    <w:p w14:paraId="066455C1" w14:textId="77777777" w:rsidR="007648D4" w:rsidRDefault="000865EA">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This brief is separate from the executive summary.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B4D8E" w14:textId="77777777" w:rsidR="007648D4" w:rsidRDefault="000865EA">
    <w:pPr>
      <w:pBdr>
        <w:top w:val="nil"/>
        <w:left w:val="nil"/>
        <w:bottom w:val="nil"/>
        <w:right w:val="nil"/>
        <w:between w:val="nil"/>
      </w:pBdr>
      <w:tabs>
        <w:tab w:val="center" w:pos="4680"/>
        <w:tab w:val="right" w:pos="9360"/>
      </w:tabs>
      <w:spacing w:after="0" w:line="240" w:lineRule="auto"/>
      <w:rPr>
        <w:b/>
        <w:color w:val="FFFFFF"/>
        <w:sz w:val="20"/>
        <w:szCs w:val="20"/>
      </w:rPr>
    </w:pPr>
    <w:r>
      <w:rPr>
        <w:color w:val="000000"/>
        <w:sz w:val="20"/>
        <w:szCs w:val="20"/>
        <w:u w:val="single"/>
      </w:rPr>
      <w:t>Joint evaluation of the UNFPA-UNICEF joint programme on the abandonment of FGM, Phase III: 2018-2021</w:t>
    </w:r>
    <w:r>
      <w:rPr>
        <w:b/>
        <w:color w:val="FFFFFF"/>
        <w:sz w:val="20"/>
        <w:szCs w:val="20"/>
        <w:u w:val="single"/>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0EB3B" w14:textId="77777777" w:rsidR="007648D4" w:rsidRDefault="007648D4">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D63E1" w14:textId="77777777" w:rsidR="007648D4" w:rsidRDefault="000865EA">
    <w:r>
      <w:rPr>
        <w:sz w:val="20"/>
        <w:szCs w:val="20"/>
        <w:u w:val="single"/>
      </w:rPr>
      <w:t>Joint evaluation of the UNFPA-UNICEF joint programme on the abandonment of FGM, Phase III: 2018-2021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F84"/>
    <w:multiLevelType w:val="multilevel"/>
    <w:tmpl w:val="3416B8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AE31D5"/>
    <w:multiLevelType w:val="multilevel"/>
    <w:tmpl w:val="DA0462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B07E1E"/>
    <w:multiLevelType w:val="multilevel"/>
    <w:tmpl w:val="1A6020A4"/>
    <w:lvl w:ilvl="0">
      <w:start w:val="1"/>
      <w:numFmt w:val="bullet"/>
      <w:lvlText w:val="●"/>
      <w:lvlJc w:val="left"/>
      <w:pPr>
        <w:ind w:left="857" w:hanging="360"/>
      </w:pPr>
      <w:rPr>
        <w:rFonts w:ascii="Noto Sans Symbols" w:eastAsia="Noto Sans Symbols" w:hAnsi="Noto Sans Symbols" w:cs="Noto Sans Symbols"/>
      </w:rPr>
    </w:lvl>
    <w:lvl w:ilvl="1">
      <w:start w:val="1"/>
      <w:numFmt w:val="bullet"/>
      <w:lvlText w:val="o"/>
      <w:lvlJc w:val="left"/>
      <w:pPr>
        <w:ind w:left="1577" w:hanging="360"/>
      </w:pPr>
      <w:rPr>
        <w:rFonts w:ascii="Courier New" w:eastAsia="Courier New" w:hAnsi="Courier New" w:cs="Courier New"/>
      </w:rPr>
    </w:lvl>
    <w:lvl w:ilvl="2">
      <w:start w:val="1"/>
      <w:numFmt w:val="bullet"/>
      <w:lvlText w:val="▪"/>
      <w:lvlJc w:val="left"/>
      <w:pPr>
        <w:ind w:left="2297" w:hanging="360"/>
      </w:pPr>
      <w:rPr>
        <w:rFonts w:ascii="Noto Sans Symbols" w:eastAsia="Noto Sans Symbols" w:hAnsi="Noto Sans Symbols" w:cs="Noto Sans Symbols"/>
      </w:rPr>
    </w:lvl>
    <w:lvl w:ilvl="3">
      <w:start w:val="1"/>
      <w:numFmt w:val="bullet"/>
      <w:lvlText w:val="●"/>
      <w:lvlJc w:val="left"/>
      <w:pPr>
        <w:ind w:left="3017" w:hanging="360"/>
      </w:pPr>
      <w:rPr>
        <w:rFonts w:ascii="Noto Sans Symbols" w:eastAsia="Noto Sans Symbols" w:hAnsi="Noto Sans Symbols" w:cs="Noto Sans Symbols"/>
      </w:rPr>
    </w:lvl>
    <w:lvl w:ilvl="4">
      <w:start w:val="1"/>
      <w:numFmt w:val="bullet"/>
      <w:lvlText w:val="o"/>
      <w:lvlJc w:val="left"/>
      <w:pPr>
        <w:ind w:left="3737" w:hanging="360"/>
      </w:pPr>
      <w:rPr>
        <w:rFonts w:ascii="Courier New" w:eastAsia="Courier New" w:hAnsi="Courier New" w:cs="Courier New"/>
      </w:rPr>
    </w:lvl>
    <w:lvl w:ilvl="5">
      <w:start w:val="1"/>
      <w:numFmt w:val="bullet"/>
      <w:lvlText w:val="▪"/>
      <w:lvlJc w:val="left"/>
      <w:pPr>
        <w:ind w:left="4457" w:hanging="360"/>
      </w:pPr>
      <w:rPr>
        <w:rFonts w:ascii="Noto Sans Symbols" w:eastAsia="Noto Sans Symbols" w:hAnsi="Noto Sans Symbols" w:cs="Noto Sans Symbols"/>
      </w:rPr>
    </w:lvl>
    <w:lvl w:ilvl="6">
      <w:start w:val="1"/>
      <w:numFmt w:val="bullet"/>
      <w:lvlText w:val="●"/>
      <w:lvlJc w:val="left"/>
      <w:pPr>
        <w:ind w:left="5177" w:hanging="360"/>
      </w:pPr>
      <w:rPr>
        <w:rFonts w:ascii="Noto Sans Symbols" w:eastAsia="Noto Sans Symbols" w:hAnsi="Noto Sans Symbols" w:cs="Noto Sans Symbols"/>
      </w:rPr>
    </w:lvl>
    <w:lvl w:ilvl="7">
      <w:start w:val="1"/>
      <w:numFmt w:val="bullet"/>
      <w:lvlText w:val="o"/>
      <w:lvlJc w:val="left"/>
      <w:pPr>
        <w:ind w:left="5897" w:hanging="360"/>
      </w:pPr>
      <w:rPr>
        <w:rFonts w:ascii="Courier New" w:eastAsia="Courier New" w:hAnsi="Courier New" w:cs="Courier New"/>
      </w:rPr>
    </w:lvl>
    <w:lvl w:ilvl="8">
      <w:start w:val="1"/>
      <w:numFmt w:val="bullet"/>
      <w:lvlText w:val="▪"/>
      <w:lvlJc w:val="left"/>
      <w:pPr>
        <w:ind w:left="6617" w:hanging="360"/>
      </w:pPr>
      <w:rPr>
        <w:rFonts w:ascii="Noto Sans Symbols" w:eastAsia="Noto Sans Symbols" w:hAnsi="Noto Sans Symbols" w:cs="Noto Sans Symbols"/>
      </w:rPr>
    </w:lvl>
  </w:abstractNum>
  <w:abstractNum w:abstractNumId="3" w15:restartNumberingAfterBreak="0">
    <w:nsid w:val="116E5F13"/>
    <w:multiLevelType w:val="multilevel"/>
    <w:tmpl w:val="6A9C814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6641D52"/>
    <w:multiLevelType w:val="multilevel"/>
    <w:tmpl w:val="F860FF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7310D3"/>
    <w:multiLevelType w:val="multilevel"/>
    <w:tmpl w:val="3F9CD7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D07A99"/>
    <w:multiLevelType w:val="multilevel"/>
    <w:tmpl w:val="3412EC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A3B020B"/>
    <w:multiLevelType w:val="multilevel"/>
    <w:tmpl w:val="309C2886"/>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B345990"/>
    <w:multiLevelType w:val="multilevel"/>
    <w:tmpl w:val="81FE90F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800" w:hanging="360"/>
      </w:pPr>
    </w:lvl>
    <w:lvl w:ilvl="2">
      <w:start w:val="1"/>
      <w:numFmt w:val="decimal"/>
      <w:lvlText w:val="%3."/>
      <w:lvlJc w:val="left"/>
      <w:pPr>
        <w:ind w:left="2520" w:hanging="360"/>
      </w:pPr>
    </w:lvl>
    <w:lvl w:ilvl="3">
      <w:start w:val="1"/>
      <w:numFmt w:val="decimal"/>
      <w:lvlText w:val="%4."/>
      <w:lvlJc w:val="left"/>
      <w:pPr>
        <w:ind w:left="3240" w:hanging="360"/>
      </w:pPr>
    </w:lvl>
    <w:lvl w:ilvl="4">
      <w:start w:val="1"/>
      <w:numFmt w:val="decimal"/>
      <w:lvlText w:val="%5."/>
      <w:lvlJc w:val="left"/>
      <w:pPr>
        <w:ind w:left="3960" w:hanging="360"/>
      </w:pPr>
    </w:lvl>
    <w:lvl w:ilvl="5">
      <w:start w:val="1"/>
      <w:numFmt w:val="decimal"/>
      <w:lvlText w:val="%6."/>
      <w:lvlJc w:val="left"/>
      <w:pPr>
        <w:ind w:left="4680" w:hanging="360"/>
      </w:pPr>
    </w:lvl>
    <w:lvl w:ilvl="6">
      <w:start w:val="1"/>
      <w:numFmt w:val="decimal"/>
      <w:lvlText w:val="%7."/>
      <w:lvlJc w:val="left"/>
      <w:pPr>
        <w:ind w:left="5400" w:hanging="360"/>
      </w:pPr>
    </w:lvl>
    <w:lvl w:ilvl="7">
      <w:start w:val="1"/>
      <w:numFmt w:val="decimal"/>
      <w:lvlText w:val="%8."/>
      <w:lvlJc w:val="left"/>
      <w:pPr>
        <w:ind w:left="6120" w:hanging="360"/>
      </w:pPr>
    </w:lvl>
    <w:lvl w:ilvl="8">
      <w:start w:val="1"/>
      <w:numFmt w:val="decimal"/>
      <w:lvlText w:val="%9."/>
      <w:lvlJc w:val="left"/>
      <w:pPr>
        <w:ind w:left="6840" w:hanging="360"/>
      </w:pPr>
    </w:lvl>
  </w:abstractNum>
  <w:abstractNum w:abstractNumId="9" w15:restartNumberingAfterBreak="0">
    <w:nsid w:val="1BD615D4"/>
    <w:multiLevelType w:val="multilevel"/>
    <w:tmpl w:val="2E1C30A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1C534286"/>
    <w:multiLevelType w:val="multilevel"/>
    <w:tmpl w:val="C3763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D01622D"/>
    <w:multiLevelType w:val="multilevel"/>
    <w:tmpl w:val="5C9E87B8"/>
    <w:lvl w:ilvl="0">
      <w:start w:val="1"/>
      <w:numFmt w:val="bullet"/>
      <w:pStyle w:val="BulletpointsItadtemplat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E7E0CA7"/>
    <w:multiLevelType w:val="multilevel"/>
    <w:tmpl w:val="3ECEDF2C"/>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EB65896"/>
    <w:multiLevelType w:val="multilevel"/>
    <w:tmpl w:val="70CA7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5D51EFE"/>
    <w:multiLevelType w:val="multilevel"/>
    <w:tmpl w:val="705A9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9B13472"/>
    <w:multiLevelType w:val="multilevel"/>
    <w:tmpl w:val="85A44388"/>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C782732"/>
    <w:multiLevelType w:val="multilevel"/>
    <w:tmpl w:val="EAF8A9E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12C230D"/>
    <w:multiLevelType w:val="multilevel"/>
    <w:tmpl w:val="C90C798E"/>
    <w:lvl w:ilvl="0">
      <w:start w:val="1"/>
      <w:numFmt w:val="decimal"/>
      <w:pStyle w:val="Heading-numberedItadtemplate"/>
      <w:lvlText w:val="%1."/>
      <w:lvlJc w:val="left"/>
      <w:pPr>
        <w:ind w:left="360" w:hanging="360"/>
      </w:pPr>
    </w:lvl>
    <w:lvl w:ilvl="1">
      <w:start w:val="1"/>
      <w:numFmt w:val="decimal"/>
      <w:pStyle w:val="SectionheadingItadtemplate"/>
      <w:lvlText w:val="%1.%2"/>
      <w:lvlJc w:val="left"/>
      <w:pPr>
        <w:ind w:left="360" w:hanging="360"/>
      </w:pPr>
    </w:lvl>
    <w:lvl w:ilvl="2">
      <w:start w:val="1"/>
      <w:numFmt w:val="decimal"/>
      <w:pStyle w:val="Sub-sectionheadingItadtemplate"/>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352D2D80"/>
    <w:multiLevelType w:val="multilevel"/>
    <w:tmpl w:val="A962B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077EF4"/>
    <w:multiLevelType w:val="multilevel"/>
    <w:tmpl w:val="39526A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A307A04"/>
    <w:multiLevelType w:val="multilevel"/>
    <w:tmpl w:val="8946E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CB65FF2"/>
    <w:multiLevelType w:val="multilevel"/>
    <w:tmpl w:val="100634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2B31256"/>
    <w:multiLevelType w:val="multilevel"/>
    <w:tmpl w:val="42E844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48757EDE"/>
    <w:multiLevelType w:val="multilevel"/>
    <w:tmpl w:val="D12C457C"/>
    <w:lvl w:ilvl="0">
      <w:start w:val="1"/>
      <w:numFmt w:val="bullet"/>
      <w:lvlText w:val="●"/>
      <w:lvlJc w:val="left"/>
      <w:pPr>
        <w:ind w:left="720" w:hanging="360"/>
      </w:pPr>
      <w:rPr>
        <w:rFonts w:ascii="Noto Sans Symbols" w:eastAsia="Noto Sans Symbols" w:hAnsi="Noto Sans Symbols" w:cs="Noto Sans Symbols"/>
        <w:b/>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D9E6835"/>
    <w:multiLevelType w:val="multilevel"/>
    <w:tmpl w:val="02E2F50E"/>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30064BB"/>
    <w:multiLevelType w:val="multilevel"/>
    <w:tmpl w:val="4D263428"/>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B2B49D4"/>
    <w:multiLevelType w:val="multilevel"/>
    <w:tmpl w:val="25D24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23B503D"/>
    <w:multiLevelType w:val="multilevel"/>
    <w:tmpl w:val="101C6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26D3CDC"/>
    <w:multiLevelType w:val="multilevel"/>
    <w:tmpl w:val="F01A9B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6A5F7CFC"/>
    <w:multiLevelType w:val="hybridMultilevel"/>
    <w:tmpl w:val="1A00C614"/>
    <w:lvl w:ilvl="0" w:tplc="477A7AA0">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C138B0"/>
    <w:multiLevelType w:val="multilevel"/>
    <w:tmpl w:val="F558F666"/>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669" w:hanging="360"/>
      </w:pPr>
      <w:rPr>
        <w:rFonts w:ascii="Courier New" w:eastAsia="Courier New" w:hAnsi="Courier New" w:cs="Courier New"/>
      </w:rPr>
    </w:lvl>
    <w:lvl w:ilvl="2">
      <w:start w:val="1"/>
      <w:numFmt w:val="bullet"/>
      <w:lvlText w:val="▪"/>
      <w:lvlJc w:val="left"/>
      <w:pPr>
        <w:ind w:left="2389" w:hanging="360"/>
      </w:pPr>
      <w:rPr>
        <w:rFonts w:ascii="Noto Sans Symbols" w:eastAsia="Noto Sans Symbols" w:hAnsi="Noto Sans Symbols" w:cs="Noto Sans Symbols"/>
      </w:rPr>
    </w:lvl>
    <w:lvl w:ilvl="3">
      <w:start w:val="1"/>
      <w:numFmt w:val="bullet"/>
      <w:lvlText w:val="●"/>
      <w:lvlJc w:val="left"/>
      <w:pPr>
        <w:ind w:left="3109" w:hanging="360"/>
      </w:pPr>
      <w:rPr>
        <w:rFonts w:ascii="Noto Sans Symbols" w:eastAsia="Noto Sans Symbols" w:hAnsi="Noto Sans Symbols" w:cs="Noto Sans Symbols"/>
      </w:rPr>
    </w:lvl>
    <w:lvl w:ilvl="4">
      <w:start w:val="1"/>
      <w:numFmt w:val="bullet"/>
      <w:lvlText w:val="o"/>
      <w:lvlJc w:val="left"/>
      <w:pPr>
        <w:ind w:left="3829" w:hanging="360"/>
      </w:pPr>
      <w:rPr>
        <w:rFonts w:ascii="Courier New" w:eastAsia="Courier New" w:hAnsi="Courier New" w:cs="Courier New"/>
      </w:rPr>
    </w:lvl>
    <w:lvl w:ilvl="5">
      <w:start w:val="1"/>
      <w:numFmt w:val="bullet"/>
      <w:lvlText w:val="▪"/>
      <w:lvlJc w:val="left"/>
      <w:pPr>
        <w:ind w:left="4549" w:hanging="360"/>
      </w:pPr>
      <w:rPr>
        <w:rFonts w:ascii="Noto Sans Symbols" w:eastAsia="Noto Sans Symbols" w:hAnsi="Noto Sans Symbols" w:cs="Noto Sans Symbols"/>
      </w:rPr>
    </w:lvl>
    <w:lvl w:ilvl="6">
      <w:start w:val="1"/>
      <w:numFmt w:val="bullet"/>
      <w:lvlText w:val="●"/>
      <w:lvlJc w:val="left"/>
      <w:pPr>
        <w:ind w:left="5269" w:hanging="360"/>
      </w:pPr>
      <w:rPr>
        <w:rFonts w:ascii="Noto Sans Symbols" w:eastAsia="Noto Sans Symbols" w:hAnsi="Noto Sans Symbols" w:cs="Noto Sans Symbols"/>
      </w:rPr>
    </w:lvl>
    <w:lvl w:ilvl="7">
      <w:start w:val="1"/>
      <w:numFmt w:val="bullet"/>
      <w:lvlText w:val="o"/>
      <w:lvlJc w:val="left"/>
      <w:pPr>
        <w:ind w:left="5989" w:hanging="360"/>
      </w:pPr>
      <w:rPr>
        <w:rFonts w:ascii="Courier New" w:eastAsia="Courier New" w:hAnsi="Courier New" w:cs="Courier New"/>
      </w:rPr>
    </w:lvl>
    <w:lvl w:ilvl="8">
      <w:start w:val="1"/>
      <w:numFmt w:val="bullet"/>
      <w:lvlText w:val="▪"/>
      <w:lvlJc w:val="left"/>
      <w:pPr>
        <w:ind w:left="6709" w:hanging="360"/>
      </w:pPr>
      <w:rPr>
        <w:rFonts w:ascii="Noto Sans Symbols" w:eastAsia="Noto Sans Symbols" w:hAnsi="Noto Sans Symbols" w:cs="Noto Sans Symbols"/>
      </w:rPr>
    </w:lvl>
  </w:abstractNum>
  <w:abstractNum w:abstractNumId="31" w15:restartNumberingAfterBreak="0">
    <w:nsid w:val="6F48768E"/>
    <w:multiLevelType w:val="multilevel"/>
    <w:tmpl w:val="E244EF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FB36717"/>
    <w:multiLevelType w:val="multilevel"/>
    <w:tmpl w:val="3DFC59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78E375A0"/>
    <w:multiLevelType w:val="multilevel"/>
    <w:tmpl w:val="96DC03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7BBC1C26"/>
    <w:multiLevelType w:val="multilevel"/>
    <w:tmpl w:val="49BE4B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D7A72B2"/>
    <w:multiLevelType w:val="multilevel"/>
    <w:tmpl w:val="DBEA4C0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2"/>
  </w:num>
  <w:num w:numId="2">
    <w:abstractNumId w:val="4"/>
  </w:num>
  <w:num w:numId="3">
    <w:abstractNumId w:val="8"/>
  </w:num>
  <w:num w:numId="4">
    <w:abstractNumId w:val="21"/>
  </w:num>
  <w:num w:numId="5">
    <w:abstractNumId w:val="14"/>
  </w:num>
  <w:num w:numId="6">
    <w:abstractNumId w:val="24"/>
  </w:num>
  <w:num w:numId="7">
    <w:abstractNumId w:val="30"/>
  </w:num>
  <w:num w:numId="8">
    <w:abstractNumId w:val="6"/>
  </w:num>
  <w:num w:numId="9">
    <w:abstractNumId w:val="28"/>
  </w:num>
  <w:num w:numId="10">
    <w:abstractNumId w:val="22"/>
  </w:num>
  <w:num w:numId="11">
    <w:abstractNumId w:val="1"/>
  </w:num>
  <w:num w:numId="12">
    <w:abstractNumId w:val="17"/>
  </w:num>
  <w:num w:numId="13">
    <w:abstractNumId w:val="31"/>
  </w:num>
  <w:num w:numId="14">
    <w:abstractNumId w:val="11"/>
  </w:num>
  <w:num w:numId="15">
    <w:abstractNumId w:val="5"/>
  </w:num>
  <w:num w:numId="16">
    <w:abstractNumId w:val="2"/>
  </w:num>
  <w:num w:numId="17">
    <w:abstractNumId w:val="26"/>
  </w:num>
  <w:num w:numId="18">
    <w:abstractNumId w:val="20"/>
  </w:num>
  <w:num w:numId="19">
    <w:abstractNumId w:val="16"/>
  </w:num>
  <w:num w:numId="20">
    <w:abstractNumId w:val="23"/>
  </w:num>
  <w:num w:numId="21">
    <w:abstractNumId w:val="33"/>
  </w:num>
  <w:num w:numId="22">
    <w:abstractNumId w:val="25"/>
  </w:num>
  <w:num w:numId="23">
    <w:abstractNumId w:val="13"/>
  </w:num>
  <w:num w:numId="24">
    <w:abstractNumId w:val="18"/>
  </w:num>
  <w:num w:numId="25">
    <w:abstractNumId w:val="0"/>
  </w:num>
  <w:num w:numId="26">
    <w:abstractNumId w:val="15"/>
  </w:num>
  <w:num w:numId="27">
    <w:abstractNumId w:val="3"/>
  </w:num>
  <w:num w:numId="28">
    <w:abstractNumId w:val="7"/>
  </w:num>
  <w:num w:numId="29">
    <w:abstractNumId w:val="35"/>
  </w:num>
  <w:num w:numId="30">
    <w:abstractNumId w:val="34"/>
  </w:num>
  <w:num w:numId="31">
    <w:abstractNumId w:val="10"/>
  </w:num>
  <w:num w:numId="32">
    <w:abstractNumId w:val="27"/>
  </w:num>
  <w:num w:numId="33">
    <w:abstractNumId w:val="9"/>
  </w:num>
  <w:num w:numId="34">
    <w:abstractNumId w:val="19"/>
  </w:num>
  <w:num w:numId="35">
    <w:abstractNumId w:val="29"/>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8D4"/>
    <w:rsid w:val="000865EA"/>
    <w:rsid w:val="00356BEE"/>
    <w:rsid w:val="00507AA4"/>
    <w:rsid w:val="00547457"/>
    <w:rsid w:val="006F6387"/>
    <w:rsid w:val="007648D4"/>
    <w:rsid w:val="00A41538"/>
    <w:rsid w:val="00D40D45"/>
    <w:rsid w:val="00D429C0"/>
    <w:rsid w:val="00DF4685"/>
    <w:rsid w:val="00F86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0285D"/>
  <w15:docId w15:val="{70FA3236-AD78-435B-9B06-8ACA18CE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C60"/>
  </w:style>
  <w:style w:type="paragraph" w:styleId="Heading1">
    <w:name w:val="heading 1"/>
    <w:basedOn w:val="Normal"/>
    <w:next w:val="Normal"/>
    <w:link w:val="Heading1Char"/>
    <w:uiPriority w:val="9"/>
    <w:qFormat/>
    <w:rsid w:val="003F59F8"/>
    <w:pPr>
      <w:keepNext/>
      <w:keepLines/>
      <w:numPr>
        <w:numId w:val="1"/>
      </w:numPr>
      <w:spacing w:before="360" w:after="360" w:line="288" w:lineRule="auto"/>
      <w:jc w:val="both"/>
      <w:outlineLvl w:val="0"/>
    </w:pPr>
    <w:rPr>
      <w:rFonts w:eastAsiaTheme="majorEastAsia" w:cstheme="minorHAnsi"/>
      <w:b/>
      <w:bCs/>
      <w:color w:val="548DD4" w:themeColor="text2" w:themeTint="99"/>
      <w:sz w:val="26"/>
      <w:szCs w:val="26"/>
    </w:rPr>
  </w:style>
  <w:style w:type="paragraph" w:styleId="Heading2">
    <w:name w:val="heading 2"/>
    <w:basedOn w:val="Normal"/>
    <w:next w:val="Normal"/>
    <w:link w:val="Heading2Char"/>
    <w:uiPriority w:val="9"/>
    <w:unhideWhenUsed/>
    <w:qFormat/>
    <w:rsid w:val="000E4BC1"/>
    <w:pPr>
      <w:keepNext/>
      <w:keepLines/>
      <w:numPr>
        <w:ilvl w:val="1"/>
        <w:numId w:val="1"/>
      </w:numPr>
      <w:spacing w:before="240" w:after="120"/>
      <w:jc w:val="both"/>
      <w:outlineLvl w:val="1"/>
    </w:pPr>
    <w:rPr>
      <w:rFonts w:eastAsiaTheme="majorEastAsia" w:cstheme="minorHAnsi"/>
      <w:b/>
      <w:bCs/>
      <w:color w:val="8DB3E2" w:themeColor="text2" w:themeTint="66"/>
      <w:sz w:val="24"/>
      <w:szCs w:val="24"/>
    </w:rPr>
  </w:style>
  <w:style w:type="paragraph" w:styleId="Heading3">
    <w:name w:val="heading 3"/>
    <w:basedOn w:val="Normal"/>
    <w:next w:val="Normal"/>
    <w:link w:val="Heading3Char"/>
    <w:uiPriority w:val="9"/>
    <w:unhideWhenUsed/>
    <w:qFormat/>
    <w:rsid w:val="00F02C1A"/>
    <w:pPr>
      <w:keepNext/>
      <w:keepLines/>
      <w:spacing w:before="440" w:after="240"/>
      <w:ind w:left="1530" w:hanging="63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3F59F8"/>
    <w:rPr>
      <w:rFonts w:eastAsiaTheme="majorEastAsia" w:cstheme="minorHAnsi"/>
      <w:b/>
      <w:bCs/>
      <w:color w:val="548DD4" w:themeColor="text2" w:themeTint="99"/>
      <w:sz w:val="26"/>
      <w:szCs w:val="26"/>
      <w:lang w:val="en-GB"/>
    </w:rPr>
  </w:style>
  <w:style w:type="character" w:customStyle="1" w:styleId="Heading2Char">
    <w:name w:val="Heading 2 Char"/>
    <w:basedOn w:val="DefaultParagraphFont"/>
    <w:link w:val="Heading2"/>
    <w:uiPriority w:val="9"/>
    <w:rsid w:val="000E4BC1"/>
    <w:rPr>
      <w:rFonts w:eastAsiaTheme="majorEastAsia" w:cstheme="minorHAnsi"/>
      <w:b/>
      <w:bCs/>
      <w:color w:val="8DB3E2" w:themeColor="text2" w:themeTint="66"/>
      <w:sz w:val="24"/>
      <w:szCs w:val="24"/>
      <w:lang w:val="en-GB"/>
    </w:rPr>
  </w:style>
  <w:style w:type="paragraph" w:styleId="ListParagraph">
    <w:name w:val="List Paragraph"/>
    <w:aliases w:val="List bullets,Liste 1,Paragraph,List Paragraph1,Dot pt,F5 List Paragraph,No Spacing1,List Paragraph Char Char Char,Indicator Text,Numbered Para 1,MAIN CONTENT,Colorful List - Accent 11,Bullet 1,Bullet Points,List Paragraph2,Normal numbered"/>
    <w:basedOn w:val="Normal"/>
    <w:link w:val="ListParagraphChar"/>
    <w:uiPriority w:val="34"/>
    <w:qFormat/>
    <w:rsid w:val="00FE5168"/>
    <w:pPr>
      <w:spacing w:after="0" w:line="240" w:lineRule="auto"/>
      <w:ind w:left="720"/>
    </w:pPr>
  </w:style>
  <w:style w:type="paragraph" w:styleId="TOCHeading">
    <w:name w:val="TOC Heading"/>
    <w:basedOn w:val="Heading1"/>
    <w:next w:val="Normal"/>
    <w:uiPriority w:val="39"/>
    <w:unhideWhenUsed/>
    <w:qFormat/>
    <w:rsid w:val="00FE5168"/>
    <w:pPr>
      <w:numPr>
        <w:numId w:val="0"/>
      </w:numPr>
      <w:spacing w:line="276" w:lineRule="auto"/>
      <w:outlineLvl w:val="9"/>
    </w:pPr>
    <w:rPr>
      <w:rFonts w:cstheme="majorBidi"/>
      <w:color w:val="365F91" w:themeColor="accent1" w:themeShade="BF"/>
      <w:szCs w:val="28"/>
      <w:lang w:eastAsia="ja-JP"/>
    </w:rPr>
  </w:style>
  <w:style w:type="paragraph" w:styleId="TOC2">
    <w:name w:val="toc 2"/>
    <w:basedOn w:val="Normal"/>
    <w:next w:val="Normal"/>
    <w:autoRedefine/>
    <w:uiPriority w:val="39"/>
    <w:unhideWhenUsed/>
    <w:qFormat/>
    <w:rsid w:val="00B33938"/>
    <w:pPr>
      <w:tabs>
        <w:tab w:val="left" w:pos="880"/>
        <w:tab w:val="right" w:leader="dot" w:pos="9350"/>
      </w:tabs>
      <w:spacing w:after="100"/>
      <w:ind w:left="180"/>
    </w:pPr>
    <w:rPr>
      <w:rFonts w:eastAsiaTheme="minorEastAsia"/>
      <w:lang w:eastAsia="ja-JP"/>
    </w:rPr>
  </w:style>
  <w:style w:type="paragraph" w:styleId="TOC1">
    <w:name w:val="toc 1"/>
    <w:basedOn w:val="Normal"/>
    <w:next w:val="Normal"/>
    <w:autoRedefine/>
    <w:uiPriority w:val="39"/>
    <w:unhideWhenUsed/>
    <w:qFormat/>
    <w:rsid w:val="00FE5168"/>
    <w:pPr>
      <w:tabs>
        <w:tab w:val="left" w:pos="440"/>
        <w:tab w:val="right" w:leader="dot" w:pos="9350"/>
      </w:tabs>
      <w:spacing w:after="100"/>
      <w:jc w:val="center"/>
    </w:pPr>
    <w:rPr>
      <w:rFonts w:eastAsiaTheme="minorEastAsia"/>
      <w:lang w:eastAsia="ja-JP"/>
    </w:rPr>
  </w:style>
  <w:style w:type="paragraph" w:styleId="TOC3">
    <w:name w:val="toc 3"/>
    <w:basedOn w:val="Normal"/>
    <w:next w:val="Normal"/>
    <w:autoRedefine/>
    <w:uiPriority w:val="39"/>
    <w:unhideWhenUsed/>
    <w:qFormat/>
    <w:rsid w:val="00FE5168"/>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FE5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168"/>
    <w:rPr>
      <w:rFonts w:ascii="Tahoma" w:hAnsi="Tahoma" w:cs="Tahoma"/>
      <w:sz w:val="16"/>
      <w:szCs w:val="16"/>
    </w:rPr>
  </w:style>
  <w:style w:type="character" w:styleId="Hyperlink">
    <w:name w:val="Hyperlink"/>
    <w:basedOn w:val="DefaultParagraphFont"/>
    <w:uiPriority w:val="99"/>
    <w:unhideWhenUsed/>
    <w:rsid w:val="00FE5168"/>
    <w:rPr>
      <w:color w:val="0000FF" w:themeColor="hyperlink"/>
      <w:u w:val="single"/>
    </w:rPr>
  </w:style>
  <w:style w:type="character" w:styleId="FollowedHyperlink">
    <w:name w:val="FollowedHyperlink"/>
    <w:basedOn w:val="DefaultParagraphFont"/>
    <w:uiPriority w:val="99"/>
    <w:semiHidden/>
    <w:unhideWhenUsed/>
    <w:rsid w:val="00190A52"/>
    <w:rPr>
      <w:color w:val="800080" w:themeColor="followedHyperlink"/>
      <w:u w:val="single"/>
    </w:rPr>
  </w:style>
  <w:style w:type="paragraph" w:styleId="FootnoteText">
    <w:name w:val="footnote text"/>
    <w:aliases w:val="single space,~FootnoteText,f,Footnote Text Char1,Footnote Text Char Char,Footnote Text Char11,Footnote Text Char Char1,Footnote Text Char Char Char1,Footnote Text Char1 Char Char,Footnote Text Char1 Char Char Char Char Char Char,ft"/>
    <w:basedOn w:val="Normal"/>
    <w:link w:val="FootnoteTextChar"/>
    <w:uiPriority w:val="99"/>
    <w:unhideWhenUsed/>
    <w:qFormat/>
    <w:rsid w:val="00F75E80"/>
    <w:pPr>
      <w:spacing w:after="0" w:line="240" w:lineRule="auto"/>
    </w:pPr>
    <w:rPr>
      <w:sz w:val="20"/>
      <w:szCs w:val="20"/>
    </w:rPr>
  </w:style>
  <w:style w:type="character" w:customStyle="1" w:styleId="FootnoteTextChar">
    <w:name w:val="Footnote Text Char"/>
    <w:aliases w:val="single space Char,~FootnoteText Char,f Char,Footnote Text Char1 Char,Footnote Text Char Char Char,Footnote Text Char11 Char,Footnote Text Char Char1 Char,Footnote Text Char Char Char1 Char,Footnote Text Char1 Char Char Char,ft Char"/>
    <w:basedOn w:val="DefaultParagraphFont"/>
    <w:link w:val="FootnoteText"/>
    <w:uiPriority w:val="99"/>
    <w:rsid w:val="00F75E80"/>
    <w:rPr>
      <w:sz w:val="20"/>
      <w:szCs w:val="20"/>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unhideWhenUsed/>
    <w:qFormat/>
    <w:rsid w:val="00F75E80"/>
    <w:rPr>
      <w:vertAlign w:val="superscript"/>
    </w:rPr>
  </w:style>
  <w:style w:type="table" w:styleId="TableGrid">
    <w:name w:val="Table Grid"/>
    <w:basedOn w:val="TableNormal"/>
    <w:qFormat/>
    <w:rsid w:val="00274049"/>
    <w:pPr>
      <w:spacing w:after="0" w:line="240" w:lineRule="auto"/>
    </w:pPr>
    <w:rPr>
      <w:rFonts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1E2B9B"/>
    <w:pPr>
      <w:tabs>
        <w:tab w:val="center" w:pos="4680"/>
        <w:tab w:val="right" w:pos="9360"/>
      </w:tabs>
      <w:spacing w:after="0" w:line="240" w:lineRule="auto"/>
    </w:pPr>
  </w:style>
  <w:style w:type="character" w:customStyle="1" w:styleId="HeaderChar">
    <w:name w:val="Header Char"/>
    <w:basedOn w:val="DefaultParagraphFont"/>
    <w:link w:val="Header"/>
    <w:rsid w:val="001E2B9B"/>
  </w:style>
  <w:style w:type="paragraph" w:styleId="Footer">
    <w:name w:val="footer"/>
    <w:basedOn w:val="Normal"/>
    <w:link w:val="FooterChar"/>
    <w:uiPriority w:val="99"/>
    <w:unhideWhenUsed/>
    <w:rsid w:val="001E2B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B9B"/>
  </w:style>
  <w:style w:type="paragraph" w:styleId="Subtitle">
    <w:name w:val="Subtitle"/>
    <w:basedOn w:val="Normal"/>
    <w:next w:val="Normal"/>
    <w:link w:val="SubtitleChar"/>
    <w:rPr>
      <w:rFonts w:ascii="Cambria" w:eastAsia="Cambria" w:hAnsi="Cambria" w:cs="Cambria"/>
      <w:i/>
      <w:color w:val="4F81BD"/>
      <w:sz w:val="24"/>
      <w:szCs w:val="24"/>
    </w:rPr>
  </w:style>
  <w:style w:type="character" w:customStyle="1" w:styleId="SubtitleChar">
    <w:name w:val="Subtitle Char"/>
    <w:basedOn w:val="DefaultParagraphFont"/>
    <w:link w:val="Subtitle"/>
    <w:uiPriority w:val="11"/>
    <w:rsid w:val="0078029C"/>
    <w:rPr>
      <w:rFonts w:asciiTheme="majorHAnsi" w:eastAsiaTheme="majorEastAsia" w:hAnsiTheme="majorHAnsi" w:cstheme="majorBidi"/>
      <w:i/>
      <w:iCs/>
      <w:color w:val="4F81BD" w:themeColor="accent1"/>
      <w:spacing w:val="15"/>
      <w:sz w:val="24"/>
      <w:szCs w:val="24"/>
    </w:rPr>
  </w:style>
  <w:style w:type="paragraph" w:styleId="Caption">
    <w:name w:val="caption"/>
    <w:basedOn w:val="Normal"/>
    <w:next w:val="Normal"/>
    <w:link w:val="CaptionChar"/>
    <w:uiPriority w:val="35"/>
    <w:unhideWhenUsed/>
    <w:qFormat/>
    <w:rsid w:val="00973887"/>
    <w:pPr>
      <w:keepNext/>
      <w:spacing w:after="0" w:line="240" w:lineRule="auto"/>
    </w:pPr>
    <w:rPr>
      <w:rFonts w:ascii="Times New Roman" w:eastAsia="Cambria" w:hAnsi="Times New Roman" w:cs="Times New Roman"/>
      <w:b/>
      <w:bCs/>
      <w:sz w:val="20"/>
      <w:szCs w:val="20"/>
    </w:rPr>
  </w:style>
  <w:style w:type="character" w:styleId="EndnoteReference">
    <w:name w:val="endnote reference"/>
    <w:uiPriority w:val="99"/>
    <w:unhideWhenUsed/>
    <w:rsid w:val="00A87847"/>
    <w:rPr>
      <w:vertAlign w:val="superscript"/>
    </w:rPr>
  </w:style>
  <w:style w:type="character" w:styleId="CommentReference">
    <w:name w:val="annotation reference"/>
    <w:basedOn w:val="DefaultParagraphFont"/>
    <w:uiPriority w:val="99"/>
    <w:semiHidden/>
    <w:unhideWhenUsed/>
    <w:rsid w:val="00EB736B"/>
    <w:rPr>
      <w:sz w:val="16"/>
      <w:szCs w:val="16"/>
    </w:rPr>
  </w:style>
  <w:style w:type="paragraph" w:styleId="CommentText">
    <w:name w:val="annotation text"/>
    <w:basedOn w:val="Normal"/>
    <w:link w:val="CommentTextChar"/>
    <w:uiPriority w:val="99"/>
    <w:unhideWhenUsed/>
    <w:rsid w:val="00EB736B"/>
    <w:pPr>
      <w:spacing w:line="240" w:lineRule="auto"/>
    </w:pPr>
    <w:rPr>
      <w:sz w:val="20"/>
      <w:szCs w:val="20"/>
    </w:rPr>
  </w:style>
  <w:style w:type="character" w:customStyle="1" w:styleId="CommentTextChar">
    <w:name w:val="Comment Text Char"/>
    <w:basedOn w:val="DefaultParagraphFont"/>
    <w:link w:val="CommentText"/>
    <w:uiPriority w:val="99"/>
    <w:rsid w:val="00EB736B"/>
    <w:rPr>
      <w:sz w:val="20"/>
      <w:szCs w:val="20"/>
    </w:rPr>
  </w:style>
  <w:style w:type="paragraph" w:styleId="CommentSubject">
    <w:name w:val="annotation subject"/>
    <w:basedOn w:val="CommentText"/>
    <w:next w:val="CommentText"/>
    <w:link w:val="CommentSubjectChar"/>
    <w:uiPriority w:val="99"/>
    <w:semiHidden/>
    <w:unhideWhenUsed/>
    <w:rsid w:val="00EB736B"/>
    <w:rPr>
      <w:b/>
      <w:bCs/>
    </w:rPr>
  </w:style>
  <w:style w:type="character" w:customStyle="1" w:styleId="CommentSubjectChar">
    <w:name w:val="Comment Subject Char"/>
    <w:basedOn w:val="CommentTextChar"/>
    <w:link w:val="CommentSubject"/>
    <w:uiPriority w:val="99"/>
    <w:semiHidden/>
    <w:rsid w:val="00EB736B"/>
    <w:rPr>
      <w:b/>
      <w:bCs/>
      <w:sz w:val="20"/>
      <w:szCs w:val="20"/>
    </w:rPr>
  </w:style>
  <w:style w:type="paragraph" w:styleId="BodyText2">
    <w:name w:val="Body Text 2"/>
    <w:basedOn w:val="Normal"/>
    <w:link w:val="BodyText2Char"/>
    <w:semiHidden/>
    <w:unhideWhenUsed/>
    <w:rsid w:val="00D63586"/>
    <w:pPr>
      <w:spacing w:before="120" w:after="120" w:line="24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rsid w:val="00D63586"/>
    <w:rPr>
      <w:rFonts w:ascii="Times New Roman" w:eastAsia="Times New Roman" w:hAnsi="Times New Roman" w:cs="Times New Roman"/>
      <w:sz w:val="24"/>
      <w:szCs w:val="20"/>
      <w:lang w:val="en-GB"/>
    </w:rPr>
  </w:style>
  <w:style w:type="character" w:styleId="Emphasis">
    <w:name w:val="Emphasis"/>
    <w:basedOn w:val="DefaultParagraphFont"/>
    <w:uiPriority w:val="20"/>
    <w:qFormat/>
    <w:rsid w:val="00D63586"/>
    <w:rPr>
      <w:i/>
      <w:iCs/>
    </w:rPr>
  </w:style>
  <w:style w:type="character" w:customStyle="1" w:styleId="Heading3Char">
    <w:name w:val="Heading 3 Char"/>
    <w:basedOn w:val="DefaultParagraphFont"/>
    <w:link w:val="Heading3"/>
    <w:uiPriority w:val="9"/>
    <w:rsid w:val="00F02C1A"/>
    <w:rPr>
      <w:rFonts w:asciiTheme="majorHAnsi" w:eastAsiaTheme="majorEastAsia" w:hAnsiTheme="majorHAnsi" w:cstheme="majorBidi"/>
      <w:b/>
      <w:bCs/>
      <w:color w:val="4F81BD" w:themeColor="accent1"/>
    </w:rPr>
  </w:style>
  <w:style w:type="character" w:customStyle="1" w:styleId="ReporttextChar">
    <w:name w:val="Report text Char"/>
    <w:basedOn w:val="DefaultParagraphFont"/>
    <w:link w:val="Reporttext"/>
    <w:locked/>
    <w:rsid w:val="00BB412C"/>
    <w:rPr>
      <w:sz w:val="24"/>
      <w:szCs w:val="24"/>
      <w:lang w:val="en-GB"/>
    </w:rPr>
  </w:style>
  <w:style w:type="paragraph" w:customStyle="1" w:styleId="Reporttext">
    <w:name w:val="Report text"/>
    <w:link w:val="ReporttextChar"/>
    <w:rsid w:val="00BB412C"/>
    <w:pPr>
      <w:spacing w:before="120" w:after="0" w:line="240" w:lineRule="auto"/>
      <w:jc w:val="both"/>
    </w:pPr>
    <w:rPr>
      <w:sz w:val="24"/>
      <w:szCs w:val="24"/>
    </w:rPr>
  </w:style>
  <w:style w:type="character" w:customStyle="1" w:styleId="apple-converted-space">
    <w:name w:val="apple-converted-space"/>
    <w:basedOn w:val="DefaultParagraphFont"/>
    <w:rsid w:val="00AA02B9"/>
  </w:style>
  <w:style w:type="paragraph" w:styleId="NoSpacing">
    <w:name w:val="No Spacing"/>
    <w:link w:val="NoSpacingChar"/>
    <w:uiPriority w:val="1"/>
    <w:qFormat/>
    <w:rsid w:val="00D92611"/>
    <w:pPr>
      <w:spacing w:after="0" w:line="240" w:lineRule="auto"/>
    </w:pPr>
  </w:style>
  <w:style w:type="paragraph" w:customStyle="1" w:styleId="DateText">
    <w:name w:val="Date Text"/>
    <w:basedOn w:val="Normal"/>
    <w:uiPriority w:val="35"/>
    <w:rsid w:val="00D92611"/>
    <w:pPr>
      <w:spacing w:before="720"/>
      <w:contextualSpacing/>
    </w:pPr>
    <w:rPr>
      <w:rFonts w:cs="Times New Roman"/>
      <w:color w:val="000000" w:themeColor="text1"/>
      <w:szCs w:val="20"/>
      <w:lang w:eastAsia="ja-JP" w:bidi="he-IL"/>
    </w:rPr>
  </w:style>
  <w:style w:type="paragraph" w:styleId="Revision">
    <w:name w:val="Revision"/>
    <w:hidden/>
    <w:uiPriority w:val="99"/>
    <w:semiHidden/>
    <w:rsid w:val="00285562"/>
    <w:pPr>
      <w:spacing w:after="0" w:line="240" w:lineRule="auto"/>
    </w:pPr>
  </w:style>
  <w:style w:type="paragraph" w:styleId="NormalWeb">
    <w:name w:val="Normal (Web)"/>
    <w:basedOn w:val="Normal"/>
    <w:uiPriority w:val="99"/>
    <w:unhideWhenUsed/>
    <w:rsid w:val="0083715C"/>
    <w:pPr>
      <w:spacing w:before="100" w:beforeAutospacing="1" w:after="100" w:afterAutospacing="1" w:line="240" w:lineRule="auto"/>
    </w:pPr>
    <w:rPr>
      <w:rFonts w:ascii="Times" w:eastAsiaTheme="minorEastAsia" w:hAnsi="Times" w:cs="Times New Roman"/>
      <w:sz w:val="20"/>
      <w:szCs w:val="20"/>
    </w:rPr>
  </w:style>
  <w:style w:type="paragraph" w:customStyle="1" w:styleId="ADRText">
    <w:name w:val="ADR_Text"/>
    <w:basedOn w:val="Normal"/>
    <w:next w:val="Normal"/>
    <w:qFormat/>
    <w:rsid w:val="0083356D"/>
    <w:pPr>
      <w:autoSpaceDE w:val="0"/>
      <w:autoSpaceDN w:val="0"/>
      <w:adjustRightInd w:val="0"/>
      <w:spacing w:after="120" w:line="259" w:lineRule="auto"/>
      <w:jc w:val="both"/>
    </w:pPr>
    <w:rPr>
      <w:rFonts w:ascii="Cambria" w:eastAsia="Times New Roman" w:hAnsi="Cambria" w:cs="Times New Roman"/>
    </w:rPr>
  </w:style>
  <w:style w:type="character" w:customStyle="1" w:styleId="NoSpacingChar">
    <w:name w:val="No Spacing Char"/>
    <w:basedOn w:val="DefaultParagraphFont"/>
    <w:link w:val="NoSpacing"/>
    <w:uiPriority w:val="1"/>
    <w:rsid w:val="00BB40FC"/>
    <w:rPr>
      <w:rFonts w:ascii="Calibri" w:eastAsia="Calibri" w:hAnsi="Calibri" w:cs="Calibri"/>
    </w:rPr>
  </w:style>
  <w:style w:type="table" w:customStyle="1" w:styleId="TableGrid1">
    <w:name w:val="Table Grid1"/>
    <w:basedOn w:val="TableNormal"/>
    <w:next w:val="TableGrid"/>
    <w:qFormat/>
    <w:rsid w:val="00A31EA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D37CB9"/>
    <w:pPr>
      <w:spacing w:after="0"/>
    </w:pPr>
    <w:rPr>
      <w:rFonts w:ascii="Arial" w:eastAsia="Arial" w:hAnsi="Arial" w:cs="Arial"/>
      <w:color w:val="000000"/>
    </w:rPr>
  </w:style>
  <w:style w:type="table" w:customStyle="1" w:styleId="GridTable1Light1">
    <w:name w:val="Grid Table 1 Light1"/>
    <w:basedOn w:val="TableNormal"/>
    <w:uiPriority w:val="46"/>
    <w:rsid w:val="000A44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2">
    <w:name w:val="Table Grid2"/>
    <w:basedOn w:val="TableNormal"/>
    <w:next w:val="TableGrid"/>
    <w:uiPriority w:val="59"/>
    <w:qFormat/>
    <w:rsid w:val="00342763"/>
    <w:pPr>
      <w:spacing w:after="0" w:line="240" w:lineRule="auto"/>
    </w:pPr>
    <w:rPr>
      <w:rFonts w:ascii="Cambria" w:hAnsi="Cambria" w:cs="Arial"/>
      <w:szCs w:val="24"/>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qFormat/>
    <w:rsid w:val="00342763"/>
    <w:pPr>
      <w:spacing w:after="0" w:line="240" w:lineRule="auto"/>
    </w:pPr>
    <w:rPr>
      <w:rFonts w:ascii="Cambria" w:hAnsi="Cambria" w:cs="Arial"/>
      <w:szCs w:val="24"/>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qFormat/>
    <w:rsid w:val="00EA76D7"/>
    <w:pPr>
      <w:spacing w:after="0" w:line="240" w:lineRule="auto"/>
    </w:pPr>
    <w:rPr>
      <w:rFonts w:ascii="Cambria" w:hAnsi="Cambria" w:cs="Arial"/>
      <w:szCs w:val="24"/>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qFormat/>
    <w:rsid w:val="00AD2E54"/>
    <w:pPr>
      <w:spacing w:after="0" w:line="240" w:lineRule="auto"/>
    </w:pPr>
    <w:rPr>
      <w:rFonts w:ascii="Cambria" w:hAnsi="Cambria" w:cs="Arial"/>
      <w:szCs w:val="24"/>
      <w:lang w:val="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qFormat/>
    <w:rsid w:val="00AD2E54"/>
    <w:pPr>
      <w:spacing w:after="0" w:line="240" w:lineRule="auto"/>
    </w:pPr>
    <w:rPr>
      <w:rFonts w:ascii="Perpetua" w:eastAsia="Perpetua" w:hAnsi="Perpetua" w:cs="Perpet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List bullets Char,Liste 1 Char,Paragraph Char,List Paragraph1 Char,Dot pt Char,F5 List Paragraph Char,No Spacing1 Char,List Paragraph Char Char Char Char,Indicator Text Char,Numbered Para 1 Char,MAIN CONTENT Char,Bullet 1 Char"/>
    <w:link w:val="ListParagraph"/>
    <w:uiPriority w:val="34"/>
    <w:locked/>
    <w:rsid w:val="00771083"/>
    <w:rPr>
      <w:rFonts w:ascii="Calibri" w:eastAsia="Calibri" w:hAnsi="Calibri" w:cs="Calibri"/>
    </w:rPr>
  </w:style>
  <w:style w:type="paragraph" w:customStyle="1" w:styleId="TableParagraph">
    <w:name w:val="Table Paragraph"/>
    <w:basedOn w:val="Normal"/>
    <w:uiPriority w:val="1"/>
    <w:qFormat/>
    <w:rsid w:val="006A39AF"/>
    <w:pPr>
      <w:widowControl w:val="0"/>
      <w:spacing w:after="0" w:line="240" w:lineRule="auto"/>
    </w:pPr>
  </w:style>
  <w:style w:type="table" w:customStyle="1" w:styleId="TableNormal1">
    <w:name w:val="Table Normal1"/>
    <w:uiPriority w:val="2"/>
    <w:semiHidden/>
    <w:unhideWhenUsed/>
    <w:qFormat/>
    <w:rsid w:val="006A39AF"/>
    <w:pPr>
      <w:widowControl w:val="0"/>
      <w:spacing w:after="0" w:line="240" w:lineRule="auto"/>
    </w:pPr>
    <w:rPr>
      <w:rFonts w:ascii="Cambria" w:eastAsia="Cambria" w:hAnsi="Cambria" w:cs="Times New Roman"/>
    </w:rPr>
    <w:tblPr>
      <w:tblInd w:w="0" w:type="dxa"/>
      <w:tblCellMar>
        <w:top w:w="0" w:type="dxa"/>
        <w:left w:w="0" w:type="dxa"/>
        <w:bottom w:w="0" w:type="dxa"/>
        <w:right w:w="0" w:type="dxa"/>
      </w:tblCellMar>
    </w:tblPr>
  </w:style>
  <w:style w:type="paragraph" w:customStyle="1" w:styleId="FigureheadingItadtemplate">
    <w:name w:val="Figure heading (Itad template)"/>
    <w:basedOn w:val="Normal"/>
    <w:link w:val="FigureheadingItadtemplateChar"/>
    <w:qFormat/>
    <w:rsid w:val="006A39AF"/>
    <w:pPr>
      <w:keepNext/>
      <w:keepLines/>
      <w:spacing w:before="120" w:after="160" w:line="240" w:lineRule="auto"/>
      <w:ind w:left="720" w:hanging="360"/>
      <w:outlineLvl w:val="1"/>
    </w:pPr>
    <w:rPr>
      <w:rFonts w:eastAsia="Times New Roman" w:cs="Times New Roman"/>
      <w:b/>
      <w:bCs/>
      <w:color w:val="E37230"/>
      <w:sz w:val="24"/>
      <w:szCs w:val="28"/>
      <w:lang w:eastAsia="en-GB"/>
    </w:rPr>
  </w:style>
  <w:style w:type="character" w:customStyle="1" w:styleId="FigureheadingItadtemplateChar">
    <w:name w:val="Figure heading (Itad template) Char"/>
    <w:basedOn w:val="DefaultParagraphFont"/>
    <w:link w:val="FigureheadingItadtemplate"/>
    <w:rsid w:val="006A39AF"/>
    <w:rPr>
      <w:rFonts w:eastAsia="Times New Roman" w:cs="Times New Roman"/>
      <w:b/>
      <w:bCs/>
      <w:color w:val="E37230"/>
      <w:sz w:val="24"/>
      <w:szCs w:val="28"/>
      <w:lang w:val="en-GB" w:eastAsia="en-GB"/>
    </w:rPr>
  </w:style>
  <w:style w:type="paragraph" w:customStyle="1" w:styleId="BVIfnrCharCharCharCharChar">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22749F"/>
    <w:pPr>
      <w:spacing w:after="160" w:line="240" w:lineRule="exact"/>
    </w:pPr>
    <w:rPr>
      <w:vertAlign w:val="superscript"/>
    </w:rPr>
  </w:style>
  <w:style w:type="paragraph" w:customStyle="1" w:styleId="TableheadingItadtemplate">
    <w:name w:val="Table heading (Itad template)"/>
    <w:basedOn w:val="Normal"/>
    <w:link w:val="TableheadingItadtemplateChar"/>
    <w:qFormat/>
    <w:rsid w:val="00F44C26"/>
    <w:pPr>
      <w:keepNext/>
      <w:keepLines/>
      <w:spacing w:before="120" w:after="160" w:line="240" w:lineRule="auto"/>
      <w:ind w:left="720" w:hanging="360"/>
      <w:outlineLvl w:val="1"/>
    </w:pPr>
    <w:rPr>
      <w:rFonts w:eastAsia="Times New Roman" w:cs="Times New Roman"/>
      <w:b/>
      <w:bCs/>
      <w:color w:val="E37230"/>
      <w:sz w:val="24"/>
      <w:szCs w:val="28"/>
      <w:lang w:eastAsia="en-GB"/>
    </w:rPr>
  </w:style>
  <w:style w:type="character" w:customStyle="1" w:styleId="TableheadingItadtemplateChar">
    <w:name w:val="Table heading (Itad template) Char"/>
    <w:basedOn w:val="DefaultParagraphFont"/>
    <w:link w:val="TableheadingItadtemplate"/>
    <w:rsid w:val="00F44C26"/>
    <w:rPr>
      <w:rFonts w:eastAsia="Times New Roman" w:cs="Times New Roman"/>
      <w:b/>
      <w:bCs/>
      <w:color w:val="E37230"/>
      <w:sz w:val="24"/>
      <w:szCs w:val="28"/>
      <w:lang w:val="en-GB" w:eastAsia="en-GB"/>
    </w:rPr>
  </w:style>
  <w:style w:type="table" w:customStyle="1" w:styleId="ListTable5Dark-Accent21">
    <w:name w:val="List Table 5 Dark - Accent 21"/>
    <w:basedOn w:val="TableNormal"/>
    <w:uiPriority w:val="50"/>
    <w:rsid w:val="00F44C26"/>
    <w:pPr>
      <w:spacing w:after="0" w:line="240" w:lineRule="auto"/>
    </w:pPr>
    <w:rPr>
      <w:rFonts w:cs="Times New Roman"/>
      <w:color w:val="FFFFFF" w:themeColor="background1"/>
      <w:sz w:val="20"/>
      <w:szCs w:val="20"/>
      <w:lang w:eastAsia="en-GB"/>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Heading-numberedItadtemplate">
    <w:name w:val="Heading - numbered (Itad template)"/>
    <w:basedOn w:val="Heading1"/>
    <w:qFormat/>
    <w:rsid w:val="002368A5"/>
    <w:pPr>
      <w:numPr>
        <w:numId w:val="12"/>
      </w:numPr>
      <w:spacing w:after="240"/>
    </w:pPr>
    <w:rPr>
      <w:rFonts w:eastAsia="Times New Roman" w:cs="Times New Roman"/>
      <w:color w:val="73B632"/>
      <w:sz w:val="32"/>
      <w:szCs w:val="32"/>
      <w:lang w:eastAsia="en-GB"/>
    </w:rPr>
  </w:style>
  <w:style w:type="paragraph" w:customStyle="1" w:styleId="SectionheadingItadtemplate">
    <w:name w:val="Section heading (Itad template)"/>
    <w:basedOn w:val="Heading2"/>
    <w:qFormat/>
    <w:rsid w:val="002368A5"/>
    <w:pPr>
      <w:numPr>
        <w:numId w:val="12"/>
      </w:numPr>
      <w:spacing w:before="120" w:after="160"/>
      <w:jc w:val="left"/>
    </w:pPr>
    <w:rPr>
      <w:rFonts w:eastAsia="Times New Roman" w:cs="Times New Roman"/>
      <w:color w:val="73B632"/>
      <w:sz w:val="28"/>
      <w:szCs w:val="28"/>
      <w:lang w:eastAsia="en-GB"/>
    </w:rPr>
  </w:style>
  <w:style w:type="paragraph" w:customStyle="1" w:styleId="Sub-sectionheadingItadtemplate">
    <w:name w:val="Sub-section heading (Itad template)"/>
    <w:basedOn w:val="Heading3"/>
    <w:link w:val="Sub-sectionheadingItadtemplateChar"/>
    <w:qFormat/>
    <w:rsid w:val="002368A5"/>
    <w:pPr>
      <w:numPr>
        <w:ilvl w:val="2"/>
        <w:numId w:val="12"/>
      </w:numPr>
      <w:spacing w:before="240" w:after="200"/>
    </w:pPr>
    <w:rPr>
      <w:rFonts w:ascii="Calibri" w:eastAsia="Times New Roman" w:hAnsi="Calibri" w:cs="Times New Roman"/>
      <w:color w:val="auto"/>
      <w:sz w:val="24"/>
      <w:szCs w:val="28"/>
    </w:rPr>
  </w:style>
  <w:style w:type="character" w:customStyle="1" w:styleId="Sub-sectionheadingItadtemplateChar">
    <w:name w:val="Sub-section heading (Itad template) Char"/>
    <w:link w:val="Sub-sectionheadingItadtemplate"/>
    <w:rsid w:val="002368A5"/>
    <w:rPr>
      <w:rFonts w:ascii="Calibri" w:eastAsia="Times New Roman" w:hAnsi="Calibri" w:cs="Times New Roman"/>
      <w:b/>
      <w:bCs/>
      <w:sz w:val="24"/>
      <w:szCs w:val="28"/>
      <w:lang w:val="en-GB"/>
    </w:rPr>
  </w:style>
  <w:style w:type="paragraph" w:customStyle="1" w:styleId="Itadsubheading">
    <w:name w:val="Itad subheading"/>
    <w:basedOn w:val="Normal"/>
    <w:qFormat/>
    <w:rsid w:val="002368A5"/>
    <w:pPr>
      <w:spacing w:after="40" w:line="240" w:lineRule="auto"/>
    </w:pPr>
    <w:rPr>
      <w:rFonts w:cs="Times New Roman"/>
      <w:b/>
      <w:szCs w:val="20"/>
    </w:rPr>
  </w:style>
  <w:style w:type="paragraph" w:customStyle="1" w:styleId="CoverDate">
    <w:name w:val="Cover Date"/>
    <w:basedOn w:val="Caption"/>
    <w:rsid w:val="002368A5"/>
    <w:pPr>
      <w:tabs>
        <w:tab w:val="left" w:pos="1080"/>
      </w:tabs>
      <w:spacing w:before="360" w:after="60"/>
      <w:ind w:left="1080" w:hanging="1080"/>
    </w:pPr>
    <w:rPr>
      <w:rFonts w:ascii="Arial" w:eastAsia="Times New Roman" w:hAnsi="Arial"/>
      <w:bCs w:val="0"/>
      <w:sz w:val="18"/>
      <w:lang w:val="en-CA"/>
    </w:rPr>
  </w:style>
  <w:style w:type="paragraph" w:customStyle="1" w:styleId="Body">
    <w:name w:val="Body"/>
    <w:basedOn w:val="Normal"/>
    <w:link w:val="BodyChar"/>
    <w:qFormat/>
    <w:rsid w:val="000605F6"/>
    <w:pPr>
      <w:spacing w:before="120" w:after="120" w:line="240" w:lineRule="auto"/>
      <w:jc w:val="both"/>
    </w:pPr>
    <w:rPr>
      <w:rFonts w:ascii="Arial" w:eastAsia="Times New Roman" w:hAnsi="Arial" w:cs="Times New Roman"/>
      <w:szCs w:val="24"/>
    </w:rPr>
  </w:style>
  <w:style w:type="character" w:customStyle="1" w:styleId="BodyChar">
    <w:name w:val="Body Char"/>
    <w:link w:val="Body"/>
    <w:rsid w:val="000605F6"/>
    <w:rPr>
      <w:rFonts w:ascii="Arial" w:eastAsia="Times New Roman" w:hAnsi="Arial" w:cs="Times New Roman"/>
      <w:szCs w:val="24"/>
      <w:lang w:val="en-GB"/>
    </w:rPr>
  </w:style>
  <w:style w:type="character" w:customStyle="1" w:styleId="CaptionChar">
    <w:name w:val="Caption Char"/>
    <w:link w:val="Caption"/>
    <w:uiPriority w:val="35"/>
    <w:rsid w:val="000605F6"/>
    <w:rPr>
      <w:rFonts w:ascii="Times New Roman" w:eastAsia="Cambria" w:hAnsi="Times New Roman" w:cs="Times New Roman"/>
      <w:b/>
      <w:bCs/>
      <w:sz w:val="20"/>
      <w:szCs w:val="20"/>
      <w:lang w:val="en-GB"/>
    </w:rPr>
  </w:style>
  <w:style w:type="paragraph" w:styleId="BodyText">
    <w:name w:val="Body Text"/>
    <w:basedOn w:val="Normal"/>
    <w:link w:val="BodyTextChar1"/>
    <w:unhideWhenUsed/>
    <w:rsid w:val="000605F6"/>
    <w:pPr>
      <w:spacing w:after="120" w:line="240" w:lineRule="auto"/>
      <w:jc w:val="both"/>
    </w:pPr>
    <w:rPr>
      <w:rFonts w:cs="Times New Roman"/>
    </w:rPr>
  </w:style>
  <w:style w:type="character" w:customStyle="1" w:styleId="BodyTextChar">
    <w:name w:val="Body Text Char"/>
    <w:basedOn w:val="DefaultParagraphFont"/>
    <w:uiPriority w:val="99"/>
    <w:semiHidden/>
    <w:rsid w:val="000605F6"/>
  </w:style>
  <w:style w:type="character" w:customStyle="1" w:styleId="BodyTextChar1">
    <w:name w:val="Body Text Char1"/>
    <w:basedOn w:val="DefaultParagraphFont"/>
    <w:link w:val="BodyText"/>
    <w:rsid w:val="000605F6"/>
    <w:rPr>
      <w:rFonts w:ascii="Calibri" w:eastAsia="Calibri" w:hAnsi="Calibri" w:cs="Times New Roman"/>
    </w:rPr>
  </w:style>
  <w:style w:type="paragraph" w:customStyle="1" w:styleId="Default">
    <w:name w:val="Default"/>
    <w:rsid w:val="0082019D"/>
    <w:pPr>
      <w:autoSpaceDE w:val="0"/>
      <w:autoSpaceDN w:val="0"/>
      <w:adjustRightInd w:val="0"/>
      <w:spacing w:after="0" w:line="240" w:lineRule="auto"/>
    </w:pPr>
    <w:rPr>
      <w:color w:val="000000"/>
      <w:sz w:val="24"/>
      <w:szCs w:val="24"/>
      <w:lang w:eastAsia="en-GB"/>
    </w:rPr>
  </w:style>
  <w:style w:type="paragraph" w:customStyle="1" w:styleId="BulletpointsItadtemplates">
    <w:name w:val="Bullet points (Itad templates)"/>
    <w:basedOn w:val="Normal"/>
    <w:qFormat/>
    <w:rsid w:val="007A661D"/>
    <w:pPr>
      <w:numPr>
        <w:numId w:val="14"/>
      </w:numPr>
      <w:spacing w:line="240" w:lineRule="auto"/>
    </w:pPr>
    <w:rPr>
      <w:rFonts w:cs="Times New Roman"/>
      <w:szCs w:val="20"/>
    </w:rPr>
  </w:style>
  <w:style w:type="paragraph" w:customStyle="1" w:styleId="AcronymsItadtemplate">
    <w:name w:val="Acronyms (Itad template)"/>
    <w:basedOn w:val="Normal"/>
    <w:qFormat/>
    <w:rsid w:val="00F443A6"/>
    <w:pPr>
      <w:tabs>
        <w:tab w:val="left" w:pos="993"/>
      </w:tabs>
      <w:spacing w:after="120" w:line="240" w:lineRule="auto"/>
    </w:pPr>
    <w:rPr>
      <w:rFonts w:cs="Times New Roman"/>
      <w:szCs w:val="20"/>
    </w:rPr>
  </w:style>
  <w:style w:type="character" w:styleId="IntenseEmphasis">
    <w:name w:val="Intense Emphasis"/>
    <w:basedOn w:val="DefaultParagraphFont"/>
    <w:uiPriority w:val="21"/>
    <w:qFormat/>
    <w:rsid w:val="00F443A6"/>
    <w:rPr>
      <w:i/>
      <w:iCs/>
      <w:color w:val="4F81BD" w:themeColor="accent1"/>
    </w:rPr>
  </w:style>
  <w:style w:type="paragraph" w:customStyle="1" w:styleId="Itadheading1">
    <w:name w:val="Itad heading 1"/>
    <w:basedOn w:val="Heading1"/>
    <w:link w:val="Itadheading1Char"/>
    <w:qFormat/>
    <w:rsid w:val="00064040"/>
    <w:pPr>
      <w:numPr>
        <w:numId w:val="0"/>
      </w:numPr>
      <w:spacing w:before="0" w:after="240"/>
      <w:ind w:left="28"/>
    </w:pPr>
    <w:rPr>
      <w:rFonts w:eastAsia="Times New Roman" w:cs="Times New Roman"/>
      <w:color w:val="E47823"/>
      <w:sz w:val="32"/>
      <w:szCs w:val="32"/>
      <w:lang w:val="en-US"/>
    </w:rPr>
  </w:style>
  <w:style w:type="character" w:customStyle="1" w:styleId="Itadheading1Char">
    <w:name w:val="Itad heading 1 Char"/>
    <w:link w:val="Itadheading1"/>
    <w:rsid w:val="00064040"/>
    <w:rPr>
      <w:rFonts w:ascii="Calibri" w:eastAsia="Times New Roman" w:hAnsi="Calibri" w:cs="Times New Roman"/>
      <w:b/>
      <w:bCs/>
      <w:color w:val="E47823"/>
      <w:sz w:val="32"/>
      <w:szCs w:val="32"/>
    </w:rPr>
  </w:style>
  <w:style w:type="paragraph" w:styleId="DocumentMap">
    <w:name w:val="Document Map"/>
    <w:basedOn w:val="Normal"/>
    <w:link w:val="DocumentMapChar"/>
    <w:uiPriority w:val="99"/>
    <w:semiHidden/>
    <w:unhideWhenUsed/>
    <w:rsid w:val="00671EFD"/>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671EFD"/>
    <w:rPr>
      <w:rFonts w:ascii="Times New Roman" w:hAnsi="Times New Roman" w:cs="Times New Roman"/>
      <w:sz w:val="24"/>
      <w:szCs w:val="24"/>
    </w:rPr>
  </w:style>
  <w:style w:type="table" w:customStyle="1" w:styleId="TableGrid6">
    <w:name w:val="Table Grid6"/>
    <w:basedOn w:val="TableNormal"/>
    <w:next w:val="TableGrid"/>
    <w:uiPriority w:val="39"/>
    <w:rsid w:val="00724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3B53A6"/>
    <w:pPr>
      <w:spacing w:after="0" w:line="240" w:lineRule="auto"/>
    </w:pPr>
    <w:rPr>
      <w:rFonts w:ascii="Consolas" w:eastAsia="Times New Roman" w:hAnsi="Consolas" w:cs="Times New Roman"/>
      <w:sz w:val="21"/>
      <w:szCs w:val="21"/>
    </w:rPr>
  </w:style>
  <w:style w:type="character" w:customStyle="1" w:styleId="PlainTextChar">
    <w:name w:val="Plain Text Char"/>
    <w:basedOn w:val="DefaultParagraphFont"/>
    <w:link w:val="PlainText"/>
    <w:uiPriority w:val="99"/>
    <w:rsid w:val="003B53A6"/>
    <w:rPr>
      <w:rFonts w:ascii="Consolas" w:eastAsia="Times New Roman" w:hAnsi="Consolas" w:cs="Times New Roman"/>
      <w:sz w:val="21"/>
      <w:szCs w:val="21"/>
    </w:rPr>
  </w:style>
  <w:style w:type="paragraph" w:styleId="EndnoteText">
    <w:name w:val="endnote text"/>
    <w:basedOn w:val="Normal"/>
    <w:link w:val="EndnoteTextChar"/>
    <w:uiPriority w:val="99"/>
    <w:semiHidden/>
    <w:unhideWhenUsed/>
    <w:rsid w:val="008C333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3338"/>
    <w:rPr>
      <w:sz w:val="20"/>
      <w:szCs w:val="2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a">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b">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c">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d">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e">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f">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f0">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f1">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 w:type="table" w:customStyle="1" w:styleId="af2">
    <w:basedOn w:val="TableNormal"/>
    <w:pPr>
      <w:spacing w:after="0" w:line="240" w:lineRule="auto"/>
    </w:pPr>
    <w:rPr>
      <w:color w:val="FFFFFF"/>
      <w:sz w:val="20"/>
      <w:szCs w:val="20"/>
    </w:rPr>
    <w:tblPr>
      <w:tblStyleRowBandSize w:val="1"/>
      <w:tblStyleColBandSize w:val="1"/>
      <w:tblCellMar>
        <w:left w:w="115" w:type="dxa"/>
        <w:right w:w="115" w:type="dxa"/>
      </w:tblCellMar>
    </w:tblPr>
    <w:tcPr>
      <w:shd w:val="clear" w:color="auto" w:fill="C0504D"/>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issuu.com/shiralevine/docs/icpd_review_global_report_a_69_62_e" TargetMode="External"/><Relationship Id="rId26" Type="http://schemas.openxmlformats.org/officeDocument/2006/relationships/hyperlink" Target="http://www.un.org/womenwatch/daw/beijing/pdf/BDPfA%20E.pdf" TargetMode="External"/><Relationship Id="rId21" Type="http://schemas.openxmlformats.org/officeDocument/2006/relationships/hyperlink" Target="http://www.unfpa.org/public/home/about/strategic-direction" TargetMode="External"/><Relationship Id="rId34"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unfpa.org/public/home/publications/pid/1973" TargetMode="External"/><Relationship Id="rId25" Type="http://schemas.openxmlformats.org/officeDocument/2006/relationships/hyperlink" Target="https://www.unfpa.org/public/cache/offonce/home/publications/annual_reports" TargetMode="Externa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www.un.org/ga/search/view_doc.asp?symbol=A/RES/70/1&amp;Lang=E" TargetMode="External"/><Relationship Id="rId20" Type="http://schemas.openxmlformats.org/officeDocument/2006/relationships/hyperlink" Target="https://data.unicef.org/resources/female-genital-mutilation-cutting-country-profiles/" TargetMode="External"/><Relationship Id="rId29" Type="http://schemas.openxmlformats.org/officeDocument/2006/relationships/hyperlink" Target="mailto:evb@unfpa.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unfpa.org/publications/demographic-perspectives-female-genital-mutilation" TargetMode="External"/><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unfpa.org/publications-listing-page/Female%20genital%20mutilation" TargetMode="External"/><Relationship Id="rId28" Type="http://schemas.openxmlformats.org/officeDocument/2006/relationships/hyperlink" Target="http://www.unwomen.org/~/media/Headquarters/Attachments/Sections/How%20We%20Work/UNSystemCoordination/UN-SWAP-Framework-Dec-2012.pdf"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data.unicef.org/resources/female-genital-mutilationcutting-global-concern/"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hyperlink" Target="http://www.unfpa.org/publications-listing-page/Female%20genital%20mutilation" TargetMode="External"/><Relationship Id="rId27" Type="http://schemas.openxmlformats.org/officeDocument/2006/relationships/hyperlink" Target="http://www.un.org/documents/ga/res/48/a48r104.htm" TargetMode="External"/><Relationship Id="rId30" Type="http://schemas.openxmlformats.org/officeDocument/2006/relationships/hyperlink" Target="http://www.unfpa.org/evaluation"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www.unfpa.org/admin-resource/unfpa-unicef-joint-evaluation-unfpa-unicef-joint-programme-female-genital" TargetMode="External"/><Relationship Id="rId13" Type="http://schemas.openxmlformats.org/officeDocument/2006/relationships/hyperlink" Target="http://www.unevaluation.org/document/guidance-documents" TargetMode="External"/><Relationship Id="rId3" Type="http://schemas.openxmlformats.org/officeDocument/2006/relationships/hyperlink" Target="https://www.who.int/news-room/detail/06-02-2020-economic-cost-of-female-genital-mutilation" TargetMode="External"/><Relationship Id="rId7" Type="http://schemas.openxmlformats.org/officeDocument/2006/relationships/hyperlink" Target="https://www.unfpa.org/sites/default/files/pub-pdf/UNFPA_PUB_2020_EN_State_of_World_Population.pdf" TargetMode="External"/><Relationship Id="rId12" Type="http://schemas.openxmlformats.org/officeDocument/2006/relationships/hyperlink" Target="http://www.unevaluation.org/document/guidance-documents" TargetMode="External"/><Relationship Id="rId2" Type="http://schemas.openxmlformats.org/officeDocument/2006/relationships/hyperlink" Target="https://www.who.int/sexual-and-reproductive-health/health-risks-of-female-genital-mutilation" TargetMode="External"/><Relationship Id="rId1" Type="http://schemas.openxmlformats.org/officeDocument/2006/relationships/hyperlink" Target="https://www.unfpa.org/sites/default/files/pub-pdf/UNFPA_PUB_2020_EN_State_of_World_Population.pdf" TargetMode="External"/><Relationship Id="rId6" Type="http://schemas.openxmlformats.org/officeDocument/2006/relationships/hyperlink" Target="https://www.nairobisummiticpd.org/commitments" TargetMode="External"/><Relationship Id="rId11" Type="http://schemas.openxmlformats.org/officeDocument/2006/relationships/hyperlink" Target="https://www.unfpa.org/sites/default/files/resource-pdf/COVID-19_Disrupting_SDG.3_Eliminating_Female_Genital_Mutilation.pdf" TargetMode="External"/><Relationship Id="rId5" Type="http://schemas.openxmlformats.org/officeDocument/2006/relationships/hyperlink" Target="https://sustainabledevelopment.un.org/sdg5" TargetMode="External"/><Relationship Id="rId10" Type="http://schemas.openxmlformats.org/officeDocument/2006/relationships/hyperlink" Target="https://www.unfpa.org/fgm-annual-report" TargetMode="External"/><Relationship Id="rId4" Type="http://schemas.openxmlformats.org/officeDocument/2006/relationships/hyperlink" Target="https://www.unfpa.org/sites/default/files/resource-pdf/FGM_factsheet_13-online.pdf" TargetMode="External"/><Relationship Id="rId9" Type="http://schemas.openxmlformats.org/officeDocument/2006/relationships/hyperlink" Target="https://www.unfpa.org/admin-resource/joint-evaluation-unfpa-unicef-joint-programme-abandonment-female-genital-mutilation" TargetMode="External"/><Relationship Id="rId14" Type="http://schemas.openxmlformats.org/officeDocument/2006/relationships/hyperlink" Target="https://www.unfpa.org/admin-resource/evaluation-quality-assurance-and-assessment-tools-and-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ni2vW7YoNe/X94p6l4n0kAtZ4w==">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12078</Words>
  <Characters>68851</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Chambel</dc:creator>
  <cp:lastModifiedBy>Susanne Turrall</cp:lastModifiedBy>
  <cp:revision>2</cp:revision>
  <dcterms:created xsi:type="dcterms:W3CDTF">2020-12-01T09:45:00Z</dcterms:created>
  <dcterms:modified xsi:type="dcterms:W3CDTF">2020-12-01T09:45:00Z</dcterms:modified>
</cp:coreProperties>
</file>