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D157F" w14:textId="77777777" w:rsidR="00AE7938" w:rsidRPr="00D361F6" w:rsidRDefault="00AE7938" w:rsidP="002A45B1">
      <w:pPr>
        <w:pStyle w:val="Title"/>
        <w:pBdr>
          <w:bottom w:val="single" w:sz="8" w:space="4" w:color="0099CC"/>
        </w:pBdr>
        <w:spacing w:before="1080"/>
        <w:jc w:val="center"/>
        <w:rPr>
          <w:rFonts w:ascii="Arial Narrow" w:hAnsi="Arial Narrow"/>
          <w:color w:val="1F3864" w:themeColor="accent1" w:themeShade="80"/>
          <w:sz w:val="44"/>
          <w:lang w:val="en-US"/>
        </w:rPr>
      </w:pPr>
      <w:r w:rsidRPr="00AE7938">
        <w:rPr>
          <w:rFonts w:ascii="Arial Narrow" w:hAnsi="Arial Narrow"/>
          <w:color w:val="1F3864" w:themeColor="accent1" w:themeShade="80"/>
          <w:sz w:val="44"/>
          <w:lang w:val="en-US"/>
        </w:rPr>
        <w:t>Evaluation Synthesis of Rohingya Response Evaluations</w:t>
      </w:r>
    </w:p>
    <w:p w14:paraId="239EAD89" w14:textId="77777777" w:rsidR="00AE7938" w:rsidRPr="007C645C" w:rsidRDefault="00AE7938" w:rsidP="00AE7938">
      <w:pPr>
        <w:spacing w:before="3600"/>
        <w:jc w:val="center"/>
        <w:rPr>
          <w:rFonts w:ascii="Arial Narrow" w:hAnsi="Arial Narrow"/>
          <w:color w:val="1F3864" w:themeColor="accent1" w:themeShade="80"/>
          <w:sz w:val="56"/>
        </w:rPr>
      </w:pPr>
      <w:r>
        <w:rPr>
          <w:rFonts w:ascii="Arial Narrow" w:hAnsi="Arial Narrow"/>
          <w:color w:val="1F3864" w:themeColor="accent1" w:themeShade="80"/>
          <w:sz w:val="56"/>
        </w:rPr>
        <w:t xml:space="preserve">Inception </w:t>
      </w:r>
      <w:r w:rsidRPr="007C645C">
        <w:rPr>
          <w:rFonts w:ascii="Arial Narrow" w:hAnsi="Arial Narrow"/>
          <w:color w:val="1F3864" w:themeColor="accent1" w:themeShade="80"/>
          <w:sz w:val="56"/>
        </w:rPr>
        <w:t>Report</w:t>
      </w:r>
    </w:p>
    <w:p w14:paraId="1974391D" w14:textId="18807259" w:rsidR="00AE7938" w:rsidRDefault="004D7E76" w:rsidP="00AE7938">
      <w:pPr>
        <w:spacing w:before="6240"/>
        <w:rPr>
          <w:rFonts w:ascii="Arial Narrow" w:hAnsi="Arial Narrow"/>
          <w:color w:val="1F3864" w:themeColor="accent1" w:themeShade="80"/>
          <w:sz w:val="32"/>
          <w:lang w:val="de-CH"/>
        </w:rPr>
      </w:pPr>
      <w:r>
        <w:rPr>
          <w:rFonts w:ascii="Arial Narrow" w:hAnsi="Arial Narrow"/>
          <w:color w:val="1F3864" w:themeColor="accent1" w:themeShade="80"/>
          <w:sz w:val="32"/>
          <w:lang w:val="de-CH"/>
        </w:rPr>
        <w:t>4 June</w:t>
      </w:r>
      <w:r w:rsidR="00AE7938" w:rsidRPr="00AE7938">
        <w:rPr>
          <w:rFonts w:ascii="Arial Narrow" w:hAnsi="Arial Narrow"/>
          <w:color w:val="1F3864" w:themeColor="accent1" w:themeShade="80"/>
          <w:sz w:val="32"/>
          <w:lang w:val="de-CH"/>
        </w:rPr>
        <w:t xml:space="preserve"> 2019</w:t>
      </w:r>
    </w:p>
    <w:p w14:paraId="1ABFC6EF" w14:textId="77777777" w:rsidR="00AE7938" w:rsidRPr="00AE7938" w:rsidRDefault="00AE7938" w:rsidP="00AE7938">
      <w:pPr>
        <w:spacing w:before="6240"/>
        <w:contextualSpacing/>
        <w:rPr>
          <w:lang w:val="de-CH"/>
        </w:rPr>
      </w:pPr>
      <w:r w:rsidRPr="00AE7938">
        <w:rPr>
          <w:rFonts w:ascii="Arial Narrow" w:hAnsi="Arial Narrow"/>
          <w:color w:val="1F3864" w:themeColor="accent1" w:themeShade="80"/>
          <w:sz w:val="32"/>
          <w:lang w:val="de-CH"/>
        </w:rPr>
        <w:t xml:space="preserve">Lewis Sida </w:t>
      </w:r>
      <w:proofErr w:type="spellStart"/>
      <w:r w:rsidRPr="00AE7938">
        <w:rPr>
          <w:rFonts w:ascii="Arial Narrow" w:hAnsi="Arial Narrow"/>
          <w:color w:val="1F3864" w:themeColor="accent1" w:themeShade="80"/>
          <w:sz w:val="32"/>
          <w:lang w:val="de-CH"/>
        </w:rPr>
        <w:t>and</w:t>
      </w:r>
      <w:proofErr w:type="spellEnd"/>
      <w:r w:rsidRPr="00AE7938">
        <w:rPr>
          <w:rFonts w:ascii="Arial Narrow" w:hAnsi="Arial Narrow"/>
          <w:color w:val="1F3864" w:themeColor="accent1" w:themeShade="80"/>
          <w:sz w:val="32"/>
          <w:lang w:val="de-CH"/>
        </w:rPr>
        <w:t xml:space="preserve"> Ed Schenkenberg</w:t>
      </w:r>
    </w:p>
    <w:p w14:paraId="4A3F778B" w14:textId="77777777" w:rsidR="00AE7938" w:rsidRPr="00AE7938" w:rsidRDefault="00AE7938">
      <w:pPr>
        <w:spacing w:before="0"/>
        <w:jc w:val="left"/>
        <w:rPr>
          <w:rFonts w:ascii="Arial" w:eastAsiaTheme="majorEastAsia" w:hAnsi="Arial" w:cs="Arial"/>
          <w:b/>
          <w:color w:val="1F3864" w:themeColor="accent1" w:themeShade="80"/>
          <w:sz w:val="26"/>
          <w:szCs w:val="26"/>
          <w:lang w:val="de-CH"/>
        </w:rPr>
      </w:pPr>
      <w:r w:rsidRPr="00AE7938">
        <w:rPr>
          <w:lang w:val="de-CH"/>
        </w:rPr>
        <w:br w:type="page"/>
      </w:r>
    </w:p>
    <w:sdt>
      <w:sdtPr>
        <w:rPr>
          <w:rFonts w:asciiTheme="minorHAnsi" w:eastAsiaTheme="minorHAnsi" w:hAnsiTheme="minorHAnsi" w:cstheme="minorBidi"/>
          <w:color w:val="auto"/>
          <w:sz w:val="22"/>
          <w:szCs w:val="24"/>
          <w:lang w:val="en-GB"/>
        </w:rPr>
        <w:id w:val="1228420108"/>
        <w:docPartObj>
          <w:docPartGallery w:val="Table of Contents"/>
          <w:docPartUnique/>
        </w:docPartObj>
      </w:sdtPr>
      <w:sdtEndPr>
        <w:rPr>
          <w:b/>
          <w:bCs/>
          <w:noProof/>
        </w:rPr>
      </w:sdtEndPr>
      <w:sdtContent>
        <w:p w14:paraId="7FD9FC97" w14:textId="77777777" w:rsidR="000D0FD0" w:rsidRDefault="000D0FD0" w:rsidP="000C38B2">
          <w:pPr>
            <w:pStyle w:val="TOCHeading"/>
            <w:spacing w:before="1320" w:line="240" w:lineRule="auto"/>
          </w:pPr>
          <w:r>
            <w:t>Contents</w:t>
          </w:r>
        </w:p>
        <w:p w14:paraId="68BC18AD" w14:textId="77777777" w:rsidR="002A2C7D" w:rsidRDefault="000D0FD0">
          <w:pPr>
            <w:pStyle w:val="TOC1"/>
            <w:rPr>
              <w:rFonts w:asciiTheme="minorHAnsi" w:eastAsiaTheme="minorEastAsia" w:hAnsiTheme="minorHAnsi"/>
              <w:b w:val="0"/>
              <w:color w:val="auto"/>
              <w:sz w:val="22"/>
              <w:szCs w:val="22"/>
              <w:lang w:eastAsia="en-GB"/>
            </w:rPr>
          </w:pPr>
          <w:r>
            <w:fldChar w:fldCharType="begin"/>
          </w:r>
          <w:r>
            <w:instrText xml:space="preserve"> TOC \o "1-3" \h \z \u </w:instrText>
          </w:r>
          <w:r>
            <w:fldChar w:fldCharType="separate"/>
          </w:r>
          <w:hyperlink w:anchor="_Toc7518753" w:history="1">
            <w:r w:rsidR="002A2C7D" w:rsidRPr="005201A8">
              <w:rPr>
                <w:rStyle w:val="Hyperlink"/>
                <w14:scene3d>
                  <w14:camera w14:prst="orthographicFront"/>
                  <w14:lightRig w14:rig="threePt" w14:dir="t">
                    <w14:rot w14:lat="0" w14:lon="0" w14:rev="0"/>
                  </w14:lightRig>
                </w14:scene3d>
              </w:rPr>
              <w:t>1</w:t>
            </w:r>
            <w:r w:rsidR="002A2C7D">
              <w:rPr>
                <w:rFonts w:asciiTheme="minorHAnsi" w:eastAsiaTheme="minorEastAsia" w:hAnsiTheme="minorHAnsi"/>
                <w:b w:val="0"/>
                <w:color w:val="auto"/>
                <w:sz w:val="22"/>
                <w:szCs w:val="22"/>
                <w:lang w:eastAsia="en-GB"/>
              </w:rPr>
              <w:tab/>
            </w:r>
            <w:r w:rsidR="002A2C7D" w:rsidRPr="005201A8">
              <w:rPr>
                <w:rStyle w:val="Hyperlink"/>
              </w:rPr>
              <w:t>Introduction</w:t>
            </w:r>
            <w:r w:rsidR="002A2C7D">
              <w:rPr>
                <w:webHidden/>
              </w:rPr>
              <w:tab/>
            </w:r>
            <w:r w:rsidR="002A2C7D">
              <w:rPr>
                <w:webHidden/>
              </w:rPr>
              <w:fldChar w:fldCharType="begin"/>
            </w:r>
            <w:r w:rsidR="002A2C7D">
              <w:rPr>
                <w:webHidden/>
              </w:rPr>
              <w:instrText xml:space="preserve"> PAGEREF _Toc7518753 \h </w:instrText>
            </w:r>
            <w:r w:rsidR="002A2C7D">
              <w:rPr>
                <w:webHidden/>
              </w:rPr>
            </w:r>
            <w:r w:rsidR="002A2C7D">
              <w:rPr>
                <w:webHidden/>
              </w:rPr>
              <w:fldChar w:fldCharType="separate"/>
            </w:r>
            <w:r w:rsidR="002A2C7D">
              <w:rPr>
                <w:webHidden/>
              </w:rPr>
              <w:t>3</w:t>
            </w:r>
            <w:r w:rsidR="002A2C7D">
              <w:rPr>
                <w:webHidden/>
              </w:rPr>
              <w:fldChar w:fldCharType="end"/>
            </w:r>
          </w:hyperlink>
        </w:p>
        <w:p w14:paraId="130B8D60" w14:textId="77777777" w:rsidR="002A2C7D" w:rsidRDefault="0089121C">
          <w:pPr>
            <w:pStyle w:val="TOC1"/>
            <w:rPr>
              <w:rFonts w:asciiTheme="minorHAnsi" w:eastAsiaTheme="minorEastAsia" w:hAnsiTheme="minorHAnsi"/>
              <w:b w:val="0"/>
              <w:color w:val="auto"/>
              <w:sz w:val="22"/>
              <w:szCs w:val="22"/>
              <w:lang w:eastAsia="en-GB"/>
            </w:rPr>
          </w:pPr>
          <w:hyperlink w:anchor="_Toc7518754" w:history="1">
            <w:r w:rsidR="002A2C7D" w:rsidRPr="005201A8">
              <w:rPr>
                <w:rStyle w:val="Hyperlink"/>
                <w14:scene3d>
                  <w14:camera w14:prst="orthographicFront"/>
                  <w14:lightRig w14:rig="threePt" w14:dir="t">
                    <w14:rot w14:lat="0" w14:lon="0" w14:rev="0"/>
                  </w14:lightRig>
                </w14:scene3d>
              </w:rPr>
              <w:t>2</w:t>
            </w:r>
            <w:r w:rsidR="002A2C7D">
              <w:rPr>
                <w:rFonts w:asciiTheme="minorHAnsi" w:eastAsiaTheme="minorEastAsia" w:hAnsiTheme="minorHAnsi"/>
                <w:b w:val="0"/>
                <w:color w:val="auto"/>
                <w:sz w:val="22"/>
                <w:szCs w:val="22"/>
                <w:lang w:eastAsia="en-GB"/>
              </w:rPr>
              <w:tab/>
            </w:r>
            <w:r w:rsidR="002A2C7D" w:rsidRPr="005201A8">
              <w:rPr>
                <w:rStyle w:val="Hyperlink"/>
              </w:rPr>
              <w:t>Purpose and Objectives</w:t>
            </w:r>
            <w:r w:rsidR="002A2C7D">
              <w:rPr>
                <w:webHidden/>
              </w:rPr>
              <w:tab/>
            </w:r>
            <w:r w:rsidR="002A2C7D">
              <w:rPr>
                <w:webHidden/>
              </w:rPr>
              <w:fldChar w:fldCharType="begin"/>
            </w:r>
            <w:r w:rsidR="002A2C7D">
              <w:rPr>
                <w:webHidden/>
              </w:rPr>
              <w:instrText xml:space="preserve"> PAGEREF _Toc7518754 \h </w:instrText>
            </w:r>
            <w:r w:rsidR="002A2C7D">
              <w:rPr>
                <w:webHidden/>
              </w:rPr>
            </w:r>
            <w:r w:rsidR="002A2C7D">
              <w:rPr>
                <w:webHidden/>
              </w:rPr>
              <w:fldChar w:fldCharType="separate"/>
            </w:r>
            <w:r w:rsidR="002A2C7D">
              <w:rPr>
                <w:webHidden/>
              </w:rPr>
              <w:t>3</w:t>
            </w:r>
            <w:r w:rsidR="002A2C7D">
              <w:rPr>
                <w:webHidden/>
              </w:rPr>
              <w:fldChar w:fldCharType="end"/>
            </w:r>
          </w:hyperlink>
        </w:p>
        <w:p w14:paraId="3D3B5E43" w14:textId="77777777" w:rsidR="002A2C7D" w:rsidRDefault="0089121C">
          <w:pPr>
            <w:pStyle w:val="TOC1"/>
            <w:rPr>
              <w:rFonts w:asciiTheme="minorHAnsi" w:eastAsiaTheme="minorEastAsia" w:hAnsiTheme="minorHAnsi"/>
              <w:b w:val="0"/>
              <w:color w:val="auto"/>
              <w:sz w:val="22"/>
              <w:szCs w:val="22"/>
              <w:lang w:eastAsia="en-GB"/>
            </w:rPr>
          </w:pPr>
          <w:hyperlink w:anchor="_Toc7518755" w:history="1">
            <w:r w:rsidR="002A2C7D" w:rsidRPr="005201A8">
              <w:rPr>
                <w:rStyle w:val="Hyperlink"/>
                <w14:scene3d>
                  <w14:camera w14:prst="orthographicFront"/>
                  <w14:lightRig w14:rig="threePt" w14:dir="t">
                    <w14:rot w14:lat="0" w14:lon="0" w14:rev="0"/>
                  </w14:lightRig>
                </w14:scene3d>
              </w:rPr>
              <w:t>3</w:t>
            </w:r>
            <w:r w:rsidR="002A2C7D">
              <w:rPr>
                <w:rFonts w:asciiTheme="minorHAnsi" w:eastAsiaTheme="minorEastAsia" w:hAnsiTheme="minorHAnsi"/>
                <w:b w:val="0"/>
                <w:color w:val="auto"/>
                <w:sz w:val="22"/>
                <w:szCs w:val="22"/>
                <w:lang w:eastAsia="en-GB"/>
              </w:rPr>
              <w:tab/>
            </w:r>
            <w:r w:rsidR="002A2C7D" w:rsidRPr="005201A8">
              <w:rPr>
                <w:rStyle w:val="Hyperlink"/>
              </w:rPr>
              <w:t>Evaluation Approach</w:t>
            </w:r>
            <w:r w:rsidR="002A2C7D">
              <w:rPr>
                <w:webHidden/>
              </w:rPr>
              <w:tab/>
            </w:r>
            <w:r w:rsidR="002A2C7D">
              <w:rPr>
                <w:webHidden/>
              </w:rPr>
              <w:fldChar w:fldCharType="begin"/>
            </w:r>
            <w:r w:rsidR="002A2C7D">
              <w:rPr>
                <w:webHidden/>
              </w:rPr>
              <w:instrText xml:space="preserve"> PAGEREF _Toc7518755 \h </w:instrText>
            </w:r>
            <w:r w:rsidR="002A2C7D">
              <w:rPr>
                <w:webHidden/>
              </w:rPr>
            </w:r>
            <w:r w:rsidR="002A2C7D">
              <w:rPr>
                <w:webHidden/>
              </w:rPr>
              <w:fldChar w:fldCharType="separate"/>
            </w:r>
            <w:r w:rsidR="002A2C7D">
              <w:rPr>
                <w:webHidden/>
              </w:rPr>
              <w:t>4</w:t>
            </w:r>
            <w:r w:rsidR="002A2C7D">
              <w:rPr>
                <w:webHidden/>
              </w:rPr>
              <w:fldChar w:fldCharType="end"/>
            </w:r>
          </w:hyperlink>
        </w:p>
        <w:p w14:paraId="299C07A2" w14:textId="77777777" w:rsidR="002A2C7D" w:rsidRDefault="0089121C">
          <w:pPr>
            <w:pStyle w:val="TOC2"/>
            <w:rPr>
              <w:rFonts w:asciiTheme="minorHAnsi" w:eastAsiaTheme="minorEastAsia" w:hAnsiTheme="minorHAnsi"/>
              <w:color w:val="auto"/>
              <w:sz w:val="22"/>
              <w:szCs w:val="22"/>
              <w:lang w:eastAsia="en-GB"/>
            </w:rPr>
          </w:pPr>
          <w:hyperlink w:anchor="_Toc7518756" w:history="1">
            <w:r w:rsidR="002A2C7D" w:rsidRPr="005201A8">
              <w:rPr>
                <w:rStyle w:val="Hyperlink"/>
              </w:rPr>
              <w:t>3.1</w:t>
            </w:r>
            <w:r w:rsidR="002A2C7D">
              <w:rPr>
                <w:rFonts w:asciiTheme="minorHAnsi" w:eastAsiaTheme="minorEastAsia" w:hAnsiTheme="minorHAnsi"/>
                <w:color w:val="auto"/>
                <w:sz w:val="22"/>
                <w:szCs w:val="22"/>
                <w:lang w:eastAsia="en-GB"/>
              </w:rPr>
              <w:tab/>
            </w:r>
            <w:r w:rsidR="002A2C7D" w:rsidRPr="005201A8">
              <w:rPr>
                <w:rStyle w:val="Hyperlink"/>
              </w:rPr>
              <w:t>Analytical Framework</w:t>
            </w:r>
            <w:r w:rsidR="002A2C7D">
              <w:rPr>
                <w:webHidden/>
              </w:rPr>
              <w:tab/>
            </w:r>
            <w:r w:rsidR="002A2C7D">
              <w:rPr>
                <w:webHidden/>
              </w:rPr>
              <w:fldChar w:fldCharType="begin"/>
            </w:r>
            <w:r w:rsidR="002A2C7D">
              <w:rPr>
                <w:webHidden/>
              </w:rPr>
              <w:instrText xml:space="preserve"> PAGEREF _Toc7518756 \h </w:instrText>
            </w:r>
            <w:r w:rsidR="002A2C7D">
              <w:rPr>
                <w:webHidden/>
              </w:rPr>
            </w:r>
            <w:r w:rsidR="002A2C7D">
              <w:rPr>
                <w:webHidden/>
              </w:rPr>
              <w:fldChar w:fldCharType="separate"/>
            </w:r>
            <w:r w:rsidR="002A2C7D">
              <w:rPr>
                <w:webHidden/>
              </w:rPr>
              <w:t>4</w:t>
            </w:r>
            <w:r w:rsidR="002A2C7D">
              <w:rPr>
                <w:webHidden/>
              </w:rPr>
              <w:fldChar w:fldCharType="end"/>
            </w:r>
          </w:hyperlink>
        </w:p>
        <w:p w14:paraId="61DD9CC7" w14:textId="77777777" w:rsidR="002A2C7D" w:rsidRDefault="0089121C">
          <w:pPr>
            <w:pStyle w:val="TOC2"/>
            <w:rPr>
              <w:rFonts w:asciiTheme="minorHAnsi" w:eastAsiaTheme="minorEastAsia" w:hAnsiTheme="minorHAnsi"/>
              <w:color w:val="auto"/>
              <w:sz w:val="22"/>
              <w:szCs w:val="22"/>
              <w:lang w:eastAsia="en-GB"/>
            </w:rPr>
          </w:pPr>
          <w:hyperlink w:anchor="_Toc7518757" w:history="1">
            <w:r w:rsidR="002A2C7D" w:rsidRPr="005201A8">
              <w:rPr>
                <w:rStyle w:val="Hyperlink"/>
              </w:rPr>
              <w:t>3.2</w:t>
            </w:r>
            <w:r w:rsidR="002A2C7D">
              <w:rPr>
                <w:rFonts w:asciiTheme="minorHAnsi" w:eastAsiaTheme="minorEastAsia" w:hAnsiTheme="minorHAnsi"/>
                <w:color w:val="auto"/>
                <w:sz w:val="22"/>
                <w:szCs w:val="22"/>
                <w:lang w:eastAsia="en-GB"/>
              </w:rPr>
              <w:tab/>
            </w:r>
            <w:r w:rsidR="002A2C7D" w:rsidRPr="005201A8">
              <w:rPr>
                <w:rStyle w:val="Hyperlink"/>
              </w:rPr>
              <w:t>Methods</w:t>
            </w:r>
            <w:r w:rsidR="002A2C7D">
              <w:rPr>
                <w:webHidden/>
              </w:rPr>
              <w:tab/>
            </w:r>
            <w:r w:rsidR="002A2C7D">
              <w:rPr>
                <w:webHidden/>
              </w:rPr>
              <w:fldChar w:fldCharType="begin"/>
            </w:r>
            <w:r w:rsidR="002A2C7D">
              <w:rPr>
                <w:webHidden/>
              </w:rPr>
              <w:instrText xml:space="preserve"> PAGEREF _Toc7518757 \h </w:instrText>
            </w:r>
            <w:r w:rsidR="002A2C7D">
              <w:rPr>
                <w:webHidden/>
              </w:rPr>
            </w:r>
            <w:r w:rsidR="002A2C7D">
              <w:rPr>
                <w:webHidden/>
              </w:rPr>
              <w:fldChar w:fldCharType="separate"/>
            </w:r>
            <w:r w:rsidR="002A2C7D">
              <w:rPr>
                <w:webHidden/>
              </w:rPr>
              <w:t>6</w:t>
            </w:r>
            <w:r w:rsidR="002A2C7D">
              <w:rPr>
                <w:webHidden/>
              </w:rPr>
              <w:fldChar w:fldCharType="end"/>
            </w:r>
          </w:hyperlink>
        </w:p>
        <w:p w14:paraId="0DD470B6" w14:textId="77777777" w:rsidR="002A2C7D" w:rsidRDefault="0089121C">
          <w:pPr>
            <w:pStyle w:val="TOC2"/>
            <w:rPr>
              <w:rFonts w:asciiTheme="minorHAnsi" w:eastAsiaTheme="minorEastAsia" w:hAnsiTheme="minorHAnsi"/>
              <w:color w:val="auto"/>
              <w:sz w:val="22"/>
              <w:szCs w:val="22"/>
              <w:lang w:eastAsia="en-GB"/>
            </w:rPr>
          </w:pPr>
          <w:hyperlink w:anchor="_Toc7518758" w:history="1">
            <w:r w:rsidR="002A2C7D" w:rsidRPr="005201A8">
              <w:rPr>
                <w:rStyle w:val="Hyperlink"/>
              </w:rPr>
              <w:t>3.3</w:t>
            </w:r>
            <w:r w:rsidR="002A2C7D">
              <w:rPr>
                <w:rFonts w:asciiTheme="minorHAnsi" w:eastAsiaTheme="minorEastAsia" w:hAnsiTheme="minorHAnsi"/>
                <w:color w:val="auto"/>
                <w:sz w:val="22"/>
                <w:szCs w:val="22"/>
                <w:lang w:eastAsia="en-GB"/>
              </w:rPr>
              <w:tab/>
            </w:r>
            <w:r w:rsidR="002A2C7D" w:rsidRPr="005201A8">
              <w:rPr>
                <w:rStyle w:val="Hyperlink"/>
              </w:rPr>
              <w:t>Opportunities and Limitations</w:t>
            </w:r>
            <w:r w:rsidR="002A2C7D">
              <w:rPr>
                <w:webHidden/>
              </w:rPr>
              <w:tab/>
            </w:r>
            <w:r w:rsidR="002A2C7D">
              <w:rPr>
                <w:webHidden/>
              </w:rPr>
              <w:fldChar w:fldCharType="begin"/>
            </w:r>
            <w:r w:rsidR="002A2C7D">
              <w:rPr>
                <w:webHidden/>
              </w:rPr>
              <w:instrText xml:space="preserve"> PAGEREF _Toc7518758 \h </w:instrText>
            </w:r>
            <w:r w:rsidR="002A2C7D">
              <w:rPr>
                <w:webHidden/>
              </w:rPr>
            </w:r>
            <w:r w:rsidR="002A2C7D">
              <w:rPr>
                <w:webHidden/>
              </w:rPr>
              <w:fldChar w:fldCharType="separate"/>
            </w:r>
            <w:r w:rsidR="002A2C7D">
              <w:rPr>
                <w:webHidden/>
              </w:rPr>
              <w:t>8</w:t>
            </w:r>
            <w:r w:rsidR="002A2C7D">
              <w:rPr>
                <w:webHidden/>
              </w:rPr>
              <w:fldChar w:fldCharType="end"/>
            </w:r>
          </w:hyperlink>
        </w:p>
        <w:p w14:paraId="29F4B79B" w14:textId="77777777" w:rsidR="002A2C7D" w:rsidRDefault="0089121C">
          <w:pPr>
            <w:pStyle w:val="TOC2"/>
            <w:rPr>
              <w:rFonts w:asciiTheme="minorHAnsi" w:eastAsiaTheme="minorEastAsia" w:hAnsiTheme="minorHAnsi"/>
              <w:color w:val="auto"/>
              <w:sz w:val="22"/>
              <w:szCs w:val="22"/>
              <w:lang w:eastAsia="en-GB"/>
            </w:rPr>
          </w:pPr>
          <w:hyperlink w:anchor="_Toc7518759" w:history="1">
            <w:r w:rsidR="002A2C7D" w:rsidRPr="005201A8">
              <w:rPr>
                <w:rStyle w:val="Hyperlink"/>
              </w:rPr>
              <w:t>3.4</w:t>
            </w:r>
            <w:r w:rsidR="002A2C7D">
              <w:rPr>
                <w:rFonts w:asciiTheme="minorHAnsi" w:eastAsiaTheme="minorEastAsia" w:hAnsiTheme="minorHAnsi"/>
                <w:color w:val="auto"/>
                <w:sz w:val="22"/>
                <w:szCs w:val="22"/>
                <w:lang w:eastAsia="en-GB"/>
              </w:rPr>
              <w:tab/>
            </w:r>
            <w:r w:rsidR="002A2C7D" w:rsidRPr="005201A8">
              <w:rPr>
                <w:rStyle w:val="Hyperlink"/>
              </w:rPr>
              <w:t>Organisation and management of the review</w:t>
            </w:r>
            <w:r w:rsidR="002A2C7D">
              <w:rPr>
                <w:webHidden/>
              </w:rPr>
              <w:tab/>
            </w:r>
            <w:r w:rsidR="002A2C7D">
              <w:rPr>
                <w:webHidden/>
              </w:rPr>
              <w:fldChar w:fldCharType="begin"/>
            </w:r>
            <w:r w:rsidR="002A2C7D">
              <w:rPr>
                <w:webHidden/>
              </w:rPr>
              <w:instrText xml:space="preserve"> PAGEREF _Toc7518759 \h </w:instrText>
            </w:r>
            <w:r w:rsidR="002A2C7D">
              <w:rPr>
                <w:webHidden/>
              </w:rPr>
            </w:r>
            <w:r w:rsidR="002A2C7D">
              <w:rPr>
                <w:webHidden/>
              </w:rPr>
              <w:fldChar w:fldCharType="separate"/>
            </w:r>
            <w:r w:rsidR="002A2C7D">
              <w:rPr>
                <w:webHidden/>
              </w:rPr>
              <w:t>9</w:t>
            </w:r>
            <w:r w:rsidR="002A2C7D">
              <w:rPr>
                <w:webHidden/>
              </w:rPr>
              <w:fldChar w:fldCharType="end"/>
            </w:r>
          </w:hyperlink>
        </w:p>
        <w:p w14:paraId="2C3485B5" w14:textId="77777777" w:rsidR="002A2C7D" w:rsidRDefault="0089121C">
          <w:pPr>
            <w:pStyle w:val="TOC1"/>
            <w:rPr>
              <w:rFonts w:asciiTheme="minorHAnsi" w:eastAsiaTheme="minorEastAsia" w:hAnsiTheme="minorHAnsi"/>
              <w:b w:val="0"/>
              <w:color w:val="auto"/>
              <w:sz w:val="22"/>
              <w:szCs w:val="22"/>
              <w:lang w:eastAsia="en-GB"/>
            </w:rPr>
          </w:pPr>
          <w:hyperlink w:anchor="_Toc7518760" w:history="1">
            <w:r w:rsidR="002A2C7D" w:rsidRPr="005201A8">
              <w:rPr>
                <w:rStyle w:val="Hyperlink"/>
                <w14:scene3d>
                  <w14:camera w14:prst="orthographicFront"/>
                  <w14:lightRig w14:rig="threePt" w14:dir="t">
                    <w14:rot w14:lat="0" w14:lon="0" w14:rev="0"/>
                  </w14:lightRig>
                </w14:scene3d>
              </w:rPr>
              <w:t>4</w:t>
            </w:r>
            <w:r w:rsidR="002A2C7D">
              <w:rPr>
                <w:rFonts w:asciiTheme="minorHAnsi" w:eastAsiaTheme="minorEastAsia" w:hAnsiTheme="minorHAnsi"/>
                <w:b w:val="0"/>
                <w:color w:val="auto"/>
                <w:sz w:val="22"/>
                <w:szCs w:val="22"/>
                <w:lang w:eastAsia="en-GB"/>
              </w:rPr>
              <w:tab/>
            </w:r>
            <w:r w:rsidR="002A2C7D" w:rsidRPr="005201A8">
              <w:rPr>
                <w:rStyle w:val="Hyperlink"/>
              </w:rPr>
              <w:t>Workplan and deliverables</w:t>
            </w:r>
            <w:r w:rsidR="002A2C7D">
              <w:rPr>
                <w:webHidden/>
              </w:rPr>
              <w:tab/>
            </w:r>
            <w:r w:rsidR="002A2C7D">
              <w:rPr>
                <w:webHidden/>
              </w:rPr>
              <w:fldChar w:fldCharType="begin"/>
            </w:r>
            <w:r w:rsidR="002A2C7D">
              <w:rPr>
                <w:webHidden/>
              </w:rPr>
              <w:instrText xml:space="preserve"> PAGEREF _Toc7518760 \h </w:instrText>
            </w:r>
            <w:r w:rsidR="002A2C7D">
              <w:rPr>
                <w:webHidden/>
              </w:rPr>
            </w:r>
            <w:r w:rsidR="002A2C7D">
              <w:rPr>
                <w:webHidden/>
              </w:rPr>
              <w:fldChar w:fldCharType="separate"/>
            </w:r>
            <w:r w:rsidR="002A2C7D">
              <w:rPr>
                <w:webHidden/>
              </w:rPr>
              <w:t>9</w:t>
            </w:r>
            <w:r w:rsidR="002A2C7D">
              <w:rPr>
                <w:webHidden/>
              </w:rPr>
              <w:fldChar w:fldCharType="end"/>
            </w:r>
          </w:hyperlink>
        </w:p>
        <w:p w14:paraId="75FA46C5" w14:textId="77777777" w:rsidR="002A2C7D" w:rsidRDefault="0089121C">
          <w:pPr>
            <w:pStyle w:val="TOC1"/>
            <w:rPr>
              <w:rFonts w:asciiTheme="minorHAnsi" w:eastAsiaTheme="minorEastAsia" w:hAnsiTheme="minorHAnsi"/>
              <w:b w:val="0"/>
              <w:color w:val="auto"/>
              <w:sz w:val="22"/>
              <w:szCs w:val="22"/>
              <w:lang w:eastAsia="en-GB"/>
            </w:rPr>
          </w:pPr>
          <w:hyperlink w:anchor="_Toc7518761" w:history="1">
            <w:r w:rsidR="002A2C7D" w:rsidRPr="005201A8">
              <w:rPr>
                <w:rStyle w:val="Hyperlink"/>
              </w:rPr>
              <w:t>Annex 1: Tentative List of Key Informants (to be completed)</w:t>
            </w:r>
            <w:r w:rsidR="002A2C7D">
              <w:rPr>
                <w:webHidden/>
              </w:rPr>
              <w:tab/>
            </w:r>
            <w:r w:rsidR="002A2C7D">
              <w:rPr>
                <w:webHidden/>
              </w:rPr>
              <w:fldChar w:fldCharType="begin"/>
            </w:r>
            <w:r w:rsidR="002A2C7D">
              <w:rPr>
                <w:webHidden/>
              </w:rPr>
              <w:instrText xml:space="preserve"> PAGEREF _Toc7518761 \h </w:instrText>
            </w:r>
            <w:r w:rsidR="002A2C7D">
              <w:rPr>
                <w:webHidden/>
              </w:rPr>
            </w:r>
            <w:r w:rsidR="002A2C7D">
              <w:rPr>
                <w:webHidden/>
              </w:rPr>
              <w:fldChar w:fldCharType="separate"/>
            </w:r>
            <w:r w:rsidR="002A2C7D">
              <w:rPr>
                <w:webHidden/>
              </w:rPr>
              <w:t>11</w:t>
            </w:r>
            <w:r w:rsidR="002A2C7D">
              <w:rPr>
                <w:webHidden/>
              </w:rPr>
              <w:fldChar w:fldCharType="end"/>
            </w:r>
          </w:hyperlink>
        </w:p>
        <w:p w14:paraId="1D79E17D" w14:textId="77777777" w:rsidR="000D0FD0" w:rsidRDefault="000D0FD0">
          <w:r>
            <w:rPr>
              <w:b/>
              <w:bCs/>
              <w:noProof/>
            </w:rPr>
            <w:fldChar w:fldCharType="end"/>
          </w:r>
        </w:p>
      </w:sdtContent>
    </w:sdt>
    <w:p w14:paraId="67CC3DDE" w14:textId="77777777" w:rsidR="000D0FD0" w:rsidRDefault="000D0FD0">
      <w:pPr>
        <w:spacing w:before="0"/>
        <w:jc w:val="left"/>
        <w:rPr>
          <w:rFonts w:ascii="Arial Narrow" w:eastAsiaTheme="majorEastAsia" w:hAnsi="Arial Narrow" w:cs="Arial"/>
          <w:color w:val="323E4F" w:themeColor="text2" w:themeShade="BF"/>
          <w:sz w:val="32"/>
          <w:szCs w:val="26"/>
        </w:rPr>
      </w:pPr>
      <w:r>
        <w:br w:type="page"/>
      </w:r>
    </w:p>
    <w:p w14:paraId="216E561A" w14:textId="77777777" w:rsidR="00781FDE" w:rsidRPr="00AE7938" w:rsidRDefault="00781FDE" w:rsidP="00DC46E7">
      <w:pPr>
        <w:pStyle w:val="Heading1"/>
      </w:pPr>
      <w:bookmarkStart w:id="0" w:name="_Toc7505119"/>
      <w:bookmarkStart w:id="1" w:name="_Toc7518753"/>
      <w:r w:rsidRPr="00AE7938">
        <w:lastRenderedPageBreak/>
        <w:t>Introduction</w:t>
      </w:r>
      <w:bookmarkEnd w:id="0"/>
      <w:bookmarkEnd w:id="1"/>
    </w:p>
    <w:p w14:paraId="20E9DEDE" w14:textId="77777777" w:rsidR="00C97BF5" w:rsidRDefault="00C97BF5" w:rsidP="00FF1035">
      <w:pPr>
        <w:spacing w:before="0"/>
      </w:pPr>
      <w:r>
        <w:t xml:space="preserve">The Rohingya people have faced decades of systematic discrimination, statelessness and targeted </w:t>
      </w:r>
    </w:p>
    <w:p w14:paraId="47179FB3" w14:textId="0107FA67" w:rsidR="00523C48" w:rsidRDefault="00C97BF5" w:rsidP="00FF1035">
      <w:pPr>
        <w:spacing w:before="0"/>
      </w:pPr>
      <w:r>
        <w:t>violence in Rakhine State, Myanmar. Such persecution has forced Rohingya refugees into Bangladesh for many years, with significant spikes following violent attacks in 1978, 1991-1992, and 2016. The latest and largest of these influxes was triggered in late August 2017 and</w:t>
      </w:r>
      <w:r w:rsidR="000D1A4C">
        <w:t xml:space="preserve"> </w:t>
      </w:r>
      <w:r w:rsidR="00523C48" w:rsidRPr="00391438">
        <w:t xml:space="preserve">created a large-scale humanitarian crisis in Bangladesh. A range of formal and informal aid actors, </w:t>
      </w:r>
      <w:r w:rsidR="00523C48">
        <w:t xml:space="preserve">both </w:t>
      </w:r>
      <w:r w:rsidR="00523C48" w:rsidRPr="00391438">
        <w:t xml:space="preserve">national and international, responded. They were confronted by a number of formidable challenges, including the sheer numbers of refugees and affected host populations; </w:t>
      </w:r>
      <w:r w:rsidR="00523C48">
        <w:t xml:space="preserve">the </w:t>
      </w:r>
      <w:r w:rsidR="00523C48" w:rsidRPr="00391438">
        <w:t xml:space="preserve">extreme congestion in camps </w:t>
      </w:r>
      <w:r w:rsidR="00523C48">
        <w:t>with lacking</w:t>
      </w:r>
      <w:r w:rsidR="00523C48" w:rsidRPr="00391438">
        <w:t xml:space="preserve"> infrastructure; the risk of large-scale outbreaks of epidemics</w:t>
      </w:r>
      <w:r w:rsidR="00523C48">
        <w:t>,</w:t>
      </w:r>
      <w:r w:rsidR="00523C48" w:rsidRPr="00391438">
        <w:t xml:space="preserve"> and a possible second disaster in the form of floods or cyclone during the annual monsoon season.</w:t>
      </w:r>
      <w:r w:rsidR="00523C48">
        <w:t xml:space="preserve"> At the outset, the lack of a refugee protection framework and political challenges undermined the response, which saw an ad hoc coordination architecture put in place to respond to the most urgent needs. C</w:t>
      </w:r>
      <w:r w:rsidR="00523C48" w:rsidRPr="00391438">
        <w:t>onsequen</w:t>
      </w:r>
      <w:r w:rsidR="00523C48">
        <w:t>tly</w:t>
      </w:r>
      <w:r w:rsidR="00523C48" w:rsidRPr="00391438">
        <w:t>, gaps in the services delivered and the</w:t>
      </w:r>
      <w:r w:rsidR="00523C48">
        <w:t>ir</w:t>
      </w:r>
      <w:r w:rsidR="00523C48" w:rsidRPr="00391438">
        <w:t xml:space="preserve"> quality</w:t>
      </w:r>
      <w:r w:rsidR="00523C48">
        <w:t xml:space="preserve"> was a</w:t>
      </w:r>
      <w:r w:rsidR="00523C48" w:rsidRPr="00391438">
        <w:t xml:space="preserve"> matter of constant concern. </w:t>
      </w:r>
    </w:p>
    <w:p w14:paraId="70566094" w14:textId="32E8A229" w:rsidR="00523C48" w:rsidRDefault="00523C48" w:rsidP="00523C48">
      <w:r w:rsidRPr="00391438">
        <w:t xml:space="preserve">As part of their emergency response protocols, a number of international agencies and international NGOs have undertaken reviews and evaluations of their efforts. Amongst UN </w:t>
      </w:r>
      <w:r>
        <w:t xml:space="preserve">and UN affiliated </w:t>
      </w:r>
      <w:r w:rsidRPr="00391438">
        <w:t xml:space="preserve">agencies, evaluations have been completed of the responses of the UN High Commissioner for Refugees (UNHCR), the International Organisation for Migration (IOM), and the UN Children’s Fund (UNICEF). While these evaluations primarily look at individual agency performance, there are elements in all that consider the overall response. </w:t>
      </w:r>
      <w:r w:rsidRPr="002D0F9C">
        <w:t>In addition, to these three agency evaluations, several reviews and evaluative studies have been undertaken and will also be included in the analysis whenever relevant</w:t>
      </w:r>
      <w:r w:rsidR="00B77789">
        <w:t xml:space="preserve"> (please see criteria below </w:t>
      </w:r>
      <w:r w:rsidR="00D86EBE">
        <w:t>in section 3.1</w:t>
      </w:r>
      <w:r w:rsidR="00B77789">
        <w:t>).</w:t>
      </w:r>
      <w:r w:rsidRPr="002D0F9C">
        <w:t xml:space="preserve"> </w:t>
      </w:r>
    </w:p>
    <w:p w14:paraId="3CC403B4" w14:textId="77777777" w:rsidR="00523C48" w:rsidRPr="002D0F9C" w:rsidRDefault="00523C48" w:rsidP="00523C48">
      <w:r w:rsidRPr="00391438">
        <w:t>This inception report sets out the main method to be employed in the evaluation synthesis. It will serve to guide the evaluation team and inform key stakeholders about the process, objectives, and intended results. The evaluation synthesis is expected to produce a written report that should be useful for the UNCT in Bangladesh in their operational and strategic decision-making for the response to the Rohingya refugee crisis in the coming years.</w:t>
      </w:r>
    </w:p>
    <w:p w14:paraId="46CEE6A2" w14:textId="77777777" w:rsidR="00781FDE" w:rsidRPr="00523C48" w:rsidRDefault="00781FDE" w:rsidP="00523C48">
      <w:pPr>
        <w:pStyle w:val="Heading1"/>
      </w:pPr>
      <w:bookmarkStart w:id="2" w:name="_Toc7505121"/>
      <w:bookmarkStart w:id="3" w:name="_Toc7518754"/>
      <w:r w:rsidRPr="00391438">
        <w:t>Purpose</w:t>
      </w:r>
      <w:r w:rsidR="002D1A6A" w:rsidRPr="00391438">
        <w:t xml:space="preserve"> and </w:t>
      </w:r>
      <w:r w:rsidR="00523C48">
        <w:t>O</w:t>
      </w:r>
      <w:r w:rsidR="002D1A6A" w:rsidRPr="00391438">
        <w:t>bjectives</w:t>
      </w:r>
      <w:bookmarkEnd w:id="2"/>
      <w:bookmarkEnd w:id="3"/>
      <w:r w:rsidRPr="00391438">
        <w:t xml:space="preserve"> </w:t>
      </w:r>
    </w:p>
    <w:p w14:paraId="0A72B151" w14:textId="77777777" w:rsidR="00523C48" w:rsidRPr="00391438" w:rsidRDefault="00523C48" w:rsidP="00523C48">
      <w:r>
        <w:t xml:space="preserve">Early 2019, IOM, UNHCR and UNICEF, together with the </w:t>
      </w:r>
      <w:r w:rsidRPr="00391438">
        <w:t>UN Country Team</w:t>
      </w:r>
      <w:r>
        <w:t xml:space="preserve"> (UNCT)</w:t>
      </w:r>
      <w:r w:rsidRPr="00391438">
        <w:t xml:space="preserve"> in Bangladesh</w:t>
      </w:r>
      <w:r>
        <w:t xml:space="preserve">, expressed an interest in a </w:t>
      </w:r>
      <w:r w:rsidRPr="00391438">
        <w:t>consolidat</w:t>
      </w:r>
      <w:r>
        <w:t>ion of</w:t>
      </w:r>
      <w:r w:rsidRPr="00391438">
        <w:t xml:space="preserve"> lessons learned from the various evaluations</w:t>
      </w:r>
      <w:r>
        <w:t xml:space="preserve"> and</w:t>
      </w:r>
      <w:r w:rsidRPr="00391438">
        <w:t xml:space="preserve"> reviews conducted of the international response to the </w:t>
      </w:r>
      <w:r>
        <w:t xml:space="preserve">recent </w:t>
      </w:r>
      <w:r w:rsidRPr="00391438">
        <w:t xml:space="preserve">Rohingya influx. The evaluation synthesis will </w:t>
      </w:r>
      <w:r>
        <w:t xml:space="preserve">primarily </w:t>
      </w:r>
      <w:r w:rsidRPr="00391438">
        <w:t>seek to compile evidence and findings from three agency specific evaluations</w:t>
      </w:r>
      <w:r>
        <w:t xml:space="preserve"> (</w:t>
      </w:r>
      <w:r w:rsidRPr="00391438">
        <w:t>namely UNHCR, UNICEF and IOM</w:t>
      </w:r>
      <w:r>
        <w:t>)</w:t>
      </w:r>
      <w:r>
        <w:rPr>
          <w:rStyle w:val="FootnoteReference"/>
        </w:rPr>
        <w:footnoteReference w:id="1"/>
      </w:r>
      <w:r>
        <w:t>, including, where relevant, reviews and evaluative studies conducted by other actors</w:t>
      </w:r>
      <w:r w:rsidRPr="00391438">
        <w:t>.</w:t>
      </w:r>
    </w:p>
    <w:p w14:paraId="6D092972" w14:textId="469985D2" w:rsidR="002D0F9C" w:rsidRDefault="002D0F9C" w:rsidP="005B4741">
      <w:r>
        <w:t>T</w:t>
      </w:r>
      <w:r w:rsidR="007469C7" w:rsidRPr="00391438">
        <w:t>he purpose of this evaluation synthesis is to</w:t>
      </w:r>
      <w:r w:rsidR="00781FDE" w:rsidRPr="00391438">
        <w:t xml:space="preserve"> provide a consolidated picture of the response of </w:t>
      </w:r>
      <w:r w:rsidR="007D7C30">
        <w:t xml:space="preserve">the </w:t>
      </w:r>
      <w:r w:rsidR="00781FDE" w:rsidRPr="00391438">
        <w:t xml:space="preserve">three UN actors and draw lessons learned, which should inform future efforts both for the Rohingya refugees in Bangladesh and for other refugee and humanitarian responses worldwide. </w:t>
      </w:r>
      <w:r>
        <w:t xml:space="preserve">The </w:t>
      </w:r>
      <w:r w:rsidRPr="002D0F9C">
        <w:t xml:space="preserve">synthesis report </w:t>
      </w:r>
      <w:r>
        <w:t xml:space="preserve">is expected to </w:t>
      </w:r>
      <w:r w:rsidRPr="002D0F9C">
        <w:t xml:space="preserve">summarise the </w:t>
      </w:r>
      <w:r w:rsidR="00BC62AB">
        <w:t xml:space="preserve">inter-agency </w:t>
      </w:r>
      <w:r w:rsidRPr="002D0F9C">
        <w:t xml:space="preserve">emergency response to date, </w:t>
      </w:r>
      <w:r>
        <w:t xml:space="preserve">to </w:t>
      </w:r>
      <w:r w:rsidRPr="002D0F9C">
        <w:t>identif</w:t>
      </w:r>
      <w:r>
        <w:t>y</w:t>
      </w:r>
      <w:r w:rsidRPr="002D0F9C">
        <w:t xml:space="preserve"> common issues and differences, and </w:t>
      </w:r>
      <w:r>
        <w:t xml:space="preserve">to </w:t>
      </w:r>
      <w:r w:rsidRPr="002D0F9C">
        <w:t xml:space="preserve">consolidate the conclusions and recommendations in relation to the most prominent issues. In addition, the </w:t>
      </w:r>
      <w:r w:rsidRPr="00A51FB6">
        <w:t>synthesis will also identify</w:t>
      </w:r>
      <w:r w:rsidR="00997240">
        <w:t xml:space="preserve"> knowledge gaps in the response and make an effort to ensure that the recommendations that it will produce are relevant to the current state of the response.</w:t>
      </w:r>
    </w:p>
    <w:p w14:paraId="1387DD06" w14:textId="77777777" w:rsidR="00781FDE" w:rsidRPr="00A51FB6" w:rsidRDefault="007469C7" w:rsidP="00781FDE">
      <w:pPr>
        <w:spacing w:before="180" w:after="120"/>
        <w:rPr>
          <w:rFonts w:cstheme="minorHAnsi"/>
          <w:szCs w:val="22"/>
        </w:rPr>
      </w:pPr>
      <w:r w:rsidRPr="00A51FB6">
        <w:rPr>
          <w:rFonts w:cstheme="minorHAnsi"/>
          <w:szCs w:val="22"/>
        </w:rPr>
        <w:lastRenderedPageBreak/>
        <w:t>The objectives are to determine:</w:t>
      </w:r>
    </w:p>
    <w:p w14:paraId="5E36E427" w14:textId="77777777" w:rsidR="00C9109D" w:rsidRPr="00A51FB6" w:rsidRDefault="003F6F06" w:rsidP="00C9109D">
      <w:pPr>
        <w:pStyle w:val="ListParagraph"/>
        <w:numPr>
          <w:ilvl w:val="0"/>
          <w:numId w:val="5"/>
        </w:numPr>
        <w:spacing w:before="180" w:after="120"/>
        <w:rPr>
          <w:rFonts w:cstheme="minorHAnsi"/>
        </w:rPr>
      </w:pPr>
      <w:r w:rsidRPr="00A51FB6">
        <w:rPr>
          <w:rFonts w:cstheme="minorHAnsi"/>
        </w:rPr>
        <w:t>Common findings</w:t>
      </w:r>
    </w:p>
    <w:p w14:paraId="7ADB961D" w14:textId="77777777" w:rsidR="00637D10" w:rsidRPr="00A51FB6" w:rsidRDefault="002E38C8" w:rsidP="00C9109D">
      <w:pPr>
        <w:pStyle w:val="ListParagraph"/>
        <w:numPr>
          <w:ilvl w:val="0"/>
          <w:numId w:val="5"/>
        </w:numPr>
        <w:spacing w:before="180" w:after="120"/>
        <w:rPr>
          <w:rFonts w:cstheme="minorHAnsi"/>
        </w:rPr>
      </w:pPr>
      <w:r w:rsidRPr="00A51FB6">
        <w:rPr>
          <w:rFonts w:cstheme="minorHAnsi"/>
        </w:rPr>
        <w:t>Diverging findings</w:t>
      </w:r>
    </w:p>
    <w:p w14:paraId="551AD098" w14:textId="77777777" w:rsidR="003F6F06" w:rsidRPr="00A51FB6" w:rsidRDefault="003F6F06" w:rsidP="00C9109D">
      <w:pPr>
        <w:pStyle w:val="ListParagraph"/>
        <w:numPr>
          <w:ilvl w:val="0"/>
          <w:numId w:val="5"/>
        </w:numPr>
        <w:spacing w:before="180" w:after="120"/>
        <w:rPr>
          <w:rFonts w:cstheme="minorHAnsi"/>
        </w:rPr>
      </w:pPr>
      <w:r w:rsidRPr="00A51FB6">
        <w:rPr>
          <w:rFonts w:cstheme="minorHAnsi"/>
        </w:rPr>
        <w:t>Main lessons</w:t>
      </w:r>
    </w:p>
    <w:p w14:paraId="00C12D04" w14:textId="77777777" w:rsidR="003F6F06" w:rsidRPr="00A51FB6" w:rsidRDefault="003F6F06" w:rsidP="00C9109D">
      <w:pPr>
        <w:pStyle w:val="ListParagraph"/>
        <w:numPr>
          <w:ilvl w:val="0"/>
          <w:numId w:val="5"/>
        </w:numPr>
        <w:spacing w:before="180" w:after="120"/>
        <w:rPr>
          <w:rFonts w:cstheme="minorHAnsi"/>
        </w:rPr>
      </w:pPr>
      <w:r w:rsidRPr="00A51FB6">
        <w:rPr>
          <w:rFonts w:cstheme="minorHAnsi"/>
        </w:rPr>
        <w:t xml:space="preserve">Recommendations for </w:t>
      </w:r>
      <w:r w:rsidR="0004466B" w:rsidRPr="00A51FB6">
        <w:rPr>
          <w:rFonts w:cstheme="minorHAnsi"/>
        </w:rPr>
        <w:t xml:space="preserve">the UN agencies’ refugee response in </w:t>
      </w:r>
      <w:r w:rsidRPr="00A51FB6">
        <w:rPr>
          <w:rFonts w:cstheme="minorHAnsi"/>
        </w:rPr>
        <w:t>Bangladesh</w:t>
      </w:r>
      <w:r w:rsidR="0004466B" w:rsidRPr="00A51FB6">
        <w:rPr>
          <w:rFonts w:cstheme="minorHAnsi"/>
        </w:rPr>
        <w:t>. Some of the recommendations may also apply more generically in other contexts and for other organisations that the three initiators of the synthesis.</w:t>
      </w:r>
    </w:p>
    <w:p w14:paraId="0DE8A51C" w14:textId="1240F38F" w:rsidR="00781FDE" w:rsidRPr="00ED4BBF" w:rsidRDefault="00781FDE" w:rsidP="005B4741">
      <w:r w:rsidRPr="00391438">
        <w:t xml:space="preserve">The primary audience for this evaluation </w:t>
      </w:r>
      <w:r w:rsidR="00915404">
        <w:t>is</w:t>
      </w:r>
      <w:r w:rsidRPr="00391438">
        <w:t xml:space="preserve"> the staff of the three agencies in Bangladesh and the UN Country Team. Partners involved in the Rohingya Response in Bangladesh</w:t>
      </w:r>
      <w:r w:rsidR="00915404">
        <w:t xml:space="preserve"> </w:t>
      </w:r>
      <w:r w:rsidRPr="00391438">
        <w:t>– including government</w:t>
      </w:r>
      <w:r w:rsidR="00FF1035">
        <w:t>,</w:t>
      </w:r>
      <w:r w:rsidRPr="00391438">
        <w:t xml:space="preserve"> humanitarian and development actors </w:t>
      </w:r>
      <w:r w:rsidR="00915404">
        <w:t xml:space="preserve">– </w:t>
      </w:r>
      <w:r w:rsidR="00CE55EF">
        <w:t xml:space="preserve">are </w:t>
      </w:r>
      <w:r w:rsidRPr="00391438">
        <w:t xml:space="preserve">a secondary audience. </w:t>
      </w:r>
      <w:r w:rsidRPr="00391438">
        <w:rPr>
          <w:i/>
        </w:rPr>
        <w:t xml:space="preserve"> </w:t>
      </w:r>
    </w:p>
    <w:p w14:paraId="3112CE8F" w14:textId="77777777" w:rsidR="00781FDE" w:rsidRPr="00391438" w:rsidRDefault="00594DAF" w:rsidP="00DC46E7">
      <w:pPr>
        <w:pStyle w:val="Heading1"/>
      </w:pPr>
      <w:bookmarkStart w:id="4" w:name="_Toc7505122"/>
      <w:bookmarkStart w:id="5" w:name="_Toc7518755"/>
      <w:r w:rsidRPr="00AE7938">
        <w:t>Evaluation</w:t>
      </w:r>
      <w:r w:rsidRPr="00391438">
        <w:t xml:space="preserve"> </w:t>
      </w:r>
      <w:r w:rsidR="00233427">
        <w:t>Approach</w:t>
      </w:r>
      <w:bookmarkEnd w:id="4"/>
      <w:bookmarkEnd w:id="5"/>
    </w:p>
    <w:p w14:paraId="398B0972" w14:textId="77777777" w:rsidR="00971FBB" w:rsidRPr="002A45B1" w:rsidRDefault="006E01D1" w:rsidP="002A45B1">
      <w:pPr>
        <w:pStyle w:val="Heading2"/>
      </w:pPr>
      <w:bookmarkStart w:id="6" w:name="_Toc7505123"/>
      <w:bookmarkStart w:id="7" w:name="_Toc7518756"/>
      <w:r>
        <w:t>Analytical Framework</w:t>
      </w:r>
      <w:bookmarkEnd w:id="6"/>
      <w:bookmarkEnd w:id="7"/>
    </w:p>
    <w:p w14:paraId="67583401" w14:textId="0C513CFF" w:rsidR="009C410E" w:rsidRDefault="005B4741" w:rsidP="00F43CCE">
      <w:r>
        <w:t xml:space="preserve">The </w:t>
      </w:r>
      <w:r w:rsidR="008E0D35">
        <w:t>approach</w:t>
      </w:r>
      <w:r>
        <w:t xml:space="preserve"> developed for the evaluation synthesis is based in the three main evaluation questions given in the </w:t>
      </w:r>
      <w:proofErr w:type="spellStart"/>
      <w:r>
        <w:t>ToR</w:t>
      </w:r>
      <w:proofErr w:type="spellEnd"/>
      <w:r w:rsidR="008E0D35">
        <w:t>, and can be described in two steps.</w:t>
      </w:r>
      <w:r w:rsidR="00F43CCE">
        <w:t xml:space="preserve"> T</w:t>
      </w:r>
      <w:r w:rsidR="004E49FF">
        <w:t xml:space="preserve">he flowchart </w:t>
      </w:r>
      <w:r w:rsidR="00F43CCE">
        <w:t>in F</w:t>
      </w:r>
      <w:r w:rsidR="00FF3205">
        <w:t>igure 1</w:t>
      </w:r>
      <w:r w:rsidR="00CE55EF">
        <w:t xml:space="preserve"> </w:t>
      </w:r>
      <w:r w:rsidR="00F43CCE">
        <w:t>gives an overview of the process through which the synthesis will be conducted</w:t>
      </w:r>
      <w:r w:rsidR="009C410E">
        <w:t>. It should be read in conjunction with Table 1 (see below) as that Table covers the various issues that will be reviewed.</w:t>
      </w:r>
    </w:p>
    <w:p w14:paraId="73345A09" w14:textId="77777777" w:rsidR="001C328F" w:rsidRDefault="001C328F" w:rsidP="00F43CCE"/>
    <w:p w14:paraId="6D270F73" w14:textId="178FF08B" w:rsidR="001C328F" w:rsidRDefault="001C328F" w:rsidP="00F43CCE">
      <w:r>
        <w:rPr>
          <w:noProof/>
          <w:lang w:eastAsia="en-GB"/>
        </w:rPr>
        <w:drawing>
          <wp:inline distT="0" distB="0" distL="0" distR="0" wp14:anchorId="080BB128" wp14:editId="615E2167">
            <wp:extent cx="5727700" cy="3499485"/>
            <wp:effectExtent l="0" t="0" r="6350" b="571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 inception report.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499485"/>
                    </a:xfrm>
                    <a:prstGeom prst="rect">
                      <a:avLst/>
                    </a:prstGeom>
                  </pic:spPr>
                </pic:pic>
              </a:graphicData>
            </a:graphic>
          </wp:inline>
        </w:drawing>
      </w:r>
    </w:p>
    <w:p w14:paraId="7115C532" w14:textId="1D0F406B" w:rsidR="00F43CCE" w:rsidRPr="00D562BA" w:rsidRDefault="00F43CCE" w:rsidP="00F43CCE">
      <w:pPr>
        <w:spacing w:before="480"/>
        <w:rPr>
          <w:rFonts w:cstheme="minorHAnsi"/>
          <w:sz w:val="18"/>
          <w:szCs w:val="18"/>
        </w:rPr>
      </w:pPr>
      <w:r w:rsidRPr="00926CBE">
        <w:rPr>
          <w:rFonts w:cstheme="minorHAnsi"/>
          <w:b/>
          <w:color w:val="323E4F" w:themeColor="text2" w:themeShade="BF"/>
          <w:sz w:val="18"/>
          <w:szCs w:val="18"/>
        </w:rPr>
        <w:t>Figure 1</w:t>
      </w:r>
      <w:r>
        <w:rPr>
          <w:rFonts w:cstheme="minorHAnsi"/>
          <w:sz w:val="18"/>
          <w:szCs w:val="18"/>
        </w:rPr>
        <w:t xml:space="preserve"> Overview of the </w:t>
      </w:r>
      <w:r w:rsidR="006E01D1">
        <w:rPr>
          <w:rFonts w:cstheme="minorHAnsi"/>
          <w:sz w:val="18"/>
          <w:szCs w:val="18"/>
        </w:rPr>
        <w:t xml:space="preserve">analytical </w:t>
      </w:r>
      <w:r>
        <w:rPr>
          <w:rFonts w:cstheme="minorHAnsi"/>
          <w:sz w:val="18"/>
          <w:szCs w:val="18"/>
        </w:rPr>
        <w:t>approach</w:t>
      </w:r>
    </w:p>
    <w:p w14:paraId="6B3B016D" w14:textId="77777777" w:rsidR="00F43CCE" w:rsidRDefault="00F43CCE" w:rsidP="005B4741"/>
    <w:p w14:paraId="51B2B2F3" w14:textId="77777777" w:rsidR="00CE55EF" w:rsidRDefault="00CE55EF" w:rsidP="005B4741"/>
    <w:p w14:paraId="4F87F3F6" w14:textId="77777777" w:rsidR="00AB1F56" w:rsidRDefault="00AB1F56" w:rsidP="005B4741"/>
    <w:p w14:paraId="2DA6FC7C" w14:textId="77777777" w:rsidR="006005F3" w:rsidRDefault="006005F3" w:rsidP="005B4741">
      <w:r>
        <w:lastRenderedPageBreak/>
        <w:t xml:space="preserve">First, </w:t>
      </w:r>
      <w:r w:rsidR="00F10E60">
        <w:t xml:space="preserve">we will </w:t>
      </w:r>
      <w:r w:rsidR="005169C1">
        <w:t xml:space="preserve">map key areas </w:t>
      </w:r>
      <w:r w:rsidR="005B4741">
        <w:t xml:space="preserve">of enquiry </w:t>
      </w:r>
      <w:r w:rsidR="005169C1">
        <w:t xml:space="preserve">and </w:t>
      </w:r>
      <w:r w:rsidR="004E49FF">
        <w:t>summarise the way in which the</w:t>
      </w:r>
      <w:r w:rsidR="005B4741">
        <w:t>y are covered in the</w:t>
      </w:r>
      <w:r w:rsidR="004E49FF">
        <w:t xml:space="preserve"> three respective reports</w:t>
      </w:r>
      <w:r w:rsidR="00987825">
        <w:t xml:space="preserve"> (</w:t>
      </w:r>
      <w:r w:rsidR="004E49FF">
        <w:t>see</w:t>
      </w:r>
      <w:r w:rsidR="00F10E60">
        <w:t xml:space="preserve"> </w:t>
      </w:r>
      <w:r w:rsidR="00A13F07">
        <w:t>T</w:t>
      </w:r>
      <w:r w:rsidR="00F10E60">
        <w:t>able 1</w:t>
      </w:r>
      <w:r w:rsidR="002D4FF7">
        <w:t xml:space="preserve"> below</w:t>
      </w:r>
      <w:r w:rsidR="00987825">
        <w:t>)</w:t>
      </w:r>
      <w:r w:rsidR="00F10E60">
        <w:t xml:space="preserve">. </w:t>
      </w:r>
      <w:r w:rsidR="005169C1">
        <w:t>We will start</w:t>
      </w:r>
      <w:r w:rsidR="00764E7D">
        <w:t xml:space="preserve"> from a non-exhaustive list of</w:t>
      </w:r>
      <w:r w:rsidR="005169C1">
        <w:t xml:space="preserve"> </w:t>
      </w:r>
      <w:r w:rsidR="00764E7D">
        <w:t>ten</w:t>
      </w:r>
      <w:r>
        <w:t xml:space="preserve"> </w:t>
      </w:r>
      <w:r w:rsidR="00764E7D">
        <w:t xml:space="preserve">predefined </w:t>
      </w:r>
      <w:r>
        <w:t>areas</w:t>
      </w:r>
      <w:r w:rsidR="005169C1">
        <w:t xml:space="preserve">, which </w:t>
      </w:r>
      <w:r>
        <w:t xml:space="preserve">have been selected </w:t>
      </w:r>
      <w:r w:rsidR="005169C1">
        <w:t xml:space="preserve">on the basis of the </w:t>
      </w:r>
      <w:proofErr w:type="spellStart"/>
      <w:r w:rsidR="005169C1">
        <w:t>ToR</w:t>
      </w:r>
      <w:proofErr w:type="spellEnd"/>
      <w:r w:rsidR="005169C1">
        <w:t xml:space="preserve"> and further consultations</w:t>
      </w:r>
      <w:r w:rsidR="00764E7D">
        <w:t xml:space="preserve"> in the inception phase</w:t>
      </w:r>
      <w:r w:rsidR="005169C1">
        <w:t>. The</w:t>
      </w:r>
      <w:r w:rsidR="00764E7D">
        <w:t xml:space="preserve"> ten areas</w:t>
      </w:r>
      <w:r>
        <w:t xml:space="preserve"> are highly relevant to the overall response and </w:t>
      </w:r>
      <w:r w:rsidR="005B4741">
        <w:t xml:space="preserve">also </w:t>
      </w:r>
      <w:r>
        <w:t xml:space="preserve">represent a </w:t>
      </w:r>
      <w:r w:rsidR="005169C1">
        <w:t xml:space="preserve">significant </w:t>
      </w:r>
      <w:r>
        <w:t>level of interdependence</w:t>
      </w:r>
      <w:r w:rsidR="005169C1">
        <w:t>, i.e. t</w:t>
      </w:r>
      <w:r>
        <w:t xml:space="preserve">he policy and practice of one agency immediately affect </w:t>
      </w:r>
      <w:r w:rsidR="005608CA">
        <w:t xml:space="preserve">those of </w:t>
      </w:r>
      <w:r>
        <w:t>the others.</w:t>
      </w:r>
      <w:r w:rsidR="005169C1">
        <w:t xml:space="preserve"> </w:t>
      </w:r>
      <w:r w:rsidR="00764E7D">
        <w:t xml:space="preserve">Taking an inductive approach in the </w:t>
      </w:r>
      <w:r w:rsidR="00741A89">
        <w:t>analysi</w:t>
      </w:r>
      <w:r w:rsidR="005169C1">
        <w:t>s</w:t>
      </w:r>
      <w:r w:rsidR="00764E7D">
        <w:t>,</w:t>
      </w:r>
      <w:r w:rsidR="00741A89">
        <w:t xml:space="preserve"> we </w:t>
      </w:r>
      <w:r w:rsidR="005169C1">
        <w:t>m</w:t>
      </w:r>
      <w:r w:rsidR="00764E7D">
        <w:t>ay</w:t>
      </w:r>
      <w:r w:rsidR="00741A89">
        <w:t xml:space="preserve"> reduce or increase the</w:t>
      </w:r>
      <w:r w:rsidR="005169C1">
        <w:t xml:space="preserve"> number of </w:t>
      </w:r>
      <w:r w:rsidR="00741A89">
        <w:t>areas</w:t>
      </w:r>
      <w:r w:rsidR="00764E7D">
        <w:t xml:space="preserve"> as we go along</w:t>
      </w:r>
      <w:r w:rsidR="00741A89">
        <w:t>, depending on our findings.</w:t>
      </w:r>
      <w:r w:rsidR="005169C1">
        <w:t xml:space="preserve"> It should be emphasised that we will develop the synthesis from an inter-agency perspective, which may be more than the sum of the work of the three agencies.</w:t>
      </w:r>
    </w:p>
    <w:p w14:paraId="7A30EBE6" w14:textId="1E045059" w:rsidR="00F10E60" w:rsidRDefault="008E0D35" w:rsidP="00FF3205">
      <w:pPr>
        <w:rPr>
          <w:rFonts w:cstheme="minorHAnsi"/>
          <w:szCs w:val="22"/>
        </w:rPr>
      </w:pPr>
      <w:r>
        <w:rPr>
          <w:rFonts w:cstheme="minorHAnsi"/>
          <w:szCs w:val="22"/>
        </w:rPr>
        <w:t>In</w:t>
      </w:r>
      <w:r w:rsidR="006005F3">
        <w:rPr>
          <w:rFonts w:cstheme="minorHAnsi"/>
          <w:szCs w:val="22"/>
        </w:rPr>
        <w:t xml:space="preserve"> a second step, we will examine </w:t>
      </w:r>
      <w:r w:rsidR="00F10E60">
        <w:rPr>
          <w:rFonts w:cstheme="minorHAnsi"/>
          <w:szCs w:val="22"/>
        </w:rPr>
        <w:t xml:space="preserve">the findings </w:t>
      </w:r>
      <w:r w:rsidR="00741A89">
        <w:rPr>
          <w:rFonts w:cstheme="minorHAnsi"/>
          <w:szCs w:val="22"/>
        </w:rPr>
        <w:t xml:space="preserve">in the context of </w:t>
      </w:r>
      <w:r w:rsidR="001F7A42">
        <w:rPr>
          <w:rFonts w:cstheme="minorHAnsi"/>
          <w:szCs w:val="22"/>
        </w:rPr>
        <w:t>each</w:t>
      </w:r>
      <w:r w:rsidR="00741A89">
        <w:rPr>
          <w:rFonts w:cstheme="minorHAnsi"/>
          <w:szCs w:val="22"/>
        </w:rPr>
        <w:t xml:space="preserve"> area </w:t>
      </w:r>
      <w:r w:rsidR="006005F3">
        <w:rPr>
          <w:rFonts w:cstheme="minorHAnsi"/>
          <w:szCs w:val="22"/>
        </w:rPr>
        <w:t xml:space="preserve">and </w:t>
      </w:r>
      <w:r w:rsidR="00741A89">
        <w:rPr>
          <w:rFonts w:cstheme="minorHAnsi"/>
          <w:szCs w:val="22"/>
        </w:rPr>
        <w:t xml:space="preserve">assess </w:t>
      </w:r>
      <w:r w:rsidR="006005F3">
        <w:rPr>
          <w:rFonts w:cstheme="minorHAnsi"/>
          <w:szCs w:val="22"/>
        </w:rPr>
        <w:t>whether the</w:t>
      </w:r>
      <w:r w:rsidR="001F7A42">
        <w:rPr>
          <w:rFonts w:cstheme="minorHAnsi"/>
          <w:szCs w:val="22"/>
        </w:rPr>
        <w:t>y</w:t>
      </w:r>
      <w:r w:rsidR="006005F3">
        <w:rPr>
          <w:rFonts w:cstheme="minorHAnsi"/>
          <w:szCs w:val="22"/>
        </w:rPr>
        <w:t xml:space="preserve"> are similar or </w:t>
      </w:r>
      <w:r w:rsidR="00F10E60">
        <w:rPr>
          <w:rFonts w:cstheme="minorHAnsi"/>
          <w:szCs w:val="22"/>
        </w:rPr>
        <w:t>not</w:t>
      </w:r>
      <w:r w:rsidR="001F7A42">
        <w:rPr>
          <w:rFonts w:cstheme="minorHAnsi"/>
          <w:szCs w:val="22"/>
        </w:rPr>
        <w:t xml:space="preserve"> across the three evaluations</w:t>
      </w:r>
      <w:r w:rsidR="00944F00">
        <w:rPr>
          <w:rFonts w:cstheme="minorHAnsi"/>
          <w:szCs w:val="22"/>
        </w:rPr>
        <w:t>, and whether they continue to be relevant</w:t>
      </w:r>
      <w:r w:rsidR="00F10E60">
        <w:rPr>
          <w:rFonts w:cstheme="minorHAnsi"/>
          <w:szCs w:val="22"/>
        </w:rPr>
        <w:t xml:space="preserve">. If they are not </w:t>
      </w:r>
      <w:r w:rsidR="006005F3">
        <w:rPr>
          <w:rFonts w:cstheme="minorHAnsi"/>
          <w:szCs w:val="22"/>
        </w:rPr>
        <w:t>similar</w:t>
      </w:r>
      <w:r w:rsidR="00F10E60">
        <w:rPr>
          <w:rFonts w:cstheme="minorHAnsi"/>
          <w:szCs w:val="22"/>
        </w:rPr>
        <w:t>, we will analyse wher</w:t>
      </w:r>
      <w:r w:rsidR="00741A89">
        <w:rPr>
          <w:rFonts w:cstheme="minorHAnsi"/>
          <w:szCs w:val="22"/>
        </w:rPr>
        <w:t>e</w:t>
      </w:r>
      <w:r w:rsidR="00F10E60">
        <w:rPr>
          <w:rFonts w:cstheme="minorHAnsi"/>
          <w:szCs w:val="22"/>
        </w:rPr>
        <w:t xml:space="preserve"> this stems from</w:t>
      </w:r>
      <w:r w:rsidR="00741A89">
        <w:rPr>
          <w:rFonts w:cstheme="minorHAnsi"/>
          <w:szCs w:val="22"/>
        </w:rPr>
        <w:t>:</w:t>
      </w:r>
      <w:r w:rsidR="00F10E60">
        <w:rPr>
          <w:rFonts w:cstheme="minorHAnsi"/>
          <w:szCs w:val="22"/>
        </w:rPr>
        <w:t xml:space="preserve"> differences in </w:t>
      </w:r>
      <w:r w:rsidR="006005F3">
        <w:rPr>
          <w:rFonts w:cstheme="minorHAnsi"/>
          <w:szCs w:val="22"/>
        </w:rPr>
        <w:t xml:space="preserve">agency mandates, </w:t>
      </w:r>
      <w:r w:rsidR="00F10E60">
        <w:rPr>
          <w:rFonts w:cstheme="minorHAnsi"/>
          <w:szCs w:val="22"/>
        </w:rPr>
        <w:t>the three evaluations’ terms of reference</w:t>
      </w:r>
      <w:r w:rsidR="006005F3">
        <w:rPr>
          <w:rFonts w:cstheme="minorHAnsi"/>
          <w:szCs w:val="22"/>
        </w:rPr>
        <w:t xml:space="preserve"> and the </w:t>
      </w:r>
      <w:r w:rsidR="00F10E60">
        <w:rPr>
          <w:rFonts w:cstheme="minorHAnsi"/>
          <w:szCs w:val="22"/>
        </w:rPr>
        <w:t>respective evaluation questions, or for possible other reasons</w:t>
      </w:r>
      <w:r w:rsidR="00741A89">
        <w:rPr>
          <w:rFonts w:cstheme="minorHAnsi"/>
          <w:szCs w:val="22"/>
        </w:rPr>
        <w:t>?</w:t>
      </w:r>
    </w:p>
    <w:p w14:paraId="41D6C201" w14:textId="3A39AFE2" w:rsidR="003952E7" w:rsidRDefault="00F10E60" w:rsidP="00157330">
      <w:r>
        <w:t xml:space="preserve">Where findings are common, </w:t>
      </w:r>
      <w:r w:rsidR="0058271F">
        <w:t xml:space="preserve">as a third step, </w:t>
      </w:r>
      <w:r>
        <w:t xml:space="preserve">we will review whether recommendations offered to the agencies were similar or not. </w:t>
      </w:r>
      <w:r w:rsidR="009F78FE">
        <w:t xml:space="preserve">The recommendations will </w:t>
      </w:r>
      <w:r w:rsidR="003D48A0">
        <w:t xml:space="preserve">be assessed to understand whether or not they are derived from, and in line with, international standards, policies, and practices. We will also look </w:t>
      </w:r>
      <w:r w:rsidR="003952E7">
        <w:t>for evidence</w:t>
      </w:r>
      <w:r w:rsidR="00B2122B">
        <w:t xml:space="preserve"> of</w:t>
      </w:r>
      <w:r w:rsidR="003952E7">
        <w:t xml:space="preserve"> whether action has been taken </w:t>
      </w:r>
      <w:r w:rsidR="00194C49">
        <w:t xml:space="preserve">individually and </w:t>
      </w:r>
      <w:r>
        <w:t>collectively</w:t>
      </w:r>
      <w:r w:rsidR="006005F3">
        <w:t>, at the inter-agency level</w:t>
      </w:r>
      <w:r w:rsidR="003D48A0">
        <w:t xml:space="preserve"> in follow up of the recommendations. As the synthesis </w:t>
      </w:r>
      <w:r w:rsidR="00AF14DA">
        <w:t xml:space="preserve">will only in a  very limited way </w:t>
      </w:r>
      <w:r w:rsidR="003D48A0">
        <w:t>collect</w:t>
      </w:r>
      <w:r w:rsidR="00AF14DA">
        <w:t xml:space="preserve"> data (i.e. KII)</w:t>
      </w:r>
      <w:r w:rsidR="003D48A0">
        <w:t>, we will not look at the implementation of actions on the ground in follow up of the recommendations. Instead, we will</w:t>
      </w:r>
      <w:r w:rsidR="00741A89">
        <w:t xml:space="preserve"> review</w:t>
      </w:r>
      <w:r w:rsidR="00194C49">
        <w:t xml:space="preserve"> </w:t>
      </w:r>
      <w:r w:rsidR="008A5963">
        <w:t xml:space="preserve">strategy notes and workplans, </w:t>
      </w:r>
      <w:r w:rsidR="00194C49">
        <w:t>management responses</w:t>
      </w:r>
      <w:r w:rsidR="008A5963">
        <w:t xml:space="preserve"> and actions</w:t>
      </w:r>
      <w:r w:rsidR="00194C49">
        <w:t>,</w:t>
      </w:r>
      <w:r w:rsidR="00741A89">
        <w:t xml:space="preserve"> the JRP for 2019</w:t>
      </w:r>
      <w:r w:rsidR="00B2122B">
        <w:t>,</w:t>
      </w:r>
      <w:r w:rsidR="00741A89">
        <w:t xml:space="preserve"> and </w:t>
      </w:r>
      <w:r w:rsidR="003D48A0">
        <w:t xml:space="preserve">do </w:t>
      </w:r>
      <w:r w:rsidR="00741A89">
        <w:t xml:space="preserve">some </w:t>
      </w:r>
      <w:r w:rsidR="00B2122B">
        <w:t xml:space="preserve">key informant </w:t>
      </w:r>
      <w:r w:rsidR="00741A89">
        <w:t>interviews</w:t>
      </w:r>
      <w:r w:rsidR="00B87E39">
        <w:t xml:space="preserve"> (KII)</w:t>
      </w:r>
      <w:r w:rsidR="00741A89">
        <w:t xml:space="preserve">. </w:t>
      </w:r>
      <w:r w:rsidR="003952E7">
        <w:t>Where the recommendations diverge, we will examine the implications of these differen</w:t>
      </w:r>
      <w:r w:rsidR="00DB0C39">
        <w:t>ces</w:t>
      </w:r>
      <w:r w:rsidR="003952E7">
        <w:t>. Did agencies work in different directions? Is there a need for individual agency or collective course-corrections?</w:t>
      </w:r>
    </w:p>
    <w:p w14:paraId="66DD661F" w14:textId="2B9D4192" w:rsidR="00364958" w:rsidRDefault="00364958" w:rsidP="00967760">
      <w:r>
        <w:t>As the</w:t>
      </w:r>
      <w:r w:rsidR="00AE5ADF">
        <w:t xml:space="preserve"> three</w:t>
      </w:r>
      <w:r>
        <w:t xml:space="preserve"> evaluations </w:t>
      </w:r>
      <w:r w:rsidR="00AE5ADF">
        <w:t>were carried out</w:t>
      </w:r>
      <w:r>
        <w:t xml:space="preserve"> in 2018, with much of the data collection done in the first semester, the situation on the ground will have evolved.</w:t>
      </w:r>
      <w:r w:rsidRPr="00233427">
        <w:t xml:space="preserve"> </w:t>
      </w:r>
      <w:r w:rsidR="00B77789">
        <w:t>Only very limited</w:t>
      </w:r>
      <w:r w:rsidRPr="00233427">
        <w:t xml:space="preserve"> primary data collection is envisioned</w:t>
      </w:r>
      <w:r>
        <w:t xml:space="preserve"> for this synthesis</w:t>
      </w:r>
      <w:r w:rsidR="00B77789">
        <w:t>. As a result</w:t>
      </w:r>
      <w:r w:rsidRPr="00233427">
        <w:t xml:space="preserve"> </w:t>
      </w:r>
      <w:r>
        <w:t xml:space="preserve">we will undertake consultations, in particular </w:t>
      </w:r>
      <w:r w:rsidRPr="00233427">
        <w:t>with in-country stakeholders through interviews</w:t>
      </w:r>
      <w:r>
        <w:t xml:space="preserve"> (see under method</w:t>
      </w:r>
      <w:r w:rsidR="00AE5ADF">
        <w:t>s below</w:t>
      </w:r>
      <w:r>
        <w:t xml:space="preserve">) </w:t>
      </w:r>
      <w:r w:rsidRPr="00233427">
        <w:t xml:space="preserve">to </w:t>
      </w:r>
      <w:r w:rsidR="00AF14DA">
        <w:t>ensure that the recommendations that the synthesis report will bring up are relevant to the current situation</w:t>
      </w:r>
      <w:r w:rsidRPr="00233427">
        <w:t>.</w:t>
      </w:r>
    </w:p>
    <w:p w14:paraId="75A92045" w14:textId="70C17B5C" w:rsidR="00B77789" w:rsidRDefault="00364958" w:rsidP="00157330">
      <w:r>
        <w:t>In developing th</w:t>
      </w:r>
      <w:r w:rsidRPr="002D0F9C">
        <w:t>e synthesis</w:t>
      </w:r>
      <w:r>
        <w:t>,</w:t>
      </w:r>
      <w:r w:rsidRPr="002D0F9C">
        <w:t xml:space="preserve"> </w:t>
      </w:r>
      <w:r>
        <w:t xml:space="preserve">especially </w:t>
      </w:r>
      <w:r w:rsidR="00F43CCE">
        <w:t xml:space="preserve">on </w:t>
      </w:r>
      <w:r>
        <w:t xml:space="preserve">whether </w:t>
      </w:r>
      <w:r w:rsidR="008A5963">
        <w:t xml:space="preserve">findings and </w:t>
      </w:r>
      <w:r>
        <w:t>recommendations were adequate and relevant</w:t>
      </w:r>
      <w:r w:rsidR="008A5963">
        <w:t xml:space="preserve"> (and continue to be relevant)</w:t>
      </w:r>
      <w:r>
        <w:t>, we will use our j</w:t>
      </w:r>
      <w:r w:rsidRPr="002D0F9C">
        <w:t>udgment and interpretation</w:t>
      </w:r>
      <w:r>
        <w:t>.</w:t>
      </w:r>
      <w:r w:rsidR="00F43CCE" w:rsidDel="00F43CCE">
        <w:t xml:space="preserve"> </w:t>
      </w:r>
      <w:r w:rsidR="00F43CCE">
        <w:t xml:space="preserve">Such judgments will be </w:t>
      </w:r>
      <w:r>
        <w:t>bas</w:t>
      </w:r>
      <w:r w:rsidR="00F43CCE">
        <w:t>ed</w:t>
      </w:r>
      <w:r>
        <w:t xml:space="preserve"> </w:t>
      </w:r>
      <w:r w:rsidR="00F43CCE">
        <w:t>in</w:t>
      </w:r>
      <w:r>
        <w:t xml:space="preserve"> normative frameworks, for example the principles and standards found in international refugee law, inter-agency protocols, or standard-setting frameworks (e.g. the SPHERE Handbook, Core Humanitarian Standard, Principles of Partnership). Where normative frameworks may not necessarily fully cover the key area, we will refer to the analysis from the three reports, complemented by other evaluations and studie</w:t>
      </w:r>
      <w:r w:rsidR="00165344">
        <w:t>s, using a</w:t>
      </w:r>
      <w:r w:rsidR="00B77789">
        <w:t xml:space="preserve"> simple list of criteria for the inclusion of other reports</w:t>
      </w:r>
      <w:r w:rsidR="00165344">
        <w:t xml:space="preserve">. </w:t>
      </w:r>
      <w:r w:rsidR="00283A61">
        <w:t xml:space="preserve">The list of evaluations, reviews and studies that we will consult can be found in Annex 2. </w:t>
      </w:r>
      <w:r w:rsidR="00165344">
        <w:t>The</w:t>
      </w:r>
      <w:r w:rsidR="00283A61">
        <w:t xml:space="preserve"> criteria we are using, are </w:t>
      </w:r>
      <w:r w:rsidR="00165344">
        <w:t>:</w:t>
      </w:r>
    </w:p>
    <w:p w14:paraId="52966712" w14:textId="7CB53EF3" w:rsidR="00165344" w:rsidRDefault="00165344" w:rsidP="00165344">
      <w:pPr>
        <w:pStyle w:val="ListParagraph"/>
        <w:numPr>
          <w:ilvl w:val="0"/>
          <w:numId w:val="17"/>
        </w:numPr>
      </w:pPr>
      <w:r>
        <w:t>Evaluations whose primary focus is the response in Cox</w:t>
      </w:r>
      <w:r w:rsidR="003D48A0">
        <w:t>’</w:t>
      </w:r>
      <w:r>
        <w:t>s Bazar published after 2016</w:t>
      </w:r>
      <w:r w:rsidR="009451B9">
        <w:t xml:space="preserve">, </w:t>
      </w:r>
      <w:bookmarkStart w:id="8" w:name="_GoBack"/>
      <w:r w:rsidR="009451B9">
        <w:t>especially where these evaluations cover collective, system-wide issues</w:t>
      </w:r>
      <w:r>
        <w:t>.</w:t>
      </w:r>
      <w:bookmarkEnd w:id="8"/>
    </w:p>
    <w:p w14:paraId="60835714" w14:textId="5246D5B7" w:rsidR="00165344" w:rsidRDefault="00165344" w:rsidP="00165344">
      <w:pPr>
        <w:pStyle w:val="ListParagraph"/>
        <w:numPr>
          <w:ilvl w:val="0"/>
          <w:numId w:val="17"/>
        </w:numPr>
      </w:pPr>
      <w:r>
        <w:t>Policy and advocacy material related to the Rohingya refugee response.</w:t>
      </w:r>
    </w:p>
    <w:p w14:paraId="56A39139" w14:textId="26CBC5A8" w:rsidR="00364958" w:rsidRDefault="00165344" w:rsidP="00157330">
      <w:pPr>
        <w:pStyle w:val="ListParagraph"/>
        <w:numPr>
          <w:ilvl w:val="0"/>
          <w:numId w:val="17"/>
        </w:numPr>
      </w:pPr>
      <w:r>
        <w:t xml:space="preserve">Recent global policy and practice material relating to refugee and protracted crisis situations. </w:t>
      </w:r>
    </w:p>
    <w:p w14:paraId="5C070901" w14:textId="38F5286A" w:rsidR="00D730E1" w:rsidRDefault="00B45F82" w:rsidP="00364958">
      <w:pPr>
        <w:rPr>
          <w:rFonts w:cstheme="minorHAnsi"/>
          <w:szCs w:val="22"/>
        </w:rPr>
      </w:pPr>
      <w:r>
        <w:t>While</w:t>
      </w:r>
      <w:r w:rsidR="00D730E1" w:rsidRPr="00C32E1E">
        <w:t xml:space="preserve"> we will review the ten issue areas identified in the </w:t>
      </w:r>
      <w:r>
        <w:t>T</w:t>
      </w:r>
      <w:r w:rsidR="00D730E1" w:rsidRPr="00C32E1E">
        <w:t>able</w:t>
      </w:r>
      <w:r w:rsidR="00C32E1E" w:rsidRPr="00C32E1E">
        <w:t xml:space="preserve"> 1</w:t>
      </w:r>
      <w:r w:rsidRPr="00B45F82">
        <w:t xml:space="preserve"> </w:t>
      </w:r>
      <w:r w:rsidRPr="00C32E1E">
        <w:t>in detail</w:t>
      </w:r>
      <w:r w:rsidR="004C2742" w:rsidRPr="00C32E1E">
        <w:t xml:space="preserve">, we are anticipating that some of </w:t>
      </w:r>
      <w:r w:rsidR="00117715" w:rsidRPr="00C32E1E">
        <w:t>the</w:t>
      </w:r>
      <w:r w:rsidR="00117715">
        <w:t>se</w:t>
      </w:r>
      <w:r w:rsidR="00117715" w:rsidRPr="00C32E1E">
        <w:t xml:space="preserve"> </w:t>
      </w:r>
      <w:r w:rsidR="004C2742" w:rsidRPr="00C32E1E">
        <w:t>areas will</w:t>
      </w:r>
      <w:r>
        <w:t xml:space="preserve"> come to</w:t>
      </w:r>
      <w:r w:rsidR="004C2742" w:rsidRPr="00C32E1E">
        <w:t xml:space="preserve"> feature more prominently </w:t>
      </w:r>
      <w:r w:rsidR="00C32E1E">
        <w:t>i</w:t>
      </w:r>
      <w:r w:rsidR="004C2742" w:rsidRPr="00C32E1E">
        <w:t xml:space="preserve">n our </w:t>
      </w:r>
      <w:r>
        <w:t>analysis</w:t>
      </w:r>
      <w:r w:rsidR="004C2742" w:rsidRPr="00C32E1E">
        <w:t xml:space="preserve"> than others. One factor that may</w:t>
      </w:r>
      <w:r w:rsidR="00C32E1E">
        <w:t xml:space="preserve"> require</w:t>
      </w:r>
      <w:r w:rsidR="004C2742" w:rsidRPr="00C32E1E">
        <w:t xml:space="preserve"> us to prioritise some of the issues is that they are of higher importance in terms of inter-agency relationships and working collectively as compared to individual agency performance.</w:t>
      </w:r>
      <w:r w:rsidR="004C2742">
        <w:t xml:space="preserve">  </w:t>
      </w:r>
    </w:p>
    <w:p w14:paraId="076E8844" w14:textId="4F99A3FA" w:rsidR="00CE55EF" w:rsidRDefault="00364958" w:rsidP="001C328F">
      <w:r>
        <w:t xml:space="preserve">In relation to the expectation that the synthesis will be forward-looking, we will also look at the plans and initiatives of the Government of Bangladesh and actors such as the World Bank and Asian Development Bank. With the refugee crisis becoming a protracted situation, new ways and ideas should be found </w:t>
      </w:r>
      <w:r w:rsidR="00B45F82">
        <w:t>to</w:t>
      </w:r>
      <w:r>
        <w:t xml:space="preserve"> shar</w:t>
      </w:r>
      <w:r w:rsidR="00B45F82">
        <w:t>e</w:t>
      </w:r>
      <w:r>
        <w:t xml:space="preserve"> the responsibility and demonstrat</w:t>
      </w:r>
      <w:r w:rsidR="00B45F82">
        <w:t>e</w:t>
      </w:r>
      <w:r>
        <w:t xml:space="preserve"> solidarity with the Government of </w:t>
      </w:r>
      <w:r>
        <w:lastRenderedPageBreak/>
        <w:t>Bangladesh.</w:t>
      </w:r>
      <w:r w:rsidR="00BA6C82">
        <w:t xml:space="preserve"> </w:t>
      </w:r>
      <w:r>
        <w:t xml:space="preserve">The Global Compact for Refugees and initiatives such as the </w:t>
      </w:r>
      <w:r w:rsidR="00CE55EF">
        <w:t>‘</w:t>
      </w:r>
      <w:r w:rsidR="00B45F82">
        <w:t>N</w:t>
      </w:r>
      <w:r>
        <w:t xml:space="preserve">ew </w:t>
      </w:r>
      <w:r w:rsidR="00B45F82">
        <w:t>W</w:t>
      </w:r>
      <w:r>
        <w:t xml:space="preserve">ay of </w:t>
      </w:r>
      <w:r w:rsidR="00B45F82">
        <w:t>W</w:t>
      </w:r>
      <w:r>
        <w:t>orking</w:t>
      </w:r>
      <w:r w:rsidR="00CE55EF">
        <w:t>’</w:t>
      </w:r>
      <w:r>
        <w:t xml:space="preserve"> (NWOW) may serve as useful references. The longer-term plans and initiatives that will be needed to find constructive ways forward will also be reviewed for their protection dividend and impact on the local (host) communities.</w:t>
      </w:r>
    </w:p>
    <w:p w14:paraId="366E3C38" w14:textId="77777777" w:rsidR="00646651" w:rsidRPr="00DB0C39" w:rsidRDefault="00CC6D7F" w:rsidP="00926CBE">
      <w:pPr>
        <w:spacing w:before="480"/>
        <w:rPr>
          <w:rFonts w:cstheme="minorHAnsi"/>
          <w:sz w:val="18"/>
          <w:szCs w:val="18"/>
        </w:rPr>
      </w:pPr>
      <w:r w:rsidRPr="00926CBE">
        <w:rPr>
          <w:rFonts w:cstheme="minorHAnsi"/>
          <w:b/>
          <w:color w:val="323E4F" w:themeColor="text2" w:themeShade="BF"/>
          <w:sz w:val="18"/>
          <w:szCs w:val="18"/>
        </w:rPr>
        <w:t>Table 1</w:t>
      </w:r>
      <w:r w:rsidR="00DB0C39">
        <w:rPr>
          <w:rFonts w:cstheme="minorHAnsi"/>
          <w:sz w:val="18"/>
          <w:szCs w:val="18"/>
        </w:rPr>
        <w:t xml:space="preserve"> </w:t>
      </w:r>
      <w:r w:rsidR="00967760">
        <w:rPr>
          <w:rFonts w:cstheme="minorHAnsi"/>
          <w:sz w:val="18"/>
          <w:szCs w:val="18"/>
        </w:rPr>
        <w:t>Table for m</w:t>
      </w:r>
      <w:r w:rsidR="00DB0C39">
        <w:rPr>
          <w:rFonts w:cstheme="minorHAnsi"/>
          <w:sz w:val="18"/>
          <w:szCs w:val="18"/>
        </w:rPr>
        <w:t>apping common elements of the three agencies’ reports</w:t>
      </w:r>
    </w:p>
    <w:tbl>
      <w:tblPr>
        <w:tblStyle w:val="TableGrid"/>
        <w:tblpPr w:leftFromText="180" w:rightFromText="180" w:vertAnchor="text" w:horzAnchor="margin" w:tblpY="70"/>
        <w:tblW w:w="9072" w:type="dxa"/>
        <w:tblLook w:val="04A0" w:firstRow="1" w:lastRow="0" w:firstColumn="1" w:lastColumn="0" w:noHBand="0" w:noVBand="1"/>
      </w:tblPr>
      <w:tblGrid>
        <w:gridCol w:w="4192"/>
        <w:gridCol w:w="763"/>
        <w:gridCol w:w="766"/>
        <w:gridCol w:w="704"/>
        <w:gridCol w:w="2647"/>
      </w:tblGrid>
      <w:tr w:rsidR="00D63689" w:rsidRPr="00D63689" w14:paraId="5C6661BA" w14:textId="77777777" w:rsidTr="00D63689">
        <w:trPr>
          <w:trHeight w:val="699"/>
        </w:trPr>
        <w:tc>
          <w:tcPr>
            <w:tcW w:w="4253" w:type="dxa"/>
            <w:tcBorders>
              <w:top w:val="nil"/>
              <w:left w:val="nil"/>
              <w:bottom w:val="single" w:sz="12" w:space="0" w:color="0099CC"/>
              <w:right w:val="nil"/>
            </w:tcBorders>
            <w:vAlign w:val="center"/>
          </w:tcPr>
          <w:p w14:paraId="3E090DEE" w14:textId="77777777" w:rsidR="006A7BFB" w:rsidRPr="00D63689" w:rsidRDefault="006A7BFB" w:rsidP="00D63689">
            <w:pPr>
              <w:spacing w:before="180" w:after="120"/>
              <w:jc w:val="center"/>
              <w:rPr>
                <w:rFonts w:cstheme="minorHAnsi"/>
                <w:b/>
                <w:color w:val="002060"/>
                <w:sz w:val="18"/>
                <w:szCs w:val="16"/>
              </w:rPr>
            </w:pPr>
            <w:r w:rsidRPr="00D63689">
              <w:rPr>
                <w:rFonts w:cstheme="minorHAnsi"/>
                <w:b/>
                <w:color w:val="002060"/>
                <w:sz w:val="18"/>
                <w:szCs w:val="16"/>
              </w:rPr>
              <w:t>Key areas of enquiry/main evaluation questions</w:t>
            </w:r>
          </w:p>
        </w:tc>
        <w:tc>
          <w:tcPr>
            <w:tcW w:w="671" w:type="dxa"/>
            <w:tcBorders>
              <w:top w:val="nil"/>
              <w:left w:val="nil"/>
              <w:bottom w:val="single" w:sz="12" w:space="0" w:color="0099CC"/>
              <w:right w:val="nil"/>
            </w:tcBorders>
            <w:vAlign w:val="center"/>
          </w:tcPr>
          <w:p w14:paraId="7C683847" w14:textId="77777777" w:rsidR="006A7BFB" w:rsidRPr="00D63689" w:rsidRDefault="006A7BFB" w:rsidP="00D63689">
            <w:pPr>
              <w:spacing w:before="180" w:after="120"/>
              <w:jc w:val="center"/>
              <w:rPr>
                <w:rFonts w:cstheme="minorHAnsi"/>
                <w:b/>
                <w:color w:val="002060"/>
                <w:sz w:val="18"/>
                <w:szCs w:val="16"/>
              </w:rPr>
            </w:pPr>
            <w:r w:rsidRPr="00D63689">
              <w:rPr>
                <w:rFonts w:cstheme="minorHAnsi"/>
                <w:b/>
                <w:color w:val="002060"/>
                <w:sz w:val="18"/>
                <w:szCs w:val="16"/>
              </w:rPr>
              <w:t>UNHCR</w:t>
            </w:r>
          </w:p>
        </w:tc>
        <w:tc>
          <w:tcPr>
            <w:tcW w:w="766" w:type="dxa"/>
            <w:tcBorders>
              <w:top w:val="nil"/>
              <w:left w:val="nil"/>
              <w:bottom w:val="single" w:sz="12" w:space="0" w:color="0099CC"/>
              <w:right w:val="nil"/>
            </w:tcBorders>
            <w:vAlign w:val="center"/>
          </w:tcPr>
          <w:p w14:paraId="4543ED4F" w14:textId="77777777" w:rsidR="006A7BFB" w:rsidRPr="00D63689" w:rsidRDefault="006A7BFB" w:rsidP="00D63689">
            <w:pPr>
              <w:spacing w:before="180" w:after="120"/>
              <w:jc w:val="center"/>
              <w:rPr>
                <w:rFonts w:cstheme="minorHAnsi"/>
                <w:b/>
                <w:color w:val="002060"/>
                <w:sz w:val="18"/>
                <w:szCs w:val="16"/>
              </w:rPr>
            </w:pPr>
            <w:r w:rsidRPr="00D63689">
              <w:rPr>
                <w:rFonts w:cstheme="minorHAnsi"/>
                <w:b/>
                <w:color w:val="002060"/>
                <w:sz w:val="18"/>
                <w:szCs w:val="16"/>
              </w:rPr>
              <w:t>UNICEF</w:t>
            </w:r>
          </w:p>
        </w:tc>
        <w:tc>
          <w:tcPr>
            <w:tcW w:w="707" w:type="dxa"/>
            <w:tcBorders>
              <w:top w:val="nil"/>
              <w:left w:val="nil"/>
              <w:bottom w:val="single" w:sz="12" w:space="0" w:color="0099CC"/>
              <w:right w:val="nil"/>
            </w:tcBorders>
            <w:vAlign w:val="center"/>
          </w:tcPr>
          <w:p w14:paraId="59F3D0BB" w14:textId="77777777" w:rsidR="006A7BFB" w:rsidRPr="00D63689" w:rsidRDefault="006A7BFB" w:rsidP="00D63689">
            <w:pPr>
              <w:spacing w:before="180" w:after="120"/>
              <w:jc w:val="center"/>
              <w:rPr>
                <w:rFonts w:cstheme="minorHAnsi"/>
                <w:b/>
                <w:color w:val="002060"/>
                <w:sz w:val="18"/>
                <w:szCs w:val="16"/>
              </w:rPr>
            </w:pPr>
            <w:r w:rsidRPr="00D63689">
              <w:rPr>
                <w:rFonts w:cstheme="minorHAnsi"/>
                <w:b/>
                <w:color w:val="002060"/>
                <w:sz w:val="18"/>
                <w:szCs w:val="16"/>
              </w:rPr>
              <w:t>IOM</w:t>
            </w:r>
          </w:p>
        </w:tc>
        <w:tc>
          <w:tcPr>
            <w:tcW w:w="2675" w:type="dxa"/>
            <w:tcBorders>
              <w:top w:val="nil"/>
              <w:left w:val="nil"/>
              <w:bottom w:val="single" w:sz="12" w:space="0" w:color="0099CC"/>
              <w:right w:val="nil"/>
            </w:tcBorders>
            <w:vAlign w:val="center"/>
          </w:tcPr>
          <w:p w14:paraId="799B7863" w14:textId="77777777" w:rsidR="006A7BFB" w:rsidRPr="00D63689" w:rsidRDefault="006A7BFB" w:rsidP="00D63689">
            <w:pPr>
              <w:spacing w:before="180" w:after="120"/>
              <w:jc w:val="center"/>
              <w:rPr>
                <w:rFonts w:cstheme="minorHAnsi"/>
                <w:b/>
                <w:color w:val="002060"/>
                <w:sz w:val="18"/>
                <w:szCs w:val="16"/>
              </w:rPr>
            </w:pPr>
            <w:r w:rsidRPr="00D63689">
              <w:rPr>
                <w:rFonts w:cstheme="minorHAnsi"/>
                <w:b/>
                <w:color w:val="002060"/>
                <w:sz w:val="18"/>
                <w:szCs w:val="16"/>
              </w:rPr>
              <w:t>Benchmarks</w:t>
            </w:r>
          </w:p>
        </w:tc>
      </w:tr>
      <w:tr w:rsidR="00D63689" w:rsidRPr="00F24601" w14:paraId="51C11ADA" w14:textId="77777777" w:rsidTr="00D63689">
        <w:tc>
          <w:tcPr>
            <w:tcW w:w="4253" w:type="dxa"/>
            <w:tcBorders>
              <w:top w:val="single" w:sz="12" w:space="0" w:color="0099CC"/>
              <w:left w:val="nil"/>
              <w:bottom w:val="single" w:sz="12" w:space="0" w:color="0099CC"/>
              <w:right w:val="nil"/>
            </w:tcBorders>
            <w:shd w:val="clear" w:color="auto" w:fill="C6D9F1"/>
          </w:tcPr>
          <w:p w14:paraId="5EC00ED6"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Overall coordination of the response in terms of the architecture and leadership (government, UN and CSO levels), sector coordination</w:t>
            </w:r>
            <w:r w:rsidR="00B45F82">
              <w:rPr>
                <w:rFonts w:cstheme="minorHAnsi"/>
                <w:sz w:val="16"/>
                <w:szCs w:val="16"/>
              </w:rPr>
              <w:t>,</w:t>
            </w:r>
            <w:r w:rsidRPr="00391438">
              <w:rPr>
                <w:rFonts w:cstheme="minorHAnsi"/>
                <w:sz w:val="16"/>
                <w:szCs w:val="16"/>
              </w:rPr>
              <w:t xml:space="preserve"> and reporting lines (accountability)</w:t>
            </w:r>
          </w:p>
        </w:tc>
        <w:tc>
          <w:tcPr>
            <w:tcW w:w="671" w:type="dxa"/>
            <w:tcBorders>
              <w:top w:val="single" w:sz="12" w:space="0" w:color="0099CC"/>
              <w:left w:val="nil"/>
              <w:bottom w:val="single" w:sz="12" w:space="0" w:color="0099CC"/>
              <w:right w:val="nil"/>
            </w:tcBorders>
            <w:shd w:val="clear" w:color="auto" w:fill="FFFFFF" w:themeFill="background1"/>
          </w:tcPr>
          <w:p w14:paraId="090601A9"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467A62AC"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602835C0"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01A2FBB8" w14:textId="77777777" w:rsidR="006A7BFB" w:rsidRPr="00DB6989" w:rsidRDefault="00F250CD" w:rsidP="00C13F43">
            <w:pPr>
              <w:spacing w:beforeLines="40" w:before="96" w:afterLines="40" w:after="96"/>
              <w:rPr>
                <w:rFonts w:cstheme="minorHAnsi"/>
                <w:i/>
                <w:color w:val="0099CC"/>
                <w:sz w:val="16"/>
                <w:szCs w:val="16"/>
              </w:rPr>
            </w:pPr>
            <w:r w:rsidRPr="00DB6989">
              <w:rPr>
                <w:rFonts w:cstheme="minorHAnsi"/>
                <w:i/>
                <w:color w:val="0099CC"/>
                <w:sz w:val="16"/>
                <w:szCs w:val="16"/>
              </w:rPr>
              <w:t>Refugee Coordination Model</w:t>
            </w:r>
          </w:p>
          <w:p w14:paraId="649F63B6" w14:textId="77777777" w:rsidR="00F250CD" w:rsidRPr="00DB6989" w:rsidRDefault="00F250CD" w:rsidP="00C13F43">
            <w:pPr>
              <w:spacing w:beforeLines="40" w:before="96" w:afterLines="40" w:after="96"/>
              <w:rPr>
                <w:rFonts w:cstheme="minorHAnsi"/>
                <w:i/>
                <w:color w:val="0099CC"/>
                <w:sz w:val="16"/>
                <w:szCs w:val="16"/>
                <w:lang w:val="fr-CH"/>
              </w:rPr>
            </w:pPr>
            <w:r w:rsidRPr="00DB6989">
              <w:rPr>
                <w:rFonts w:cstheme="minorHAnsi"/>
                <w:i/>
                <w:color w:val="0099CC"/>
                <w:sz w:val="16"/>
                <w:szCs w:val="16"/>
              </w:rPr>
              <w:t>IASC material</w:t>
            </w:r>
            <w:r w:rsidR="00F24601" w:rsidRPr="00DB6989">
              <w:rPr>
                <w:rFonts w:cstheme="minorHAnsi"/>
                <w:i/>
                <w:color w:val="0099CC"/>
                <w:sz w:val="16"/>
                <w:szCs w:val="16"/>
              </w:rPr>
              <w:t xml:space="preserve">s </w:t>
            </w:r>
            <w:r w:rsidRPr="00DB6989">
              <w:rPr>
                <w:rFonts w:cstheme="minorHAnsi"/>
                <w:i/>
                <w:color w:val="0099CC"/>
                <w:sz w:val="16"/>
                <w:szCs w:val="16"/>
              </w:rPr>
              <w:t>(Transformative Agenda</w:t>
            </w:r>
            <w:r w:rsidR="00F24601" w:rsidRPr="00DB6989">
              <w:rPr>
                <w:rFonts w:cstheme="minorHAnsi"/>
                <w:i/>
                <w:color w:val="0099CC"/>
                <w:sz w:val="16"/>
                <w:szCs w:val="16"/>
              </w:rPr>
              <w:t>, etc.</w:t>
            </w:r>
            <w:r w:rsidRPr="00DB6989">
              <w:rPr>
                <w:rFonts w:cstheme="minorHAnsi"/>
                <w:i/>
                <w:color w:val="0099CC"/>
                <w:sz w:val="16"/>
                <w:szCs w:val="16"/>
              </w:rPr>
              <w:t>)</w:t>
            </w:r>
          </w:p>
        </w:tc>
      </w:tr>
      <w:tr w:rsidR="00D63689" w:rsidRPr="00391438" w14:paraId="7F8BFB4A" w14:textId="77777777" w:rsidTr="00D63689">
        <w:tc>
          <w:tcPr>
            <w:tcW w:w="4253" w:type="dxa"/>
            <w:tcBorders>
              <w:top w:val="single" w:sz="12" w:space="0" w:color="0099CC"/>
              <w:left w:val="nil"/>
              <w:bottom w:val="single" w:sz="12" w:space="0" w:color="0099CC"/>
              <w:right w:val="nil"/>
            </w:tcBorders>
            <w:shd w:val="clear" w:color="auto" w:fill="C6D9F1"/>
          </w:tcPr>
          <w:p w14:paraId="78300B69" w14:textId="65725509"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 xml:space="preserve">Use of data to orient the response; </w:t>
            </w:r>
            <w:r w:rsidR="002724D2">
              <w:rPr>
                <w:rFonts w:cstheme="minorHAnsi"/>
                <w:sz w:val="16"/>
                <w:szCs w:val="16"/>
              </w:rPr>
              <w:t xml:space="preserve">data sharing; </w:t>
            </w:r>
            <w:r w:rsidRPr="00391438">
              <w:rPr>
                <w:rFonts w:cstheme="minorHAnsi"/>
                <w:sz w:val="16"/>
                <w:szCs w:val="16"/>
              </w:rPr>
              <w:t xml:space="preserve">quality of performance monitoring </w:t>
            </w:r>
          </w:p>
        </w:tc>
        <w:tc>
          <w:tcPr>
            <w:tcW w:w="671" w:type="dxa"/>
            <w:tcBorders>
              <w:top w:val="single" w:sz="12" w:space="0" w:color="0099CC"/>
              <w:left w:val="nil"/>
              <w:bottom w:val="single" w:sz="12" w:space="0" w:color="0099CC"/>
              <w:right w:val="nil"/>
            </w:tcBorders>
            <w:shd w:val="clear" w:color="auto" w:fill="FFFFFF" w:themeFill="background1"/>
          </w:tcPr>
          <w:p w14:paraId="6632C2C3"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4466AA5A"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31A20DAC"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30F34432" w14:textId="77777777" w:rsidR="006A7BFB" w:rsidRPr="00DB6989" w:rsidRDefault="00F24601" w:rsidP="00C13F43">
            <w:pPr>
              <w:spacing w:beforeLines="40" w:before="96" w:afterLines="40" w:after="96"/>
              <w:rPr>
                <w:rFonts w:cstheme="minorHAnsi"/>
                <w:i/>
                <w:color w:val="0099CC"/>
                <w:sz w:val="16"/>
                <w:szCs w:val="16"/>
              </w:rPr>
            </w:pPr>
            <w:r w:rsidRPr="00DB6989">
              <w:rPr>
                <w:rFonts w:cstheme="minorHAnsi"/>
                <w:i/>
                <w:color w:val="0099CC"/>
                <w:sz w:val="16"/>
                <w:szCs w:val="16"/>
              </w:rPr>
              <w:t>IASC Operational Guidance on Responsibilities of Cluster/Sector leads</w:t>
            </w:r>
          </w:p>
        </w:tc>
      </w:tr>
      <w:tr w:rsidR="00AD4348" w:rsidRPr="00391438" w14:paraId="42537945" w14:textId="77777777" w:rsidTr="00D63689">
        <w:tc>
          <w:tcPr>
            <w:tcW w:w="4253" w:type="dxa"/>
            <w:tcBorders>
              <w:top w:val="single" w:sz="12" w:space="0" w:color="0099CC"/>
              <w:left w:val="nil"/>
              <w:bottom w:val="single" w:sz="12" w:space="0" w:color="0099CC"/>
              <w:right w:val="nil"/>
            </w:tcBorders>
            <w:shd w:val="clear" w:color="auto" w:fill="C6D9F1"/>
          </w:tcPr>
          <w:p w14:paraId="383450E0" w14:textId="77777777" w:rsidR="00AD4348" w:rsidRPr="00391438" w:rsidRDefault="00AD4348" w:rsidP="00C13F43">
            <w:pPr>
              <w:spacing w:beforeLines="40" w:before="96" w:afterLines="40" w:after="96"/>
              <w:rPr>
                <w:rFonts w:cstheme="minorHAnsi"/>
                <w:sz w:val="16"/>
                <w:szCs w:val="16"/>
              </w:rPr>
            </w:pPr>
            <w:r>
              <w:rPr>
                <w:rFonts w:cstheme="minorHAnsi"/>
                <w:sz w:val="16"/>
                <w:szCs w:val="16"/>
              </w:rPr>
              <w:t>Humanitarian Access</w:t>
            </w:r>
          </w:p>
        </w:tc>
        <w:tc>
          <w:tcPr>
            <w:tcW w:w="671" w:type="dxa"/>
            <w:tcBorders>
              <w:top w:val="single" w:sz="12" w:space="0" w:color="0099CC"/>
              <w:left w:val="nil"/>
              <w:bottom w:val="single" w:sz="12" w:space="0" w:color="0099CC"/>
              <w:right w:val="nil"/>
            </w:tcBorders>
            <w:shd w:val="clear" w:color="auto" w:fill="FFFFFF" w:themeFill="background1"/>
          </w:tcPr>
          <w:p w14:paraId="4A0F791E" w14:textId="77777777" w:rsidR="00AD4348" w:rsidRPr="00391438" w:rsidRDefault="00AD4348"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4EA64246" w14:textId="77777777" w:rsidR="00AD4348" w:rsidRPr="00391438" w:rsidRDefault="00AD4348"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5B49511E" w14:textId="77777777" w:rsidR="00AD4348" w:rsidRPr="00391438" w:rsidRDefault="00AD4348"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26B9D600" w14:textId="77777777" w:rsidR="00AD4348" w:rsidRPr="00DB6989" w:rsidRDefault="00AD4348" w:rsidP="00C13F43">
            <w:pPr>
              <w:spacing w:beforeLines="40" w:before="96" w:afterLines="40" w:after="96"/>
              <w:rPr>
                <w:rFonts w:cstheme="minorHAnsi"/>
                <w:i/>
                <w:color w:val="0099CC"/>
                <w:sz w:val="16"/>
                <w:szCs w:val="16"/>
              </w:rPr>
            </w:pPr>
            <w:r w:rsidRPr="00AD4348">
              <w:rPr>
                <w:rFonts w:cstheme="minorHAnsi"/>
                <w:color w:val="0099CC"/>
                <w:sz w:val="16"/>
                <w:szCs w:val="16"/>
              </w:rPr>
              <w:t>GA resolution 46/182</w:t>
            </w:r>
            <w:r w:rsidRPr="00AD4348">
              <w:rPr>
                <w:rFonts w:cstheme="minorHAnsi"/>
                <w:i/>
                <w:color w:val="0099CC"/>
                <w:sz w:val="16"/>
                <w:szCs w:val="16"/>
              </w:rPr>
              <w:t>,</w:t>
            </w:r>
          </w:p>
        </w:tc>
      </w:tr>
      <w:tr w:rsidR="00AD4348" w:rsidRPr="00391438" w14:paraId="1EFC4D3A" w14:textId="77777777" w:rsidTr="00D63689">
        <w:tc>
          <w:tcPr>
            <w:tcW w:w="4253" w:type="dxa"/>
            <w:tcBorders>
              <w:top w:val="single" w:sz="12" w:space="0" w:color="0099CC"/>
              <w:left w:val="nil"/>
              <w:bottom w:val="single" w:sz="12" w:space="0" w:color="0099CC"/>
              <w:right w:val="nil"/>
            </w:tcBorders>
            <w:shd w:val="clear" w:color="auto" w:fill="C6D9F1"/>
          </w:tcPr>
          <w:p w14:paraId="1760198C" w14:textId="77777777" w:rsidR="00AD4348" w:rsidRPr="00AD4348" w:rsidRDefault="00AD4348" w:rsidP="00C13F43">
            <w:pPr>
              <w:spacing w:beforeLines="40" w:before="96" w:afterLines="40" w:after="96"/>
              <w:rPr>
                <w:rFonts w:cstheme="minorHAnsi"/>
                <w:sz w:val="16"/>
                <w:szCs w:val="16"/>
              </w:rPr>
            </w:pPr>
            <w:r w:rsidRPr="00AD4348">
              <w:rPr>
                <w:rFonts w:cstheme="minorHAnsi"/>
                <w:bCs/>
                <w:sz w:val="16"/>
                <w:szCs w:val="16"/>
                <w:lang w:val="en-US"/>
              </w:rPr>
              <w:t>Effectiveness of the camp approach</w:t>
            </w:r>
            <w:r>
              <w:rPr>
                <w:rStyle w:val="FootnoteReference"/>
                <w:rFonts w:cstheme="minorHAnsi"/>
                <w:bCs/>
                <w:sz w:val="16"/>
                <w:szCs w:val="16"/>
                <w:lang w:val="en-US"/>
              </w:rPr>
              <w:footnoteReference w:id="2"/>
            </w:r>
          </w:p>
        </w:tc>
        <w:tc>
          <w:tcPr>
            <w:tcW w:w="671" w:type="dxa"/>
            <w:tcBorders>
              <w:top w:val="single" w:sz="12" w:space="0" w:color="0099CC"/>
              <w:left w:val="nil"/>
              <w:bottom w:val="single" w:sz="12" w:space="0" w:color="0099CC"/>
              <w:right w:val="nil"/>
            </w:tcBorders>
            <w:shd w:val="clear" w:color="auto" w:fill="FFFFFF" w:themeFill="background1"/>
          </w:tcPr>
          <w:p w14:paraId="5CC0BC4A" w14:textId="77777777" w:rsidR="00AD4348" w:rsidRPr="00391438" w:rsidRDefault="00AD4348"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69045812" w14:textId="77777777" w:rsidR="00AD4348" w:rsidRPr="00391438" w:rsidRDefault="00AD4348"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66B387AC" w14:textId="77777777" w:rsidR="00AD4348" w:rsidRPr="00391438" w:rsidRDefault="00AD4348"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1068C939" w14:textId="77777777" w:rsidR="00AD4348" w:rsidRPr="00AD4348" w:rsidRDefault="00AD4348" w:rsidP="00C13F43">
            <w:pPr>
              <w:spacing w:beforeLines="40" w:before="96" w:afterLines="40" w:after="96"/>
              <w:rPr>
                <w:rFonts w:cstheme="minorHAnsi"/>
                <w:color w:val="0099CC"/>
                <w:sz w:val="16"/>
                <w:szCs w:val="16"/>
              </w:rPr>
            </w:pPr>
            <w:r w:rsidRPr="00AD4348">
              <w:rPr>
                <w:rFonts w:cstheme="minorHAnsi"/>
                <w:color w:val="0099CC"/>
                <w:sz w:val="16"/>
                <w:szCs w:val="16"/>
              </w:rPr>
              <w:t>SPHERE Handbook</w:t>
            </w:r>
          </w:p>
        </w:tc>
      </w:tr>
      <w:tr w:rsidR="00D63689" w:rsidRPr="00391438" w14:paraId="71535C88" w14:textId="77777777" w:rsidTr="00D63689">
        <w:tc>
          <w:tcPr>
            <w:tcW w:w="4253" w:type="dxa"/>
            <w:tcBorders>
              <w:top w:val="single" w:sz="12" w:space="0" w:color="0099CC"/>
              <w:left w:val="nil"/>
              <w:bottom w:val="single" w:sz="12" w:space="0" w:color="0099CC"/>
              <w:right w:val="nil"/>
            </w:tcBorders>
            <w:shd w:val="clear" w:color="auto" w:fill="C6D9F1"/>
          </w:tcPr>
          <w:p w14:paraId="502B626A"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Site planning and camp management, including preparation to natural disasters</w:t>
            </w:r>
          </w:p>
        </w:tc>
        <w:tc>
          <w:tcPr>
            <w:tcW w:w="671" w:type="dxa"/>
            <w:tcBorders>
              <w:top w:val="single" w:sz="12" w:space="0" w:color="0099CC"/>
              <w:left w:val="nil"/>
              <w:bottom w:val="single" w:sz="12" w:space="0" w:color="0099CC"/>
              <w:right w:val="nil"/>
            </w:tcBorders>
            <w:shd w:val="clear" w:color="auto" w:fill="FFFFFF" w:themeFill="background1"/>
          </w:tcPr>
          <w:p w14:paraId="2B6B6D20"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53463EB0"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48DFCC84"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4CB5B0FB" w14:textId="77777777" w:rsidR="006A7BFB" w:rsidRPr="00DB6989" w:rsidRDefault="00E022B1" w:rsidP="00C13F43">
            <w:pPr>
              <w:spacing w:beforeLines="40" w:before="96" w:afterLines="40" w:after="96"/>
              <w:rPr>
                <w:rFonts w:cstheme="minorHAnsi"/>
                <w:i/>
                <w:color w:val="0099CC"/>
                <w:sz w:val="16"/>
                <w:szCs w:val="16"/>
              </w:rPr>
            </w:pPr>
            <w:r w:rsidRPr="00DB6989">
              <w:rPr>
                <w:rFonts w:cstheme="minorHAnsi"/>
                <w:i/>
                <w:color w:val="0099CC"/>
                <w:sz w:val="16"/>
                <w:szCs w:val="16"/>
              </w:rPr>
              <w:t>SPHERE Handbook</w:t>
            </w:r>
          </w:p>
        </w:tc>
      </w:tr>
      <w:tr w:rsidR="00D63689" w:rsidRPr="00391438" w14:paraId="0CB390F3" w14:textId="77777777" w:rsidTr="00D63689">
        <w:tc>
          <w:tcPr>
            <w:tcW w:w="4253" w:type="dxa"/>
            <w:tcBorders>
              <w:top w:val="single" w:sz="12" w:space="0" w:color="0099CC"/>
              <w:left w:val="nil"/>
              <w:bottom w:val="single" w:sz="12" w:space="0" w:color="0099CC"/>
              <w:right w:val="nil"/>
            </w:tcBorders>
            <w:shd w:val="clear" w:color="auto" w:fill="C6D9F1"/>
          </w:tcPr>
          <w:p w14:paraId="2611B4F6"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 xml:space="preserve">The delivery of services in the camps </w:t>
            </w:r>
            <w:r w:rsidR="009C08E7">
              <w:rPr>
                <w:rFonts w:cstheme="minorHAnsi"/>
                <w:sz w:val="16"/>
                <w:szCs w:val="16"/>
              </w:rPr>
              <w:t xml:space="preserve">and outside the camps </w:t>
            </w:r>
            <w:r w:rsidRPr="00391438">
              <w:rPr>
                <w:rFonts w:cstheme="minorHAnsi"/>
                <w:sz w:val="16"/>
                <w:szCs w:val="16"/>
              </w:rPr>
              <w:t>and quality of these services</w:t>
            </w:r>
          </w:p>
        </w:tc>
        <w:tc>
          <w:tcPr>
            <w:tcW w:w="671" w:type="dxa"/>
            <w:tcBorders>
              <w:top w:val="single" w:sz="12" w:space="0" w:color="0099CC"/>
              <w:left w:val="nil"/>
              <w:bottom w:val="single" w:sz="12" w:space="0" w:color="0099CC"/>
              <w:right w:val="nil"/>
            </w:tcBorders>
            <w:shd w:val="clear" w:color="auto" w:fill="FFFFFF" w:themeFill="background1"/>
          </w:tcPr>
          <w:p w14:paraId="1057F60C"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1986D213"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6435E0B7"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01FAC711" w14:textId="77777777" w:rsidR="006A7BFB" w:rsidRPr="00DB6989" w:rsidRDefault="00E022B1" w:rsidP="00C13F43">
            <w:pPr>
              <w:spacing w:beforeLines="40" w:before="96" w:afterLines="40" w:after="96"/>
              <w:rPr>
                <w:rFonts w:cstheme="minorHAnsi"/>
                <w:i/>
                <w:color w:val="0099CC"/>
                <w:sz w:val="16"/>
                <w:szCs w:val="16"/>
              </w:rPr>
            </w:pPr>
            <w:r w:rsidRPr="00DB6989">
              <w:rPr>
                <w:rFonts w:cstheme="minorHAnsi"/>
                <w:i/>
                <w:color w:val="0099CC"/>
                <w:sz w:val="16"/>
                <w:szCs w:val="16"/>
              </w:rPr>
              <w:t>SPHERE Handbook</w:t>
            </w:r>
          </w:p>
        </w:tc>
      </w:tr>
      <w:tr w:rsidR="00D63689" w:rsidRPr="00391438" w14:paraId="0731F6CD" w14:textId="77777777" w:rsidTr="00D63689">
        <w:tc>
          <w:tcPr>
            <w:tcW w:w="4253" w:type="dxa"/>
            <w:tcBorders>
              <w:top w:val="single" w:sz="12" w:space="0" w:color="0099CC"/>
              <w:left w:val="nil"/>
              <w:bottom w:val="single" w:sz="12" w:space="0" w:color="0099CC"/>
              <w:right w:val="nil"/>
            </w:tcBorders>
            <w:shd w:val="clear" w:color="auto" w:fill="C6D9F1"/>
          </w:tcPr>
          <w:p w14:paraId="5FCC6F7A"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Refugee protection space and advocacy</w:t>
            </w:r>
            <w:r w:rsidR="009C08E7">
              <w:rPr>
                <w:rFonts w:cstheme="minorHAnsi"/>
                <w:sz w:val="16"/>
                <w:szCs w:val="16"/>
              </w:rPr>
              <w:t xml:space="preserve"> in and outside the camps</w:t>
            </w:r>
          </w:p>
        </w:tc>
        <w:tc>
          <w:tcPr>
            <w:tcW w:w="671" w:type="dxa"/>
            <w:tcBorders>
              <w:top w:val="single" w:sz="12" w:space="0" w:color="0099CC"/>
              <w:left w:val="nil"/>
              <w:bottom w:val="single" w:sz="12" w:space="0" w:color="0099CC"/>
              <w:right w:val="nil"/>
            </w:tcBorders>
            <w:shd w:val="clear" w:color="auto" w:fill="FFFFFF" w:themeFill="background1"/>
          </w:tcPr>
          <w:p w14:paraId="40DD8ACE"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0E22D62F"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697F7847"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5A362644" w14:textId="14C93672" w:rsidR="00F250CD" w:rsidRPr="00DB6989" w:rsidRDefault="00F250CD" w:rsidP="00C13F43">
            <w:pPr>
              <w:spacing w:beforeLines="40" w:before="96" w:afterLines="40" w:after="96"/>
              <w:rPr>
                <w:rFonts w:cstheme="minorHAnsi"/>
                <w:i/>
                <w:color w:val="0099CC"/>
                <w:sz w:val="16"/>
                <w:szCs w:val="16"/>
              </w:rPr>
            </w:pPr>
            <w:r w:rsidRPr="00DB6989">
              <w:rPr>
                <w:rFonts w:cstheme="minorHAnsi"/>
                <w:i/>
                <w:color w:val="0099CC"/>
                <w:sz w:val="16"/>
                <w:szCs w:val="16"/>
              </w:rPr>
              <w:t>1951 Convention relating to the status of Refugees</w:t>
            </w:r>
            <w:r w:rsidR="002724D2">
              <w:rPr>
                <w:rFonts w:cstheme="minorHAnsi"/>
                <w:i/>
                <w:color w:val="0099CC"/>
                <w:sz w:val="16"/>
                <w:szCs w:val="16"/>
              </w:rPr>
              <w:t xml:space="preserve"> and other EXCOM resolutions as appropriate.</w:t>
            </w:r>
          </w:p>
          <w:p w14:paraId="6A66DCD0" w14:textId="77777777" w:rsidR="006A7BFB" w:rsidRPr="00DB6989" w:rsidRDefault="00F250CD" w:rsidP="00C13F43">
            <w:pPr>
              <w:spacing w:beforeLines="40" w:before="96" w:afterLines="40" w:after="96"/>
              <w:rPr>
                <w:rFonts w:cstheme="minorHAnsi"/>
                <w:i/>
                <w:color w:val="0099CC"/>
                <w:sz w:val="16"/>
                <w:szCs w:val="16"/>
              </w:rPr>
            </w:pPr>
            <w:r w:rsidRPr="00DB6989">
              <w:rPr>
                <w:rFonts w:cstheme="minorHAnsi"/>
                <w:i/>
                <w:color w:val="0099CC"/>
                <w:sz w:val="16"/>
                <w:szCs w:val="16"/>
              </w:rPr>
              <w:t xml:space="preserve">IASC Statement on the centrality of protection </w:t>
            </w:r>
          </w:p>
        </w:tc>
      </w:tr>
      <w:tr w:rsidR="00D63689" w:rsidRPr="00391438" w14:paraId="29762610" w14:textId="77777777" w:rsidTr="00D63689">
        <w:tc>
          <w:tcPr>
            <w:tcW w:w="4253" w:type="dxa"/>
            <w:tcBorders>
              <w:top w:val="single" w:sz="12" w:space="0" w:color="0099CC"/>
              <w:left w:val="nil"/>
              <w:bottom w:val="single" w:sz="12" w:space="0" w:color="0099CC"/>
              <w:right w:val="nil"/>
            </w:tcBorders>
            <w:shd w:val="clear" w:color="auto" w:fill="C6D9F1"/>
          </w:tcPr>
          <w:p w14:paraId="22D5C4C8"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 xml:space="preserve">Specific protection challenges, including refugee registration; </w:t>
            </w:r>
            <w:r w:rsidR="00364958">
              <w:rPr>
                <w:rFonts w:cstheme="minorHAnsi"/>
                <w:sz w:val="16"/>
                <w:szCs w:val="16"/>
              </w:rPr>
              <w:t>(</w:t>
            </w:r>
            <w:r w:rsidRPr="00391438">
              <w:rPr>
                <w:rFonts w:cstheme="minorHAnsi"/>
                <w:sz w:val="16"/>
                <w:szCs w:val="16"/>
              </w:rPr>
              <w:t>S</w:t>
            </w:r>
            <w:r w:rsidR="00364958">
              <w:rPr>
                <w:rFonts w:cstheme="minorHAnsi"/>
                <w:sz w:val="16"/>
                <w:szCs w:val="16"/>
              </w:rPr>
              <w:t>)</w:t>
            </w:r>
            <w:r w:rsidRPr="00391438">
              <w:rPr>
                <w:rFonts w:cstheme="minorHAnsi"/>
                <w:sz w:val="16"/>
                <w:szCs w:val="16"/>
              </w:rPr>
              <w:t>GBV; trafficking; and gender-mainstreaming</w:t>
            </w:r>
            <w:r w:rsidR="009C08E7">
              <w:rPr>
                <w:rFonts w:cstheme="minorHAnsi"/>
                <w:sz w:val="16"/>
                <w:szCs w:val="16"/>
              </w:rPr>
              <w:t xml:space="preserve"> in and outside the camps</w:t>
            </w:r>
          </w:p>
        </w:tc>
        <w:tc>
          <w:tcPr>
            <w:tcW w:w="671" w:type="dxa"/>
            <w:tcBorders>
              <w:top w:val="single" w:sz="12" w:space="0" w:color="0099CC"/>
              <w:left w:val="nil"/>
              <w:bottom w:val="single" w:sz="12" w:space="0" w:color="0099CC"/>
              <w:right w:val="nil"/>
            </w:tcBorders>
            <w:shd w:val="clear" w:color="auto" w:fill="FFFFFF" w:themeFill="background1"/>
          </w:tcPr>
          <w:p w14:paraId="7DEAE9DF"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381AF936"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7DD7675A"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4BA4E6A0" w14:textId="77777777" w:rsidR="006A7BFB" w:rsidRPr="00DB6989" w:rsidRDefault="00DB0C39" w:rsidP="00C13F43">
            <w:pPr>
              <w:spacing w:beforeLines="40" w:before="96" w:afterLines="40" w:after="96"/>
              <w:rPr>
                <w:rFonts w:cstheme="minorHAnsi"/>
                <w:i/>
                <w:color w:val="0099CC"/>
                <w:sz w:val="16"/>
                <w:szCs w:val="16"/>
              </w:rPr>
            </w:pPr>
            <w:r w:rsidRPr="00DB6989">
              <w:rPr>
                <w:rFonts w:cstheme="minorHAnsi"/>
                <w:i/>
                <w:color w:val="0099CC"/>
                <w:sz w:val="16"/>
                <w:szCs w:val="16"/>
              </w:rPr>
              <w:t>Global Pr</w:t>
            </w:r>
            <w:r w:rsidR="00415FB7" w:rsidRPr="00DB6989">
              <w:rPr>
                <w:rFonts w:cstheme="minorHAnsi"/>
                <w:i/>
                <w:color w:val="0099CC"/>
                <w:sz w:val="16"/>
                <w:szCs w:val="16"/>
              </w:rPr>
              <w:t>otection Cluster guidance</w:t>
            </w:r>
          </w:p>
          <w:p w14:paraId="10305694" w14:textId="77777777" w:rsidR="00415FB7" w:rsidRPr="00DB6989" w:rsidRDefault="00415FB7" w:rsidP="00C13F43">
            <w:pPr>
              <w:spacing w:beforeLines="40" w:before="96" w:afterLines="40" w:after="96"/>
              <w:rPr>
                <w:rFonts w:cstheme="minorHAnsi"/>
                <w:i/>
                <w:color w:val="0099CC"/>
                <w:sz w:val="16"/>
                <w:szCs w:val="16"/>
              </w:rPr>
            </w:pPr>
            <w:r w:rsidRPr="00DB6989">
              <w:rPr>
                <w:rFonts w:cstheme="minorHAnsi"/>
                <w:i/>
                <w:color w:val="0099CC"/>
                <w:sz w:val="16"/>
                <w:szCs w:val="16"/>
              </w:rPr>
              <w:t>UNHCR Emergency Handbook</w:t>
            </w:r>
          </w:p>
        </w:tc>
      </w:tr>
      <w:tr w:rsidR="00D63689" w:rsidRPr="00391438" w14:paraId="1554C35C" w14:textId="77777777" w:rsidTr="00D63689">
        <w:tc>
          <w:tcPr>
            <w:tcW w:w="4253" w:type="dxa"/>
            <w:tcBorders>
              <w:top w:val="single" w:sz="12" w:space="0" w:color="0099CC"/>
              <w:left w:val="nil"/>
              <w:bottom w:val="single" w:sz="12" w:space="0" w:color="0099CC"/>
              <w:right w:val="nil"/>
            </w:tcBorders>
            <w:shd w:val="clear" w:color="auto" w:fill="C6D9F1"/>
          </w:tcPr>
          <w:p w14:paraId="349EF36D"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Engagement with affected populations (refugees</w:t>
            </w:r>
            <w:r w:rsidR="009C08E7">
              <w:rPr>
                <w:rFonts w:cstheme="minorHAnsi"/>
                <w:sz w:val="16"/>
                <w:szCs w:val="16"/>
              </w:rPr>
              <w:t xml:space="preserve"> in and outside the camps</w:t>
            </w:r>
            <w:r w:rsidRPr="00391438">
              <w:rPr>
                <w:rFonts w:cstheme="minorHAnsi"/>
                <w:sz w:val="16"/>
                <w:szCs w:val="16"/>
              </w:rPr>
              <w:t xml:space="preserve"> and host communities)</w:t>
            </w:r>
          </w:p>
        </w:tc>
        <w:tc>
          <w:tcPr>
            <w:tcW w:w="671" w:type="dxa"/>
            <w:tcBorders>
              <w:top w:val="single" w:sz="12" w:space="0" w:color="0099CC"/>
              <w:left w:val="nil"/>
              <w:bottom w:val="single" w:sz="12" w:space="0" w:color="0099CC"/>
              <w:right w:val="nil"/>
            </w:tcBorders>
            <w:shd w:val="clear" w:color="auto" w:fill="FFFFFF" w:themeFill="background1"/>
          </w:tcPr>
          <w:p w14:paraId="50ED7E9A"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421ECA43"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324250E5"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352631E4" w14:textId="77777777" w:rsidR="006A7BFB" w:rsidRPr="00DB6989" w:rsidRDefault="00415FB7" w:rsidP="00C13F43">
            <w:pPr>
              <w:spacing w:beforeLines="40" w:before="96" w:afterLines="40" w:after="96"/>
              <w:rPr>
                <w:rFonts w:cstheme="minorHAnsi"/>
                <w:i/>
                <w:color w:val="0099CC"/>
                <w:sz w:val="16"/>
                <w:szCs w:val="16"/>
              </w:rPr>
            </w:pPr>
            <w:r w:rsidRPr="00DB6989">
              <w:rPr>
                <w:rFonts w:cstheme="minorHAnsi"/>
                <w:i/>
                <w:color w:val="0099CC"/>
                <w:sz w:val="16"/>
                <w:szCs w:val="16"/>
              </w:rPr>
              <w:t>Core Humanitarian Standard</w:t>
            </w:r>
          </w:p>
        </w:tc>
      </w:tr>
      <w:tr w:rsidR="00D63689" w:rsidRPr="00391438" w14:paraId="0F6AB4DA" w14:textId="77777777" w:rsidTr="00D63689">
        <w:tc>
          <w:tcPr>
            <w:tcW w:w="4253" w:type="dxa"/>
            <w:tcBorders>
              <w:top w:val="single" w:sz="12" w:space="0" w:color="0099CC"/>
              <w:left w:val="nil"/>
              <w:bottom w:val="single" w:sz="12" w:space="0" w:color="0099CC"/>
              <w:right w:val="nil"/>
            </w:tcBorders>
            <w:shd w:val="clear" w:color="auto" w:fill="C6D9F1"/>
          </w:tcPr>
          <w:p w14:paraId="6FD7577E" w14:textId="77777777" w:rsidR="006A7BFB" w:rsidRPr="00391438" w:rsidRDefault="006A7BFB" w:rsidP="00C13F43">
            <w:pPr>
              <w:spacing w:beforeLines="40" w:before="96" w:afterLines="40" w:after="96"/>
              <w:rPr>
                <w:rFonts w:cstheme="minorHAnsi"/>
                <w:sz w:val="16"/>
                <w:szCs w:val="16"/>
              </w:rPr>
            </w:pPr>
            <w:r>
              <w:rPr>
                <w:rFonts w:cstheme="minorHAnsi"/>
                <w:sz w:val="16"/>
                <w:szCs w:val="16"/>
              </w:rPr>
              <w:t>Support and delivery of services to host communities</w:t>
            </w:r>
          </w:p>
        </w:tc>
        <w:tc>
          <w:tcPr>
            <w:tcW w:w="671" w:type="dxa"/>
            <w:tcBorders>
              <w:top w:val="single" w:sz="12" w:space="0" w:color="0099CC"/>
              <w:left w:val="nil"/>
              <w:bottom w:val="single" w:sz="12" w:space="0" w:color="0099CC"/>
              <w:right w:val="nil"/>
            </w:tcBorders>
            <w:shd w:val="clear" w:color="auto" w:fill="FFFFFF" w:themeFill="background1"/>
          </w:tcPr>
          <w:p w14:paraId="33446A05"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62A4155C"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4BD45891"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2C568CF7" w14:textId="77777777" w:rsidR="006A7BFB" w:rsidRPr="00DB6989" w:rsidRDefault="00364958" w:rsidP="00C13F43">
            <w:pPr>
              <w:spacing w:beforeLines="40" w:before="96" w:afterLines="40" w:after="96"/>
              <w:rPr>
                <w:rFonts w:cstheme="minorHAnsi"/>
                <w:i/>
                <w:color w:val="0099CC"/>
                <w:sz w:val="16"/>
                <w:szCs w:val="16"/>
              </w:rPr>
            </w:pPr>
            <w:r w:rsidRPr="00DB6989">
              <w:rPr>
                <w:rFonts w:cstheme="minorHAnsi"/>
                <w:i/>
                <w:color w:val="0099CC"/>
                <w:sz w:val="16"/>
                <w:szCs w:val="16"/>
              </w:rPr>
              <w:t>SPHERE Handbook</w:t>
            </w:r>
          </w:p>
        </w:tc>
      </w:tr>
      <w:tr w:rsidR="00D63689" w:rsidRPr="00391438" w14:paraId="3F19E63A" w14:textId="77777777" w:rsidTr="00D63689">
        <w:tc>
          <w:tcPr>
            <w:tcW w:w="4253" w:type="dxa"/>
            <w:tcBorders>
              <w:top w:val="single" w:sz="12" w:space="0" w:color="0099CC"/>
              <w:left w:val="nil"/>
              <w:bottom w:val="single" w:sz="12" w:space="0" w:color="0099CC"/>
              <w:right w:val="nil"/>
            </w:tcBorders>
            <w:shd w:val="clear" w:color="auto" w:fill="C6D9F1"/>
          </w:tcPr>
          <w:p w14:paraId="0BA8CFDD" w14:textId="77777777" w:rsidR="006A7BFB" w:rsidRPr="00391438" w:rsidRDefault="006A7BFB" w:rsidP="00C13F43">
            <w:pPr>
              <w:spacing w:beforeLines="40" w:before="96" w:afterLines="40" w:after="96"/>
              <w:rPr>
                <w:rFonts w:cstheme="minorHAnsi"/>
                <w:sz w:val="16"/>
                <w:szCs w:val="16"/>
              </w:rPr>
            </w:pPr>
            <w:r w:rsidRPr="00391438">
              <w:rPr>
                <w:rFonts w:cstheme="minorHAnsi"/>
                <w:sz w:val="16"/>
                <w:szCs w:val="16"/>
              </w:rPr>
              <w:t>Partnerships with the governmen</w:t>
            </w:r>
            <w:r>
              <w:rPr>
                <w:rFonts w:cstheme="minorHAnsi"/>
                <w:sz w:val="16"/>
                <w:szCs w:val="16"/>
              </w:rPr>
              <w:t>t and selection of NGO partners (local and international)</w:t>
            </w:r>
          </w:p>
        </w:tc>
        <w:tc>
          <w:tcPr>
            <w:tcW w:w="671" w:type="dxa"/>
            <w:tcBorders>
              <w:top w:val="single" w:sz="12" w:space="0" w:color="0099CC"/>
              <w:left w:val="nil"/>
              <w:bottom w:val="single" w:sz="12" w:space="0" w:color="0099CC"/>
              <w:right w:val="nil"/>
            </w:tcBorders>
            <w:shd w:val="clear" w:color="auto" w:fill="FFFFFF" w:themeFill="background1"/>
          </w:tcPr>
          <w:p w14:paraId="663AFB65"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7FCB2EAD"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30CA8CA6"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65828210" w14:textId="77777777" w:rsidR="006A7BFB" w:rsidRPr="00DB6989" w:rsidRDefault="00415FB7" w:rsidP="00C13F43">
            <w:pPr>
              <w:spacing w:beforeLines="40" w:before="96" w:afterLines="40" w:after="96"/>
              <w:rPr>
                <w:rFonts w:cstheme="minorHAnsi"/>
                <w:i/>
                <w:color w:val="0099CC"/>
                <w:sz w:val="16"/>
                <w:szCs w:val="16"/>
              </w:rPr>
            </w:pPr>
            <w:r w:rsidRPr="00DB6989">
              <w:rPr>
                <w:rFonts w:cstheme="minorHAnsi"/>
                <w:i/>
                <w:color w:val="0099CC"/>
                <w:sz w:val="16"/>
                <w:szCs w:val="16"/>
              </w:rPr>
              <w:t xml:space="preserve">Principles of Partnership </w:t>
            </w:r>
          </w:p>
          <w:p w14:paraId="5AC47DC5" w14:textId="77777777" w:rsidR="00C70883" w:rsidRPr="00DB6989" w:rsidRDefault="00C70883" w:rsidP="00C13F43">
            <w:pPr>
              <w:spacing w:beforeLines="40" w:before="96" w:afterLines="40" w:after="96"/>
              <w:rPr>
                <w:rFonts w:cstheme="minorHAnsi"/>
                <w:i/>
                <w:color w:val="0099CC"/>
                <w:sz w:val="16"/>
                <w:szCs w:val="16"/>
              </w:rPr>
            </w:pPr>
            <w:r w:rsidRPr="00DB6989">
              <w:rPr>
                <w:rFonts w:cstheme="minorHAnsi"/>
                <w:i/>
                <w:color w:val="0099CC"/>
                <w:sz w:val="16"/>
                <w:szCs w:val="16"/>
              </w:rPr>
              <w:t>Grand Bargain</w:t>
            </w:r>
          </w:p>
        </w:tc>
      </w:tr>
      <w:tr w:rsidR="00D63689" w:rsidRPr="00391438" w14:paraId="2076D7E1" w14:textId="77777777" w:rsidTr="00D63689">
        <w:tc>
          <w:tcPr>
            <w:tcW w:w="4253" w:type="dxa"/>
            <w:tcBorders>
              <w:top w:val="single" w:sz="12" w:space="0" w:color="0099CC"/>
              <w:left w:val="nil"/>
              <w:bottom w:val="single" w:sz="12" w:space="0" w:color="0099CC"/>
              <w:right w:val="nil"/>
            </w:tcBorders>
            <w:shd w:val="clear" w:color="auto" w:fill="C6D9F1"/>
          </w:tcPr>
          <w:p w14:paraId="5FA21BFB" w14:textId="77777777" w:rsidR="006A7BFB" w:rsidRPr="00391438" w:rsidRDefault="006A7BFB" w:rsidP="00C13F43">
            <w:pPr>
              <w:spacing w:beforeLines="40" w:before="96" w:afterLines="40" w:after="96"/>
              <w:rPr>
                <w:rFonts w:cstheme="minorHAnsi"/>
                <w:sz w:val="16"/>
                <w:szCs w:val="16"/>
              </w:rPr>
            </w:pPr>
            <w:r>
              <w:rPr>
                <w:rFonts w:cstheme="minorHAnsi"/>
                <w:sz w:val="16"/>
                <w:szCs w:val="16"/>
              </w:rPr>
              <w:t xml:space="preserve">Medium and longer-term strategies and solutions </w:t>
            </w:r>
          </w:p>
        </w:tc>
        <w:tc>
          <w:tcPr>
            <w:tcW w:w="671" w:type="dxa"/>
            <w:tcBorders>
              <w:top w:val="single" w:sz="12" w:space="0" w:color="0099CC"/>
              <w:left w:val="nil"/>
              <w:bottom w:val="single" w:sz="12" w:space="0" w:color="0099CC"/>
              <w:right w:val="nil"/>
            </w:tcBorders>
            <w:shd w:val="clear" w:color="auto" w:fill="FFFFFF" w:themeFill="background1"/>
          </w:tcPr>
          <w:p w14:paraId="69184F03" w14:textId="77777777" w:rsidR="006A7BFB" w:rsidRPr="00391438" w:rsidRDefault="006A7BFB" w:rsidP="00C13F43">
            <w:pPr>
              <w:spacing w:beforeLines="40" w:before="96" w:afterLines="40" w:after="96"/>
              <w:rPr>
                <w:rFonts w:cstheme="minorHAnsi"/>
                <w:sz w:val="16"/>
                <w:szCs w:val="16"/>
              </w:rPr>
            </w:pPr>
          </w:p>
        </w:tc>
        <w:tc>
          <w:tcPr>
            <w:tcW w:w="766" w:type="dxa"/>
            <w:tcBorders>
              <w:top w:val="single" w:sz="12" w:space="0" w:color="0099CC"/>
              <w:left w:val="nil"/>
              <w:bottom w:val="single" w:sz="12" w:space="0" w:color="0099CC"/>
              <w:right w:val="nil"/>
            </w:tcBorders>
            <w:shd w:val="clear" w:color="auto" w:fill="FFFFFF" w:themeFill="background1"/>
          </w:tcPr>
          <w:p w14:paraId="649C1655" w14:textId="77777777" w:rsidR="006A7BFB" w:rsidRPr="00391438" w:rsidRDefault="006A7BFB" w:rsidP="00C13F43">
            <w:pPr>
              <w:spacing w:beforeLines="40" w:before="96" w:afterLines="40" w:after="96"/>
              <w:rPr>
                <w:rFonts w:cstheme="minorHAnsi"/>
                <w:sz w:val="16"/>
                <w:szCs w:val="16"/>
              </w:rPr>
            </w:pPr>
          </w:p>
        </w:tc>
        <w:tc>
          <w:tcPr>
            <w:tcW w:w="707" w:type="dxa"/>
            <w:tcBorders>
              <w:top w:val="single" w:sz="12" w:space="0" w:color="0099CC"/>
              <w:left w:val="nil"/>
              <w:bottom w:val="single" w:sz="12" w:space="0" w:color="0099CC"/>
              <w:right w:val="nil"/>
            </w:tcBorders>
            <w:shd w:val="clear" w:color="auto" w:fill="FFFFFF" w:themeFill="background1"/>
          </w:tcPr>
          <w:p w14:paraId="53119877" w14:textId="77777777" w:rsidR="006A7BFB" w:rsidRPr="00391438" w:rsidRDefault="006A7BFB" w:rsidP="00C13F43">
            <w:pPr>
              <w:spacing w:beforeLines="40" w:before="96" w:afterLines="40" w:after="96"/>
              <w:rPr>
                <w:rFonts w:cstheme="minorHAnsi"/>
                <w:sz w:val="16"/>
                <w:szCs w:val="16"/>
              </w:rPr>
            </w:pPr>
          </w:p>
        </w:tc>
        <w:tc>
          <w:tcPr>
            <w:tcW w:w="2675" w:type="dxa"/>
            <w:tcBorders>
              <w:top w:val="single" w:sz="12" w:space="0" w:color="0099CC"/>
              <w:left w:val="nil"/>
              <w:bottom w:val="single" w:sz="12" w:space="0" w:color="0099CC"/>
              <w:right w:val="nil"/>
            </w:tcBorders>
            <w:shd w:val="clear" w:color="auto" w:fill="FFFFFF" w:themeFill="background1"/>
          </w:tcPr>
          <w:p w14:paraId="6512E20C" w14:textId="77777777" w:rsidR="00415FB7" w:rsidRPr="00DB6989" w:rsidRDefault="00415FB7" w:rsidP="00C13F43">
            <w:pPr>
              <w:spacing w:beforeLines="40" w:before="96" w:afterLines="40" w:after="96"/>
              <w:rPr>
                <w:rFonts w:cstheme="minorHAnsi"/>
                <w:i/>
                <w:color w:val="0099CC"/>
                <w:sz w:val="16"/>
                <w:szCs w:val="16"/>
              </w:rPr>
            </w:pPr>
            <w:r w:rsidRPr="00DB6989">
              <w:rPr>
                <w:rFonts w:cstheme="minorHAnsi"/>
                <w:i/>
                <w:color w:val="0099CC"/>
                <w:sz w:val="16"/>
                <w:szCs w:val="16"/>
              </w:rPr>
              <w:t>Global Compact for Refugees</w:t>
            </w:r>
          </w:p>
        </w:tc>
      </w:tr>
    </w:tbl>
    <w:p w14:paraId="0A448D56" w14:textId="77777777" w:rsidR="0022442B" w:rsidRPr="00391438" w:rsidRDefault="0022442B" w:rsidP="007469C7">
      <w:pPr>
        <w:rPr>
          <w:rFonts w:cstheme="minorHAnsi"/>
          <w:sz w:val="20"/>
          <w:szCs w:val="20"/>
        </w:rPr>
      </w:pPr>
    </w:p>
    <w:p w14:paraId="02EED15F" w14:textId="77777777" w:rsidR="006A7BFB" w:rsidRDefault="00DC46E7" w:rsidP="002A45B1">
      <w:pPr>
        <w:pStyle w:val="Heading2"/>
      </w:pPr>
      <w:bookmarkStart w:id="9" w:name="_Toc7505124"/>
      <w:bookmarkStart w:id="10" w:name="_Toc7518757"/>
      <w:r>
        <w:lastRenderedPageBreak/>
        <w:t>M</w:t>
      </w:r>
      <w:r w:rsidR="006A7BFB">
        <w:t>ethod</w:t>
      </w:r>
      <w:r w:rsidR="006E01D1">
        <w:t>s</w:t>
      </w:r>
      <w:bookmarkEnd w:id="9"/>
      <w:bookmarkEnd w:id="10"/>
    </w:p>
    <w:p w14:paraId="1EE2D4AC" w14:textId="722AC047" w:rsidR="00583B9B" w:rsidRDefault="005962D9" w:rsidP="005962D9">
      <w:pPr>
        <w:spacing w:before="180" w:after="120"/>
        <w:rPr>
          <w:rFonts w:cstheme="minorHAnsi"/>
          <w:szCs w:val="22"/>
        </w:rPr>
      </w:pPr>
      <w:r w:rsidRPr="005962D9">
        <w:rPr>
          <w:rFonts w:cstheme="minorHAnsi"/>
          <w:szCs w:val="22"/>
        </w:rPr>
        <w:t>The synthesis evaluation will be a primarily desk-based document review exercise</w:t>
      </w:r>
      <w:r w:rsidR="004F0165">
        <w:rPr>
          <w:rFonts w:cstheme="minorHAnsi"/>
          <w:szCs w:val="22"/>
        </w:rPr>
        <w:t>, complemented</w:t>
      </w:r>
      <w:r w:rsidRPr="005962D9">
        <w:rPr>
          <w:rFonts w:cstheme="minorHAnsi"/>
          <w:szCs w:val="22"/>
        </w:rPr>
        <w:t xml:space="preserve"> with stakeholder </w:t>
      </w:r>
      <w:r w:rsidR="00971FBB">
        <w:rPr>
          <w:rFonts w:cstheme="minorHAnsi"/>
          <w:szCs w:val="22"/>
        </w:rPr>
        <w:t xml:space="preserve">consultations in the form of interviews and </w:t>
      </w:r>
      <w:r w:rsidRPr="005962D9">
        <w:rPr>
          <w:rFonts w:cstheme="minorHAnsi"/>
          <w:szCs w:val="22"/>
        </w:rPr>
        <w:t>workshops.</w:t>
      </w:r>
      <w:r w:rsidR="00ED4BBF" w:rsidRPr="00ED4BBF">
        <w:rPr>
          <w:rFonts w:cstheme="minorHAnsi"/>
          <w:szCs w:val="22"/>
        </w:rPr>
        <w:t xml:space="preserve"> </w:t>
      </w:r>
      <w:r w:rsidR="00ED4BBF">
        <w:rPr>
          <w:rFonts w:cstheme="minorHAnsi"/>
          <w:szCs w:val="22"/>
        </w:rPr>
        <w:t>As noted</w:t>
      </w:r>
      <w:r w:rsidR="004F0165">
        <w:rPr>
          <w:rFonts w:cstheme="minorHAnsi"/>
          <w:szCs w:val="22"/>
        </w:rPr>
        <w:t xml:space="preserve"> above</w:t>
      </w:r>
      <w:r w:rsidR="00ED4BBF">
        <w:rPr>
          <w:rFonts w:cstheme="minorHAnsi"/>
          <w:szCs w:val="22"/>
        </w:rPr>
        <w:t>,</w:t>
      </w:r>
      <w:r w:rsidR="002724D2">
        <w:rPr>
          <w:rFonts w:cstheme="minorHAnsi"/>
          <w:szCs w:val="22"/>
        </w:rPr>
        <w:t xml:space="preserve"> only</w:t>
      </w:r>
      <w:r w:rsidR="00ED4BBF">
        <w:rPr>
          <w:rFonts w:cstheme="minorHAnsi"/>
          <w:szCs w:val="22"/>
        </w:rPr>
        <w:t xml:space="preserve"> </w:t>
      </w:r>
      <w:r w:rsidR="002724D2">
        <w:rPr>
          <w:rFonts w:cstheme="minorHAnsi"/>
          <w:szCs w:val="22"/>
        </w:rPr>
        <w:t>limited</w:t>
      </w:r>
      <w:r w:rsidR="00ED4BBF">
        <w:rPr>
          <w:rFonts w:cstheme="minorHAnsi"/>
          <w:szCs w:val="22"/>
        </w:rPr>
        <w:t xml:space="preserve"> new primary data collection is foreseen</w:t>
      </w:r>
      <w:r w:rsidR="00583B9B">
        <w:rPr>
          <w:rFonts w:cstheme="minorHAnsi"/>
          <w:szCs w:val="22"/>
        </w:rPr>
        <w:t xml:space="preserve">, but </w:t>
      </w:r>
      <w:r w:rsidR="003B49EE">
        <w:rPr>
          <w:rFonts w:cstheme="minorHAnsi"/>
          <w:szCs w:val="22"/>
        </w:rPr>
        <w:t xml:space="preserve">using </w:t>
      </w:r>
      <w:r w:rsidR="004F0165">
        <w:rPr>
          <w:rFonts w:cstheme="minorHAnsi"/>
          <w:szCs w:val="22"/>
        </w:rPr>
        <w:t xml:space="preserve">the mixed methods of </w:t>
      </w:r>
      <w:r w:rsidR="00583B9B">
        <w:rPr>
          <w:rFonts w:cstheme="minorHAnsi"/>
          <w:szCs w:val="22"/>
        </w:rPr>
        <w:t>interviews, workshops, and document review, we will ensure th</w:t>
      </w:r>
      <w:r w:rsidR="009742E5">
        <w:rPr>
          <w:rFonts w:cstheme="minorHAnsi"/>
          <w:szCs w:val="22"/>
        </w:rPr>
        <w:t>at</w:t>
      </w:r>
      <w:r w:rsidR="004F0165">
        <w:rPr>
          <w:rFonts w:cstheme="minorHAnsi"/>
          <w:szCs w:val="22"/>
        </w:rPr>
        <w:t xml:space="preserve"> any</w:t>
      </w:r>
      <w:r w:rsidR="00583B9B">
        <w:rPr>
          <w:rFonts w:cstheme="minorHAnsi"/>
          <w:szCs w:val="22"/>
        </w:rPr>
        <w:t xml:space="preserve"> consolidated recommendations </w:t>
      </w:r>
      <w:r w:rsidR="00C82377">
        <w:rPr>
          <w:rFonts w:cstheme="minorHAnsi"/>
          <w:szCs w:val="22"/>
        </w:rPr>
        <w:t>are</w:t>
      </w:r>
      <w:r w:rsidR="00583B9B">
        <w:rPr>
          <w:rFonts w:cstheme="minorHAnsi"/>
          <w:szCs w:val="22"/>
        </w:rPr>
        <w:t xml:space="preserve"> up</w:t>
      </w:r>
      <w:r w:rsidR="004F0165">
        <w:rPr>
          <w:rFonts w:cstheme="minorHAnsi"/>
          <w:szCs w:val="22"/>
        </w:rPr>
        <w:t xml:space="preserve"> to </w:t>
      </w:r>
      <w:r w:rsidR="00583B9B">
        <w:rPr>
          <w:rFonts w:cstheme="minorHAnsi"/>
          <w:szCs w:val="22"/>
        </w:rPr>
        <w:t>date</w:t>
      </w:r>
      <w:r w:rsidR="00ED4BBF">
        <w:rPr>
          <w:rFonts w:cstheme="minorHAnsi"/>
          <w:szCs w:val="22"/>
        </w:rPr>
        <w:t xml:space="preserve">. </w:t>
      </w:r>
    </w:p>
    <w:p w14:paraId="7F0595F0" w14:textId="77777777" w:rsidR="007753FE" w:rsidRDefault="00A732D0" w:rsidP="007753FE">
      <w:pPr>
        <w:spacing w:before="180" w:after="120"/>
        <w:rPr>
          <w:rFonts w:cstheme="minorHAnsi"/>
          <w:szCs w:val="22"/>
        </w:rPr>
      </w:pPr>
      <w:r>
        <w:rPr>
          <w:rFonts w:cstheme="minorHAnsi"/>
          <w:szCs w:val="22"/>
        </w:rPr>
        <w:t xml:space="preserve">In line with its objective of providing a synthesis of existing evaluations, this exercise </w:t>
      </w:r>
      <w:r w:rsidR="00F049C8">
        <w:rPr>
          <w:rFonts w:cstheme="minorHAnsi"/>
          <w:szCs w:val="22"/>
        </w:rPr>
        <w:t xml:space="preserve">will be largely </w:t>
      </w:r>
      <w:r w:rsidR="00F049C8" w:rsidRPr="00F049C8">
        <w:rPr>
          <w:rFonts w:cstheme="minorHAnsi"/>
          <w:szCs w:val="22"/>
        </w:rPr>
        <w:t xml:space="preserve">qualitative </w:t>
      </w:r>
      <w:r>
        <w:rPr>
          <w:rFonts w:cstheme="minorHAnsi"/>
          <w:szCs w:val="22"/>
        </w:rPr>
        <w:t>in nature</w:t>
      </w:r>
      <w:r w:rsidR="006A74E6">
        <w:rPr>
          <w:rFonts w:cstheme="minorHAnsi"/>
          <w:szCs w:val="22"/>
        </w:rPr>
        <w:t xml:space="preserve">. </w:t>
      </w:r>
      <w:r w:rsidR="008B0FF1">
        <w:rPr>
          <w:rFonts w:cstheme="minorHAnsi"/>
          <w:szCs w:val="22"/>
        </w:rPr>
        <w:t>However,</w:t>
      </w:r>
      <w:r w:rsidR="006A74E6">
        <w:rPr>
          <w:rFonts w:cstheme="minorHAnsi"/>
          <w:szCs w:val="22"/>
        </w:rPr>
        <w:t xml:space="preserve"> the report will also </w:t>
      </w:r>
      <w:r w:rsidR="00C82377">
        <w:rPr>
          <w:rFonts w:cstheme="minorHAnsi"/>
          <w:szCs w:val="22"/>
        </w:rPr>
        <w:t>draw on</w:t>
      </w:r>
      <w:r w:rsidR="006A74E6">
        <w:rPr>
          <w:rFonts w:cstheme="minorHAnsi"/>
          <w:szCs w:val="22"/>
        </w:rPr>
        <w:t xml:space="preserve"> key secondary quantitative data where this helps to highlight the issues, derived from the main evaluation reports or subsequent data exercises by UNHCR, IOM or UNICEF.</w:t>
      </w:r>
    </w:p>
    <w:p w14:paraId="145605A9" w14:textId="77777777" w:rsidR="00DA1A3C" w:rsidRPr="00AC465E" w:rsidRDefault="00FB7A9A" w:rsidP="00AD27D2">
      <w:pPr>
        <w:spacing w:before="240"/>
        <w:rPr>
          <w:rFonts w:ascii="Arial Narrow" w:hAnsi="Arial Narrow" w:cstheme="minorHAnsi"/>
          <w:b/>
          <w:color w:val="323E4F" w:themeColor="text2" w:themeShade="BF"/>
          <w:szCs w:val="22"/>
        </w:rPr>
      </w:pPr>
      <w:r w:rsidRPr="00AC465E">
        <w:rPr>
          <w:rFonts w:ascii="Arial Narrow" w:hAnsi="Arial Narrow" w:cstheme="minorHAnsi"/>
          <w:b/>
          <w:color w:val="323E4F" w:themeColor="text2" w:themeShade="BF"/>
          <w:szCs w:val="22"/>
        </w:rPr>
        <w:t>Core d</w:t>
      </w:r>
      <w:r w:rsidR="00F67C0D" w:rsidRPr="00AC465E">
        <w:rPr>
          <w:rFonts w:ascii="Arial Narrow" w:hAnsi="Arial Narrow" w:cstheme="minorHAnsi"/>
          <w:b/>
          <w:color w:val="323E4F" w:themeColor="text2" w:themeShade="BF"/>
          <w:szCs w:val="22"/>
        </w:rPr>
        <w:t>ocument review and analysis</w:t>
      </w:r>
    </w:p>
    <w:p w14:paraId="4323E668" w14:textId="77777777" w:rsidR="00F77270" w:rsidRDefault="00C82377" w:rsidP="00AC465E">
      <w:pPr>
        <w:spacing w:before="0" w:after="120"/>
        <w:rPr>
          <w:rFonts w:cstheme="minorHAnsi"/>
          <w:szCs w:val="22"/>
        </w:rPr>
      </w:pPr>
      <w:r>
        <w:rPr>
          <w:rFonts w:cstheme="minorHAnsi"/>
          <w:szCs w:val="22"/>
        </w:rPr>
        <w:t>The core synthesis will use a variant of</w:t>
      </w:r>
      <w:r w:rsidR="009D57BC">
        <w:rPr>
          <w:rFonts w:cstheme="minorHAnsi"/>
          <w:szCs w:val="22"/>
        </w:rPr>
        <w:t xml:space="preserve"> ‘framework analysis’,</w:t>
      </w:r>
      <w:r w:rsidR="009D57BC">
        <w:rPr>
          <w:rStyle w:val="FootnoteReference"/>
          <w:rFonts w:cstheme="minorHAnsi"/>
          <w:szCs w:val="22"/>
        </w:rPr>
        <w:footnoteReference w:id="3"/>
      </w:r>
      <w:r w:rsidR="009D57BC">
        <w:rPr>
          <w:rFonts w:cstheme="minorHAnsi"/>
          <w:szCs w:val="22"/>
        </w:rPr>
        <w:t xml:space="preserve"> </w:t>
      </w:r>
      <w:r>
        <w:rPr>
          <w:rFonts w:cstheme="minorHAnsi"/>
          <w:szCs w:val="22"/>
        </w:rPr>
        <w:t>with</w:t>
      </w:r>
      <w:r w:rsidR="009C290E">
        <w:rPr>
          <w:rFonts w:cstheme="minorHAnsi"/>
          <w:szCs w:val="22"/>
        </w:rPr>
        <w:t xml:space="preserve"> data gather</w:t>
      </w:r>
      <w:r w:rsidR="00A15BF6">
        <w:rPr>
          <w:rFonts w:cstheme="minorHAnsi"/>
          <w:szCs w:val="22"/>
        </w:rPr>
        <w:t>e</w:t>
      </w:r>
      <w:r w:rsidR="009C290E">
        <w:rPr>
          <w:rFonts w:cstheme="minorHAnsi"/>
          <w:szCs w:val="22"/>
        </w:rPr>
        <w:t xml:space="preserve">d and sorted in accordance with key themes, </w:t>
      </w:r>
      <w:r w:rsidR="00DA1A3C" w:rsidRPr="00D13580">
        <w:rPr>
          <w:rFonts w:cstheme="minorHAnsi"/>
          <w:szCs w:val="22"/>
        </w:rPr>
        <w:t>as touched on above. The key areas of enquiry</w:t>
      </w:r>
      <w:r w:rsidR="00F67C0D">
        <w:rPr>
          <w:rFonts w:cstheme="minorHAnsi"/>
          <w:szCs w:val="22"/>
        </w:rPr>
        <w:t>/main evaluation questions</w:t>
      </w:r>
      <w:r w:rsidR="009C290E">
        <w:rPr>
          <w:rFonts w:cstheme="minorHAnsi"/>
          <w:szCs w:val="22"/>
        </w:rPr>
        <w:t xml:space="preserve"> listed in Table 1</w:t>
      </w:r>
      <w:r w:rsidR="00DA1A3C" w:rsidRPr="00D13580">
        <w:rPr>
          <w:rFonts w:cstheme="minorHAnsi"/>
          <w:szCs w:val="22"/>
        </w:rPr>
        <w:t xml:space="preserve"> will form a simple ‘coding tree’ and the main</w:t>
      </w:r>
      <w:r w:rsidR="00F77270">
        <w:rPr>
          <w:rFonts w:cstheme="minorHAnsi"/>
          <w:szCs w:val="22"/>
        </w:rPr>
        <w:t xml:space="preserve"> </w:t>
      </w:r>
      <w:r w:rsidR="004B788A">
        <w:rPr>
          <w:rFonts w:cstheme="minorHAnsi"/>
          <w:szCs w:val="22"/>
        </w:rPr>
        <w:t>data, retr</w:t>
      </w:r>
      <w:r w:rsidR="00485E3D">
        <w:rPr>
          <w:rFonts w:cstheme="minorHAnsi"/>
          <w:szCs w:val="22"/>
        </w:rPr>
        <w:t>i</w:t>
      </w:r>
      <w:r w:rsidR="00A15BF6">
        <w:rPr>
          <w:rFonts w:cstheme="minorHAnsi"/>
          <w:szCs w:val="22"/>
        </w:rPr>
        <w:t>e</w:t>
      </w:r>
      <w:r w:rsidR="004B788A">
        <w:rPr>
          <w:rFonts w:cstheme="minorHAnsi"/>
          <w:szCs w:val="22"/>
        </w:rPr>
        <w:t>ved from the</w:t>
      </w:r>
      <w:r w:rsidR="00F77270">
        <w:rPr>
          <w:rFonts w:cstheme="minorHAnsi"/>
          <w:szCs w:val="22"/>
        </w:rPr>
        <w:t xml:space="preserve"> core</w:t>
      </w:r>
      <w:r w:rsidR="00DA1A3C" w:rsidRPr="00D13580">
        <w:rPr>
          <w:rFonts w:cstheme="minorHAnsi"/>
          <w:szCs w:val="22"/>
        </w:rPr>
        <w:t xml:space="preserve"> reports and their underlying documentation</w:t>
      </w:r>
      <w:r w:rsidR="004B788A">
        <w:rPr>
          <w:rFonts w:cstheme="minorHAnsi"/>
          <w:szCs w:val="22"/>
        </w:rPr>
        <w:t xml:space="preserve">, </w:t>
      </w:r>
      <w:r w:rsidR="00DA1A3C" w:rsidRPr="00D13580">
        <w:rPr>
          <w:rFonts w:cstheme="minorHAnsi"/>
          <w:szCs w:val="22"/>
        </w:rPr>
        <w:t xml:space="preserve">will be analysed using this framework. </w:t>
      </w:r>
    </w:p>
    <w:p w14:paraId="534AFE98" w14:textId="04517DBF" w:rsidR="00DA1A3C" w:rsidRDefault="00DA1A3C" w:rsidP="00DA1A3C">
      <w:pPr>
        <w:spacing w:before="180" w:after="120"/>
        <w:rPr>
          <w:rFonts w:cstheme="minorHAnsi"/>
          <w:szCs w:val="22"/>
        </w:rPr>
      </w:pPr>
      <w:r w:rsidRPr="00D13580">
        <w:rPr>
          <w:rFonts w:cstheme="minorHAnsi"/>
          <w:szCs w:val="22"/>
        </w:rPr>
        <w:t>Documents will be coded using</w:t>
      </w:r>
      <w:r w:rsidR="00C32E1E">
        <w:rPr>
          <w:rFonts w:cstheme="minorHAnsi"/>
          <w:szCs w:val="22"/>
        </w:rPr>
        <w:t xml:space="preserve"> MAXQDA</w:t>
      </w:r>
      <w:r w:rsidRPr="00D13580">
        <w:rPr>
          <w:rFonts w:cstheme="minorHAnsi"/>
          <w:szCs w:val="22"/>
        </w:rPr>
        <w:t xml:space="preserve"> software</w:t>
      </w:r>
      <w:r w:rsidR="00485E3D">
        <w:rPr>
          <w:rFonts w:cstheme="minorHAnsi"/>
          <w:szCs w:val="22"/>
        </w:rPr>
        <w:t>,</w:t>
      </w:r>
      <w:r w:rsidRPr="00D13580">
        <w:rPr>
          <w:rFonts w:cstheme="minorHAnsi"/>
          <w:szCs w:val="22"/>
        </w:rPr>
        <w:t xml:space="preserve"> and the results </w:t>
      </w:r>
      <w:r w:rsidR="00485E3D">
        <w:rPr>
          <w:rFonts w:cstheme="minorHAnsi"/>
          <w:szCs w:val="22"/>
        </w:rPr>
        <w:t xml:space="preserve">will be </w:t>
      </w:r>
      <w:r w:rsidRPr="00D13580">
        <w:rPr>
          <w:rFonts w:cstheme="minorHAnsi"/>
          <w:szCs w:val="22"/>
        </w:rPr>
        <w:t>extracte</w:t>
      </w:r>
      <w:r w:rsidR="00EC2E0E">
        <w:rPr>
          <w:rFonts w:cstheme="minorHAnsi"/>
          <w:szCs w:val="22"/>
        </w:rPr>
        <w:t>d</w:t>
      </w:r>
      <w:r>
        <w:rPr>
          <w:rFonts w:cstheme="minorHAnsi"/>
          <w:szCs w:val="22"/>
        </w:rPr>
        <w:t xml:space="preserve"> </w:t>
      </w:r>
      <w:r w:rsidRPr="00D13580">
        <w:rPr>
          <w:rFonts w:cstheme="minorHAnsi"/>
          <w:szCs w:val="22"/>
        </w:rPr>
        <w:t xml:space="preserve">into a spreadsheet. This will then form the basis for analysis, allowing the evaluators to compare </w:t>
      </w:r>
      <w:r w:rsidR="00F77270">
        <w:rPr>
          <w:rFonts w:cstheme="minorHAnsi"/>
          <w:szCs w:val="22"/>
        </w:rPr>
        <w:t xml:space="preserve">and combine </w:t>
      </w:r>
      <w:r w:rsidRPr="00D13580">
        <w:rPr>
          <w:rFonts w:cstheme="minorHAnsi"/>
          <w:szCs w:val="22"/>
        </w:rPr>
        <w:t>relevant sections easily and also form a simple count of how many times particular issues occur in the reports and data. These extracts will also be graded for evidence robustness</w:t>
      </w:r>
      <w:r w:rsidR="002724D2">
        <w:rPr>
          <w:rFonts w:cstheme="minorHAnsi"/>
          <w:szCs w:val="22"/>
        </w:rPr>
        <w:t xml:space="preserve"> using a </w:t>
      </w:r>
      <w:r w:rsidR="001E45BB">
        <w:rPr>
          <w:rFonts w:cstheme="minorHAnsi"/>
          <w:szCs w:val="22"/>
        </w:rPr>
        <w:t>weak, medium, strong, grading system</w:t>
      </w:r>
      <w:r w:rsidRPr="00D13580">
        <w:rPr>
          <w:rFonts w:cstheme="minorHAnsi"/>
          <w:szCs w:val="22"/>
        </w:rPr>
        <w:t>, allowing the synthesis to determine where evidence on a particular is strong, and where it is more tentative.</w:t>
      </w:r>
    </w:p>
    <w:p w14:paraId="7F15ECC0" w14:textId="77777777" w:rsidR="00F77270" w:rsidRDefault="00F77270" w:rsidP="00DA1A3C">
      <w:pPr>
        <w:spacing w:before="180" w:after="120"/>
        <w:rPr>
          <w:rFonts w:cstheme="minorHAnsi"/>
          <w:szCs w:val="22"/>
        </w:rPr>
      </w:pPr>
      <w:r>
        <w:rPr>
          <w:rFonts w:cstheme="minorHAnsi"/>
          <w:szCs w:val="22"/>
        </w:rPr>
        <w:t xml:space="preserve">The extracts will then be subjected to the process outlined above in section 4.1; where the reports’ findings largely agree they will put in the matrix elaborated above as </w:t>
      </w:r>
      <w:r w:rsidR="00B30F42">
        <w:rPr>
          <w:rFonts w:cstheme="minorHAnsi"/>
          <w:szCs w:val="22"/>
        </w:rPr>
        <w:t>T</w:t>
      </w:r>
      <w:r>
        <w:rPr>
          <w:rFonts w:cstheme="minorHAnsi"/>
          <w:szCs w:val="22"/>
        </w:rPr>
        <w:t>able 1, and they will also be compared to international benchmarks. Where there are recommendations following on from the findings, these will also be compared to international benchmarks, with the expectation that a core set of findings can be identified across the three reports, together with recommendations that are robust and in line with sector standards.</w:t>
      </w:r>
    </w:p>
    <w:p w14:paraId="0728724C" w14:textId="77777777" w:rsidR="00F77270" w:rsidRDefault="00F77270" w:rsidP="00DA1A3C">
      <w:pPr>
        <w:spacing w:before="180" w:after="120"/>
        <w:rPr>
          <w:rFonts w:cstheme="minorHAnsi"/>
          <w:szCs w:val="22"/>
        </w:rPr>
      </w:pPr>
      <w:r>
        <w:rPr>
          <w:rFonts w:cstheme="minorHAnsi"/>
          <w:szCs w:val="22"/>
        </w:rPr>
        <w:t xml:space="preserve">Where findings diverge, there will be further analysis as to why this might be the case and where possible how such divergences might be resolved. Where recommendations fall short of sector-accepted standards they will </w:t>
      </w:r>
      <w:r w:rsidR="007A2985">
        <w:rPr>
          <w:rFonts w:cstheme="minorHAnsi"/>
          <w:szCs w:val="22"/>
        </w:rPr>
        <w:t xml:space="preserve">be </w:t>
      </w:r>
      <w:r>
        <w:rPr>
          <w:rFonts w:cstheme="minorHAnsi"/>
          <w:szCs w:val="22"/>
        </w:rPr>
        <w:t>further analysed to establish whether this relates to the Bangladesh context or whether some updating needs to be done.</w:t>
      </w:r>
    </w:p>
    <w:p w14:paraId="35B57A7E" w14:textId="77777777" w:rsidR="00F77270" w:rsidRDefault="00F77270" w:rsidP="00DA1A3C">
      <w:pPr>
        <w:spacing w:before="180" w:after="120"/>
        <w:rPr>
          <w:rFonts w:cstheme="minorHAnsi"/>
          <w:szCs w:val="22"/>
        </w:rPr>
      </w:pPr>
      <w:r>
        <w:rPr>
          <w:rFonts w:cstheme="minorHAnsi"/>
          <w:szCs w:val="22"/>
        </w:rPr>
        <w:t>This meta-analysis of key findings and recommendations will be set out in an accessible format in the main report and in further detail as an annex.</w:t>
      </w:r>
    </w:p>
    <w:p w14:paraId="0E29060C" w14:textId="77777777" w:rsidR="00CC6A99" w:rsidRPr="00B30F42" w:rsidRDefault="00220B05" w:rsidP="00B30F42">
      <w:pPr>
        <w:spacing w:before="240"/>
        <w:rPr>
          <w:rFonts w:ascii="Arial Narrow" w:hAnsi="Arial Narrow" w:cstheme="minorHAnsi"/>
          <w:b/>
          <w:color w:val="323E4F" w:themeColor="text2" w:themeShade="BF"/>
          <w:szCs w:val="22"/>
        </w:rPr>
      </w:pPr>
      <w:r w:rsidRPr="00B30F42">
        <w:rPr>
          <w:rFonts w:ascii="Arial Narrow" w:hAnsi="Arial Narrow" w:cstheme="minorHAnsi"/>
          <w:b/>
          <w:color w:val="323E4F" w:themeColor="text2" w:themeShade="BF"/>
          <w:szCs w:val="22"/>
        </w:rPr>
        <w:t>Subsidiary document review and analysis</w:t>
      </w:r>
    </w:p>
    <w:p w14:paraId="56D9BEC5" w14:textId="77777777" w:rsidR="00220B05" w:rsidRDefault="00220B05" w:rsidP="00B30F42">
      <w:pPr>
        <w:spacing w:before="0" w:after="120"/>
        <w:rPr>
          <w:rFonts w:cstheme="minorHAnsi"/>
          <w:szCs w:val="22"/>
        </w:rPr>
      </w:pPr>
      <w:r w:rsidRPr="00DA1A3C">
        <w:rPr>
          <w:rFonts w:cstheme="minorHAnsi"/>
          <w:szCs w:val="22"/>
        </w:rPr>
        <w:t>As part of the document review, we will make use of a wide range of materials and data sources, including</w:t>
      </w:r>
      <w:r w:rsidR="00F77270">
        <w:rPr>
          <w:rFonts w:cstheme="minorHAnsi"/>
          <w:szCs w:val="22"/>
        </w:rPr>
        <w:t xml:space="preserve"> </w:t>
      </w:r>
      <w:r w:rsidRPr="00DA1A3C">
        <w:rPr>
          <w:rFonts w:cstheme="minorHAnsi"/>
          <w:szCs w:val="22"/>
        </w:rPr>
        <w:t>other agencies’ evaluation reports,</w:t>
      </w:r>
      <w:r>
        <w:rPr>
          <w:rFonts w:cstheme="minorHAnsi"/>
          <w:szCs w:val="22"/>
        </w:rPr>
        <w:t xml:space="preserve"> and further reviews and evaluative studies of (specific aspects of) the Rohingya refugee response. M</w:t>
      </w:r>
      <w:r w:rsidRPr="00ED4BBF">
        <w:rPr>
          <w:rFonts w:cstheme="minorHAnsi"/>
          <w:szCs w:val="22"/>
        </w:rPr>
        <w:t>onitoring data, mission reports, coordination group meetings, strategy narrative, budget and indicator reports</w:t>
      </w:r>
      <w:r>
        <w:rPr>
          <w:rFonts w:cstheme="minorHAnsi"/>
          <w:szCs w:val="22"/>
        </w:rPr>
        <w:t>, which were underlying the evaluations may also be used. We will apply an</w:t>
      </w:r>
      <w:r w:rsidRPr="00C70883">
        <w:rPr>
          <w:rFonts w:cstheme="minorHAnsi"/>
          <w:szCs w:val="22"/>
        </w:rPr>
        <w:t xml:space="preserve"> Age, Gender and Diversity (AGD) perspective in </w:t>
      </w:r>
      <w:r>
        <w:rPr>
          <w:rFonts w:cstheme="minorHAnsi"/>
          <w:szCs w:val="22"/>
        </w:rPr>
        <w:t xml:space="preserve">our </w:t>
      </w:r>
      <w:r w:rsidRPr="00C70883">
        <w:rPr>
          <w:rFonts w:cstheme="minorHAnsi"/>
          <w:szCs w:val="22"/>
        </w:rPr>
        <w:t>analysis activities.</w:t>
      </w:r>
    </w:p>
    <w:p w14:paraId="7A785F2F" w14:textId="77777777" w:rsidR="00220B05" w:rsidRDefault="00F77270" w:rsidP="005962D9">
      <w:pPr>
        <w:spacing w:before="180" w:after="120"/>
        <w:rPr>
          <w:rFonts w:cstheme="minorHAnsi"/>
          <w:szCs w:val="22"/>
        </w:rPr>
      </w:pPr>
      <w:r>
        <w:rPr>
          <w:rFonts w:cstheme="minorHAnsi"/>
          <w:szCs w:val="22"/>
        </w:rPr>
        <w:t>This document review will also involve light coding but will not be subject to the same rigorous analysis outlined above. Instead evidence will be extracted as either agreeing with</w:t>
      </w:r>
      <w:r w:rsidR="003E30FE">
        <w:rPr>
          <w:rFonts w:cstheme="minorHAnsi"/>
          <w:szCs w:val="22"/>
        </w:rPr>
        <w:t xml:space="preserve"> findings that run across the </w:t>
      </w:r>
      <w:r w:rsidR="003E30FE">
        <w:rPr>
          <w:rFonts w:cstheme="minorHAnsi"/>
          <w:szCs w:val="22"/>
        </w:rPr>
        <w:lastRenderedPageBreak/>
        <w:t>main evaluations or diverging. This will form part of a subsidiary evidence base and should give an indication of how wide and deep the consensus is on certain issues, and where there are significant differences. This will also be analysed by agency type to allow the synthesis to establish if difference types of actors see issues differently.</w:t>
      </w:r>
    </w:p>
    <w:p w14:paraId="76E8832F" w14:textId="77777777" w:rsidR="00900E49" w:rsidRPr="00B30F42" w:rsidRDefault="00900E49" w:rsidP="00B30F42">
      <w:pPr>
        <w:spacing w:before="240"/>
        <w:rPr>
          <w:rFonts w:ascii="Arial Narrow" w:hAnsi="Arial Narrow" w:cstheme="minorHAnsi"/>
          <w:b/>
          <w:color w:val="323E4F" w:themeColor="text2" w:themeShade="BF"/>
          <w:szCs w:val="22"/>
        </w:rPr>
      </w:pPr>
      <w:r w:rsidRPr="00B30F42">
        <w:rPr>
          <w:rFonts w:ascii="Arial Narrow" w:hAnsi="Arial Narrow" w:cstheme="minorHAnsi"/>
          <w:b/>
          <w:color w:val="323E4F" w:themeColor="text2" w:themeShade="BF"/>
          <w:szCs w:val="22"/>
        </w:rPr>
        <w:t>Forward looking analysis: document review</w:t>
      </w:r>
    </w:p>
    <w:p w14:paraId="50FD9EAE" w14:textId="77777777" w:rsidR="00900E49" w:rsidRPr="00CA3C69" w:rsidRDefault="00900E49" w:rsidP="00B30F42">
      <w:pPr>
        <w:spacing w:before="0" w:after="120"/>
        <w:rPr>
          <w:rFonts w:cstheme="minorHAnsi"/>
          <w:szCs w:val="22"/>
        </w:rPr>
      </w:pPr>
      <w:r>
        <w:rPr>
          <w:rFonts w:cstheme="minorHAnsi"/>
          <w:szCs w:val="22"/>
        </w:rPr>
        <w:t xml:space="preserve">The forward-looking component of this synthesis exercise requires identification of helpful source material for the main strategic considerations in the immediate future. In essence this means identifying </w:t>
      </w:r>
      <w:r w:rsidR="00EC3F88">
        <w:rPr>
          <w:rFonts w:cstheme="minorHAnsi"/>
          <w:szCs w:val="22"/>
        </w:rPr>
        <w:t xml:space="preserve">policy analysis from Bangladesh and </w:t>
      </w:r>
      <w:r>
        <w:rPr>
          <w:rFonts w:cstheme="minorHAnsi"/>
          <w:szCs w:val="22"/>
        </w:rPr>
        <w:t>lessons – if they exist – from other responses.</w:t>
      </w:r>
      <w:r w:rsidR="00EC3F88">
        <w:rPr>
          <w:rFonts w:cstheme="minorHAnsi"/>
          <w:szCs w:val="22"/>
        </w:rPr>
        <w:t xml:space="preserve"> This can then be synthesised and grouped to make such material accessible.</w:t>
      </w:r>
      <w:r>
        <w:rPr>
          <w:rFonts w:cstheme="minorHAnsi"/>
          <w:szCs w:val="22"/>
        </w:rPr>
        <w:t xml:space="preserve"> The synthesis will start from the basis of the key findings, using these as the basis for examining lessons from </w:t>
      </w:r>
      <w:r w:rsidR="00EC3F88">
        <w:rPr>
          <w:rFonts w:cstheme="minorHAnsi"/>
          <w:szCs w:val="22"/>
        </w:rPr>
        <w:t xml:space="preserve">policy analysis and </w:t>
      </w:r>
      <w:r>
        <w:rPr>
          <w:rFonts w:cstheme="minorHAnsi"/>
          <w:szCs w:val="22"/>
        </w:rPr>
        <w:t xml:space="preserve">other refugee and protracted crisis responses. A summary will be developed that highlights where innovative solutions have been </w:t>
      </w:r>
      <w:r w:rsidR="00EC3F88">
        <w:rPr>
          <w:rFonts w:cstheme="minorHAnsi"/>
          <w:szCs w:val="22"/>
        </w:rPr>
        <w:t xml:space="preserve">proposed or </w:t>
      </w:r>
      <w:r>
        <w:rPr>
          <w:rFonts w:cstheme="minorHAnsi"/>
          <w:szCs w:val="22"/>
        </w:rPr>
        <w:t>found to challenging issues, and where further documentation exists outlining these.</w:t>
      </w:r>
    </w:p>
    <w:p w14:paraId="2CBD55C0" w14:textId="77777777" w:rsidR="003E30FE" w:rsidRPr="00B30F42" w:rsidRDefault="003E30FE" w:rsidP="00B30F42">
      <w:pPr>
        <w:spacing w:before="240"/>
        <w:rPr>
          <w:rFonts w:ascii="Arial Narrow" w:hAnsi="Arial Narrow" w:cstheme="minorHAnsi"/>
          <w:b/>
          <w:color w:val="323E4F" w:themeColor="text2" w:themeShade="BF"/>
          <w:szCs w:val="22"/>
        </w:rPr>
      </w:pPr>
      <w:r w:rsidRPr="00B30F42">
        <w:rPr>
          <w:rFonts w:ascii="Arial Narrow" w:hAnsi="Arial Narrow" w:cstheme="minorHAnsi"/>
          <w:b/>
          <w:color w:val="323E4F" w:themeColor="text2" w:themeShade="BF"/>
          <w:szCs w:val="22"/>
        </w:rPr>
        <w:t>Key informant interviews</w:t>
      </w:r>
    </w:p>
    <w:p w14:paraId="768F66BC" w14:textId="77777777" w:rsidR="003E30FE" w:rsidRDefault="003E30FE" w:rsidP="00B30F42">
      <w:pPr>
        <w:spacing w:before="0" w:after="120"/>
        <w:rPr>
          <w:rFonts w:cstheme="minorHAnsi"/>
          <w:szCs w:val="22"/>
        </w:rPr>
      </w:pPr>
      <w:r>
        <w:rPr>
          <w:rFonts w:cstheme="minorHAnsi"/>
          <w:szCs w:val="22"/>
        </w:rPr>
        <w:t>The evaluation will undertake a number of key informant interviews</w:t>
      </w:r>
      <w:r w:rsidR="00B87E39">
        <w:rPr>
          <w:rFonts w:cstheme="minorHAnsi"/>
          <w:szCs w:val="22"/>
        </w:rPr>
        <w:t xml:space="preserve"> (KII)</w:t>
      </w:r>
      <w:r>
        <w:rPr>
          <w:rFonts w:cstheme="minorHAnsi"/>
          <w:szCs w:val="22"/>
        </w:rPr>
        <w:t xml:space="preserve"> as part of both the synthesis/ meta-evaluation work and as part </w:t>
      </w:r>
      <w:r w:rsidR="00CD632C">
        <w:rPr>
          <w:rFonts w:cstheme="minorHAnsi"/>
          <w:szCs w:val="22"/>
        </w:rPr>
        <w:t>o</w:t>
      </w:r>
      <w:r>
        <w:rPr>
          <w:rFonts w:cstheme="minorHAnsi"/>
          <w:szCs w:val="22"/>
        </w:rPr>
        <w:t>f its forward</w:t>
      </w:r>
      <w:r w:rsidR="00B87E39">
        <w:rPr>
          <w:rFonts w:cstheme="minorHAnsi"/>
          <w:szCs w:val="22"/>
        </w:rPr>
        <w:t>-</w:t>
      </w:r>
      <w:r>
        <w:rPr>
          <w:rFonts w:cstheme="minorHAnsi"/>
          <w:szCs w:val="22"/>
        </w:rPr>
        <w:t>looking remit.</w:t>
      </w:r>
      <w:r w:rsidR="00015FCF">
        <w:rPr>
          <w:rFonts w:cstheme="minorHAnsi"/>
          <w:szCs w:val="22"/>
        </w:rPr>
        <w:t xml:space="preserve"> This will serve two purposes:</w:t>
      </w:r>
    </w:p>
    <w:p w14:paraId="76653F24" w14:textId="6945412F" w:rsidR="00015FCF" w:rsidRDefault="00015FCF" w:rsidP="00015FCF">
      <w:pPr>
        <w:pStyle w:val="ListParagraph"/>
        <w:numPr>
          <w:ilvl w:val="0"/>
          <w:numId w:val="6"/>
        </w:numPr>
        <w:spacing w:before="180" w:after="120"/>
        <w:rPr>
          <w:rFonts w:cstheme="minorHAnsi"/>
        </w:rPr>
      </w:pPr>
      <w:r>
        <w:rPr>
          <w:rFonts w:cstheme="minorHAnsi"/>
        </w:rPr>
        <w:t>To update key findings and recommendations: especially where there is consensus across the evaluation</w:t>
      </w:r>
      <w:r w:rsidR="00B46C78">
        <w:rPr>
          <w:rFonts w:cstheme="minorHAnsi"/>
        </w:rPr>
        <w:t xml:space="preserve"> (but also where there isn’t)</w:t>
      </w:r>
      <w:r>
        <w:rPr>
          <w:rFonts w:cstheme="minorHAnsi"/>
        </w:rPr>
        <w:t>, it will important to determine what action has been taken subsequently to the reports and whether recommendations have been implemented/ progressed. This will also help identify new material for the synthesis to analyse.</w:t>
      </w:r>
    </w:p>
    <w:p w14:paraId="25344A3B" w14:textId="77777777" w:rsidR="00015FCF" w:rsidRDefault="00015FCF" w:rsidP="00015FCF">
      <w:pPr>
        <w:pStyle w:val="ListParagraph"/>
        <w:numPr>
          <w:ilvl w:val="0"/>
          <w:numId w:val="6"/>
        </w:numPr>
        <w:spacing w:before="180" w:after="120"/>
        <w:rPr>
          <w:rFonts w:cstheme="minorHAnsi"/>
        </w:rPr>
      </w:pPr>
      <w:r>
        <w:rPr>
          <w:rFonts w:cstheme="minorHAnsi"/>
        </w:rPr>
        <w:t>To identify strategic issues where the synthesis can contribute: either by using the consensus across evaluative material to emphasise certain challenging issues (and potential solutions to these), or to direct the synthesis in terms of analysis.</w:t>
      </w:r>
    </w:p>
    <w:p w14:paraId="6210808A" w14:textId="20E298C5" w:rsidR="00D626C8" w:rsidRDefault="0023434B" w:rsidP="00D626C8">
      <w:pPr>
        <w:rPr>
          <w:rFonts w:cstheme="minorHAnsi"/>
        </w:rPr>
      </w:pPr>
      <w:r>
        <w:rPr>
          <w:rFonts w:cstheme="minorHAnsi"/>
          <w:szCs w:val="22"/>
        </w:rPr>
        <w:t>K</w:t>
      </w:r>
      <w:r w:rsidRPr="0023434B">
        <w:rPr>
          <w:rFonts w:cstheme="minorHAnsi"/>
          <w:szCs w:val="22"/>
        </w:rPr>
        <w:t>ey informant</w:t>
      </w:r>
      <w:r>
        <w:rPr>
          <w:rFonts w:cstheme="minorHAnsi"/>
          <w:szCs w:val="22"/>
        </w:rPr>
        <w:t xml:space="preserve"> interviews will take place with a range of stakeholders including the main commissioning agencies (IOM, UNICEF, UNHCR), the Resident </w:t>
      </w:r>
      <w:r w:rsidR="007A2985">
        <w:rPr>
          <w:rFonts w:cstheme="minorHAnsi"/>
          <w:szCs w:val="22"/>
        </w:rPr>
        <w:t>Coordinator</w:t>
      </w:r>
      <w:r>
        <w:rPr>
          <w:rFonts w:cstheme="minorHAnsi"/>
          <w:szCs w:val="22"/>
        </w:rPr>
        <w:t>, other UN agencies</w:t>
      </w:r>
      <w:r w:rsidR="004F2DB2">
        <w:rPr>
          <w:rFonts w:cstheme="minorHAnsi"/>
          <w:szCs w:val="22"/>
        </w:rPr>
        <w:t xml:space="preserve"> and</w:t>
      </w:r>
      <w:r>
        <w:rPr>
          <w:rFonts w:cstheme="minorHAnsi"/>
          <w:szCs w:val="22"/>
        </w:rPr>
        <w:t xml:space="preserve"> key </w:t>
      </w:r>
      <w:r w:rsidR="004F2DB2">
        <w:rPr>
          <w:rFonts w:cstheme="minorHAnsi"/>
          <w:szCs w:val="22"/>
        </w:rPr>
        <w:t xml:space="preserve">national and international </w:t>
      </w:r>
      <w:r>
        <w:rPr>
          <w:rFonts w:cstheme="minorHAnsi"/>
          <w:szCs w:val="22"/>
        </w:rPr>
        <w:t>NGOs</w:t>
      </w:r>
      <w:r w:rsidR="004F2DB2">
        <w:rPr>
          <w:rFonts w:cstheme="minorHAnsi"/>
          <w:szCs w:val="22"/>
        </w:rPr>
        <w:t>. These will be identified from the evaluation material and through initial interviews and through the evaluators</w:t>
      </w:r>
      <w:r w:rsidR="007A2985">
        <w:rPr>
          <w:rFonts w:cstheme="minorHAnsi"/>
          <w:szCs w:val="22"/>
        </w:rPr>
        <w:t>’</w:t>
      </w:r>
      <w:r w:rsidR="004F2DB2">
        <w:rPr>
          <w:rFonts w:cstheme="minorHAnsi"/>
          <w:szCs w:val="22"/>
        </w:rPr>
        <w:t xml:space="preserve"> own knowledge of the sector. </w:t>
      </w:r>
      <w:r w:rsidR="004272E8">
        <w:rPr>
          <w:rFonts w:cstheme="minorHAnsi"/>
          <w:szCs w:val="22"/>
        </w:rPr>
        <w:t>There will be approximately 15-20 KIIs in total.</w:t>
      </w:r>
      <w:r w:rsidR="00D626C8">
        <w:rPr>
          <w:rFonts w:cstheme="minorHAnsi"/>
          <w:szCs w:val="22"/>
        </w:rPr>
        <w:t xml:space="preserve"> </w:t>
      </w:r>
      <w:r w:rsidR="00D626C8">
        <w:rPr>
          <w:rFonts w:cstheme="minorHAnsi"/>
        </w:rPr>
        <w:t>It is anticipated that especially though interviews we will be able obtain information and views on how the response has evolved since the evaluations and which of the issues need further attention in the coming months, if not years.</w:t>
      </w:r>
    </w:p>
    <w:p w14:paraId="2E20166F" w14:textId="77777777" w:rsidR="00220B05" w:rsidRPr="00B30F42" w:rsidRDefault="00D9004F" w:rsidP="00B30F42">
      <w:pPr>
        <w:spacing w:before="240"/>
        <w:rPr>
          <w:rFonts w:ascii="Arial Narrow" w:hAnsi="Arial Narrow" w:cstheme="minorHAnsi"/>
          <w:b/>
          <w:color w:val="323E4F" w:themeColor="text2" w:themeShade="BF"/>
          <w:szCs w:val="22"/>
        </w:rPr>
      </w:pPr>
      <w:r w:rsidRPr="00B30F42">
        <w:rPr>
          <w:rFonts w:ascii="Arial Narrow" w:hAnsi="Arial Narrow" w:cstheme="minorHAnsi"/>
          <w:b/>
          <w:color w:val="323E4F" w:themeColor="text2" w:themeShade="BF"/>
          <w:szCs w:val="22"/>
        </w:rPr>
        <w:t>Validation workshops</w:t>
      </w:r>
    </w:p>
    <w:p w14:paraId="2009742C" w14:textId="77777777" w:rsidR="00D9004F" w:rsidRDefault="00D9004F" w:rsidP="00B30F42">
      <w:pPr>
        <w:spacing w:before="0" w:after="120"/>
        <w:rPr>
          <w:rFonts w:cstheme="minorHAnsi"/>
          <w:szCs w:val="22"/>
        </w:rPr>
      </w:pPr>
      <w:r>
        <w:rPr>
          <w:rFonts w:cstheme="minorHAnsi"/>
          <w:szCs w:val="22"/>
        </w:rPr>
        <w:t>The synthesis will use 2-3 workshops</w:t>
      </w:r>
      <w:r w:rsidR="00DB06D6">
        <w:rPr>
          <w:rFonts w:cstheme="minorHAnsi"/>
          <w:szCs w:val="22"/>
        </w:rPr>
        <w:t xml:space="preserve"> towards the end of the data analysis to both validate findings and contribute to the development of key strategic recommendations. There will be two workshops in Bangladesh and potentially another in Geneva. The location, rationale</w:t>
      </w:r>
      <w:r w:rsidR="00B87E39">
        <w:rPr>
          <w:rFonts w:cstheme="minorHAnsi"/>
          <w:szCs w:val="22"/>
        </w:rPr>
        <w:t>,</w:t>
      </w:r>
      <w:r w:rsidR="00DB06D6">
        <w:rPr>
          <w:rFonts w:cstheme="minorHAnsi"/>
          <w:szCs w:val="22"/>
        </w:rPr>
        <w:t xml:space="preserve"> and sequencing is anticipated to be:</w:t>
      </w:r>
    </w:p>
    <w:p w14:paraId="25BA7947" w14:textId="0F215FA0" w:rsidR="00DB06D6" w:rsidRDefault="00DB06D6" w:rsidP="00DB06D6">
      <w:pPr>
        <w:pStyle w:val="ListParagraph"/>
        <w:numPr>
          <w:ilvl w:val="0"/>
          <w:numId w:val="7"/>
        </w:numPr>
        <w:spacing w:before="180" w:after="120"/>
        <w:rPr>
          <w:rFonts w:cstheme="minorHAnsi"/>
        </w:rPr>
      </w:pPr>
      <w:r>
        <w:rPr>
          <w:rFonts w:cstheme="minorHAnsi"/>
        </w:rPr>
        <w:t>A first validation and recommendations workshop in Cox</w:t>
      </w:r>
      <w:r w:rsidR="00C32E1E">
        <w:rPr>
          <w:rFonts w:cstheme="minorHAnsi"/>
        </w:rPr>
        <w:t>’</w:t>
      </w:r>
      <w:r>
        <w:rPr>
          <w:rFonts w:cstheme="minorHAnsi"/>
        </w:rPr>
        <w:t>s Bazar. This will consist of response leaders and technical staff</w:t>
      </w:r>
      <w:r w:rsidR="00B46C78">
        <w:rPr>
          <w:rFonts w:cstheme="minorHAnsi"/>
        </w:rPr>
        <w:t xml:space="preserve"> from the three agencies and key partners (to be determined in consultation with the three agencies)</w:t>
      </w:r>
      <w:r>
        <w:rPr>
          <w:rFonts w:cstheme="minorHAnsi"/>
        </w:rPr>
        <w:t>. The purpose will be to ensure the synthesis findings/meta-analysis resonates with those working on the response, and to develop recommendations (building on those from the synthesis) that are practical and workable.</w:t>
      </w:r>
    </w:p>
    <w:p w14:paraId="7DCB6298" w14:textId="77777777" w:rsidR="00DB06D6" w:rsidRDefault="00DB06D6" w:rsidP="00DB06D6">
      <w:pPr>
        <w:pStyle w:val="ListParagraph"/>
        <w:numPr>
          <w:ilvl w:val="0"/>
          <w:numId w:val="7"/>
        </w:numPr>
        <w:spacing w:before="180" w:after="120"/>
        <w:rPr>
          <w:rFonts w:cstheme="minorHAnsi"/>
        </w:rPr>
      </w:pPr>
      <w:r>
        <w:rPr>
          <w:rFonts w:cstheme="minorHAnsi"/>
        </w:rPr>
        <w:t>A second workshop in Dhaka following on from and building on the Cox</w:t>
      </w:r>
      <w:r w:rsidR="00C32E1E">
        <w:rPr>
          <w:rFonts w:cstheme="minorHAnsi"/>
        </w:rPr>
        <w:t>’</w:t>
      </w:r>
      <w:r>
        <w:rPr>
          <w:rFonts w:cstheme="minorHAnsi"/>
        </w:rPr>
        <w:t xml:space="preserve">s Bazar work. The </w:t>
      </w:r>
      <w:r w:rsidR="00C32E1E">
        <w:rPr>
          <w:rFonts w:cstheme="minorHAnsi"/>
        </w:rPr>
        <w:t>p</w:t>
      </w:r>
      <w:r>
        <w:rPr>
          <w:rFonts w:cstheme="minorHAnsi"/>
        </w:rPr>
        <w:t>urpose of this will be to refine work done in Cox</w:t>
      </w:r>
      <w:r w:rsidR="00C32E1E">
        <w:rPr>
          <w:rFonts w:cstheme="minorHAnsi"/>
        </w:rPr>
        <w:t>’</w:t>
      </w:r>
      <w:r>
        <w:rPr>
          <w:rFonts w:cstheme="minorHAnsi"/>
        </w:rPr>
        <w:t>s Bazar and ensure that recommendations are workable at a leadership level as well as at a response implementation level.</w:t>
      </w:r>
    </w:p>
    <w:p w14:paraId="7E925E32" w14:textId="77777777" w:rsidR="00DB06D6" w:rsidRDefault="00DB06D6" w:rsidP="00B87E39">
      <w:pPr>
        <w:pStyle w:val="ListParagraph"/>
        <w:numPr>
          <w:ilvl w:val="0"/>
          <w:numId w:val="7"/>
        </w:numPr>
        <w:spacing w:before="180" w:after="360"/>
        <w:ind w:left="357" w:hanging="357"/>
        <w:rPr>
          <w:rFonts w:cstheme="minorHAnsi"/>
        </w:rPr>
      </w:pPr>
      <w:r>
        <w:rPr>
          <w:rFonts w:cstheme="minorHAnsi"/>
        </w:rPr>
        <w:t>A potential third workshop in Geneva examining lessons from the Bangladesh response that are useful for future policy formulation, either in the Bangladesh context or more broadly.</w:t>
      </w:r>
    </w:p>
    <w:p w14:paraId="5034A377" w14:textId="77777777" w:rsidR="00D626C8" w:rsidRPr="00F67C0D" w:rsidRDefault="00D626C8" w:rsidP="002A45B1">
      <w:pPr>
        <w:pStyle w:val="Heading2"/>
      </w:pPr>
      <w:bookmarkStart w:id="11" w:name="_Toc7505126"/>
      <w:bookmarkStart w:id="12" w:name="_Toc7518758"/>
      <w:r>
        <w:lastRenderedPageBreak/>
        <w:t>Opportunities and Limitations</w:t>
      </w:r>
      <w:bookmarkEnd w:id="11"/>
      <w:bookmarkEnd w:id="12"/>
      <w:r>
        <w:t xml:space="preserve"> </w:t>
      </w:r>
    </w:p>
    <w:p w14:paraId="0E6FFD73" w14:textId="0F2CF1BF" w:rsidR="00D730E1" w:rsidRDefault="00BA6C82" w:rsidP="005962D9">
      <w:pPr>
        <w:spacing w:before="180" w:after="120"/>
        <w:rPr>
          <w:rFonts w:cstheme="minorHAnsi"/>
          <w:szCs w:val="22"/>
        </w:rPr>
      </w:pPr>
      <w:r>
        <w:rPr>
          <w:rFonts w:cstheme="minorHAnsi"/>
          <w:szCs w:val="22"/>
        </w:rPr>
        <w:t>There are both</w:t>
      </w:r>
      <w:r w:rsidR="00C70883">
        <w:rPr>
          <w:rFonts w:cstheme="minorHAnsi"/>
          <w:szCs w:val="22"/>
        </w:rPr>
        <w:t xml:space="preserve"> </w:t>
      </w:r>
      <w:r w:rsidR="00C24F3B">
        <w:rPr>
          <w:rFonts w:cstheme="minorHAnsi"/>
          <w:szCs w:val="22"/>
        </w:rPr>
        <w:t xml:space="preserve">opportunities and </w:t>
      </w:r>
      <w:r w:rsidR="00D94B09">
        <w:rPr>
          <w:rFonts w:cstheme="minorHAnsi"/>
          <w:szCs w:val="22"/>
        </w:rPr>
        <w:t>limitations</w:t>
      </w:r>
      <w:r w:rsidR="00C24F3B">
        <w:rPr>
          <w:rFonts w:cstheme="minorHAnsi"/>
          <w:szCs w:val="22"/>
        </w:rPr>
        <w:t xml:space="preserve"> that </w:t>
      </w:r>
      <w:r w:rsidR="00C70883">
        <w:rPr>
          <w:rFonts w:cstheme="minorHAnsi"/>
          <w:szCs w:val="22"/>
        </w:rPr>
        <w:t>will i</w:t>
      </w:r>
      <w:r w:rsidR="00C24F3B">
        <w:rPr>
          <w:rFonts w:cstheme="minorHAnsi"/>
          <w:szCs w:val="22"/>
        </w:rPr>
        <w:t>nfluence</w:t>
      </w:r>
      <w:r w:rsidR="00C70883">
        <w:rPr>
          <w:rFonts w:cstheme="minorHAnsi"/>
          <w:szCs w:val="22"/>
        </w:rPr>
        <w:t xml:space="preserve"> </w:t>
      </w:r>
      <w:r>
        <w:rPr>
          <w:rFonts w:cstheme="minorHAnsi"/>
          <w:szCs w:val="22"/>
        </w:rPr>
        <w:t>this synthesis evaluation</w:t>
      </w:r>
      <w:r w:rsidR="00C70883">
        <w:rPr>
          <w:rFonts w:cstheme="minorHAnsi"/>
          <w:szCs w:val="22"/>
        </w:rPr>
        <w:t>.</w:t>
      </w:r>
      <w:r w:rsidR="00D94B09">
        <w:rPr>
          <w:rFonts w:cstheme="minorHAnsi"/>
          <w:szCs w:val="22"/>
        </w:rPr>
        <w:t xml:space="preserve"> </w:t>
      </w:r>
      <w:r w:rsidR="00C70883">
        <w:rPr>
          <w:rFonts w:cstheme="minorHAnsi"/>
          <w:szCs w:val="22"/>
        </w:rPr>
        <w:t xml:space="preserve">First, </w:t>
      </w:r>
      <w:r>
        <w:rPr>
          <w:rFonts w:cstheme="minorHAnsi"/>
          <w:szCs w:val="22"/>
        </w:rPr>
        <w:t>this synthesis provide</w:t>
      </w:r>
      <w:r w:rsidR="00A53191">
        <w:rPr>
          <w:rFonts w:cstheme="minorHAnsi"/>
          <w:szCs w:val="22"/>
        </w:rPr>
        <w:t>s</w:t>
      </w:r>
      <w:r>
        <w:rPr>
          <w:rFonts w:cstheme="minorHAnsi"/>
          <w:szCs w:val="22"/>
        </w:rPr>
        <w:t xml:space="preserve"> an opportunity to</w:t>
      </w:r>
      <w:r w:rsidR="00A53191">
        <w:rPr>
          <w:rFonts w:cstheme="minorHAnsi"/>
          <w:szCs w:val="22"/>
        </w:rPr>
        <w:t xml:space="preserve"> reflect on</w:t>
      </w:r>
      <w:r>
        <w:rPr>
          <w:rFonts w:cstheme="minorHAnsi"/>
          <w:szCs w:val="22"/>
        </w:rPr>
        <w:t xml:space="preserve"> the evolving </w:t>
      </w:r>
      <w:r w:rsidRPr="000A097F">
        <w:rPr>
          <w:rFonts w:cstheme="minorHAnsi"/>
          <w:i/>
          <w:szCs w:val="22"/>
        </w:rPr>
        <w:t>ad hoc</w:t>
      </w:r>
      <w:r>
        <w:rPr>
          <w:rFonts w:cstheme="minorHAnsi"/>
          <w:szCs w:val="22"/>
        </w:rPr>
        <w:t xml:space="preserve"> coordination arrangement in the Rohingya refugee response</w:t>
      </w:r>
      <w:r w:rsidR="00C24F3B">
        <w:rPr>
          <w:rFonts w:cstheme="minorHAnsi"/>
          <w:szCs w:val="22"/>
        </w:rPr>
        <w:t xml:space="preserve">. </w:t>
      </w:r>
      <w:r w:rsidR="00D730E1">
        <w:rPr>
          <w:rFonts w:cstheme="minorHAnsi"/>
          <w:szCs w:val="22"/>
        </w:rPr>
        <w:t xml:space="preserve">The evolving structure in Bangladesh </w:t>
      </w:r>
      <w:r w:rsidR="00A53191">
        <w:rPr>
          <w:rFonts w:cstheme="minorHAnsi"/>
          <w:szCs w:val="22"/>
        </w:rPr>
        <w:t xml:space="preserve">has been looked at in detail by an inter-agency </w:t>
      </w:r>
      <w:r w:rsidR="00D730E1">
        <w:rPr>
          <w:rFonts w:cstheme="minorHAnsi"/>
          <w:szCs w:val="22"/>
        </w:rPr>
        <w:t>review</w:t>
      </w:r>
      <w:r w:rsidR="00A53191">
        <w:rPr>
          <w:rFonts w:cstheme="minorHAnsi"/>
          <w:szCs w:val="22"/>
        </w:rPr>
        <w:t>, the report of which became available in February 2019. Fu</w:t>
      </w:r>
      <w:r w:rsidR="00D730E1">
        <w:rPr>
          <w:rFonts w:cstheme="minorHAnsi"/>
          <w:szCs w:val="22"/>
        </w:rPr>
        <w:t xml:space="preserve">rther conceptual thinking and suggestions on the appropriate coordination model </w:t>
      </w:r>
      <w:r>
        <w:rPr>
          <w:rFonts w:cstheme="minorHAnsi"/>
          <w:szCs w:val="22"/>
        </w:rPr>
        <w:t>may</w:t>
      </w:r>
      <w:r w:rsidR="00D730E1">
        <w:rPr>
          <w:rFonts w:cstheme="minorHAnsi"/>
          <w:szCs w:val="22"/>
        </w:rPr>
        <w:t xml:space="preserve"> feed into this synthesis.</w:t>
      </w:r>
    </w:p>
    <w:p w14:paraId="795AE9DC" w14:textId="69BA5436" w:rsidR="00C70883" w:rsidRDefault="00D730E1" w:rsidP="005962D9">
      <w:pPr>
        <w:spacing w:before="180" w:after="120"/>
        <w:rPr>
          <w:rFonts w:cstheme="minorHAnsi"/>
          <w:szCs w:val="22"/>
        </w:rPr>
      </w:pPr>
      <w:r>
        <w:rPr>
          <w:rFonts w:cstheme="minorHAnsi"/>
          <w:szCs w:val="22"/>
        </w:rPr>
        <w:t xml:space="preserve">In terms of limitations, </w:t>
      </w:r>
      <w:r w:rsidR="00C70883">
        <w:rPr>
          <w:rFonts w:cstheme="minorHAnsi"/>
          <w:szCs w:val="22"/>
        </w:rPr>
        <w:t xml:space="preserve">as noted, much of the data collection and analysis for the three reports has been done </w:t>
      </w:r>
      <w:r w:rsidR="00BA6C82">
        <w:rPr>
          <w:rFonts w:cstheme="minorHAnsi"/>
          <w:szCs w:val="22"/>
        </w:rPr>
        <w:t xml:space="preserve">up until October </w:t>
      </w:r>
      <w:r w:rsidR="00C70883">
        <w:rPr>
          <w:rFonts w:cstheme="minorHAnsi"/>
          <w:szCs w:val="22"/>
        </w:rPr>
        <w:t>2018.</w:t>
      </w:r>
      <w:r w:rsidR="003F47E8">
        <w:rPr>
          <w:rFonts w:cstheme="minorHAnsi"/>
          <w:szCs w:val="22"/>
        </w:rPr>
        <w:t xml:space="preserve"> </w:t>
      </w:r>
      <w:r w:rsidR="00C70883">
        <w:rPr>
          <w:rFonts w:cstheme="minorHAnsi"/>
          <w:szCs w:val="22"/>
        </w:rPr>
        <w:t>The team is well aware that the situation has evolved</w:t>
      </w:r>
      <w:r w:rsidR="00BA6C82">
        <w:rPr>
          <w:rFonts w:cstheme="minorHAnsi"/>
          <w:szCs w:val="22"/>
        </w:rPr>
        <w:t xml:space="preserve"> since then</w:t>
      </w:r>
      <w:r w:rsidR="002C7299">
        <w:rPr>
          <w:rFonts w:cstheme="minorHAnsi"/>
          <w:szCs w:val="22"/>
        </w:rPr>
        <w:t>, for example with regards to the coordination structure</w:t>
      </w:r>
      <w:r w:rsidR="000870CE" w:rsidRPr="000870CE">
        <w:t xml:space="preserve"> </w:t>
      </w:r>
      <w:r w:rsidR="000870CE">
        <w:t>but</w:t>
      </w:r>
      <w:r w:rsidR="000870CE" w:rsidRPr="000870CE">
        <w:rPr>
          <w:rFonts w:cstheme="minorHAnsi"/>
          <w:szCs w:val="22"/>
        </w:rPr>
        <w:t xml:space="preserve"> it is not within the remit of this synthesis evaluation to collect new primary data</w:t>
      </w:r>
      <w:r w:rsidR="00C70883">
        <w:rPr>
          <w:rFonts w:cstheme="minorHAnsi"/>
          <w:szCs w:val="22"/>
        </w:rPr>
        <w:t xml:space="preserve">. </w:t>
      </w:r>
      <w:r w:rsidR="00BA6C82">
        <w:rPr>
          <w:rFonts w:cstheme="minorHAnsi"/>
          <w:szCs w:val="22"/>
        </w:rPr>
        <w:t xml:space="preserve">While working to ensure that any consolidated recommendations are up to date, the team will need to bear in mind that </w:t>
      </w:r>
      <w:r w:rsidR="00B37C94">
        <w:rPr>
          <w:rFonts w:cstheme="minorHAnsi"/>
          <w:szCs w:val="22"/>
        </w:rPr>
        <w:t>the</w:t>
      </w:r>
      <w:r w:rsidR="00C70883">
        <w:rPr>
          <w:rFonts w:cstheme="minorHAnsi"/>
          <w:szCs w:val="22"/>
        </w:rPr>
        <w:t xml:space="preserve"> analysis on the way in which the situation has evolved</w:t>
      </w:r>
      <w:r w:rsidR="00B37C94">
        <w:rPr>
          <w:rFonts w:cstheme="minorHAnsi"/>
          <w:szCs w:val="22"/>
        </w:rPr>
        <w:t xml:space="preserve"> will </w:t>
      </w:r>
      <w:r w:rsidR="00715BCC">
        <w:rPr>
          <w:rFonts w:cstheme="minorHAnsi"/>
          <w:szCs w:val="22"/>
        </w:rPr>
        <w:t>mostly</w:t>
      </w:r>
      <w:r w:rsidR="00B37C94">
        <w:rPr>
          <w:rFonts w:cstheme="minorHAnsi"/>
          <w:szCs w:val="22"/>
        </w:rPr>
        <w:t xml:space="preserve"> be based on secondary data</w:t>
      </w:r>
      <w:r w:rsidR="00C70883">
        <w:rPr>
          <w:rFonts w:cstheme="minorHAnsi"/>
          <w:szCs w:val="22"/>
        </w:rPr>
        <w:t>.</w:t>
      </w:r>
    </w:p>
    <w:p w14:paraId="2FCA88E5" w14:textId="77777777" w:rsidR="00C70883" w:rsidRDefault="00CA2608" w:rsidP="005962D9">
      <w:pPr>
        <w:spacing w:before="180" w:after="120"/>
        <w:rPr>
          <w:rFonts w:cstheme="minorHAnsi"/>
          <w:szCs w:val="22"/>
        </w:rPr>
      </w:pPr>
      <w:r>
        <w:rPr>
          <w:rFonts w:cstheme="minorHAnsi"/>
          <w:szCs w:val="22"/>
        </w:rPr>
        <w:t>Furthermore</w:t>
      </w:r>
      <w:r w:rsidR="00C70883">
        <w:rPr>
          <w:rFonts w:cstheme="minorHAnsi"/>
          <w:szCs w:val="22"/>
        </w:rPr>
        <w:t>,</w:t>
      </w:r>
      <w:r>
        <w:rPr>
          <w:rFonts w:cstheme="minorHAnsi"/>
          <w:szCs w:val="22"/>
        </w:rPr>
        <w:t xml:space="preserve"> and</w:t>
      </w:r>
      <w:r w:rsidR="00C70883">
        <w:rPr>
          <w:rFonts w:cstheme="minorHAnsi"/>
          <w:szCs w:val="22"/>
        </w:rPr>
        <w:t xml:space="preserve"> related to the lapse of time, some of the leadership of the three agencies (and/or third parties) will have changed and may be less aware of the evaluations and the follow</w:t>
      </w:r>
      <w:r>
        <w:rPr>
          <w:rFonts w:cstheme="minorHAnsi"/>
          <w:szCs w:val="22"/>
        </w:rPr>
        <w:t>-</w:t>
      </w:r>
      <w:r w:rsidR="00C70883">
        <w:rPr>
          <w:rFonts w:cstheme="minorHAnsi"/>
          <w:szCs w:val="22"/>
        </w:rPr>
        <w:t>up.</w:t>
      </w:r>
      <w:r>
        <w:rPr>
          <w:rFonts w:cstheme="minorHAnsi"/>
          <w:szCs w:val="22"/>
        </w:rPr>
        <w:t xml:space="preserve"> To the extent possible, the team will seek to talk both with former and new staff where changes have occurred.</w:t>
      </w:r>
    </w:p>
    <w:p w14:paraId="07F2894B" w14:textId="77777777" w:rsidR="00C70883" w:rsidRDefault="00CA2608" w:rsidP="00A15BF6">
      <w:r>
        <w:t>Lastly</w:t>
      </w:r>
      <w:r w:rsidR="00C70883">
        <w:t xml:space="preserve">, </w:t>
      </w:r>
      <w:r w:rsidR="002C7299">
        <w:t xml:space="preserve">we are depending on the </w:t>
      </w:r>
      <w:r w:rsidR="00211072">
        <w:t xml:space="preserve">scope and </w:t>
      </w:r>
      <w:r w:rsidR="002C7299">
        <w:t>quality of the evaluations</w:t>
      </w:r>
      <w:r>
        <w:t xml:space="preserve"> that form the basis of the synthesis</w:t>
      </w:r>
      <w:r w:rsidR="002C7299">
        <w:t>. Our synthesis is based on the premise that these evaluations have been developed using OECD DAC criteria, but we also note that they were particularly addressed at individual organisations</w:t>
      </w:r>
      <w:r>
        <w:t>,</w:t>
      </w:r>
      <w:r w:rsidR="002C7299">
        <w:t xml:space="preserve"> with the expectation that they are relevant to the respective agency’s mandate. </w:t>
      </w:r>
      <w:r w:rsidR="00211072">
        <w:t xml:space="preserve">As we are using an inter-agency perspective in the synthesis, we may find </w:t>
      </w:r>
      <w:r w:rsidR="002C7299">
        <w:t>gaps in the findings or recommendations</w:t>
      </w:r>
      <w:r>
        <w:t xml:space="preserve"> that are inherent to the different terms of reference behind each evaluation</w:t>
      </w:r>
      <w:r w:rsidR="002C7299">
        <w:t>.</w:t>
      </w:r>
    </w:p>
    <w:p w14:paraId="7E89BC63" w14:textId="77777777" w:rsidR="00F67C0D" w:rsidRPr="00F67C0D" w:rsidRDefault="00B842A5" w:rsidP="00CA2608">
      <w:pPr>
        <w:pStyle w:val="Heading2"/>
      </w:pPr>
      <w:bookmarkStart w:id="13" w:name="_Toc7505127"/>
      <w:bookmarkStart w:id="14" w:name="_Toc7518759"/>
      <w:r>
        <w:t xml:space="preserve">Organisation and management of the </w:t>
      </w:r>
      <w:r w:rsidRPr="00CA2608">
        <w:t>review</w:t>
      </w:r>
      <w:bookmarkEnd w:id="13"/>
      <w:bookmarkEnd w:id="14"/>
    </w:p>
    <w:p w14:paraId="050D205F" w14:textId="77777777" w:rsidR="00B23AD5" w:rsidRPr="005C4557" w:rsidRDefault="005C4557" w:rsidP="00B23AD5">
      <w:pPr>
        <w:rPr>
          <w:rFonts w:cstheme="minorHAnsi"/>
          <w:szCs w:val="22"/>
        </w:rPr>
      </w:pPr>
      <w:r w:rsidRPr="005C4557">
        <w:rPr>
          <w:rFonts w:cstheme="minorHAnsi"/>
          <w:szCs w:val="22"/>
        </w:rPr>
        <w:t>A Steering Group consisting of the Evaluation Heads of UNICEF, UNHCR and IOM will provide guidance and oversight for the evaluation. The Steering Group will review all interim deliverables and final reports to ensure accuracy and quality.</w:t>
      </w:r>
    </w:p>
    <w:p w14:paraId="639FA078" w14:textId="77777777" w:rsidR="00594DAF" w:rsidRPr="005C4557" w:rsidRDefault="005C4557" w:rsidP="005C4557">
      <w:pPr>
        <w:spacing w:before="180" w:after="120"/>
        <w:rPr>
          <w:rFonts w:cstheme="minorHAnsi"/>
          <w:szCs w:val="22"/>
        </w:rPr>
      </w:pPr>
      <w:r w:rsidRPr="005C4557">
        <w:rPr>
          <w:rFonts w:cstheme="minorHAnsi"/>
          <w:szCs w:val="22"/>
        </w:rPr>
        <w:t xml:space="preserve">The UNHCR Evaluation Service will: </w:t>
      </w:r>
      <w:r w:rsidRPr="005C4557">
        <w:rPr>
          <w:rFonts w:cstheme="minorHAnsi"/>
          <w:b/>
          <w:szCs w:val="22"/>
        </w:rPr>
        <w:t>(</w:t>
      </w:r>
      <w:proofErr w:type="spellStart"/>
      <w:r w:rsidRPr="005C4557">
        <w:rPr>
          <w:rFonts w:cstheme="minorHAnsi"/>
          <w:b/>
          <w:szCs w:val="22"/>
        </w:rPr>
        <w:t>i</w:t>
      </w:r>
      <w:proofErr w:type="spellEnd"/>
      <w:r w:rsidRPr="005C4557">
        <w:rPr>
          <w:rFonts w:cstheme="minorHAnsi"/>
          <w:b/>
          <w:szCs w:val="22"/>
        </w:rPr>
        <w:t>)</w:t>
      </w:r>
      <w:r w:rsidRPr="005C4557">
        <w:rPr>
          <w:rFonts w:cstheme="minorHAnsi"/>
          <w:szCs w:val="22"/>
        </w:rPr>
        <w:t xml:space="preserve"> support with the day to day aspects of the review process; </w:t>
      </w:r>
      <w:r w:rsidRPr="005C4557">
        <w:rPr>
          <w:rFonts w:cstheme="minorHAnsi"/>
          <w:b/>
          <w:bCs/>
          <w:szCs w:val="22"/>
        </w:rPr>
        <w:t xml:space="preserve">(ii) </w:t>
      </w:r>
      <w:r w:rsidRPr="005C4557">
        <w:rPr>
          <w:rFonts w:cstheme="minorHAnsi"/>
          <w:szCs w:val="22"/>
        </w:rPr>
        <w:t xml:space="preserve">act as the main interlocutor with the team conducting the review, including with the Steering group; </w:t>
      </w:r>
      <w:r w:rsidRPr="005C4557">
        <w:rPr>
          <w:rFonts w:cstheme="minorHAnsi"/>
          <w:b/>
          <w:bCs/>
          <w:szCs w:val="22"/>
        </w:rPr>
        <w:t xml:space="preserve">(iii) </w:t>
      </w:r>
      <w:r w:rsidRPr="005C4557">
        <w:rPr>
          <w:rFonts w:cstheme="minorHAnsi"/>
          <w:szCs w:val="22"/>
        </w:rPr>
        <w:t xml:space="preserve">provide the review team with required data – with the support of focal points in the concerned internal teams; </w:t>
      </w:r>
      <w:r w:rsidRPr="005C4557">
        <w:rPr>
          <w:rFonts w:cstheme="minorHAnsi"/>
          <w:b/>
          <w:bCs/>
          <w:szCs w:val="22"/>
        </w:rPr>
        <w:t xml:space="preserve">(iv) </w:t>
      </w:r>
      <w:r w:rsidRPr="005C4557">
        <w:rPr>
          <w:rFonts w:cstheme="minorHAnsi"/>
          <w:szCs w:val="22"/>
        </w:rPr>
        <w:t xml:space="preserve">facilitate communication with stakeholders. </w:t>
      </w:r>
    </w:p>
    <w:p w14:paraId="7DDC1220" w14:textId="77777777" w:rsidR="006915B8" w:rsidRPr="00391438" w:rsidRDefault="00900E49" w:rsidP="00DC46E7">
      <w:pPr>
        <w:pStyle w:val="Heading1"/>
      </w:pPr>
      <w:bookmarkStart w:id="15" w:name="_Toc7505128"/>
      <w:bookmarkStart w:id="16" w:name="_Toc7518760"/>
      <w:r>
        <w:t>Workplan</w:t>
      </w:r>
      <w:r w:rsidR="006A74E6">
        <w:t xml:space="preserve"> and deliverables</w:t>
      </w:r>
      <w:bookmarkEnd w:id="15"/>
      <w:bookmarkEnd w:id="16"/>
    </w:p>
    <w:p w14:paraId="7EB06376" w14:textId="77777777" w:rsidR="006A74E6" w:rsidRPr="00A15BF6" w:rsidRDefault="004C6C5A" w:rsidP="006A74E6">
      <w:pPr>
        <w:spacing w:line="256" w:lineRule="auto"/>
        <w:rPr>
          <w:rFonts w:cstheme="minorHAnsi"/>
          <w:szCs w:val="22"/>
        </w:rPr>
      </w:pPr>
      <w:r w:rsidRPr="00A15BF6">
        <w:rPr>
          <w:rFonts w:cstheme="minorHAnsi"/>
          <w:szCs w:val="22"/>
        </w:rPr>
        <w:t>In addition to this Inception Report, and the stakeholder workshops discussed above, the</w:t>
      </w:r>
      <w:r w:rsidR="006A74E6" w:rsidRPr="00A15BF6">
        <w:rPr>
          <w:rFonts w:cstheme="minorHAnsi"/>
          <w:szCs w:val="22"/>
        </w:rPr>
        <w:t xml:space="preserve"> evaluation synthesis will </w:t>
      </w:r>
      <w:r w:rsidRPr="00A15BF6">
        <w:rPr>
          <w:rFonts w:cstheme="minorHAnsi"/>
          <w:szCs w:val="22"/>
        </w:rPr>
        <w:t>deliver</w:t>
      </w:r>
      <w:r w:rsidR="006A74E6" w:rsidRPr="00A15BF6">
        <w:rPr>
          <w:rFonts w:cstheme="minorHAnsi"/>
          <w:szCs w:val="22"/>
        </w:rPr>
        <w:t>:</w:t>
      </w:r>
    </w:p>
    <w:p w14:paraId="4FE4A039" w14:textId="77777777" w:rsidR="006A74E6" w:rsidRPr="000A097F" w:rsidRDefault="006A74E6" w:rsidP="000A097F">
      <w:pPr>
        <w:pStyle w:val="ListParagraph"/>
        <w:numPr>
          <w:ilvl w:val="0"/>
          <w:numId w:val="9"/>
        </w:numPr>
        <w:spacing w:line="256" w:lineRule="auto"/>
        <w:ind w:left="360"/>
        <w:rPr>
          <w:rFonts w:cstheme="minorHAnsi"/>
        </w:rPr>
      </w:pPr>
      <w:r w:rsidRPr="00A15BF6">
        <w:rPr>
          <w:rFonts w:cstheme="minorHAnsi"/>
        </w:rPr>
        <w:t>A power-point presentation summari</w:t>
      </w:r>
      <w:r w:rsidR="004C6C5A" w:rsidRPr="00A15BF6">
        <w:rPr>
          <w:rFonts w:cstheme="minorHAnsi"/>
        </w:rPr>
        <w:t>s</w:t>
      </w:r>
      <w:r w:rsidRPr="00A15BF6">
        <w:rPr>
          <w:rFonts w:cstheme="minorHAnsi"/>
        </w:rPr>
        <w:t xml:space="preserve">ing key findings and broad recommendations for validation and discussion at stakeholder workshops; </w:t>
      </w:r>
    </w:p>
    <w:p w14:paraId="10E39C60" w14:textId="77777777" w:rsidR="006A74E6" w:rsidRPr="00A15BF6" w:rsidRDefault="006A74E6" w:rsidP="006A74E6">
      <w:pPr>
        <w:pStyle w:val="ListParagraph"/>
        <w:numPr>
          <w:ilvl w:val="0"/>
          <w:numId w:val="9"/>
        </w:numPr>
        <w:spacing w:line="256" w:lineRule="auto"/>
        <w:ind w:left="360"/>
        <w:rPr>
          <w:rFonts w:cstheme="minorHAnsi"/>
        </w:rPr>
      </w:pPr>
      <w:r w:rsidRPr="00A15BF6">
        <w:rPr>
          <w:rFonts w:cstheme="minorHAnsi"/>
        </w:rPr>
        <w:t>A draft report reflecting the analysis and the discussions at the stakeholder workshops; and,</w:t>
      </w:r>
    </w:p>
    <w:p w14:paraId="06F2D769" w14:textId="77777777" w:rsidR="006A74E6" w:rsidRPr="00A15BF6" w:rsidRDefault="006A74E6" w:rsidP="006A74E6">
      <w:pPr>
        <w:pStyle w:val="ListParagraph"/>
        <w:numPr>
          <w:ilvl w:val="0"/>
          <w:numId w:val="9"/>
        </w:numPr>
        <w:spacing w:line="256" w:lineRule="auto"/>
        <w:ind w:left="360"/>
        <w:rPr>
          <w:rFonts w:cstheme="minorHAnsi"/>
        </w:rPr>
      </w:pPr>
      <w:r w:rsidRPr="00A15BF6">
        <w:rPr>
          <w:rFonts w:cstheme="minorHAnsi"/>
        </w:rPr>
        <w:t>A maximum 40-page final report that responds to the final review questions (excluding annexes), with a maximum 10-page standalone Executive Summary.</w:t>
      </w:r>
    </w:p>
    <w:p w14:paraId="2D3E8407" w14:textId="77777777" w:rsidR="006A74E6" w:rsidRPr="00A15BF6" w:rsidRDefault="006A74E6" w:rsidP="006A74E6">
      <w:pPr>
        <w:spacing w:line="256" w:lineRule="auto"/>
        <w:rPr>
          <w:rFonts w:cstheme="minorHAnsi"/>
          <w:szCs w:val="22"/>
        </w:rPr>
      </w:pPr>
      <w:r w:rsidRPr="00A15BF6">
        <w:rPr>
          <w:rFonts w:cstheme="minorHAnsi"/>
          <w:szCs w:val="22"/>
        </w:rPr>
        <w:t xml:space="preserve">The workplan is set out in </w:t>
      </w:r>
      <w:r w:rsidR="004C6C5A" w:rsidRPr="00A15BF6">
        <w:rPr>
          <w:rFonts w:cstheme="minorHAnsi"/>
          <w:szCs w:val="22"/>
        </w:rPr>
        <w:t>T</w:t>
      </w:r>
      <w:r w:rsidRPr="00A15BF6">
        <w:rPr>
          <w:rFonts w:cstheme="minorHAnsi"/>
          <w:szCs w:val="22"/>
        </w:rPr>
        <w:t>able 2 below:</w:t>
      </w:r>
    </w:p>
    <w:p w14:paraId="525BD2D0" w14:textId="77777777" w:rsidR="004C6C5A" w:rsidRDefault="004C6C5A" w:rsidP="006A74E6">
      <w:pPr>
        <w:spacing w:line="256" w:lineRule="auto"/>
        <w:rPr>
          <w:rFonts w:cstheme="minorHAnsi"/>
          <w:b/>
          <w:color w:val="323E4F" w:themeColor="text2" w:themeShade="BF"/>
          <w:sz w:val="18"/>
          <w:szCs w:val="18"/>
        </w:rPr>
      </w:pPr>
    </w:p>
    <w:p w14:paraId="018D973E" w14:textId="77777777" w:rsidR="001C328F" w:rsidRDefault="001C328F" w:rsidP="006A74E6">
      <w:pPr>
        <w:spacing w:line="256" w:lineRule="auto"/>
        <w:rPr>
          <w:rFonts w:cstheme="minorHAnsi"/>
          <w:b/>
          <w:color w:val="323E4F" w:themeColor="text2" w:themeShade="BF"/>
          <w:sz w:val="18"/>
          <w:szCs w:val="18"/>
        </w:rPr>
      </w:pPr>
    </w:p>
    <w:p w14:paraId="27B36056" w14:textId="77777777" w:rsidR="006A74E6" w:rsidRPr="006A74E6" w:rsidRDefault="004C6C5A" w:rsidP="006A74E6">
      <w:pPr>
        <w:spacing w:line="256" w:lineRule="auto"/>
        <w:rPr>
          <w:rFonts w:cstheme="minorHAnsi"/>
          <w:lang w:val="en-US"/>
        </w:rPr>
      </w:pPr>
      <w:r w:rsidRPr="00926CBE">
        <w:rPr>
          <w:rFonts w:cstheme="minorHAnsi"/>
          <w:b/>
          <w:color w:val="323E4F" w:themeColor="text2" w:themeShade="BF"/>
          <w:sz w:val="18"/>
          <w:szCs w:val="18"/>
        </w:rPr>
        <w:t xml:space="preserve">Table </w:t>
      </w:r>
      <w:r>
        <w:rPr>
          <w:rFonts w:cstheme="minorHAnsi"/>
          <w:b/>
          <w:color w:val="323E4F" w:themeColor="text2" w:themeShade="BF"/>
          <w:sz w:val="18"/>
          <w:szCs w:val="18"/>
        </w:rPr>
        <w:t>2</w:t>
      </w:r>
      <w:r>
        <w:rPr>
          <w:rFonts w:cstheme="minorHAnsi"/>
          <w:sz w:val="18"/>
          <w:szCs w:val="18"/>
        </w:rPr>
        <w:t xml:space="preserve"> Workplan</w:t>
      </w:r>
    </w:p>
    <w:tbl>
      <w:tblPr>
        <w:tblW w:w="95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394"/>
        <w:gridCol w:w="1848"/>
      </w:tblGrid>
      <w:tr w:rsidR="004C6C5A" w:rsidRPr="004C6C5A" w14:paraId="5108B454" w14:textId="77777777" w:rsidTr="004C6C5A">
        <w:trPr>
          <w:trHeight w:val="317"/>
          <w:tblHeader/>
        </w:trPr>
        <w:tc>
          <w:tcPr>
            <w:tcW w:w="3261" w:type="dxa"/>
            <w:tcBorders>
              <w:top w:val="nil"/>
              <w:left w:val="nil"/>
              <w:bottom w:val="single" w:sz="12" w:space="0" w:color="0099CC"/>
              <w:right w:val="nil"/>
            </w:tcBorders>
            <w:shd w:val="clear" w:color="auto" w:fill="C6D9F1"/>
            <w:vAlign w:val="center"/>
          </w:tcPr>
          <w:p w14:paraId="278396DD" w14:textId="77777777" w:rsidR="005C4557" w:rsidRPr="004C6C5A" w:rsidRDefault="005C4557" w:rsidP="004C6C5A">
            <w:pPr>
              <w:pStyle w:val="FlowcharttextboxEQA"/>
              <w:spacing w:after="0" w:line="220" w:lineRule="exact"/>
              <w:jc w:val="center"/>
              <w:rPr>
                <w:b/>
                <w:color w:val="323E4F" w:themeColor="text2" w:themeShade="BF"/>
                <w:sz w:val="18"/>
                <w:szCs w:val="17"/>
              </w:rPr>
            </w:pPr>
            <w:r w:rsidRPr="004C6C5A">
              <w:rPr>
                <w:b/>
                <w:color w:val="323E4F" w:themeColor="text2" w:themeShade="BF"/>
                <w:sz w:val="18"/>
                <w:szCs w:val="17"/>
              </w:rPr>
              <w:lastRenderedPageBreak/>
              <w:t>Activity</w:t>
            </w:r>
          </w:p>
        </w:tc>
        <w:tc>
          <w:tcPr>
            <w:tcW w:w="4394" w:type="dxa"/>
            <w:tcBorders>
              <w:top w:val="nil"/>
              <w:left w:val="nil"/>
              <w:bottom w:val="single" w:sz="12" w:space="0" w:color="0099CC"/>
              <w:right w:val="nil"/>
            </w:tcBorders>
            <w:shd w:val="clear" w:color="auto" w:fill="C6D9F1"/>
            <w:vAlign w:val="center"/>
          </w:tcPr>
          <w:p w14:paraId="7E3F6B08" w14:textId="77777777" w:rsidR="005C4557" w:rsidRPr="004C6C5A" w:rsidRDefault="005C4557" w:rsidP="004C6C5A">
            <w:pPr>
              <w:pStyle w:val="FlowcharttextboxEQA"/>
              <w:spacing w:after="0" w:line="220" w:lineRule="exact"/>
              <w:jc w:val="center"/>
              <w:rPr>
                <w:b/>
                <w:color w:val="323E4F" w:themeColor="text2" w:themeShade="BF"/>
                <w:sz w:val="18"/>
                <w:szCs w:val="17"/>
              </w:rPr>
            </w:pPr>
            <w:r w:rsidRPr="004C6C5A">
              <w:rPr>
                <w:b/>
                <w:color w:val="323E4F" w:themeColor="text2" w:themeShade="BF"/>
                <w:sz w:val="18"/>
                <w:szCs w:val="17"/>
              </w:rPr>
              <w:t>Deliverables and payment schedule</w:t>
            </w:r>
          </w:p>
        </w:tc>
        <w:tc>
          <w:tcPr>
            <w:tcW w:w="1848" w:type="dxa"/>
            <w:tcBorders>
              <w:top w:val="nil"/>
              <w:left w:val="nil"/>
              <w:bottom w:val="single" w:sz="12" w:space="0" w:color="0099CC"/>
              <w:right w:val="nil"/>
            </w:tcBorders>
            <w:shd w:val="clear" w:color="auto" w:fill="C6D9F1"/>
            <w:vAlign w:val="center"/>
          </w:tcPr>
          <w:p w14:paraId="61FA0E6F" w14:textId="77777777" w:rsidR="005C4557" w:rsidRPr="004C6C5A" w:rsidRDefault="005C4557" w:rsidP="004C6C5A">
            <w:pPr>
              <w:pStyle w:val="FlowcharttextboxEQA"/>
              <w:spacing w:after="0" w:line="220" w:lineRule="exact"/>
              <w:jc w:val="center"/>
              <w:rPr>
                <w:b/>
                <w:color w:val="323E4F" w:themeColor="text2" w:themeShade="BF"/>
                <w:sz w:val="18"/>
                <w:szCs w:val="17"/>
              </w:rPr>
            </w:pPr>
            <w:r w:rsidRPr="004C6C5A">
              <w:rPr>
                <w:b/>
                <w:color w:val="323E4F" w:themeColor="text2" w:themeShade="BF"/>
                <w:sz w:val="18"/>
                <w:szCs w:val="17"/>
              </w:rPr>
              <w:t>Indicative Dates</w:t>
            </w:r>
          </w:p>
        </w:tc>
      </w:tr>
      <w:tr w:rsidR="005C4557" w:rsidRPr="002171D6" w14:paraId="7D89B356"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55FAEBF5" w14:textId="77777777" w:rsidR="005C4557" w:rsidRPr="00541C79" w:rsidRDefault="005C4557" w:rsidP="00BA6C82">
            <w:pPr>
              <w:pStyle w:val="FlowcharttextboxEQA"/>
              <w:spacing w:after="0" w:line="220" w:lineRule="exact"/>
              <w:jc w:val="left"/>
              <w:rPr>
                <w:szCs w:val="17"/>
              </w:rPr>
            </w:pPr>
            <w:r w:rsidRPr="00541C79">
              <w:rPr>
                <w:b/>
                <w:szCs w:val="17"/>
              </w:rPr>
              <w:t>Inception phase</w:t>
            </w:r>
            <w:r w:rsidRPr="00541C79">
              <w:rPr>
                <w:szCs w:val="17"/>
              </w:rPr>
              <w:t xml:space="preserve"> including: </w:t>
            </w:r>
          </w:p>
          <w:p w14:paraId="163AEFFF" w14:textId="77777777" w:rsidR="005C4557" w:rsidRPr="00541C79" w:rsidRDefault="005C4557" w:rsidP="005C4557">
            <w:pPr>
              <w:pStyle w:val="FlowcharttextboxEQA"/>
              <w:numPr>
                <w:ilvl w:val="0"/>
                <w:numId w:val="8"/>
              </w:numPr>
              <w:spacing w:after="0" w:line="220" w:lineRule="exact"/>
              <w:ind w:left="312" w:hanging="142"/>
              <w:jc w:val="left"/>
              <w:rPr>
                <w:szCs w:val="17"/>
              </w:rPr>
            </w:pPr>
            <w:r w:rsidRPr="00541C79">
              <w:rPr>
                <w:szCs w:val="17"/>
              </w:rPr>
              <w:t xml:space="preserve">Initial desk review and key informant interviews. </w:t>
            </w:r>
          </w:p>
          <w:p w14:paraId="6E15C2E1" w14:textId="77777777" w:rsidR="005C4557" w:rsidRPr="00541C79" w:rsidRDefault="005C4557" w:rsidP="005C4557">
            <w:pPr>
              <w:pStyle w:val="FlowcharttextboxEQA"/>
              <w:numPr>
                <w:ilvl w:val="0"/>
                <w:numId w:val="8"/>
              </w:numPr>
              <w:spacing w:after="0" w:line="220" w:lineRule="exact"/>
              <w:ind w:left="312" w:hanging="142"/>
              <w:jc w:val="left"/>
              <w:rPr>
                <w:szCs w:val="17"/>
              </w:rPr>
            </w:pPr>
            <w:r w:rsidRPr="00541C79">
              <w:rPr>
                <w:szCs w:val="17"/>
              </w:rPr>
              <w:t>EQA review on the draft Inception Report</w:t>
            </w:r>
          </w:p>
          <w:p w14:paraId="53E2293F" w14:textId="77777777" w:rsidR="005C4557" w:rsidRPr="00D57492" w:rsidRDefault="005C4557" w:rsidP="005C4557">
            <w:pPr>
              <w:pStyle w:val="FlowcharttextboxEQA"/>
              <w:numPr>
                <w:ilvl w:val="0"/>
                <w:numId w:val="8"/>
              </w:numPr>
              <w:spacing w:after="0" w:line="220" w:lineRule="exact"/>
              <w:ind w:left="312" w:hanging="142"/>
              <w:jc w:val="left"/>
              <w:rPr>
                <w:i/>
                <w:szCs w:val="17"/>
              </w:rPr>
            </w:pPr>
            <w:r w:rsidRPr="00541C79">
              <w:rPr>
                <w:szCs w:val="17"/>
              </w:rPr>
              <w:t>Circulation for comments and finalisation</w:t>
            </w:r>
          </w:p>
        </w:tc>
        <w:tc>
          <w:tcPr>
            <w:tcW w:w="4394" w:type="dxa"/>
            <w:tcBorders>
              <w:top w:val="single" w:sz="12" w:space="0" w:color="0099CC"/>
              <w:left w:val="nil"/>
              <w:bottom w:val="single" w:sz="12" w:space="0" w:color="0099CC"/>
              <w:right w:val="nil"/>
            </w:tcBorders>
            <w:shd w:val="clear" w:color="auto" w:fill="auto"/>
          </w:tcPr>
          <w:p w14:paraId="26554B4D" w14:textId="77777777" w:rsidR="005C4557" w:rsidRDefault="005C4557" w:rsidP="00BA6C82">
            <w:pPr>
              <w:pStyle w:val="FlowcharttextboxEQA"/>
              <w:spacing w:after="0" w:line="220" w:lineRule="exact"/>
              <w:jc w:val="left"/>
              <w:rPr>
                <w:szCs w:val="17"/>
              </w:rPr>
            </w:pPr>
            <w:r>
              <w:rPr>
                <w:szCs w:val="17"/>
              </w:rPr>
              <w:t>Briefings with Steering Group and UNCT Bangladesh completed</w:t>
            </w:r>
          </w:p>
          <w:p w14:paraId="313694A7" w14:textId="77777777" w:rsidR="005C4557" w:rsidRPr="00995AEF" w:rsidRDefault="005C4557" w:rsidP="00BA6C82">
            <w:pPr>
              <w:pStyle w:val="FlowcharttextboxEQA"/>
              <w:spacing w:after="0" w:line="220" w:lineRule="exact"/>
              <w:jc w:val="left"/>
              <w:rPr>
                <w:szCs w:val="17"/>
              </w:rPr>
            </w:pPr>
            <w:r w:rsidRPr="00995AEF">
              <w:rPr>
                <w:szCs w:val="17"/>
              </w:rPr>
              <w:t xml:space="preserve">Final inception report – including methodology, refined evaluation questions (as needed) and </w:t>
            </w:r>
            <w:r>
              <w:rPr>
                <w:szCs w:val="17"/>
              </w:rPr>
              <w:t>analytical framework</w:t>
            </w:r>
            <w:r w:rsidRPr="00995AEF">
              <w:rPr>
                <w:szCs w:val="17"/>
              </w:rPr>
              <w:t>.</w:t>
            </w:r>
          </w:p>
          <w:p w14:paraId="15F18FAE" w14:textId="77777777" w:rsidR="005C4557" w:rsidRPr="0076020E" w:rsidRDefault="005C4557" w:rsidP="00BA6C82">
            <w:pPr>
              <w:pStyle w:val="FlowcharttextboxEQA"/>
              <w:spacing w:after="0" w:line="220" w:lineRule="exact"/>
              <w:jc w:val="left"/>
              <w:rPr>
                <w:i/>
                <w:szCs w:val="17"/>
              </w:rPr>
            </w:pPr>
          </w:p>
        </w:tc>
        <w:tc>
          <w:tcPr>
            <w:tcW w:w="1848" w:type="dxa"/>
            <w:tcBorders>
              <w:top w:val="single" w:sz="12" w:space="0" w:color="0099CC"/>
              <w:left w:val="nil"/>
              <w:bottom w:val="single" w:sz="12" w:space="0" w:color="0099CC"/>
              <w:right w:val="nil"/>
            </w:tcBorders>
            <w:shd w:val="clear" w:color="auto" w:fill="auto"/>
          </w:tcPr>
          <w:p w14:paraId="6F21C4D9" w14:textId="77777777" w:rsidR="005C4557" w:rsidRPr="002171D6" w:rsidRDefault="005C4557" w:rsidP="00BA6C82">
            <w:pPr>
              <w:pStyle w:val="FlowcharttextboxEQA"/>
              <w:spacing w:after="0" w:line="220" w:lineRule="exact"/>
              <w:jc w:val="left"/>
              <w:rPr>
                <w:szCs w:val="17"/>
              </w:rPr>
            </w:pPr>
            <w:r>
              <w:rPr>
                <w:szCs w:val="17"/>
              </w:rPr>
              <w:t>End April</w:t>
            </w:r>
          </w:p>
        </w:tc>
      </w:tr>
      <w:tr w:rsidR="005C4557" w:rsidRPr="006E37EB" w14:paraId="16A9CF0D"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26B1E9D9" w14:textId="77777777" w:rsidR="005C4557" w:rsidRPr="00541C79" w:rsidRDefault="005C4557" w:rsidP="00BA6C82">
            <w:pPr>
              <w:pStyle w:val="FlowcharttextboxEQA"/>
              <w:spacing w:after="0" w:line="220" w:lineRule="exact"/>
              <w:jc w:val="left"/>
              <w:rPr>
                <w:szCs w:val="17"/>
              </w:rPr>
            </w:pPr>
            <w:r w:rsidRPr="00541C79">
              <w:rPr>
                <w:b/>
                <w:szCs w:val="17"/>
              </w:rPr>
              <w:t xml:space="preserve">Data </w:t>
            </w:r>
            <w:r>
              <w:rPr>
                <w:b/>
                <w:szCs w:val="17"/>
              </w:rPr>
              <w:t xml:space="preserve">analysis </w:t>
            </w:r>
            <w:r w:rsidRPr="00541C79">
              <w:rPr>
                <w:b/>
                <w:szCs w:val="17"/>
              </w:rPr>
              <w:t>and presentation of preliminary findings</w:t>
            </w:r>
            <w:r>
              <w:rPr>
                <w:b/>
                <w:szCs w:val="17"/>
              </w:rPr>
              <w:t xml:space="preserve"> at country workshops </w:t>
            </w:r>
            <w:r>
              <w:rPr>
                <w:szCs w:val="17"/>
              </w:rPr>
              <w:t>including:</w:t>
            </w:r>
          </w:p>
          <w:p w14:paraId="1264EA33" w14:textId="77777777" w:rsidR="005C4557" w:rsidRPr="00C20908" w:rsidRDefault="005C4557" w:rsidP="005C4557">
            <w:pPr>
              <w:pStyle w:val="FlowcharttextboxEQA"/>
              <w:numPr>
                <w:ilvl w:val="0"/>
                <w:numId w:val="8"/>
              </w:numPr>
              <w:spacing w:after="0" w:line="220" w:lineRule="exact"/>
              <w:ind w:left="284" w:hanging="284"/>
              <w:jc w:val="left"/>
              <w:rPr>
                <w:szCs w:val="17"/>
              </w:rPr>
            </w:pPr>
            <w:r w:rsidRPr="00541C79">
              <w:rPr>
                <w:szCs w:val="17"/>
              </w:rPr>
              <w:t>Stakeholder feedback on preliminary findings and conclusions</w:t>
            </w:r>
          </w:p>
        </w:tc>
        <w:tc>
          <w:tcPr>
            <w:tcW w:w="4394" w:type="dxa"/>
            <w:tcBorders>
              <w:top w:val="single" w:sz="12" w:space="0" w:color="0099CC"/>
              <w:left w:val="nil"/>
              <w:bottom w:val="single" w:sz="12" w:space="0" w:color="0099CC"/>
              <w:right w:val="nil"/>
            </w:tcBorders>
            <w:shd w:val="clear" w:color="auto" w:fill="auto"/>
          </w:tcPr>
          <w:p w14:paraId="44795B21" w14:textId="77777777" w:rsidR="005C4557" w:rsidRPr="002171D6" w:rsidRDefault="005C4557" w:rsidP="00BA6C82">
            <w:pPr>
              <w:pStyle w:val="FlowcharttextboxEQA"/>
              <w:spacing w:after="0" w:line="220" w:lineRule="exact"/>
              <w:rPr>
                <w:szCs w:val="17"/>
              </w:rPr>
            </w:pPr>
            <w:r>
              <w:rPr>
                <w:szCs w:val="17"/>
              </w:rPr>
              <w:t>Data analysed, power point p</w:t>
            </w:r>
            <w:r w:rsidRPr="002171D6">
              <w:rPr>
                <w:szCs w:val="17"/>
              </w:rPr>
              <w:t xml:space="preserve">resentation </w:t>
            </w:r>
            <w:r>
              <w:rPr>
                <w:szCs w:val="17"/>
              </w:rPr>
              <w:t xml:space="preserve">prepared and stakeholder workshops designed and facilitated </w:t>
            </w:r>
          </w:p>
          <w:p w14:paraId="7EA9C817" w14:textId="77777777" w:rsidR="005C4557" w:rsidRPr="00084BEA" w:rsidRDefault="005C4557" w:rsidP="00BA6C82">
            <w:pPr>
              <w:pStyle w:val="FlowcharttextboxEQA"/>
              <w:spacing w:after="0" w:line="220" w:lineRule="exact"/>
              <w:rPr>
                <w:i/>
                <w:szCs w:val="17"/>
              </w:rPr>
            </w:pPr>
          </w:p>
        </w:tc>
        <w:tc>
          <w:tcPr>
            <w:tcW w:w="1848" w:type="dxa"/>
            <w:tcBorders>
              <w:top w:val="single" w:sz="12" w:space="0" w:color="0099CC"/>
              <w:left w:val="nil"/>
              <w:bottom w:val="single" w:sz="12" w:space="0" w:color="0099CC"/>
              <w:right w:val="nil"/>
            </w:tcBorders>
            <w:shd w:val="clear" w:color="auto" w:fill="auto"/>
          </w:tcPr>
          <w:p w14:paraId="526E2905" w14:textId="77777777" w:rsidR="005C4557" w:rsidRPr="009B44EB" w:rsidRDefault="000A097F" w:rsidP="00BA6C82">
            <w:pPr>
              <w:pStyle w:val="FlowcharttextboxEQA"/>
              <w:spacing w:after="0" w:line="220" w:lineRule="exact"/>
              <w:jc w:val="left"/>
              <w:rPr>
                <w:szCs w:val="17"/>
              </w:rPr>
            </w:pPr>
            <w:r>
              <w:rPr>
                <w:szCs w:val="17"/>
              </w:rPr>
              <w:t>June</w:t>
            </w:r>
            <w:r w:rsidR="005C4557" w:rsidRPr="009B44EB">
              <w:rPr>
                <w:szCs w:val="17"/>
              </w:rPr>
              <w:t xml:space="preserve"> 2019</w:t>
            </w:r>
          </w:p>
          <w:p w14:paraId="672878A9" w14:textId="77777777" w:rsidR="005C4557" w:rsidRPr="009B44EB" w:rsidRDefault="005C4557" w:rsidP="00BA6C82">
            <w:pPr>
              <w:pStyle w:val="FlowcharttextboxEQA"/>
              <w:spacing w:after="0" w:line="220" w:lineRule="exact"/>
              <w:jc w:val="left"/>
              <w:rPr>
                <w:szCs w:val="17"/>
              </w:rPr>
            </w:pPr>
          </w:p>
        </w:tc>
      </w:tr>
      <w:tr w:rsidR="005C4557" w:rsidRPr="006E37EB" w14:paraId="16781F15"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0B78EF88" w14:textId="77777777" w:rsidR="005C4557" w:rsidRPr="00541C79" w:rsidRDefault="005C4557" w:rsidP="00BA6C82">
            <w:pPr>
              <w:pStyle w:val="FlowcharttextboxEQA"/>
              <w:spacing w:after="0" w:line="220" w:lineRule="exact"/>
              <w:jc w:val="left"/>
              <w:rPr>
                <w:szCs w:val="17"/>
              </w:rPr>
            </w:pPr>
            <w:r>
              <w:rPr>
                <w:b/>
                <w:szCs w:val="17"/>
              </w:rPr>
              <w:t>Report writing</w:t>
            </w:r>
            <w:r w:rsidRPr="00541C79">
              <w:rPr>
                <w:b/>
                <w:szCs w:val="17"/>
              </w:rPr>
              <w:t xml:space="preserve"> phase</w:t>
            </w:r>
            <w:r w:rsidRPr="00541C79">
              <w:rPr>
                <w:szCs w:val="17"/>
              </w:rPr>
              <w:t xml:space="preserve"> including:</w:t>
            </w:r>
          </w:p>
          <w:p w14:paraId="3989E4A9" w14:textId="77777777" w:rsidR="005C4557" w:rsidRPr="00CD175E" w:rsidRDefault="005C4557" w:rsidP="005C4557">
            <w:pPr>
              <w:pStyle w:val="FlowcharttextboxEQA"/>
              <w:numPr>
                <w:ilvl w:val="0"/>
                <w:numId w:val="8"/>
              </w:numPr>
              <w:spacing w:after="0" w:line="220" w:lineRule="exact"/>
              <w:ind w:left="312" w:hanging="142"/>
              <w:jc w:val="left"/>
              <w:rPr>
                <w:i/>
                <w:szCs w:val="17"/>
              </w:rPr>
            </w:pPr>
            <w:r>
              <w:rPr>
                <w:szCs w:val="17"/>
              </w:rPr>
              <w:t>Drafting report</w:t>
            </w:r>
          </w:p>
        </w:tc>
        <w:tc>
          <w:tcPr>
            <w:tcW w:w="4394" w:type="dxa"/>
            <w:tcBorders>
              <w:top w:val="single" w:sz="12" w:space="0" w:color="0099CC"/>
              <w:left w:val="nil"/>
              <w:bottom w:val="single" w:sz="12" w:space="0" w:color="0099CC"/>
              <w:right w:val="nil"/>
            </w:tcBorders>
            <w:shd w:val="clear" w:color="auto" w:fill="auto"/>
          </w:tcPr>
          <w:p w14:paraId="7A160055" w14:textId="77777777" w:rsidR="005C4557" w:rsidRPr="00541C79" w:rsidRDefault="005C4557" w:rsidP="00BA6C82">
            <w:pPr>
              <w:pStyle w:val="FlowcharttextboxEQA"/>
              <w:spacing w:after="0" w:line="220" w:lineRule="exact"/>
              <w:rPr>
                <w:szCs w:val="17"/>
              </w:rPr>
            </w:pPr>
            <w:r w:rsidRPr="00541C79">
              <w:rPr>
                <w:szCs w:val="17"/>
              </w:rPr>
              <w:t>Draft report and recommendations (for circulation and comments)</w:t>
            </w:r>
          </w:p>
          <w:p w14:paraId="3917AE05" w14:textId="77777777" w:rsidR="005C4557" w:rsidRPr="0076020E" w:rsidRDefault="005C4557" w:rsidP="00BA6C82">
            <w:pPr>
              <w:pStyle w:val="FlowcharttextboxEQA"/>
              <w:spacing w:after="0" w:line="220" w:lineRule="exact"/>
              <w:rPr>
                <w:i/>
                <w:szCs w:val="17"/>
              </w:rPr>
            </w:pPr>
          </w:p>
        </w:tc>
        <w:tc>
          <w:tcPr>
            <w:tcW w:w="1848" w:type="dxa"/>
            <w:tcBorders>
              <w:top w:val="single" w:sz="12" w:space="0" w:color="0099CC"/>
              <w:left w:val="nil"/>
              <w:bottom w:val="single" w:sz="12" w:space="0" w:color="0099CC"/>
              <w:right w:val="nil"/>
            </w:tcBorders>
            <w:shd w:val="clear" w:color="auto" w:fill="auto"/>
          </w:tcPr>
          <w:p w14:paraId="5C7BDA72" w14:textId="77777777" w:rsidR="005C4557" w:rsidRPr="009B44EB" w:rsidRDefault="005C4557" w:rsidP="00BA6C82">
            <w:pPr>
              <w:pStyle w:val="FlowcharttextboxEQA"/>
              <w:spacing w:after="0" w:line="220" w:lineRule="exact"/>
              <w:jc w:val="left"/>
              <w:rPr>
                <w:szCs w:val="17"/>
              </w:rPr>
            </w:pPr>
            <w:r w:rsidRPr="009B44EB">
              <w:rPr>
                <w:szCs w:val="17"/>
              </w:rPr>
              <w:t>July 2019</w:t>
            </w:r>
          </w:p>
        </w:tc>
      </w:tr>
      <w:tr w:rsidR="00715BCC" w:rsidRPr="006E37EB" w14:paraId="719E3EB4"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31CDFBAE" w14:textId="3FE593B2" w:rsidR="00715BCC" w:rsidRPr="00715BCC" w:rsidRDefault="00715BCC" w:rsidP="00BA6C82">
            <w:pPr>
              <w:pStyle w:val="FlowcharttextboxEQA"/>
              <w:spacing w:after="0" w:line="220" w:lineRule="exact"/>
              <w:jc w:val="left"/>
              <w:rPr>
                <w:bCs/>
                <w:szCs w:val="17"/>
              </w:rPr>
            </w:pPr>
            <w:r>
              <w:rPr>
                <w:b/>
                <w:szCs w:val="17"/>
              </w:rPr>
              <w:t xml:space="preserve">Workshops </w:t>
            </w:r>
            <w:r>
              <w:rPr>
                <w:bCs/>
                <w:szCs w:val="17"/>
              </w:rPr>
              <w:t xml:space="preserve">in Dhaka and </w:t>
            </w:r>
            <w:proofErr w:type="spellStart"/>
            <w:r>
              <w:rPr>
                <w:bCs/>
                <w:szCs w:val="17"/>
              </w:rPr>
              <w:t>Coxs</w:t>
            </w:r>
            <w:proofErr w:type="spellEnd"/>
            <w:r>
              <w:rPr>
                <w:bCs/>
                <w:szCs w:val="17"/>
              </w:rPr>
              <w:t xml:space="preserve"> Bazar</w:t>
            </w:r>
          </w:p>
        </w:tc>
        <w:tc>
          <w:tcPr>
            <w:tcW w:w="4394" w:type="dxa"/>
            <w:tcBorders>
              <w:top w:val="single" w:sz="12" w:space="0" w:color="0099CC"/>
              <w:left w:val="nil"/>
              <w:bottom w:val="single" w:sz="12" w:space="0" w:color="0099CC"/>
              <w:right w:val="nil"/>
            </w:tcBorders>
            <w:shd w:val="clear" w:color="auto" w:fill="auto"/>
          </w:tcPr>
          <w:p w14:paraId="463D1A40" w14:textId="6A4F622D" w:rsidR="00715BCC" w:rsidRPr="00541C79" w:rsidRDefault="00715BCC" w:rsidP="00BA6C82">
            <w:pPr>
              <w:pStyle w:val="FlowcharttextboxEQA"/>
              <w:spacing w:after="0" w:line="220" w:lineRule="exact"/>
              <w:rPr>
                <w:szCs w:val="17"/>
              </w:rPr>
            </w:pPr>
            <w:r>
              <w:rPr>
                <w:szCs w:val="17"/>
              </w:rPr>
              <w:t>To be designed jointly with the three agencies and the RCO</w:t>
            </w:r>
          </w:p>
        </w:tc>
        <w:tc>
          <w:tcPr>
            <w:tcW w:w="1848" w:type="dxa"/>
            <w:tcBorders>
              <w:top w:val="single" w:sz="12" w:space="0" w:color="0099CC"/>
              <w:left w:val="nil"/>
              <w:bottom w:val="single" w:sz="12" w:space="0" w:color="0099CC"/>
              <w:right w:val="nil"/>
            </w:tcBorders>
            <w:shd w:val="clear" w:color="auto" w:fill="auto"/>
          </w:tcPr>
          <w:p w14:paraId="3124F380" w14:textId="658321B2" w:rsidR="00715BCC" w:rsidRPr="009B44EB" w:rsidRDefault="00715BCC" w:rsidP="00BA6C82">
            <w:pPr>
              <w:pStyle w:val="FlowcharttextboxEQA"/>
              <w:spacing w:after="0" w:line="220" w:lineRule="exact"/>
              <w:jc w:val="left"/>
              <w:rPr>
                <w:szCs w:val="17"/>
              </w:rPr>
            </w:pPr>
            <w:r>
              <w:rPr>
                <w:szCs w:val="17"/>
              </w:rPr>
              <w:t>July 2019</w:t>
            </w:r>
          </w:p>
        </w:tc>
      </w:tr>
      <w:tr w:rsidR="005C4557" w:rsidRPr="00541C79" w14:paraId="4A96E5E5"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194D300A" w14:textId="77777777" w:rsidR="005C4557" w:rsidRDefault="005C4557" w:rsidP="00BA6C82">
            <w:pPr>
              <w:pStyle w:val="FlowcharttextboxEQA"/>
              <w:spacing w:after="0" w:line="220" w:lineRule="exact"/>
              <w:jc w:val="left"/>
              <w:rPr>
                <w:szCs w:val="17"/>
              </w:rPr>
            </w:pPr>
            <w:r w:rsidRPr="00553E00">
              <w:rPr>
                <w:b/>
                <w:szCs w:val="17"/>
              </w:rPr>
              <w:t>EQA</w:t>
            </w:r>
            <w:r w:rsidRPr="00541C79">
              <w:rPr>
                <w:szCs w:val="17"/>
              </w:rPr>
              <w:t xml:space="preserve"> review of draft report, </w:t>
            </w:r>
            <w:r w:rsidRPr="00553E00">
              <w:rPr>
                <w:b/>
                <w:szCs w:val="17"/>
              </w:rPr>
              <w:t>circulation for comments</w:t>
            </w:r>
            <w:r w:rsidRPr="00541C79">
              <w:rPr>
                <w:szCs w:val="17"/>
              </w:rPr>
              <w:t xml:space="preserve">  </w:t>
            </w:r>
          </w:p>
          <w:p w14:paraId="4138A714" w14:textId="77777777" w:rsidR="005C4557" w:rsidRPr="00541C79" w:rsidRDefault="005C4557" w:rsidP="005C4557">
            <w:pPr>
              <w:pStyle w:val="FlowcharttextboxEQA"/>
              <w:numPr>
                <w:ilvl w:val="0"/>
                <w:numId w:val="8"/>
              </w:numPr>
              <w:spacing w:after="0" w:line="220" w:lineRule="exact"/>
              <w:ind w:left="284" w:hanging="284"/>
              <w:jc w:val="left"/>
              <w:rPr>
                <w:szCs w:val="17"/>
              </w:rPr>
            </w:pPr>
            <w:r w:rsidRPr="00541C79">
              <w:rPr>
                <w:szCs w:val="17"/>
              </w:rPr>
              <w:t xml:space="preserve">Stakeholder feedback </w:t>
            </w:r>
            <w:r>
              <w:rPr>
                <w:szCs w:val="17"/>
              </w:rPr>
              <w:t xml:space="preserve">on </w:t>
            </w:r>
            <w:r w:rsidRPr="00541C79">
              <w:rPr>
                <w:szCs w:val="17"/>
              </w:rPr>
              <w:t>findings, conclusions and proposed recommendations</w:t>
            </w:r>
          </w:p>
        </w:tc>
        <w:tc>
          <w:tcPr>
            <w:tcW w:w="4394" w:type="dxa"/>
            <w:tcBorders>
              <w:top w:val="single" w:sz="12" w:space="0" w:color="0099CC"/>
              <w:left w:val="nil"/>
              <w:bottom w:val="single" w:sz="12" w:space="0" w:color="0099CC"/>
              <w:right w:val="nil"/>
            </w:tcBorders>
            <w:shd w:val="clear" w:color="auto" w:fill="auto"/>
          </w:tcPr>
          <w:p w14:paraId="356E93FE" w14:textId="77777777" w:rsidR="005C4557" w:rsidRPr="00541C79" w:rsidRDefault="005C4557" w:rsidP="00BA6C82">
            <w:pPr>
              <w:pStyle w:val="FlowcharttextboxEQA"/>
              <w:spacing w:after="0" w:line="220" w:lineRule="exact"/>
              <w:jc w:val="left"/>
              <w:rPr>
                <w:szCs w:val="17"/>
              </w:rPr>
            </w:pPr>
            <w:r>
              <w:rPr>
                <w:szCs w:val="17"/>
              </w:rPr>
              <w:t>Consolidated comments submitted to consultants</w:t>
            </w:r>
          </w:p>
        </w:tc>
        <w:tc>
          <w:tcPr>
            <w:tcW w:w="1848" w:type="dxa"/>
            <w:tcBorders>
              <w:top w:val="single" w:sz="12" w:space="0" w:color="0099CC"/>
              <w:left w:val="nil"/>
              <w:bottom w:val="single" w:sz="12" w:space="0" w:color="0099CC"/>
              <w:right w:val="nil"/>
            </w:tcBorders>
            <w:shd w:val="clear" w:color="auto" w:fill="auto"/>
          </w:tcPr>
          <w:p w14:paraId="6E303610" w14:textId="77777777" w:rsidR="005C4557" w:rsidRPr="009B44EB" w:rsidRDefault="005C4557" w:rsidP="00BA6C82">
            <w:pPr>
              <w:pStyle w:val="FlowcharttextboxEQA"/>
              <w:spacing w:after="0" w:line="220" w:lineRule="exact"/>
              <w:jc w:val="left"/>
              <w:rPr>
                <w:szCs w:val="17"/>
              </w:rPr>
            </w:pPr>
            <w:r w:rsidRPr="009B44EB">
              <w:rPr>
                <w:szCs w:val="17"/>
              </w:rPr>
              <w:t>July 31, 2019</w:t>
            </w:r>
          </w:p>
        </w:tc>
      </w:tr>
      <w:tr w:rsidR="005C4557" w:rsidRPr="00541C79" w14:paraId="66E163AF" w14:textId="77777777" w:rsidTr="004C6C5A">
        <w:trPr>
          <w:tblHeader/>
        </w:trPr>
        <w:tc>
          <w:tcPr>
            <w:tcW w:w="3261" w:type="dxa"/>
            <w:tcBorders>
              <w:top w:val="single" w:sz="12" w:space="0" w:color="0099CC"/>
              <w:left w:val="nil"/>
              <w:bottom w:val="single" w:sz="12" w:space="0" w:color="0099CC"/>
              <w:right w:val="nil"/>
            </w:tcBorders>
            <w:shd w:val="clear" w:color="auto" w:fill="auto"/>
          </w:tcPr>
          <w:p w14:paraId="19FE5331" w14:textId="77777777" w:rsidR="005C4557" w:rsidRPr="00E2797F" w:rsidRDefault="005C4557" w:rsidP="00BA6C82">
            <w:pPr>
              <w:pStyle w:val="FlowcharttextboxEQA"/>
              <w:spacing w:after="0" w:line="220" w:lineRule="exact"/>
              <w:jc w:val="left"/>
              <w:rPr>
                <w:szCs w:val="17"/>
              </w:rPr>
            </w:pPr>
            <w:r w:rsidRPr="00E2797F">
              <w:rPr>
                <w:b/>
                <w:szCs w:val="17"/>
              </w:rPr>
              <w:t>Finalisation</w:t>
            </w:r>
            <w:r w:rsidRPr="00E2797F">
              <w:rPr>
                <w:szCs w:val="17"/>
              </w:rPr>
              <w:t xml:space="preserve"> of </w:t>
            </w:r>
            <w:r>
              <w:rPr>
                <w:szCs w:val="17"/>
              </w:rPr>
              <w:t xml:space="preserve">Country-level </w:t>
            </w:r>
            <w:r w:rsidRPr="00E2797F">
              <w:rPr>
                <w:szCs w:val="17"/>
              </w:rPr>
              <w:t>Evaluation Report</w:t>
            </w:r>
            <w:r>
              <w:rPr>
                <w:szCs w:val="17"/>
              </w:rPr>
              <w:t>s and synthesis report</w:t>
            </w:r>
          </w:p>
        </w:tc>
        <w:tc>
          <w:tcPr>
            <w:tcW w:w="4394" w:type="dxa"/>
            <w:tcBorders>
              <w:top w:val="single" w:sz="12" w:space="0" w:color="0099CC"/>
              <w:left w:val="nil"/>
              <w:bottom w:val="single" w:sz="12" w:space="0" w:color="0099CC"/>
              <w:right w:val="nil"/>
            </w:tcBorders>
            <w:shd w:val="clear" w:color="auto" w:fill="auto"/>
          </w:tcPr>
          <w:p w14:paraId="4CCA3FD7" w14:textId="77777777" w:rsidR="005C4557" w:rsidRDefault="005C4557" w:rsidP="00BA6C82">
            <w:pPr>
              <w:pStyle w:val="FlowcharttextboxEQA"/>
              <w:spacing w:after="0" w:line="220" w:lineRule="exact"/>
              <w:jc w:val="left"/>
              <w:rPr>
                <w:szCs w:val="17"/>
              </w:rPr>
            </w:pPr>
            <w:r w:rsidRPr="00541C79">
              <w:rPr>
                <w:szCs w:val="17"/>
              </w:rPr>
              <w:t xml:space="preserve">Final </w:t>
            </w:r>
            <w:r>
              <w:rPr>
                <w:szCs w:val="17"/>
              </w:rPr>
              <w:t>Synthesis</w:t>
            </w:r>
            <w:r w:rsidRPr="00541C79">
              <w:rPr>
                <w:szCs w:val="17"/>
              </w:rPr>
              <w:t xml:space="preserve"> Report (including recommendations and executive summary) </w:t>
            </w:r>
          </w:p>
          <w:p w14:paraId="05FFE810" w14:textId="77777777" w:rsidR="005C4557" w:rsidRPr="0076020E" w:rsidRDefault="005C4557" w:rsidP="00BA6C82">
            <w:pPr>
              <w:pStyle w:val="FlowcharttextboxEQA"/>
              <w:spacing w:after="0" w:line="220" w:lineRule="exact"/>
              <w:jc w:val="left"/>
              <w:rPr>
                <w:i/>
                <w:szCs w:val="17"/>
              </w:rPr>
            </w:pPr>
          </w:p>
        </w:tc>
        <w:tc>
          <w:tcPr>
            <w:tcW w:w="1848" w:type="dxa"/>
            <w:tcBorders>
              <w:top w:val="single" w:sz="12" w:space="0" w:color="0099CC"/>
              <w:left w:val="nil"/>
              <w:bottom w:val="single" w:sz="12" w:space="0" w:color="0099CC"/>
              <w:right w:val="nil"/>
            </w:tcBorders>
            <w:shd w:val="clear" w:color="auto" w:fill="auto"/>
          </w:tcPr>
          <w:p w14:paraId="45764FD4" w14:textId="77777777" w:rsidR="005C4557" w:rsidRPr="009B44EB" w:rsidRDefault="005C4557" w:rsidP="00BA6C82">
            <w:pPr>
              <w:pStyle w:val="FlowcharttextboxEQA"/>
              <w:spacing w:after="0" w:line="220" w:lineRule="exact"/>
              <w:jc w:val="left"/>
              <w:rPr>
                <w:szCs w:val="17"/>
              </w:rPr>
            </w:pPr>
            <w:r w:rsidRPr="009B44EB">
              <w:rPr>
                <w:szCs w:val="17"/>
              </w:rPr>
              <w:t>August 31, 2019</w:t>
            </w:r>
          </w:p>
        </w:tc>
      </w:tr>
    </w:tbl>
    <w:p w14:paraId="6FBA3173" w14:textId="77777777" w:rsidR="00677F87" w:rsidRPr="00391438" w:rsidRDefault="00677F87" w:rsidP="007469C7">
      <w:pPr>
        <w:spacing w:before="180" w:after="120"/>
        <w:rPr>
          <w:rFonts w:eastAsia="Times New Roman" w:cstheme="minorHAnsi"/>
          <w:color w:val="000000"/>
          <w:sz w:val="20"/>
          <w:szCs w:val="20"/>
        </w:rPr>
      </w:pPr>
    </w:p>
    <w:p w14:paraId="5507F2CD" w14:textId="77777777" w:rsidR="004C6C5A" w:rsidRDefault="004C6C5A">
      <w:pPr>
        <w:spacing w:before="0"/>
        <w:jc w:val="left"/>
        <w:rPr>
          <w:rFonts w:cstheme="minorHAnsi"/>
        </w:rPr>
      </w:pPr>
      <w:r>
        <w:rPr>
          <w:rFonts w:cstheme="minorHAnsi"/>
        </w:rPr>
        <w:br w:type="page"/>
      </w:r>
    </w:p>
    <w:p w14:paraId="2CFA7D36" w14:textId="77777777" w:rsidR="004C6C5A" w:rsidRDefault="004C6C5A" w:rsidP="004C6C5A">
      <w:pPr>
        <w:pStyle w:val="Heading1"/>
        <w:numPr>
          <w:ilvl w:val="0"/>
          <w:numId w:val="0"/>
        </w:numPr>
        <w:ind w:left="432" w:hanging="432"/>
      </w:pPr>
      <w:bookmarkStart w:id="17" w:name="_Toc3031279"/>
      <w:bookmarkStart w:id="18" w:name="_Toc3031359"/>
      <w:bookmarkStart w:id="19" w:name="_Toc3032104"/>
      <w:bookmarkStart w:id="20" w:name="_Toc7518761"/>
      <w:r>
        <w:lastRenderedPageBreak/>
        <w:t xml:space="preserve">Annex 1: Tentative List of </w:t>
      </w:r>
      <w:r w:rsidR="00AE0978">
        <w:t>Key Informants</w:t>
      </w:r>
      <w:bookmarkEnd w:id="17"/>
      <w:bookmarkEnd w:id="18"/>
      <w:bookmarkEnd w:id="19"/>
      <w:r w:rsidR="002A2C7D">
        <w:t xml:space="preserve"> (to be completed)</w:t>
      </w:r>
      <w:bookmarkEnd w:id="20"/>
    </w:p>
    <w:tbl>
      <w:tblPr>
        <w:tblStyle w:val="TableGrid"/>
        <w:tblW w:w="0" w:type="auto"/>
        <w:tblLook w:val="04A0" w:firstRow="1" w:lastRow="0" w:firstColumn="1" w:lastColumn="0" w:noHBand="0" w:noVBand="1"/>
      </w:tblPr>
      <w:tblGrid>
        <w:gridCol w:w="3090"/>
        <w:gridCol w:w="5841"/>
      </w:tblGrid>
      <w:tr w:rsidR="004C6C5A" w:rsidRPr="00B45FBA" w14:paraId="45B3EB99" w14:textId="77777777" w:rsidTr="00AE0978">
        <w:trPr>
          <w:trHeight w:val="513"/>
        </w:trPr>
        <w:tc>
          <w:tcPr>
            <w:tcW w:w="3090" w:type="dxa"/>
            <w:tcBorders>
              <w:top w:val="nil"/>
              <w:left w:val="nil"/>
              <w:bottom w:val="single" w:sz="4" w:space="0" w:color="1F3864" w:themeColor="accent1" w:themeShade="80"/>
              <w:right w:val="nil"/>
            </w:tcBorders>
          </w:tcPr>
          <w:p w14:paraId="20A2592F" w14:textId="77777777" w:rsidR="004C6C5A" w:rsidRPr="00B45FBA" w:rsidRDefault="004C6C5A" w:rsidP="00F56546">
            <w:pPr>
              <w:jc w:val="right"/>
              <w:rPr>
                <w:rFonts w:ascii="Arial Narrow" w:eastAsia="Calibri" w:hAnsi="Arial Narrow" w:cs="Calibri"/>
                <w:b/>
                <w:color w:val="1F3864" w:themeColor="accent1" w:themeShade="80"/>
              </w:rPr>
            </w:pPr>
            <w:r w:rsidRPr="00C9444F">
              <w:rPr>
                <w:rFonts w:ascii="Arial Narrow" w:hAnsi="Arial Narrow"/>
                <w:color w:val="1F3864" w:themeColor="accent1" w:themeShade="80"/>
              </w:rPr>
              <w:t xml:space="preserve"> </w:t>
            </w:r>
            <w:r w:rsidRPr="00B45FBA">
              <w:rPr>
                <w:rFonts w:ascii="Arial Narrow" w:eastAsia="Calibri" w:hAnsi="Arial Narrow" w:cs="Calibri"/>
                <w:b/>
                <w:color w:val="1F3864" w:themeColor="accent1" w:themeShade="80"/>
              </w:rPr>
              <w:t>Name</w:t>
            </w:r>
          </w:p>
        </w:tc>
        <w:tc>
          <w:tcPr>
            <w:tcW w:w="5841" w:type="dxa"/>
            <w:tcBorders>
              <w:top w:val="nil"/>
              <w:left w:val="nil"/>
              <w:bottom w:val="single" w:sz="4" w:space="0" w:color="1F3864" w:themeColor="accent1" w:themeShade="80"/>
              <w:right w:val="nil"/>
            </w:tcBorders>
          </w:tcPr>
          <w:p w14:paraId="0F442E61" w14:textId="77777777" w:rsidR="004C6C5A" w:rsidRPr="00B45FBA" w:rsidRDefault="004C6C5A" w:rsidP="00F56546">
            <w:pPr>
              <w:jc w:val="left"/>
              <w:rPr>
                <w:rFonts w:ascii="Arial Narrow" w:eastAsia="Calibri" w:hAnsi="Arial Narrow" w:cs="Calibri"/>
                <w:b/>
                <w:color w:val="1F3864" w:themeColor="accent1" w:themeShade="80"/>
              </w:rPr>
            </w:pPr>
            <w:r w:rsidRPr="00B45FBA">
              <w:rPr>
                <w:rFonts w:ascii="Arial Narrow" w:eastAsia="Calibri" w:hAnsi="Arial Narrow" w:cs="Calibri"/>
                <w:b/>
                <w:color w:val="1F3864" w:themeColor="accent1" w:themeShade="80"/>
              </w:rPr>
              <w:t>Position</w:t>
            </w:r>
          </w:p>
        </w:tc>
      </w:tr>
      <w:tr w:rsidR="004C6C5A" w:rsidRPr="00B45FBA" w14:paraId="2FD32DEA"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22621471" w14:textId="77777777" w:rsidR="004C6C5A" w:rsidRPr="00B45FBA" w:rsidRDefault="00AE0978" w:rsidP="00F56546">
            <w:pPr>
              <w:jc w:val="right"/>
              <w:rPr>
                <w:rFonts w:ascii="Calibri" w:eastAsia="Calibri" w:hAnsi="Calibri" w:cs="Calibri"/>
                <w:b/>
                <w:color w:val="4472C4" w:themeColor="accent1"/>
                <w:highlight w:val="yellow"/>
              </w:rPr>
            </w:pPr>
            <w:r w:rsidRPr="00AE0978">
              <w:rPr>
                <w:rFonts w:ascii="Calibri" w:eastAsia="Calibri" w:hAnsi="Calibri" w:cs="Calibri"/>
                <w:b/>
              </w:rPr>
              <w:t>Mia Seppo</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27B6EDF2" w14:textId="77777777" w:rsidR="004C6C5A" w:rsidRPr="00B45FBA" w:rsidRDefault="00AE0978" w:rsidP="00F56546">
            <w:pPr>
              <w:jc w:val="left"/>
              <w:rPr>
                <w:rFonts w:ascii="Calibri" w:eastAsia="Calibri" w:hAnsi="Calibri" w:cs="Calibri"/>
                <w:color w:val="000000"/>
                <w:highlight w:val="yellow"/>
              </w:rPr>
            </w:pPr>
            <w:r w:rsidRPr="00AE0978">
              <w:rPr>
                <w:rFonts w:ascii="Calibri" w:eastAsia="Calibri" w:hAnsi="Calibri" w:cs="Calibri"/>
              </w:rPr>
              <w:t>UN</w:t>
            </w:r>
            <w:r>
              <w:rPr>
                <w:rFonts w:ascii="Calibri" w:eastAsia="Calibri" w:hAnsi="Calibri" w:cs="Calibri"/>
              </w:rPr>
              <w:t xml:space="preserve"> Resident Coordinator</w:t>
            </w:r>
          </w:p>
        </w:tc>
      </w:tr>
      <w:tr w:rsidR="004C6C5A" w:rsidRPr="00B45FBA" w14:paraId="6FFA1D71"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53952B0B" w14:textId="77777777" w:rsidR="004C6C5A" w:rsidRPr="00AE0978" w:rsidRDefault="00AE0978" w:rsidP="00F56546">
            <w:pPr>
              <w:jc w:val="right"/>
              <w:rPr>
                <w:rFonts w:ascii="Calibri" w:hAnsi="Calibri" w:cs="Calibri"/>
                <w:b/>
              </w:rPr>
            </w:pPr>
            <w:r w:rsidRPr="00AE0978">
              <w:rPr>
                <w:rFonts w:ascii="Calibri" w:hAnsi="Calibri" w:cs="Calibri"/>
                <w:b/>
              </w:rPr>
              <w:t>Steve</w:t>
            </w:r>
            <w:r>
              <w:rPr>
                <w:rFonts w:ascii="Calibri" w:hAnsi="Calibri" w:cs="Calibri"/>
                <w:b/>
              </w:rPr>
              <w:t xml:space="preserve"> Corliss</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1CA13850" w14:textId="77777777" w:rsidR="004C6C5A" w:rsidRPr="00AE0978" w:rsidRDefault="00AE0978" w:rsidP="00F56546">
            <w:pPr>
              <w:jc w:val="left"/>
              <w:rPr>
                <w:rFonts w:ascii="Calibri" w:hAnsi="Calibri" w:cs="Calibri"/>
                <w:color w:val="000000"/>
              </w:rPr>
            </w:pPr>
            <w:r>
              <w:rPr>
                <w:rFonts w:ascii="Calibri" w:hAnsi="Calibri" w:cs="Calibri"/>
                <w:color w:val="000000"/>
              </w:rPr>
              <w:t>UNHCR Representative in Bangladesh</w:t>
            </w:r>
          </w:p>
        </w:tc>
      </w:tr>
      <w:tr w:rsidR="004C6C5A" w:rsidRPr="00B45FBA" w14:paraId="76A77EBC"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694863B8" w14:textId="77777777" w:rsidR="004C6C5A" w:rsidRPr="00AE0978" w:rsidRDefault="00AE0978" w:rsidP="00F56546">
            <w:pPr>
              <w:jc w:val="right"/>
              <w:rPr>
                <w:rFonts w:ascii="Calibri" w:eastAsia="Calibri" w:hAnsi="Calibri" w:cs="Calibri"/>
                <w:b/>
              </w:rPr>
            </w:pPr>
            <w:r w:rsidRPr="00AE0978">
              <w:rPr>
                <w:rFonts w:ascii="Calibri" w:eastAsia="Calibri" w:hAnsi="Calibri" w:cs="Calibri"/>
                <w:b/>
              </w:rPr>
              <w:t xml:space="preserve">Edouard </w:t>
            </w:r>
            <w:proofErr w:type="spellStart"/>
            <w:r w:rsidRPr="00AE0978">
              <w:rPr>
                <w:rFonts w:ascii="Calibri" w:eastAsia="Calibri" w:hAnsi="Calibri" w:cs="Calibri"/>
                <w:b/>
              </w:rPr>
              <w:t>Beigbeder</w:t>
            </w:r>
            <w:proofErr w:type="spellEnd"/>
            <w:r w:rsidR="00BD33E6">
              <w:rPr>
                <w:rFonts w:ascii="Calibri" w:eastAsia="Calibri" w:hAnsi="Calibri" w:cs="Calibri"/>
                <w:b/>
              </w:rPr>
              <w:t>/</w:t>
            </w:r>
            <w:proofErr w:type="spellStart"/>
            <w:r w:rsidR="00BD33E6">
              <w:rPr>
                <w:rFonts w:ascii="Calibri" w:eastAsia="Calibri" w:hAnsi="Calibri" w:cs="Calibri"/>
                <w:b/>
              </w:rPr>
              <w:t>Tomoo</w:t>
            </w:r>
            <w:proofErr w:type="spellEnd"/>
            <w:r w:rsidR="00BD33E6">
              <w:rPr>
                <w:rFonts w:ascii="Calibri" w:eastAsia="Calibri" w:hAnsi="Calibri" w:cs="Calibri"/>
                <w:b/>
              </w:rPr>
              <w:t xml:space="preserve"> </w:t>
            </w:r>
            <w:proofErr w:type="spellStart"/>
            <w:r w:rsidR="00BD33E6">
              <w:rPr>
                <w:rFonts w:ascii="Calibri" w:eastAsia="Calibri" w:hAnsi="Calibri" w:cs="Calibri"/>
                <w:b/>
              </w:rPr>
              <w:t>Hozumi</w:t>
            </w:r>
            <w:proofErr w:type="spellEnd"/>
          </w:p>
        </w:tc>
        <w:tc>
          <w:tcPr>
            <w:tcW w:w="5841" w:type="dxa"/>
            <w:tcBorders>
              <w:top w:val="single" w:sz="4" w:space="0" w:color="1F3864" w:themeColor="accent1" w:themeShade="80"/>
              <w:left w:val="nil"/>
              <w:bottom w:val="single" w:sz="4" w:space="0" w:color="1F3864" w:themeColor="accent1" w:themeShade="80"/>
              <w:right w:val="nil"/>
            </w:tcBorders>
            <w:vAlign w:val="center"/>
          </w:tcPr>
          <w:p w14:paraId="19268ACC" w14:textId="77777777" w:rsidR="004C6C5A" w:rsidRPr="00AE0978" w:rsidRDefault="00AE0978" w:rsidP="00F56546">
            <w:pPr>
              <w:jc w:val="left"/>
              <w:rPr>
                <w:rFonts w:ascii="Calibri" w:eastAsia="Calibri" w:hAnsi="Calibri" w:cs="Calibri"/>
              </w:rPr>
            </w:pPr>
            <w:r>
              <w:rPr>
                <w:rFonts w:ascii="Calibri" w:eastAsia="Calibri" w:hAnsi="Calibri" w:cs="Calibri"/>
              </w:rPr>
              <w:t>UNICEF Representative in Bangladesh</w:t>
            </w:r>
          </w:p>
        </w:tc>
      </w:tr>
      <w:tr w:rsidR="004C6C5A" w:rsidRPr="00B45FBA" w14:paraId="5421200E"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12B5EF35" w14:textId="77777777" w:rsidR="004C6C5A" w:rsidRPr="00AE0978" w:rsidRDefault="00AE0978" w:rsidP="00F56546">
            <w:pPr>
              <w:jc w:val="right"/>
              <w:rPr>
                <w:rFonts w:ascii="Calibri" w:eastAsia="Calibri" w:hAnsi="Calibri" w:cs="Calibri"/>
                <w:b/>
              </w:rPr>
            </w:pPr>
            <w:r>
              <w:rPr>
                <w:rFonts w:ascii="Calibri" w:eastAsia="Calibri" w:hAnsi="Calibri" w:cs="Calibri"/>
                <w:b/>
              </w:rPr>
              <w:t xml:space="preserve">Giorgi </w:t>
            </w:r>
            <w:proofErr w:type="spellStart"/>
            <w:r>
              <w:rPr>
                <w:rFonts w:ascii="Calibri" w:eastAsia="Calibri" w:hAnsi="Calibri" w:cs="Calibri"/>
                <w:b/>
              </w:rPr>
              <w:t>Giauri</w:t>
            </w:r>
            <w:proofErr w:type="spellEnd"/>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68A66FEF" w14:textId="77777777" w:rsidR="004C6C5A" w:rsidRPr="00AE0978" w:rsidRDefault="00AE0978" w:rsidP="00F56546">
            <w:pPr>
              <w:jc w:val="left"/>
              <w:rPr>
                <w:rFonts w:ascii="Calibri" w:eastAsia="Calibri" w:hAnsi="Calibri" w:cs="Calibri"/>
              </w:rPr>
            </w:pPr>
            <w:r>
              <w:rPr>
                <w:rFonts w:ascii="Calibri" w:eastAsia="Calibri" w:hAnsi="Calibri" w:cs="Calibri"/>
              </w:rPr>
              <w:t>IOM Representative in Bangladesh</w:t>
            </w:r>
          </w:p>
        </w:tc>
      </w:tr>
      <w:tr w:rsidR="00FC2135" w:rsidRPr="00B45FBA" w14:paraId="35F0CCFE" w14:textId="77777777" w:rsidTr="00B8136C">
        <w:tc>
          <w:tcPr>
            <w:tcW w:w="3090" w:type="dxa"/>
            <w:tcBorders>
              <w:top w:val="single" w:sz="4" w:space="0" w:color="1F3864" w:themeColor="accent1" w:themeShade="80"/>
              <w:left w:val="nil"/>
              <w:bottom w:val="single" w:sz="4" w:space="0" w:color="1F3864" w:themeColor="accent1" w:themeShade="80"/>
              <w:right w:val="nil"/>
            </w:tcBorders>
            <w:vAlign w:val="bottom"/>
          </w:tcPr>
          <w:p w14:paraId="15D79912" w14:textId="77777777" w:rsidR="00FC2135" w:rsidRPr="00AE0978" w:rsidRDefault="00FC2135" w:rsidP="00B8136C">
            <w:pPr>
              <w:jc w:val="right"/>
              <w:rPr>
                <w:rFonts w:ascii="Calibri" w:eastAsia="Calibri" w:hAnsi="Calibri" w:cs="Calibri"/>
                <w:b/>
              </w:rPr>
            </w:pPr>
            <w:proofErr w:type="spellStart"/>
            <w:r>
              <w:rPr>
                <w:rFonts w:ascii="Calibri" w:eastAsia="Calibri" w:hAnsi="Calibri" w:cs="Calibri"/>
                <w:b/>
              </w:rPr>
              <w:t>Koenraad</w:t>
            </w:r>
            <w:proofErr w:type="spellEnd"/>
            <w:r>
              <w:rPr>
                <w:rFonts w:ascii="Calibri" w:eastAsia="Calibri" w:hAnsi="Calibri" w:cs="Calibri"/>
                <w:b/>
              </w:rPr>
              <w:t xml:space="preserve"> van Brabant</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0B18152B" w14:textId="77777777" w:rsidR="00FC2135" w:rsidRPr="00AE0978" w:rsidRDefault="00FC2135" w:rsidP="00B8136C">
            <w:pPr>
              <w:jc w:val="left"/>
              <w:rPr>
                <w:rFonts w:ascii="Calibri" w:eastAsia="Calibri" w:hAnsi="Calibri" w:cs="Calibri"/>
              </w:rPr>
            </w:pPr>
            <w:r>
              <w:rPr>
                <w:rFonts w:ascii="Calibri" w:eastAsia="Calibri" w:hAnsi="Calibri" w:cs="Calibri"/>
              </w:rPr>
              <w:t>Team Leader and Author of the IOM Evaluation</w:t>
            </w:r>
          </w:p>
        </w:tc>
      </w:tr>
      <w:tr w:rsidR="00FC2135" w:rsidRPr="00B45FBA" w14:paraId="20AC74D2"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71F4F2DA" w14:textId="77777777" w:rsidR="00FC2135" w:rsidRDefault="00FC2135" w:rsidP="00F56546">
            <w:pPr>
              <w:jc w:val="right"/>
              <w:rPr>
                <w:rFonts w:ascii="Calibri" w:eastAsia="Calibri" w:hAnsi="Calibri" w:cs="Calibri"/>
                <w:b/>
              </w:rPr>
            </w:pPr>
            <w:r>
              <w:rPr>
                <w:rFonts w:ascii="Calibri" w:eastAsia="Calibri" w:hAnsi="Calibri" w:cs="Calibri"/>
                <w:b/>
              </w:rPr>
              <w:t>Names</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5D159971" w14:textId="77777777" w:rsidR="00FC2135" w:rsidRDefault="00FC2135" w:rsidP="00F56546">
            <w:pPr>
              <w:jc w:val="left"/>
              <w:rPr>
                <w:rFonts w:ascii="Calibri" w:eastAsia="Calibri" w:hAnsi="Calibri" w:cs="Calibri"/>
              </w:rPr>
            </w:pPr>
            <w:r>
              <w:rPr>
                <w:rFonts w:ascii="Calibri" w:eastAsia="Calibri" w:hAnsi="Calibri" w:cs="Calibri"/>
              </w:rPr>
              <w:t>Participants Coordination Review mission (UNDP, IOM, UNHCR, ICVA)</w:t>
            </w:r>
          </w:p>
        </w:tc>
      </w:tr>
      <w:tr w:rsidR="004C6C5A" w:rsidRPr="00B45FBA" w14:paraId="27090F1A"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130A5DEE" w14:textId="77777777" w:rsidR="004C6C5A" w:rsidRPr="00AE0978" w:rsidRDefault="00AE0978" w:rsidP="00F56546">
            <w:pPr>
              <w:jc w:val="right"/>
              <w:rPr>
                <w:rFonts w:ascii="Calibri" w:eastAsia="Calibri" w:hAnsi="Calibri" w:cs="Calibri"/>
                <w:b/>
              </w:rPr>
            </w:pPr>
            <w:proofErr w:type="spellStart"/>
            <w:r>
              <w:rPr>
                <w:rFonts w:ascii="Calibri" w:eastAsia="Calibri" w:hAnsi="Calibri" w:cs="Calibri"/>
                <w:b/>
              </w:rPr>
              <w:t>Indrika</w:t>
            </w:r>
            <w:proofErr w:type="spellEnd"/>
            <w:r>
              <w:rPr>
                <w:rFonts w:ascii="Calibri" w:eastAsia="Calibri" w:hAnsi="Calibri" w:cs="Calibri"/>
                <w:b/>
              </w:rPr>
              <w:t xml:space="preserve"> </w:t>
            </w:r>
            <w:proofErr w:type="spellStart"/>
            <w:r>
              <w:rPr>
                <w:rFonts w:ascii="Calibri" w:eastAsia="Calibri" w:hAnsi="Calibri" w:cs="Calibri"/>
                <w:b/>
              </w:rPr>
              <w:t>Ratwatte</w:t>
            </w:r>
            <w:proofErr w:type="spellEnd"/>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0FC22B70" w14:textId="77777777" w:rsidR="004C6C5A" w:rsidRPr="00AE0978" w:rsidRDefault="00AE0978" w:rsidP="00F56546">
            <w:pPr>
              <w:jc w:val="left"/>
              <w:rPr>
                <w:rFonts w:ascii="Calibri" w:eastAsia="Calibri" w:hAnsi="Calibri" w:cs="Calibri"/>
              </w:rPr>
            </w:pPr>
            <w:r>
              <w:rPr>
                <w:rFonts w:ascii="Calibri" w:eastAsia="Calibri" w:hAnsi="Calibri" w:cs="Calibri"/>
              </w:rPr>
              <w:t>Director, Asia Bureau</w:t>
            </w:r>
            <w:r w:rsidR="00FC2135">
              <w:rPr>
                <w:rFonts w:ascii="Calibri" w:eastAsia="Calibri" w:hAnsi="Calibri" w:cs="Calibri"/>
              </w:rPr>
              <w:t>, UNHCR</w:t>
            </w:r>
          </w:p>
        </w:tc>
      </w:tr>
      <w:tr w:rsidR="004C6C5A" w:rsidRPr="00B45FBA" w14:paraId="7F3322C6"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219520C1" w14:textId="77777777" w:rsidR="004C6C5A" w:rsidRPr="00AE0978" w:rsidRDefault="00AE0978" w:rsidP="00F56546">
            <w:pPr>
              <w:jc w:val="right"/>
              <w:rPr>
                <w:rFonts w:ascii="Calibri" w:eastAsia="Calibri" w:hAnsi="Calibri" w:cs="Calibri"/>
                <w:b/>
              </w:rPr>
            </w:pPr>
            <w:r>
              <w:rPr>
                <w:rFonts w:ascii="Calibri" w:eastAsia="Calibri" w:hAnsi="Calibri" w:cs="Calibri"/>
                <w:b/>
              </w:rPr>
              <w:t>Manuel Fontaine</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71164A73" w14:textId="77777777" w:rsidR="004C6C5A" w:rsidRPr="00AE0978" w:rsidRDefault="00AE0978" w:rsidP="00F56546">
            <w:pPr>
              <w:jc w:val="left"/>
              <w:rPr>
                <w:rFonts w:ascii="Calibri" w:eastAsia="Calibri" w:hAnsi="Calibri" w:cs="Calibri"/>
              </w:rPr>
            </w:pPr>
            <w:r>
              <w:rPr>
                <w:rFonts w:ascii="Calibri" w:eastAsia="Calibri" w:hAnsi="Calibri" w:cs="Calibri"/>
              </w:rPr>
              <w:t>Director, Emergency Operations, UNICEF</w:t>
            </w:r>
          </w:p>
        </w:tc>
      </w:tr>
      <w:tr w:rsidR="00FC2135" w:rsidRPr="00B45FBA" w14:paraId="7CD7403D"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67C9EFA7" w14:textId="77777777" w:rsidR="00FC2135" w:rsidRDefault="00FC2135" w:rsidP="00F56546">
            <w:pPr>
              <w:jc w:val="right"/>
              <w:rPr>
                <w:rFonts w:ascii="Calibri" w:eastAsia="Calibri" w:hAnsi="Calibri" w:cs="Calibri"/>
                <w:b/>
              </w:rPr>
            </w:pPr>
            <w:r>
              <w:rPr>
                <w:rFonts w:ascii="Calibri" w:eastAsia="Calibri" w:hAnsi="Calibri" w:cs="Calibri"/>
                <w:b/>
              </w:rPr>
              <w:t>Jean Gough</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48FBBEE5" w14:textId="77777777" w:rsidR="00FC2135" w:rsidRDefault="00FC2135" w:rsidP="00F56546">
            <w:pPr>
              <w:jc w:val="left"/>
              <w:rPr>
                <w:rFonts w:ascii="Calibri" w:eastAsia="Calibri" w:hAnsi="Calibri" w:cs="Calibri"/>
              </w:rPr>
            </w:pPr>
            <w:r>
              <w:rPr>
                <w:rFonts w:ascii="Calibri" w:eastAsia="Calibri" w:hAnsi="Calibri" w:cs="Calibri"/>
              </w:rPr>
              <w:t>Regional Director, UNICEF</w:t>
            </w:r>
          </w:p>
        </w:tc>
      </w:tr>
      <w:tr w:rsidR="004C6C5A" w:rsidRPr="00B45FBA" w14:paraId="4BCDE9CA"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68C85753" w14:textId="77777777" w:rsidR="004C6C5A" w:rsidRPr="00AE0978" w:rsidRDefault="00AE0978" w:rsidP="00F56546">
            <w:pPr>
              <w:jc w:val="right"/>
              <w:rPr>
                <w:rFonts w:ascii="Calibri" w:eastAsia="Calibri" w:hAnsi="Calibri" w:cs="Calibri"/>
                <w:b/>
              </w:rPr>
            </w:pPr>
            <w:r w:rsidRPr="00AE0978">
              <w:rPr>
                <w:rFonts w:ascii="Calibri" w:eastAsia="Calibri" w:hAnsi="Calibri" w:cs="Calibri"/>
                <w:b/>
              </w:rPr>
              <w:t xml:space="preserve">Mohammed </w:t>
            </w:r>
            <w:proofErr w:type="spellStart"/>
            <w:r w:rsidRPr="00AE0978">
              <w:rPr>
                <w:rFonts w:ascii="Calibri" w:eastAsia="Calibri" w:hAnsi="Calibri" w:cs="Calibri"/>
                <w:b/>
              </w:rPr>
              <w:t>Abdiker</w:t>
            </w:r>
            <w:proofErr w:type="spellEnd"/>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68CAEC08" w14:textId="77777777" w:rsidR="004C6C5A" w:rsidRPr="00AE0978" w:rsidRDefault="00AE0978" w:rsidP="00F56546">
            <w:pPr>
              <w:jc w:val="left"/>
              <w:rPr>
                <w:rFonts w:ascii="Calibri" w:eastAsia="Calibri" w:hAnsi="Calibri" w:cs="Calibri"/>
              </w:rPr>
            </w:pPr>
            <w:r>
              <w:rPr>
                <w:rFonts w:ascii="Calibri" w:eastAsia="Calibri" w:hAnsi="Calibri" w:cs="Calibri"/>
              </w:rPr>
              <w:t xml:space="preserve">Director, Operations and Emergencies, IOM </w:t>
            </w:r>
          </w:p>
        </w:tc>
      </w:tr>
      <w:tr w:rsidR="004C6C5A" w:rsidRPr="00B45FBA" w14:paraId="2DEA88C1"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358EC007" w14:textId="77777777" w:rsidR="004C6C5A" w:rsidRPr="00AE0978" w:rsidRDefault="00BD33E6" w:rsidP="00F56546">
            <w:pPr>
              <w:jc w:val="right"/>
              <w:rPr>
                <w:rFonts w:ascii="Calibri" w:eastAsia="Calibri" w:hAnsi="Calibri" w:cs="Calibri"/>
                <w:b/>
              </w:rPr>
            </w:pPr>
            <w:r>
              <w:rPr>
                <w:rFonts w:ascii="Calibri" w:eastAsia="Calibri" w:hAnsi="Calibri" w:cs="Calibri"/>
                <w:b/>
              </w:rPr>
              <w:t xml:space="preserve">Jon </w:t>
            </w:r>
            <w:proofErr w:type="spellStart"/>
            <w:r>
              <w:rPr>
                <w:rFonts w:ascii="Calibri" w:eastAsia="Calibri" w:hAnsi="Calibri" w:cs="Calibri"/>
                <w:b/>
              </w:rPr>
              <w:t>Hoisaeter</w:t>
            </w:r>
            <w:proofErr w:type="spellEnd"/>
            <w:r>
              <w:rPr>
                <w:rFonts w:ascii="Calibri" w:eastAsia="Calibri" w:hAnsi="Calibri" w:cs="Calibri"/>
                <w:b/>
              </w:rPr>
              <w:t xml:space="preserve"> </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4069979F" w14:textId="77777777" w:rsidR="004C6C5A" w:rsidRPr="00AE0978" w:rsidRDefault="00BD33E6" w:rsidP="00F56546">
            <w:pPr>
              <w:jc w:val="left"/>
              <w:rPr>
                <w:rFonts w:ascii="Calibri" w:eastAsia="Calibri" w:hAnsi="Calibri" w:cs="Calibri"/>
              </w:rPr>
            </w:pPr>
            <w:r>
              <w:rPr>
                <w:rFonts w:ascii="Calibri" w:eastAsia="Calibri" w:hAnsi="Calibri" w:cs="Calibri"/>
              </w:rPr>
              <w:t>Senior Coordinator, ISCG, Cox’s Bazar</w:t>
            </w:r>
          </w:p>
        </w:tc>
      </w:tr>
      <w:tr w:rsidR="002A2C7D" w:rsidRPr="00B45FBA" w14:paraId="4C00D703"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198D0D5C" w14:textId="0C083DBF" w:rsidR="002A2C7D" w:rsidRDefault="00495CC8" w:rsidP="00F56546">
            <w:pPr>
              <w:jc w:val="right"/>
              <w:rPr>
                <w:rFonts w:ascii="Calibri" w:eastAsia="Calibri" w:hAnsi="Calibri" w:cs="Calibri"/>
                <w:b/>
              </w:rPr>
            </w:pPr>
            <w:r>
              <w:rPr>
                <w:rFonts w:ascii="Calibri" w:eastAsia="Calibri" w:hAnsi="Calibri" w:cs="Calibri"/>
                <w:b/>
              </w:rPr>
              <w:t>Richard Ragan</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53465392" w14:textId="42BA22D7" w:rsidR="002A2C7D" w:rsidRDefault="00495CC8" w:rsidP="00F56546">
            <w:pPr>
              <w:jc w:val="left"/>
              <w:rPr>
                <w:rFonts w:ascii="Calibri" w:eastAsia="Calibri" w:hAnsi="Calibri" w:cs="Calibri"/>
              </w:rPr>
            </w:pPr>
            <w:r>
              <w:rPr>
                <w:rFonts w:ascii="Calibri" w:eastAsia="Calibri" w:hAnsi="Calibri" w:cs="Calibri"/>
              </w:rPr>
              <w:t xml:space="preserve">Country Director, </w:t>
            </w:r>
            <w:r w:rsidR="002A2C7D">
              <w:rPr>
                <w:rFonts w:ascii="Calibri" w:eastAsia="Calibri" w:hAnsi="Calibri" w:cs="Calibri"/>
              </w:rPr>
              <w:t>WFP</w:t>
            </w:r>
          </w:p>
        </w:tc>
      </w:tr>
      <w:tr w:rsidR="002A2C7D" w:rsidRPr="00B45FBA" w14:paraId="5CE2FF98"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57457929" w14:textId="77777777" w:rsidR="002A2C7D" w:rsidRDefault="002A2C7D" w:rsidP="00F56546">
            <w:pPr>
              <w:jc w:val="right"/>
              <w:rPr>
                <w:rFonts w:ascii="Calibri" w:eastAsia="Calibri" w:hAnsi="Calibri" w:cs="Calibri"/>
                <w:b/>
              </w:rPr>
            </w:pPr>
            <w:r>
              <w:rPr>
                <w:rFonts w:ascii="Calibri" w:eastAsia="Calibri" w:hAnsi="Calibri" w:cs="Calibri"/>
                <w:b/>
              </w:rPr>
              <w:t>Name</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1F460964" w14:textId="77777777" w:rsidR="002A2C7D" w:rsidRDefault="002A2C7D" w:rsidP="00F56546">
            <w:pPr>
              <w:jc w:val="left"/>
              <w:rPr>
                <w:rFonts w:ascii="Calibri" w:eastAsia="Calibri" w:hAnsi="Calibri" w:cs="Calibri"/>
              </w:rPr>
            </w:pPr>
            <w:r>
              <w:rPr>
                <w:rFonts w:ascii="Calibri" w:eastAsia="Calibri" w:hAnsi="Calibri" w:cs="Calibri"/>
              </w:rPr>
              <w:t>IFRC/Joint Red Cross / Red Crescent Response</w:t>
            </w:r>
          </w:p>
        </w:tc>
      </w:tr>
      <w:tr w:rsidR="002A2C7D" w:rsidRPr="00B45FBA" w14:paraId="3E9410D3"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0B7441E3" w14:textId="77777777" w:rsidR="002A2C7D" w:rsidRDefault="002A2C7D" w:rsidP="00F56546">
            <w:pPr>
              <w:jc w:val="right"/>
              <w:rPr>
                <w:rFonts w:ascii="Calibri" w:eastAsia="Calibri" w:hAnsi="Calibri" w:cs="Calibri"/>
                <w:b/>
              </w:rPr>
            </w:pPr>
            <w:r>
              <w:rPr>
                <w:rFonts w:ascii="Calibri" w:eastAsia="Calibri" w:hAnsi="Calibri" w:cs="Calibri"/>
                <w:b/>
              </w:rPr>
              <w:t>Name</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061068E0" w14:textId="77777777" w:rsidR="002A2C7D" w:rsidRDefault="002A2C7D" w:rsidP="00F56546">
            <w:pPr>
              <w:jc w:val="left"/>
              <w:rPr>
                <w:rFonts w:ascii="Calibri" w:eastAsia="Calibri" w:hAnsi="Calibri" w:cs="Calibri"/>
              </w:rPr>
            </w:pPr>
            <w:r>
              <w:rPr>
                <w:rFonts w:ascii="Calibri" w:eastAsia="Calibri" w:hAnsi="Calibri" w:cs="Calibri"/>
              </w:rPr>
              <w:t>World Bank</w:t>
            </w:r>
          </w:p>
        </w:tc>
      </w:tr>
      <w:tr w:rsidR="004C6C5A" w:rsidRPr="00B45FBA" w14:paraId="3796669B"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51563203" w14:textId="77777777" w:rsidR="004C6C5A" w:rsidRPr="00AE0978" w:rsidRDefault="00BD33E6" w:rsidP="00F56546">
            <w:pPr>
              <w:jc w:val="right"/>
              <w:rPr>
                <w:rFonts w:ascii="Calibri" w:eastAsia="Calibri" w:hAnsi="Calibri" w:cs="Calibri"/>
                <w:b/>
              </w:rPr>
            </w:pPr>
            <w:r w:rsidRPr="00BD33E6">
              <w:rPr>
                <w:rFonts w:ascii="Calibri" w:eastAsia="Calibri" w:hAnsi="Calibri" w:cs="Calibri"/>
                <w:b/>
              </w:rPr>
              <w:t xml:space="preserve">Dominika </w:t>
            </w:r>
            <w:proofErr w:type="spellStart"/>
            <w:r w:rsidRPr="00BD33E6">
              <w:rPr>
                <w:rFonts w:ascii="Calibri" w:eastAsia="Calibri" w:hAnsi="Calibri" w:cs="Calibri"/>
                <w:b/>
              </w:rPr>
              <w:t>Arseniuk</w:t>
            </w:r>
            <w:proofErr w:type="spellEnd"/>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72C9823E" w14:textId="77777777" w:rsidR="004C6C5A" w:rsidRPr="00AE0978" w:rsidRDefault="00BD33E6" w:rsidP="00BD33E6">
            <w:pPr>
              <w:jc w:val="left"/>
              <w:rPr>
                <w:rFonts w:ascii="Calibri" w:eastAsia="Calibri" w:hAnsi="Calibri" w:cs="Calibri"/>
              </w:rPr>
            </w:pPr>
            <w:r w:rsidRPr="00BD33E6">
              <w:rPr>
                <w:rFonts w:ascii="Calibri" w:eastAsia="Calibri" w:hAnsi="Calibri" w:cs="Calibri"/>
              </w:rPr>
              <w:t>NGO Platform Coordinator</w:t>
            </w:r>
            <w:r>
              <w:rPr>
                <w:rFonts w:ascii="Calibri" w:eastAsia="Calibri" w:hAnsi="Calibri" w:cs="Calibri"/>
              </w:rPr>
              <w:t xml:space="preserve">, </w:t>
            </w:r>
            <w:r w:rsidR="00FC2135">
              <w:rPr>
                <w:rFonts w:ascii="Calibri" w:eastAsia="Calibri" w:hAnsi="Calibri" w:cs="Calibri"/>
              </w:rPr>
              <w:t>Cox’s Bazar</w:t>
            </w:r>
          </w:p>
        </w:tc>
      </w:tr>
      <w:tr w:rsidR="004C6C5A" w:rsidRPr="00B45FBA" w14:paraId="618D9B9C"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1FEB194F" w14:textId="77777777" w:rsidR="004C6C5A" w:rsidRPr="00AE0978" w:rsidRDefault="00FC2135" w:rsidP="00F56546">
            <w:pPr>
              <w:jc w:val="right"/>
              <w:rPr>
                <w:rFonts w:ascii="Calibri" w:eastAsia="Calibri" w:hAnsi="Calibri" w:cs="Calibri"/>
                <w:b/>
              </w:rPr>
            </w:pPr>
            <w:r w:rsidRPr="00FC2135">
              <w:rPr>
                <w:rFonts w:ascii="Calibri" w:eastAsia="Calibri" w:hAnsi="Calibri" w:cs="Calibri"/>
                <w:b/>
              </w:rPr>
              <w:t>Nazanin Ash</w:t>
            </w: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1936ACBD" w14:textId="77777777" w:rsidR="004C6C5A" w:rsidRPr="00AE0978" w:rsidRDefault="00FC2135" w:rsidP="00F56546">
            <w:pPr>
              <w:jc w:val="left"/>
              <w:rPr>
                <w:rFonts w:ascii="Calibri" w:eastAsia="Calibri" w:hAnsi="Calibri" w:cs="Calibri"/>
              </w:rPr>
            </w:pPr>
            <w:r w:rsidRPr="00FC2135">
              <w:rPr>
                <w:rFonts w:ascii="Calibri" w:eastAsia="Calibri" w:hAnsi="Calibri" w:cs="Calibri"/>
              </w:rPr>
              <w:t>Vice President</w:t>
            </w:r>
            <w:r>
              <w:rPr>
                <w:rFonts w:ascii="Calibri" w:eastAsia="Calibri" w:hAnsi="Calibri" w:cs="Calibri"/>
              </w:rPr>
              <w:t xml:space="preserve">, </w:t>
            </w:r>
            <w:r w:rsidRPr="00FC2135">
              <w:rPr>
                <w:rFonts w:ascii="Calibri" w:eastAsia="Calibri" w:hAnsi="Calibri" w:cs="Calibri"/>
              </w:rPr>
              <w:t>Global Policy and Advocacy</w:t>
            </w:r>
            <w:r>
              <w:rPr>
                <w:rFonts w:ascii="Calibri" w:eastAsia="Calibri" w:hAnsi="Calibri" w:cs="Calibri"/>
              </w:rPr>
              <w:t>, IRC</w:t>
            </w:r>
          </w:p>
        </w:tc>
      </w:tr>
      <w:tr w:rsidR="004C6C5A" w:rsidRPr="00B45FBA" w14:paraId="13CFA33A" w14:textId="77777777" w:rsidTr="00F56546">
        <w:tc>
          <w:tcPr>
            <w:tcW w:w="3090" w:type="dxa"/>
            <w:tcBorders>
              <w:top w:val="single" w:sz="4" w:space="0" w:color="1F3864" w:themeColor="accent1" w:themeShade="80"/>
              <w:left w:val="nil"/>
              <w:bottom w:val="single" w:sz="4" w:space="0" w:color="1F3864" w:themeColor="accent1" w:themeShade="80"/>
              <w:right w:val="nil"/>
            </w:tcBorders>
            <w:vAlign w:val="bottom"/>
          </w:tcPr>
          <w:p w14:paraId="10979E6B" w14:textId="77777777" w:rsidR="004C6C5A" w:rsidRPr="00AE0978" w:rsidRDefault="004C6C5A" w:rsidP="00F56546">
            <w:pPr>
              <w:jc w:val="right"/>
              <w:rPr>
                <w:rFonts w:ascii="Calibri" w:eastAsia="Calibri" w:hAnsi="Calibri" w:cs="Calibri"/>
                <w:b/>
              </w:rPr>
            </w:pPr>
          </w:p>
        </w:tc>
        <w:tc>
          <w:tcPr>
            <w:tcW w:w="5841" w:type="dxa"/>
            <w:tcBorders>
              <w:top w:val="single" w:sz="4" w:space="0" w:color="1F3864" w:themeColor="accent1" w:themeShade="80"/>
              <w:left w:val="nil"/>
              <w:bottom w:val="single" w:sz="4" w:space="0" w:color="1F3864" w:themeColor="accent1" w:themeShade="80"/>
              <w:right w:val="nil"/>
            </w:tcBorders>
            <w:vAlign w:val="bottom"/>
          </w:tcPr>
          <w:p w14:paraId="23A5342F" w14:textId="77777777" w:rsidR="004C6C5A" w:rsidRPr="00AE0978" w:rsidRDefault="004C6C5A" w:rsidP="00F56546">
            <w:pPr>
              <w:jc w:val="left"/>
              <w:rPr>
                <w:rFonts w:ascii="Calibri" w:eastAsia="Calibri" w:hAnsi="Calibri" w:cs="Calibri"/>
              </w:rPr>
            </w:pPr>
          </w:p>
        </w:tc>
      </w:tr>
    </w:tbl>
    <w:p w14:paraId="1FB5ABBC" w14:textId="77777777" w:rsidR="00A87F8D" w:rsidRDefault="00A87F8D" w:rsidP="00A87F8D">
      <w:pPr>
        <w:spacing w:after="160"/>
        <w:rPr>
          <w:rFonts w:cstheme="minorHAnsi"/>
        </w:rPr>
      </w:pPr>
    </w:p>
    <w:p w14:paraId="1789FF9A" w14:textId="403CD274" w:rsidR="00283A61" w:rsidRDefault="00283A61">
      <w:pPr>
        <w:spacing w:before="0"/>
        <w:jc w:val="left"/>
        <w:rPr>
          <w:rFonts w:cstheme="minorHAnsi"/>
        </w:rPr>
      </w:pPr>
      <w:r>
        <w:rPr>
          <w:rFonts w:cstheme="minorHAnsi"/>
        </w:rPr>
        <w:br w:type="page"/>
      </w:r>
    </w:p>
    <w:p w14:paraId="5AC7AE45" w14:textId="65528380" w:rsidR="00283A61" w:rsidRDefault="00283A61" w:rsidP="00283A61">
      <w:pPr>
        <w:keepNext/>
        <w:keepLines/>
        <w:spacing w:before="360" w:after="120" w:line="259" w:lineRule="auto"/>
        <w:ind w:left="432" w:hanging="432"/>
        <w:outlineLvl w:val="0"/>
        <w:rPr>
          <w:rFonts w:ascii="Arial Narrow" w:eastAsiaTheme="majorEastAsia" w:hAnsi="Arial Narrow" w:cs="Arial"/>
          <w:color w:val="323E4F" w:themeColor="text2" w:themeShade="BF"/>
          <w:sz w:val="36"/>
          <w:szCs w:val="26"/>
        </w:rPr>
      </w:pPr>
      <w:r>
        <w:rPr>
          <w:rFonts w:ascii="Arial Narrow" w:eastAsiaTheme="majorEastAsia" w:hAnsi="Arial Narrow" w:cs="Arial"/>
          <w:color w:val="323E4F" w:themeColor="text2" w:themeShade="BF"/>
          <w:sz w:val="36"/>
          <w:szCs w:val="26"/>
        </w:rPr>
        <w:lastRenderedPageBreak/>
        <w:t>Annex 2</w:t>
      </w:r>
      <w:r w:rsidRPr="00283A61">
        <w:rPr>
          <w:rFonts w:ascii="Arial Narrow" w:eastAsiaTheme="majorEastAsia" w:hAnsi="Arial Narrow" w:cs="Arial"/>
          <w:color w:val="323E4F" w:themeColor="text2" w:themeShade="BF"/>
          <w:sz w:val="36"/>
          <w:szCs w:val="26"/>
        </w:rPr>
        <w:t xml:space="preserve">: </w:t>
      </w:r>
      <w:r>
        <w:rPr>
          <w:rFonts w:ascii="Arial Narrow" w:eastAsiaTheme="majorEastAsia" w:hAnsi="Arial Narrow" w:cs="Arial"/>
          <w:color w:val="323E4F" w:themeColor="text2" w:themeShade="BF"/>
          <w:sz w:val="36"/>
          <w:szCs w:val="26"/>
        </w:rPr>
        <w:t>List of Evaluations and Reviews</w:t>
      </w:r>
    </w:p>
    <w:p w14:paraId="6A303745" w14:textId="77777777" w:rsidR="001C328F" w:rsidRDefault="001C328F" w:rsidP="001C328F">
      <w:pPr>
        <w:spacing w:before="0"/>
        <w:rPr>
          <w:b/>
        </w:rPr>
      </w:pPr>
    </w:p>
    <w:p w14:paraId="5E6E6CE4" w14:textId="77777777" w:rsidR="00283A61" w:rsidRPr="00733AA0" w:rsidRDefault="00283A61" w:rsidP="001C328F">
      <w:pPr>
        <w:spacing w:before="0"/>
        <w:rPr>
          <w:b/>
        </w:rPr>
      </w:pPr>
      <w:r w:rsidRPr="00733AA0">
        <w:rPr>
          <w:b/>
        </w:rPr>
        <w:t>Evaluations of the Three Agencies</w:t>
      </w:r>
    </w:p>
    <w:p w14:paraId="4D545FFD" w14:textId="77777777" w:rsidR="00283A61" w:rsidRDefault="00283A61" w:rsidP="001C328F">
      <w:pPr>
        <w:spacing w:before="0"/>
      </w:pPr>
    </w:p>
    <w:p w14:paraId="38F33BBC" w14:textId="77777777" w:rsidR="00283A61" w:rsidRDefault="00283A61" w:rsidP="001C328F">
      <w:pPr>
        <w:spacing w:before="0"/>
      </w:pPr>
      <w:r>
        <w:t>K. van Brabant, S. Patel, ‘Real Time Evaluation of IOM’s Response to the Rohingya Crisis’, Final report, 6 November 2018.</w:t>
      </w:r>
    </w:p>
    <w:p w14:paraId="6647786E" w14:textId="77777777" w:rsidR="00283A61" w:rsidRDefault="00283A61" w:rsidP="00D72C31">
      <w:pPr>
        <w:spacing w:before="0"/>
      </w:pPr>
    </w:p>
    <w:p w14:paraId="5EE40BB2" w14:textId="77777777" w:rsidR="00283A61" w:rsidRDefault="00283A61" w:rsidP="00D72C31">
      <w:pPr>
        <w:spacing w:before="0"/>
      </w:pPr>
      <w:r w:rsidRPr="00733AA0">
        <w:t>UNHCR. ‘Independent Evaluation of UNHCR’s Emergency Response to the Rohingya Refugees in Banglades</w:t>
      </w:r>
      <w:r>
        <w:t>h - August 2017-September 2018’,</w:t>
      </w:r>
      <w:r w:rsidRPr="00733AA0">
        <w:t xml:space="preserve"> </w:t>
      </w:r>
      <w:r>
        <w:t>Final report, December 2018.</w:t>
      </w:r>
    </w:p>
    <w:p w14:paraId="6DA18F8A" w14:textId="77777777" w:rsidR="00283A61" w:rsidRDefault="00283A61" w:rsidP="00D72C31">
      <w:pPr>
        <w:spacing w:before="0"/>
      </w:pPr>
    </w:p>
    <w:p w14:paraId="6A0CA634" w14:textId="77777777" w:rsidR="00283A61" w:rsidRDefault="00283A61" w:rsidP="00D72C31">
      <w:pPr>
        <w:spacing w:before="0"/>
      </w:pPr>
      <w:r w:rsidRPr="00733AA0">
        <w:t>UNICEF. ‘Evaluation of UNICEF’s Response to the Rohingya Refugee Crisis in Bang</w:t>
      </w:r>
      <w:r>
        <w:t>ladesh’, Vol. 1 and 2 (Annexes), November</w:t>
      </w:r>
      <w:r w:rsidRPr="00733AA0">
        <w:t xml:space="preserve"> 2018.</w:t>
      </w:r>
    </w:p>
    <w:p w14:paraId="02510983" w14:textId="77777777" w:rsidR="00283A61" w:rsidRPr="00733AA0" w:rsidRDefault="00283A61" w:rsidP="00D72C31">
      <w:pPr>
        <w:spacing w:before="0"/>
      </w:pPr>
    </w:p>
    <w:p w14:paraId="79E69A4A" w14:textId="6771941C" w:rsidR="00283A61" w:rsidRPr="00733AA0" w:rsidRDefault="00283A61" w:rsidP="001C328F">
      <w:pPr>
        <w:spacing w:before="0"/>
        <w:rPr>
          <w:b/>
        </w:rPr>
      </w:pPr>
      <w:r w:rsidRPr="00733AA0">
        <w:rPr>
          <w:b/>
        </w:rPr>
        <w:t xml:space="preserve">Other </w:t>
      </w:r>
      <w:r w:rsidR="00D72C31">
        <w:rPr>
          <w:b/>
        </w:rPr>
        <w:t xml:space="preserve">Reviews and </w:t>
      </w:r>
      <w:r w:rsidRPr="00733AA0">
        <w:rPr>
          <w:b/>
        </w:rPr>
        <w:t>Evaluations</w:t>
      </w:r>
    </w:p>
    <w:p w14:paraId="741A2495" w14:textId="77777777" w:rsidR="00D72C31" w:rsidRDefault="00D72C31" w:rsidP="001C328F">
      <w:pPr>
        <w:spacing w:before="0"/>
      </w:pPr>
    </w:p>
    <w:p w14:paraId="13EAE8CA" w14:textId="04CCEE0A" w:rsidR="00D72C31" w:rsidRDefault="00D72C31" w:rsidP="001C328F">
      <w:pPr>
        <w:spacing w:before="0"/>
      </w:pPr>
      <w:r w:rsidRPr="00D72C31">
        <w:t>K. van Brabant, S. Patel,</w:t>
      </w:r>
      <w:r>
        <w:t xml:space="preserve"> IOM’s L3 Procedures Through the Lens of the Rohingya Response, 30 October 2018.</w:t>
      </w:r>
    </w:p>
    <w:p w14:paraId="01AD758C" w14:textId="77777777" w:rsidR="00643C26" w:rsidRDefault="00643C26" w:rsidP="001C328F">
      <w:pPr>
        <w:spacing w:before="0"/>
      </w:pPr>
    </w:p>
    <w:p w14:paraId="768334A7" w14:textId="60E25B40" w:rsidR="00643C26" w:rsidRDefault="00643C26" w:rsidP="008C4906">
      <w:pPr>
        <w:spacing w:before="0"/>
      </w:pPr>
      <w:r>
        <w:t>M. Buchanan-Smith, S. Islam, Real-Time Evaluation of Communicating with Communities Coordination, The Rohingya response, CDAC Network, July 2018.</w:t>
      </w:r>
    </w:p>
    <w:p w14:paraId="07F344CE" w14:textId="77777777" w:rsidR="00D72C31" w:rsidRDefault="00D72C31" w:rsidP="008C4906">
      <w:pPr>
        <w:spacing w:before="0"/>
      </w:pPr>
    </w:p>
    <w:p w14:paraId="1AA356CC" w14:textId="77777777" w:rsidR="00D72C31" w:rsidRDefault="00D72C31" w:rsidP="008C4906">
      <w:pPr>
        <w:spacing w:before="0"/>
      </w:pPr>
      <w:r>
        <w:t>Disasters Emergency Committee (DEC).</w:t>
      </w:r>
      <w:r w:rsidRPr="00733AA0">
        <w:t xml:space="preserve"> ‘Real-Time Response Review of the DEC Emergency Appeal for People Fleeing Myanmar’. </w:t>
      </w:r>
      <w:r>
        <w:t>R</w:t>
      </w:r>
      <w:r w:rsidRPr="00733AA0">
        <w:t xml:space="preserve">esponding to the needs of </w:t>
      </w:r>
      <w:r>
        <w:t>refugees and host communities: R</w:t>
      </w:r>
      <w:r w:rsidRPr="00733AA0">
        <w:t xml:space="preserve">eview of the </w:t>
      </w:r>
      <w:r>
        <w:t>DEC</w:t>
      </w:r>
      <w:r w:rsidRPr="00733AA0">
        <w:t xml:space="preserve"> phase 1 responses</w:t>
      </w:r>
      <w:r>
        <w:t>, March 2018</w:t>
      </w:r>
      <w:r w:rsidRPr="00733AA0">
        <w:t xml:space="preserve"> 2018.</w:t>
      </w:r>
    </w:p>
    <w:p w14:paraId="17F75E8F" w14:textId="77777777" w:rsidR="00D72C31" w:rsidRDefault="00D72C31" w:rsidP="008C4906">
      <w:pPr>
        <w:spacing w:before="0"/>
      </w:pPr>
    </w:p>
    <w:p w14:paraId="0B4BF747" w14:textId="36E5C201" w:rsidR="00D72C31" w:rsidRDefault="00D72C31" w:rsidP="008C4906">
      <w:pPr>
        <w:spacing w:before="0"/>
      </w:pPr>
      <w:r w:rsidRPr="00D72C31">
        <w:t>B. Doyle et al., Re</w:t>
      </w:r>
      <w:r>
        <w:t>view of the c</w:t>
      </w:r>
      <w:r w:rsidRPr="00D72C31">
        <w:t>oordination s</w:t>
      </w:r>
      <w:r>
        <w:t>tructure of the refugee response in Bangladesh, January 2009.</w:t>
      </w:r>
    </w:p>
    <w:p w14:paraId="1522D1A3" w14:textId="77777777" w:rsidR="00D72C31" w:rsidRDefault="00D72C31" w:rsidP="008C4906">
      <w:pPr>
        <w:spacing w:before="0"/>
      </w:pPr>
    </w:p>
    <w:p w14:paraId="5E2465E5" w14:textId="77777777" w:rsidR="00283A61" w:rsidRDefault="00283A61" w:rsidP="008C4906">
      <w:pPr>
        <w:spacing w:before="0"/>
      </w:pPr>
      <w:r>
        <w:t xml:space="preserve">HERE-Geneva, ‘Independent Evaluation of the </w:t>
      </w:r>
      <w:proofErr w:type="spellStart"/>
      <w:r>
        <w:t>Aktion</w:t>
      </w:r>
      <w:proofErr w:type="spellEnd"/>
      <w:r>
        <w:t xml:space="preserve"> Deutschland </w:t>
      </w:r>
      <w:proofErr w:type="spellStart"/>
      <w:r>
        <w:t>Hilft</w:t>
      </w:r>
      <w:proofErr w:type="spellEnd"/>
      <w:r>
        <w:t xml:space="preserve"> e. V. (ADH) Joint Appeal to Rohingya Myanmar Bangladesh’, Evaluation Report, April 2019</w:t>
      </w:r>
    </w:p>
    <w:p w14:paraId="314D5A45" w14:textId="77777777" w:rsidR="00D72C31" w:rsidRDefault="00D72C31" w:rsidP="008C4906">
      <w:pPr>
        <w:spacing w:before="0"/>
      </w:pPr>
    </w:p>
    <w:p w14:paraId="2BF22214" w14:textId="2F021979" w:rsidR="00283A61" w:rsidRDefault="00284EF2" w:rsidP="008C4906">
      <w:pPr>
        <w:spacing w:before="0"/>
      </w:pPr>
      <w:r>
        <w:t xml:space="preserve">ISCG, </w:t>
      </w:r>
      <w:r w:rsidR="00D72C31">
        <w:t>Inter-sector Gender in Humanitarian Action Working Group, Re</w:t>
      </w:r>
      <w:r w:rsidR="002569D5">
        <w:t>view</w:t>
      </w:r>
      <w:r w:rsidR="00D72C31">
        <w:t xml:space="preserve"> of Gend</w:t>
      </w:r>
      <w:r w:rsidR="00AC1032">
        <w:t>e</w:t>
      </w:r>
      <w:r w:rsidR="00D72C31">
        <w:t>r</w:t>
      </w:r>
      <w:r w:rsidR="00AC1032">
        <w:t xml:space="preserve"> Mainstreaming </w:t>
      </w:r>
      <w:r>
        <w:t>in Rohingya Refugee Response in Cox’s Bazar, Bangladesh, March – August 2018.</w:t>
      </w:r>
    </w:p>
    <w:p w14:paraId="6B2C6100" w14:textId="77777777" w:rsidR="008C4906" w:rsidRDefault="008C4906" w:rsidP="008C4906">
      <w:pPr>
        <w:spacing w:before="0"/>
      </w:pPr>
    </w:p>
    <w:p w14:paraId="674209B6" w14:textId="1D984507" w:rsidR="00283A61" w:rsidRDefault="008C4906" w:rsidP="008C4906">
      <w:pPr>
        <w:spacing w:before="0"/>
      </w:pPr>
      <w:r>
        <w:t>SEG and Partners, Joint Response Plan for Rohingya Humanitarian Crisis, Mid-Term review, March –</w:t>
      </w:r>
    </w:p>
    <w:p w14:paraId="5AF406BB" w14:textId="7CD9A399" w:rsidR="008C4906" w:rsidRDefault="008C4906" w:rsidP="008C4906">
      <w:pPr>
        <w:spacing w:before="0"/>
      </w:pPr>
      <w:r>
        <w:t>December 2018.</w:t>
      </w:r>
    </w:p>
    <w:p w14:paraId="796CEF67" w14:textId="77777777" w:rsidR="008C4906" w:rsidRDefault="008C4906" w:rsidP="008C4906">
      <w:pPr>
        <w:spacing w:before="0"/>
      </w:pPr>
    </w:p>
    <w:p w14:paraId="7113AC7C" w14:textId="0CECD3EF" w:rsidR="008C4906" w:rsidRPr="008C4906" w:rsidRDefault="008C4906" w:rsidP="008C4906">
      <w:pPr>
        <w:spacing w:before="0"/>
        <w:rPr>
          <w:b/>
        </w:rPr>
      </w:pPr>
      <w:r w:rsidRPr="008C4906">
        <w:rPr>
          <w:b/>
        </w:rPr>
        <w:t xml:space="preserve">Other Reports and </w:t>
      </w:r>
      <w:r w:rsidR="001C328F">
        <w:rPr>
          <w:b/>
        </w:rPr>
        <w:t>Documents</w:t>
      </w:r>
    </w:p>
    <w:p w14:paraId="21B67E30" w14:textId="77777777" w:rsidR="008C4906" w:rsidRDefault="008C4906" w:rsidP="008C4906">
      <w:pPr>
        <w:spacing w:before="0"/>
      </w:pPr>
    </w:p>
    <w:p w14:paraId="59126973" w14:textId="524B8A3F" w:rsidR="001C328F" w:rsidRDefault="001C328F" w:rsidP="008C4906">
      <w:pPr>
        <w:spacing w:before="0"/>
      </w:pPr>
      <w:r w:rsidRPr="001C328F">
        <w:t>C</w:t>
      </w:r>
      <w:r>
        <w:t xml:space="preserve">. </w:t>
      </w:r>
      <w:proofErr w:type="spellStart"/>
      <w:r w:rsidRPr="001C328F">
        <w:t>Heward</w:t>
      </w:r>
      <w:proofErr w:type="spellEnd"/>
      <w:r>
        <w:t xml:space="preserve"> et al., SOHS 2018 Case Study, Bangladesh, State of the Humanitarian System Report 2018, ALNAP, Groupe URD, 2018</w:t>
      </w:r>
    </w:p>
    <w:p w14:paraId="32643BD1" w14:textId="77777777" w:rsidR="001C328F" w:rsidRDefault="001C328F" w:rsidP="008C4906">
      <w:pPr>
        <w:spacing w:before="0"/>
      </w:pPr>
    </w:p>
    <w:p w14:paraId="63293787" w14:textId="45D13061" w:rsidR="008C4906" w:rsidRDefault="008C4906" w:rsidP="008C4906">
      <w:pPr>
        <w:spacing w:before="0"/>
      </w:pPr>
      <w:r>
        <w:t xml:space="preserve">SEG and partners, </w:t>
      </w:r>
      <w:r w:rsidRPr="008C4906">
        <w:t>2019 Joint Response Plan for Rohingya Humanitarian Crisis (January-December)</w:t>
      </w:r>
      <w:r>
        <w:t>, February 2019.</w:t>
      </w:r>
    </w:p>
    <w:p w14:paraId="0539D64E" w14:textId="77777777" w:rsidR="008C4906" w:rsidRDefault="008C4906" w:rsidP="008C4906">
      <w:pPr>
        <w:spacing w:before="0"/>
      </w:pPr>
    </w:p>
    <w:p w14:paraId="16DF1261" w14:textId="1D3E765B" w:rsidR="008C4906" w:rsidRDefault="008C4906" w:rsidP="008C4906">
      <w:pPr>
        <w:spacing w:before="0"/>
      </w:pPr>
      <w:proofErr w:type="spellStart"/>
      <w:r>
        <w:t>Center</w:t>
      </w:r>
      <w:proofErr w:type="spellEnd"/>
      <w:r>
        <w:t xml:space="preserve"> for Global Development</w:t>
      </w:r>
      <w:r w:rsidR="00F97511">
        <w:t xml:space="preserve">, Toward Medium Term Solutions for Rohingya Refugees and Hosts in Bangladesh, Mapping Potential </w:t>
      </w:r>
      <w:r w:rsidR="00DD3003">
        <w:t>R</w:t>
      </w:r>
      <w:r w:rsidR="00F97511">
        <w:t>esponsibility-</w:t>
      </w:r>
      <w:r w:rsidR="00DD3003">
        <w:t>S</w:t>
      </w:r>
      <w:r w:rsidR="00F97511">
        <w:t>haring Contributions, February 2019.</w:t>
      </w:r>
    </w:p>
    <w:p w14:paraId="1406EDC5" w14:textId="77777777" w:rsidR="00F97511" w:rsidRDefault="00F97511" w:rsidP="008C4906">
      <w:pPr>
        <w:spacing w:before="0"/>
      </w:pPr>
    </w:p>
    <w:p w14:paraId="78628587" w14:textId="185539EB" w:rsidR="00A87F8D" w:rsidRDefault="00F97511" w:rsidP="001C328F">
      <w:pPr>
        <w:spacing w:before="0"/>
        <w:rPr>
          <w:rFonts w:cstheme="minorHAnsi"/>
        </w:rPr>
      </w:pPr>
      <w:r>
        <w:t>International Crisis Group, Building a Better Future for Rohingya Refugees in Bangladesh, 25 April 2019.</w:t>
      </w:r>
    </w:p>
    <w:sectPr w:rsidR="00A87F8D" w:rsidSect="00805A07">
      <w:headerReference w:type="default" r:id="rId9"/>
      <w:footerReference w:type="default" r:id="rId10"/>
      <w:headerReference w:type="firs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DFD9D" w14:textId="77777777" w:rsidR="0089121C" w:rsidRDefault="0089121C" w:rsidP="00781FDE">
      <w:r>
        <w:separator/>
      </w:r>
    </w:p>
  </w:endnote>
  <w:endnote w:type="continuationSeparator" w:id="0">
    <w:p w14:paraId="562B211E" w14:textId="77777777" w:rsidR="0089121C" w:rsidRDefault="0089121C" w:rsidP="00781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54920" w14:textId="77777777" w:rsidR="00BA6C82" w:rsidRDefault="00BA6C82" w:rsidP="00AE7938">
    <w:pPr>
      <w:pStyle w:val="Footer"/>
      <w:jc w:val="cente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D3003">
      <w:rPr>
        <w:caps/>
        <w:noProof/>
        <w:color w:val="4472C4" w:themeColor="accent1"/>
      </w:rPr>
      <w:t>12</w:t>
    </w:r>
    <w:r>
      <w:rPr>
        <w:caps/>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E4806" w14:textId="77777777" w:rsidR="0089121C" w:rsidRDefault="0089121C" w:rsidP="00781FDE">
      <w:r>
        <w:separator/>
      </w:r>
    </w:p>
  </w:footnote>
  <w:footnote w:type="continuationSeparator" w:id="0">
    <w:p w14:paraId="7C658778" w14:textId="77777777" w:rsidR="0089121C" w:rsidRDefault="0089121C" w:rsidP="00781FDE">
      <w:r>
        <w:continuationSeparator/>
      </w:r>
    </w:p>
  </w:footnote>
  <w:footnote w:id="1">
    <w:p w14:paraId="6345E2AF" w14:textId="77777777" w:rsidR="00523C48" w:rsidRPr="00D1770C" w:rsidRDefault="00523C48" w:rsidP="00523C48">
      <w:pPr>
        <w:pStyle w:val="FootnoteText"/>
      </w:pPr>
      <w:r>
        <w:rPr>
          <w:rStyle w:val="FootnoteReference"/>
        </w:rPr>
        <w:footnoteRef/>
      </w:r>
      <w:r w:rsidRPr="00D1770C">
        <w:t xml:space="preserve"> Van Brabant, K. &amp; Patel, S., </w:t>
      </w:r>
      <w:r>
        <w:t>Real Time Evaluation of IOM’s Response to the Rohingya Crisis, Final Report, 6 November 2018; UNHCR, Independent Evaluation of UNHCR’s Emergency Response to the Rohingya Refugees in Bangladesh, August 2017 – September 2018,Final Report, December 2018; UNICEF, Evaluation of UNICEF’s Response to the Rohingya Refugee Crisis in Bangladesh, Evaluation Report (Volume I and II), November 2018.</w:t>
      </w:r>
    </w:p>
  </w:footnote>
  <w:footnote w:id="2">
    <w:p w14:paraId="0B1637E8" w14:textId="77777777" w:rsidR="00AD4348" w:rsidRPr="00AD4348" w:rsidRDefault="00AD4348" w:rsidP="00AD4348">
      <w:pPr>
        <w:pStyle w:val="FootnoteText"/>
        <w:rPr>
          <w:lang w:val="en-US"/>
        </w:rPr>
      </w:pPr>
      <w:r>
        <w:rPr>
          <w:rStyle w:val="FootnoteReference"/>
        </w:rPr>
        <w:footnoteRef/>
      </w:r>
      <w:r>
        <w:t xml:space="preserve"> </w:t>
      </w:r>
      <w:r w:rsidRPr="00AD4348">
        <w:rPr>
          <w:lang w:val="en-US"/>
        </w:rPr>
        <w:t>+/- 400,000 refugees were reportedly living in non-camp setting prior August 2017 called “makeshift settlements” (while only 34,000 in registered refugee camps).  Therefore, the extension of the camp approach following August 2017 was and still being supported</w:t>
      </w:r>
      <w:r>
        <w:rPr>
          <w:lang w:val="en-US"/>
        </w:rPr>
        <w:t xml:space="preserve"> by the international community</w:t>
      </w:r>
      <w:r w:rsidRPr="00AD4348">
        <w:rPr>
          <w:lang w:val="en-US"/>
        </w:rPr>
        <w:t>.  Given the context, it is important to assess if this approach is effective and appropriate as it impacts coordination, governance, sustainability, protection arrangements/issues.   </w:t>
      </w:r>
    </w:p>
    <w:p w14:paraId="6E6B7B12" w14:textId="77777777" w:rsidR="00AD4348" w:rsidRPr="00AD4348" w:rsidRDefault="00AD4348">
      <w:pPr>
        <w:pStyle w:val="FootnoteText"/>
        <w:rPr>
          <w:lang w:val="en-US"/>
        </w:rPr>
      </w:pPr>
    </w:p>
  </w:footnote>
  <w:footnote w:id="3">
    <w:p w14:paraId="2C5D5FCB" w14:textId="77777777" w:rsidR="00BA6C82" w:rsidRPr="009D57BC" w:rsidRDefault="00BA6C82" w:rsidP="000C6954">
      <w:pPr>
        <w:pStyle w:val="FootnoteText"/>
      </w:pPr>
      <w:r>
        <w:rPr>
          <w:rStyle w:val="FootnoteReference"/>
        </w:rPr>
        <w:footnoteRef/>
      </w:r>
      <w:r>
        <w:t xml:space="preserve"> </w:t>
      </w:r>
      <w:r w:rsidRPr="000C6954">
        <w:t xml:space="preserve">See for example </w:t>
      </w:r>
      <w:r>
        <w:t>S</w:t>
      </w:r>
      <w:r w:rsidRPr="000C6954">
        <w:t>rivastava,</w:t>
      </w:r>
      <w:r>
        <w:t xml:space="preserve"> </w:t>
      </w:r>
      <w:r w:rsidRPr="000C6954">
        <w:t>A.</w:t>
      </w:r>
      <w:r>
        <w:t xml:space="preserve"> </w:t>
      </w:r>
      <w:r w:rsidRPr="000C6954">
        <w:t>&amp;</w:t>
      </w:r>
      <w:r>
        <w:t xml:space="preserve"> </w:t>
      </w:r>
      <w:r w:rsidRPr="000C6954">
        <w:t>Thomson,</w:t>
      </w:r>
      <w:r>
        <w:t xml:space="preserve"> </w:t>
      </w:r>
      <w:r w:rsidRPr="000C6954">
        <w:t>S.B.</w:t>
      </w:r>
      <w:r>
        <w:t xml:space="preserve"> </w:t>
      </w:r>
      <w:r w:rsidRPr="000C6954">
        <w:t>(2009)</w:t>
      </w:r>
      <w:r>
        <w:t xml:space="preserve"> </w:t>
      </w:r>
      <w:r w:rsidRPr="000C6954">
        <w:t>Framework</w:t>
      </w:r>
      <w:r>
        <w:t xml:space="preserve"> </w:t>
      </w:r>
      <w:r w:rsidRPr="000C6954">
        <w:t>Analysis:</w:t>
      </w:r>
      <w:r>
        <w:t xml:space="preserve"> </w:t>
      </w:r>
      <w:r w:rsidRPr="000C6954">
        <w:t>A</w:t>
      </w:r>
      <w:r>
        <w:t xml:space="preserve"> </w:t>
      </w:r>
      <w:r w:rsidRPr="000C6954">
        <w:t>Qualitative</w:t>
      </w:r>
      <w:r>
        <w:t xml:space="preserve"> </w:t>
      </w:r>
      <w:r w:rsidRPr="000C6954">
        <w:t>Methodology</w:t>
      </w:r>
      <w:r>
        <w:t xml:space="preserve"> </w:t>
      </w:r>
      <w:r w:rsidRPr="000C6954">
        <w:t>for</w:t>
      </w:r>
      <w:r>
        <w:t xml:space="preserve"> </w:t>
      </w:r>
      <w:r w:rsidRPr="000C6954">
        <w:t>Applied</w:t>
      </w:r>
      <w:r>
        <w:t xml:space="preserve"> </w:t>
      </w:r>
      <w:r w:rsidRPr="000C6954">
        <w:t>Policy</w:t>
      </w:r>
      <w:r>
        <w:t xml:space="preserve"> </w:t>
      </w:r>
      <w:r w:rsidRPr="000C6954">
        <w:t>Research.</w:t>
      </w:r>
      <w:r>
        <w:t xml:space="preserve"> </w:t>
      </w:r>
      <w:r w:rsidRPr="000C6954">
        <w:t>JOAAG,</w:t>
      </w:r>
      <w:r>
        <w:t xml:space="preserve"> </w:t>
      </w:r>
      <w:r w:rsidRPr="000C6954">
        <w:t>Vol.4.</w:t>
      </w:r>
      <w:r>
        <w:t xml:space="preserve"> </w:t>
      </w:r>
      <w:r w:rsidRPr="00751B29">
        <w:t>No.</w:t>
      </w:r>
      <w:r>
        <w:t xml:space="preserve"> </w:t>
      </w:r>
      <w:r w:rsidRPr="00751B29">
        <w:t>2</w:t>
      </w:r>
      <w:r>
        <w:t>; Barnett-Page E.&amp; Thomas, J. (2009), Methods for the Synthesis of Qualitative Research: A Critical Review, EPPI-Centre.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1128" w14:textId="77777777" w:rsidR="00BA6C82" w:rsidRDefault="00BA6C82">
    <w:pPr>
      <w:pStyle w:val="Header"/>
    </w:pPr>
    <w:r>
      <w:rPr>
        <w:noProof/>
        <w:lang w:eastAsia="en-GB"/>
      </w:rPr>
      <mc:AlternateContent>
        <mc:Choice Requires="wps">
          <w:drawing>
            <wp:anchor distT="45720" distB="45720" distL="114300" distR="114300" simplePos="0" relativeHeight="251659264" behindDoc="0" locked="0" layoutInCell="1" allowOverlap="1" wp14:anchorId="3728AA46" wp14:editId="2E1901E4">
              <wp:simplePos x="0" y="0"/>
              <wp:positionH relativeFrom="column">
                <wp:posOffset>-1428750</wp:posOffset>
              </wp:positionH>
              <wp:positionV relativeFrom="paragraph">
                <wp:posOffset>-497205</wp:posOffset>
              </wp:positionV>
              <wp:extent cx="11439525" cy="427355"/>
              <wp:effectExtent l="38100" t="38100" r="47625" b="298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9525" cy="427355"/>
                      </a:xfrm>
                      <a:prstGeom prst="rect">
                        <a:avLst/>
                      </a:prstGeom>
                      <a:solidFill>
                        <a:srgbClr val="0099CC"/>
                      </a:solidFill>
                      <a:ln w="66675">
                        <a:solidFill>
                          <a:srgbClr val="1F497D">
                            <a:lumMod val="20000"/>
                            <a:lumOff val="80000"/>
                          </a:srgbClr>
                        </a:solidFill>
                        <a:miter lim="800000"/>
                        <a:headEnd/>
                        <a:tailEnd/>
                      </a:ln>
                    </wps:spPr>
                    <wps:txbx>
                      <w:txbxContent>
                        <w:p w14:paraId="0BEDAFC5" w14:textId="77777777" w:rsidR="00BA6C82" w:rsidRPr="00EE7218" w:rsidRDefault="00BA6C82" w:rsidP="00AE7938">
                          <w:pPr>
                            <w:spacing w:before="60"/>
                            <w:ind w:left="9360" w:firstLine="720"/>
                            <w:jc w:val="center"/>
                            <w:rPr>
                              <w:caps/>
                              <w:color w:va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CB82B" id="_x0000_t202" coordsize="21600,21600" o:spt="202" path="m,l,21600r21600,l21600,xe">
              <v:stroke joinstyle="miter"/>
              <v:path gradientshapeok="t" o:connecttype="rect"/>
            </v:shapetype>
            <v:shape id="Text Box 2" o:spid="_x0000_s1026" type="#_x0000_t202" style="position:absolute;left:0;text-align:left;margin-left:-112.5pt;margin-top:-39.15pt;width:900.75pt;height:33.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" fillcolor="#09c" strokecolor="#c6d9f1" strokeweight="5.25pt">
              <v:textbox>
                <w:txbxContent>
                  <w:p w:rsidR="00BA6C82" w:rsidRPr="00EE7218" w:rsidRDefault="00BA6C82" w:rsidP="00AE7938">
                    <w:pPr>
                      <w:spacing w:before="60"/>
                      <w:ind w:left="9360" w:firstLine="720"/>
                      <w:jc w:val="center"/>
                      <w:rPr>
                        <w:caps/>
                        <w:color w:val="FFFFFF"/>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12F5E" w14:textId="77777777" w:rsidR="00BA6C82" w:rsidRDefault="00BA6C82">
    <w:pPr>
      <w:pStyle w:val="Header"/>
    </w:pPr>
    <w:r>
      <w:rPr>
        <w:noProof/>
        <w:lang w:eastAsia="en-GB"/>
      </w:rPr>
      <mc:AlternateContent>
        <mc:Choice Requires="wps">
          <w:drawing>
            <wp:anchor distT="45720" distB="45720" distL="114300" distR="114300" simplePos="0" relativeHeight="251661312" behindDoc="0" locked="0" layoutInCell="1" allowOverlap="1" wp14:anchorId="106A6617" wp14:editId="5CDB4729">
              <wp:simplePos x="0" y="0"/>
              <wp:positionH relativeFrom="column">
                <wp:posOffset>-1019175</wp:posOffset>
              </wp:positionH>
              <wp:positionV relativeFrom="paragraph">
                <wp:posOffset>-487680</wp:posOffset>
              </wp:positionV>
              <wp:extent cx="11439525" cy="427355"/>
              <wp:effectExtent l="38100" t="38100" r="47625" b="298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9525" cy="427355"/>
                      </a:xfrm>
                      <a:prstGeom prst="rect">
                        <a:avLst/>
                      </a:prstGeom>
                      <a:solidFill>
                        <a:srgbClr val="0099CC"/>
                      </a:solidFill>
                      <a:ln w="66675">
                        <a:solidFill>
                          <a:srgbClr val="1F497D">
                            <a:lumMod val="20000"/>
                            <a:lumOff val="80000"/>
                          </a:srgbClr>
                        </a:solidFill>
                        <a:miter lim="800000"/>
                        <a:headEnd/>
                        <a:tailEnd/>
                      </a:ln>
                    </wps:spPr>
                    <wps:txbx>
                      <w:txbxContent>
                        <w:p w14:paraId="289AFD6D" w14:textId="77777777" w:rsidR="00BA6C82" w:rsidRPr="00EE7218" w:rsidRDefault="00BA6C82" w:rsidP="00AE7938">
                          <w:pPr>
                            <w:spacing w:before="60"/>
                            <w:ind w:left="9360" w:firstLine="720"/>
                            <w:jc w:val="center"/>
                            <w:rPr>
                              <w:caps/>
                              <w:color w:va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EFB7CC" id="_x0000_t202" coordsize="21600,21600" o:spt="202" path="m,l,21600r21600,l21600,xe">
              <v:stroke joinstyle="miter"/>
              <v:path gradientshapeok="t" o:connecttype="rect"/>
            </v:shapetype>
            <v:shape id="_x0000_s1027" type="#_x0000_t202" style="position:absolute;left:0;text-align:left;margin-left:-80.25pt;margin-top:-38.4pt;width:900.75pt;height:33.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" fillcolor="#09c" strokecolor="#c6d9f1" strokeweight="5.25pt">
              <v:textbox>
                <w:txbxContent>
                  <w:p w:rsidR="00BA6C82" w:rsidRPr="00EE7218" w:rsidRDefault="00BA6C82" w:rsidP="00AE7938">
                    <w:pPr>
                      <w:spacing w:before="60"/>
                      <w:ind w:left="9360" w:firstLine="720"/>
                      <w:jc w:val="center"/>
                      <w:rPr>
                        <w:caps/>
                        <w:color w:val="FFFFFF"/>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473B8"/>
    <w:multiLevelType w:val="hybridMultilevel"/>
    <w:tmpl w:val="5FA0F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3E7E"/>
    <w:multiLevelType w:val="hybridMultilevel"/>
    <w:tmpl w:val="4DECBB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BE1C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377484"/>
    <w:multiLevelType w:val="hybridMultilevel"/>
    <w:tmpl w:val="7B92F278"/>
    <w:lvl w:ilvl="0" w:tplc="0BA61FF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035" w:hanging="360"/>
      </w:pPr>
      <w:rPr>
        <w:rFonts w:ascii="Courier New" w:hAnsi="Courier New" w:cs="Courier New" w:hint="default"/>
      </w:rPr>
    </w:lvl>
    <w:lvl w:ilvl="2" w:tplc="08090005">
      <w:start w:val="1"/>
      <w:numFmt w:val="bullet"/>
      <w:lvlText w:val=""/>
      <w:lvlJc w:val="left"/>
      <w:pPr>
        <w:ind w:left="1755" w:hanging="360"/>
      </w:pPr>
      <w:rPr>
        <w:rFonts w:ascii="Wingdings" w:hAnsi="Wingdings" w:hint="default"/>
      </w:rPr>
    </w:lvl>
    <w:lvl w:ilvl="3" w:tplc="08090001">
      <w:start w:val="1"/>
      <w:numFmt w:val="bullet"/>
      <w:lvlText w:val=""/>
      <w:lvlJc w:val="left"/>
      <w:pPr>
        <w:ind w:left="2475" w:hanging="360"/>
      </w:pPr>
      <w:rPr>
        <w:rFonts w:ascii="Symbol" w:hAnsi="Symbol" w:hint="default"/>
      </w:rPr>
    </w:lvl>
    <w:lvl w:ilvl="4" w:tplc="08090003">
      <w:start w:val="1"/>
      <w:numFmt w:val="bullet"/>
      <w:lvlText w:val="o"/>
      <w:lvlJc w:val="left"/>
      <w:pPr>
        <w:ind w:left="3195" w:hanging="360"/>
      </w:pPr>
      <w:rPr>
        <w:rFonts w:ascii="Courier New" w:hAnsi="Courier New" w:cs="Courier New" w:hint="default"/>
      </w:rPr>
    </w:lvl>
    <w:lvl w:ilvl="5" w:tplc="08090005">
      <w:start w:val="1"/>
      <w:numFmt w:val="bullet"/>
      <w:lvlText w:val=""/>
      <w:lvlJc w:val="left"/>
      <w:pPr>
        <w:ind w:left="3915" w:hanging="360"/>
      </w:pPr>
      <w:rPr>
        <w:rFonts w:ascii="Wingdings" w:hAnsi="Wingdings" w:hint="default"/>
      </w:rPr>
    </w:lvl>
    <w:lvl w:ilvl="6" w:tplc="08090001">
      <w:start w:val="1"/>
      <w:numFmt w:val="bullet"/>
      <w:lvlText w:val=""/>
      <w:lvlJc w:val="left"/>
      <w:pPr>
        <w:ind w:left="4635" w:hanging="360"/>
      </w:pPr>
      <w:rPr>
        <w:rFonts w:ascii="Symbol" w:hAnsi="Symbol" w:hint="default"/>
      </w:rPr>
    </w:lvl>
    <w:lvl w:ilvl="7" w:tplc="08090003">
      <w:start w:val="1"/>
      <w:numFmt w:val="bullet"/>
      <w:lvlText w:val="o"/>
      <w:lvlJc w:val="left"/>
      <w:pPr>
        <w:ind w:left="5355" w:hanging="360"/>
      </w:pPr>
      <w:rPr>
        <w:rFonts w:ascii="Courier New" w:hAnsi="Courier New" w:cs="Courier New" w:hint="default"/>
      </w:rPr>
    </w:lvl>
    <w:lvl w:ilvl="8" w:tplc="08090005">
      <w:start w:val="1"/>
      <w:numFmt w:val="bullet"/>
      <w:lvlText w:val=""/>
      <w:lvlJc w:val="left"/>
      <w:pPr>
        <w:ind w:left="6075" w:hanging="360"/>
      </w:pPr>
      <w:rPr>
        <w:rFonts w:ascii="Wingdings" w:hAnsi="Wingdings" w:hint="default"/>
      </w:rPr>
    </w:lvl>
  </w:abstractNum>
  <w:abstractNum w:abstractNumId="4" w15:restartNumberingAfterBreak="0">
    <w:nsid w:val="23595472"/>
    <w:multiLevelType w:val="hybridMultilevel"/>
    <w:tmpl w:val="AC943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9E2384"/>
    <w:multiLevelType w:val="hybridMultilevel"/>
    <w:tmpl w:val="5FC81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3622DE"/>
    <w:multiLevelType w:val="hybridMultilevel"/>
    <w:tmpl w:val="1F4ADA62"/>
    <w:lvl w:ilvl="0" w:tplc="08090013">
      <w:start w:val="1"/>
      <w:numFmt w:val="upperRoman"/>
      <w:lvlText w:val="%1."/>
      <w:lvlJc w:val="right"/>
      <w:pPr>
        <w:ind w:left="720" w:hanging="360"/>
      </w:pPr>
      <w:rPr>
        <w:color w:val="44546A"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99090D"/>
    <w:multiLevelType w:val="hybridMultilevel"/>
    <w:tmpl w:val="68EED838"/>
    <w:lvl w:ilvl="0" w:tplc="0809001B">
      <w:start w:val="1"/>
      <w:numFmt w:val="lowerRoman"/>
      <w:lvlText w:val="%1."/>
      <w:lvlJc w:val="righ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36119A1"/>
    <w:multiLevelType w:val="multilevel"/>
    <w:tmpl w:val="CE38C160"/>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5ED230D"/>
    <w:multiLevelType w:val="hybridMultilevel"/>
    <w:tmpl w:val="2D2EC2A8"/>
    <w:lvl w:ilvl="0" w:tplc="47945686">
      <w:start w:val="4"/>
      <w:numFmt w:val="bullet"/>
      <w:lvlText w:val="-"/>
      <w:lvlJc w:val="left"/>
      <w:pPr>
        <w:ind w:left="720" w:hanging="360"/>
      </w:pPr>
      <w:rPr>
        <w:rFonts w:ascii="Arial" w:eastAsiaTheme="minorEastAsia"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F8471E"/>
    <w:multiLevelType w:val="hybridMultilevel"/>
    <w:tmpl w:val="26D8A7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F211AC"/>
    <w:multiLevelType w:val="hybridMultilevel"/>
    <w:tmpl w:val="4DF2A7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2DA1D5A"/>
    <w:multiLevelType w:val="hybridMultilevel"/>
    <w:tmpl w:val="939EABF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59F57C6"/>
    <w:multiLevelType w:val="multilevel"/>
    <w:tmpl w:val="100C001F"/>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8333F3F"/>
    <w:multiLevelType w:val="hybridMultilevel"/>
    <w:tmpl w:val="5394B160"/>
    <w:lvl w:ilvl="0" w:tplc="3CDC47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FC7945"/>
    <w:multiLevelType w:val="hybridMultilevel"/>
    <w:tmpl w:val="3FA63F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2"/>
  </w:num>
  <w:num w:numId="3">
    <w:abstractNumId w:val="13"/>
  </w:num>
  <w:num w:numId="4">
    <w:abstractNumId w:val="7"/>
  </w:num>
  <w:num w:numId="5">
    <w:abstractNumId w:val="5"/>
  </w:num>
  <w:num w:numId="6">
    <w:abstractNumId w:val="11"/>
  </w:num>
  <w:num w:numId="7">
    <w:abstractNumId w:val="10"/>
  </w:num>
  <w:num w:numId="8">
    <w:abstractNumId w:val="9"/>
  </w:num>
  <w:num w:numId="9">
    <w:abstractNumId w:val="3"/>
  </w:num>
  <w:num w:numId="10">
    <w:abstractNumId w:val="1"/>
  </w:num>
  <w:num w:numId="11">
    <w:abstractNumId w:val="8"/>
  </w:num>
  <w:num w:numId="12">
    <w:abstractNumId w:val="6"/>
    <w:lvlOverride w:ilvl="0">
      <w:startOverride w:val="1"/>
    </w:lvlOverride>
  </w:num>
  <w:num w:numId="13">
    <w:abstractNumId w:val="2"/>
  </w:num>
  <w:num w:numId="14">
    <w:abstractNumId w:val="0"/>
  </w:num>
  <w:num w:numId="15">
    <w:abstractNumId w:val="6"/>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545"/>
    <w:rsid w:val="000063FB"/>
    <w:rsid w:val="00015FCF"/>
    <w:rsid w:val="00027276"/>
    <w:rsid w:val="0004466B"/>
    <w:rsid w:val="00070254"/>
    <w:rsid w:val="000778A0"/>
    <w:rsid w:val="000870CE"/>
    <w:rsid w:val="0009065D"/>
    <w:rsid w:val="000A097F"/>
    <w:rsid w:val="000A3069"/>
    <w:rsid w:val="000A6468"/>
    <w:rsid w:val="000C38B2"/>
    <w:rsid w:val="000C6954"/>
    <w:rsid w:val="000D0FD0"/>
    <w:rsid w:val="000D1A4C"/>
    <w:rsid w:val="000D68DE"/>
    <w:rsid w:val="000E493E"/>
    <w:rsid w:val="001041F9"/>
    <w:rsid w:val="00117715"/>
    <w:rsid w:val="001370CF"/>
    <w:rsid w:val="00146002"/>
    <w:rsid w:val="00157330"/>
    <w:rsid w:val="00165344"/>
    <w:rsid w:val="00174D10"/>
    <w:rsid w:val="00181304"/>
    <w:rsid w:val="00182EE9"/>
    <w:rsid w:val="00194C49"/>
    <w:rsid w:val="001C0DC9"/>
    <w:rsid w:val="001C135E"/>
    <w:rsid w:val="001C328F"/>
    <w:rsid w:val="001E45BB"/>
    <w:rsid w:val="001E65F5"/>
    <w:rsid w:val="001F7A42"/>
    <w:rsid w:val="00204A77"/>
    <w:rsid w:val="00211072"/>
    <w:rsid w:val="00220B05"/>
    <w:rsid w:val="0022442B"/>
    <w:rsid w:val="00233427"/>
    <w:rsid w:val="0023434B"/>
    <w:rsid w:val="002569D5"/>
    <w:rsid w:val="002724D2"/>
    <w:rsid w:val="00280D79"/>
    <w:rsid w:val="00283A61"/>
    <w:rsid w:val="00284EF2"/>
    <w:rsid w:val="002A2C7D"/>
    <w:rsid w:val="002A38D3"/>
    <w:rsid w:val="002A45B1"/>
    <w:rsid w:val="002C7299"/>
    <w:rsid w:val="002D07AA"/>
    <w:rsid w:val="002D0F9C"/>
    <w:rsid w:val="002D1A6A"/>
    <w:rsid w:val="002D40B5"/>
    <w:rsid w:val="002D4FF7"/>
    <w:rsid w:val="002E0569"/>
    <w:rsid w:val="002E38C8"/>
    <w:rsid w:val="00302F4A"/>
    <w:rsid w:val="003224E2"/>
    <w:rsid w:val="00343BE4"/>
    <w:rsid w:val="00364958"/>
    <w:rsid w:val="003662E8"/>
    <w:rsid w:val="00375EED"/>
    <w:rsid w:val="003813B0"/>
    <w:rsid w:val="003814CB"/>
    <w:rsid w:val="003839EE"/>
    <w:rsid w:val="0039107A"/>
    <w:rsid w:val="00391438"/>
    <w:rsid w:val="003952E7"/>
    <w:rsid w:val="003B2170"/>
    <w:rsid w:val="003B49EE"/>
    <w:rsid w:val="003B6A94"/>
    <w:rsid w:val="003D48A0"/>
    <w:rsid w:val="003E30FE"/>
    <w:rsid w:val="003F47E8"/>
    <w:rsid w:val="003F6F06"/>
    <w:rsid w:val="00415FB7"/>
    <w:rsid w:val="004272E8"/>
    <w:rsid w:val="00435FA5"/>
    <w:rsid w:val="004443BF"/>
    <w:rsid w:val="004674CF"/>
    <w:rsid w:val="00485E3D"/>
    <w:rsid w:val="004872C1"/>
    <w:rsid w:val="00495CC8"/>
    <w:rsid w:val="004A038E"/>
    <w:rsid w:val="004B788A"/>
    <w:rsid w:val="004C2742"/>
    <w:rsid w:val="004C6C5A"/>
    <w:rsid w:val="004D7E76"/>
    <w:rsid w:val="004E49FF"/>
    <w:rsid w:val="004E5FA6"/>
    <w:rsid w:val="004F0165"/>
    <w:rsid w:val="004F060B"/>
    <w:rsid w:val="004F2DB2"/>
    <w:rsid w:val="005169C1"/>
    <w:rsid w:val="00523C48"/>
    <w:rsid w:val="00536754"/>
    <w:rsid w:val="005434AE"/>
    <w:rsid w:val="0054463F"/>
    <w:rsid w:val="005608CA"/>
    <w:rsid w:val="00570579"/>
    <w:rsid w:val="0058271F"/>
    <w:rsid w:val="00583B9B"/>
    <w:rsid w:val="00594DAF"/>
    <w:rsid w:val="005962D9"/>
    <w:rsid w:val="005A734A"/>
    <w:rsid w:val="005B4741"/>
    <w:rsid w:val="005C4557"/>
    <w:rsid w:val="005E09DF"/>
    <w:rsid w:val="005F1E83"/>
    <w:rsid w:val="006005F3"/>
    <w:rsid w:val="00622D1E"/>
    <w:rsid w:val="00627C77"/>
    <w:rsid w:val="00637D10"/>
    <w:rsid w:val="00643C26"/>
    <w:rsid w:val="00646651"/>
    <w:rsid w:val="006514FD"/>
    <w:rsid w:val="00653E4F"/>
    <w:rsid w:val="006579E8"/>
    <w:rsid w:val="006665DD"/>
    <w:rsid w:val="00677F87"/>
    <w:rsid w:val="006915B8"/>
    <w:rsid w:val="006A74E6"/>
    <w:rsid w:val="006A7BFB"/>
    <w:rsid w:val="006E01D1"/>
    <w:rsid w:val="00715BCC"/>
    <w:rsid w:val="00722FC3"/>
    <w:rsid w:val="00730036"/>
    <w:rsid w:val="00730239"/>
    <w:rsid w:val="00741A89"/>
    <w:rsid w:val="007469C7"/>
    <w:rsid w:val="00751B29"/>
    <w:rsid w:val="00762CA4"/>
    <w:rsid w:val="0076383C"/>
    <w:rsid w:val="00764E7D"/>
    <w:rsid w:val="00772E42"/>
    <w:rsid w:val="007753FE"/>
    <w:rsid w:val="00775D0C"/>
    <w:rsid w:val="00781FDE"/>
    <w:rsid w:val="0078736D"/>
    <w:rsid w:val="00795F37"/>
    <w:rsid w:val="007A2985"/>
    <w:rsid w:val="007D7C30"/>
    <w:rsid w:val="007F3179"/>
    <w:rsid w:val="007F658A"/>
    <w:rsid w:val="00800899"/>
    <w:rsid w:val="00805A07"/>
    <w:rsid w:val="00807CB0"/>
    <w:rsid w:val="0083474A"/>
    <w:rsid w:val="008360D5"/>
    <w:rsid w:val="00844A67"/>
    <w:rsid w:val="00866FC4"/>
    <w:rsid w:val="00881EA0"/>
    <w:rsid w:val="0089121C"/>
    <w:rsid w:val="008A5963"/>
    <w:rsid w:val="008B0FF1"/>
    <w:rsid w:val="008C3816"/>
    <w:rsid w:val="008C4906"/>
    <w:rsid w:val="008E0D35"/>
    <w:rsid w:val="00900E49"/>
    <w:rsid w:val="00915404"/>
    <w:rsid w:val="00926CBE"/>
    <w:rsid w:val="009369F1"/>
    <w:rsid w:val="00944F00"/>
    <w:rsid w:val="009451B9"/>
    <w:rsid w:val="00960E35"/>
    <w:rsid w:val="00967760"/>
    <w:rsid w:val="00971FBB"/>
    <w:rsid w:val="009742E5"/>
    <w:rsid w:val="00987825"/>
    <w:rsid w:val="00997173"/>
    <w:rsid w:val="00997240"/>
    <w:rsid w:val="009B3684"/>
    <w:rsid w:val="009B7D68"/>
    <w:rsid w:val="009C08E7"/>
    <w:rsid w:val="009C290E"/>
    <w:rsid w:val="009C410E"/>
    <w:rsid w:val="009C4ED3"/>
    <w:rsid w:val="009D3860"/>
    <w:rsid w:val="009D57BC"/>
    <w:rsid w:val="009F545F"/>
    <w:rsid w:val="009F78FE"/>
    <w:rsid w:val="00A13F07"/>
    <w:rsid w:val="00A15BF6"/>
    <w:rsid w:val="00A51FB6"/>
    <w:rsid w:val="00A53191"/>
    <w:rsid w:val="00A732D0"/>
    <w:rsid w:val="00A74545"/>
    <w:rsid w:val="00A81081"/>
    <w:rsid w:val="00A87F8D"/>
    <w:rsid w:val="00AB1F56"/>
    <w:rsid w:val="00AB5122"/>
    <w:rsid w:val="00AB625E"/>
    <w:rsid w:val="00AC1032"/>
    <w:rsid w:val="00AC465E"/>
    <w:rsid w:val="00AD27D2"/>
    <w:rsid w:val="00AD4348"/>
    <w:rsid w:val="00AE0978"/>
    <w:rsid w:val="00AE5ADF"/>
    <w:rsid w:val="00AE7938"/>
    <w:rsid w:val="00AF14DA"/>
    <w:rsid w:val="00B2122B"/>
    <w:rsid w:val="00B23AD5"/>
    <w:rsid w:val="00B30F42"/>
    <w:rsid w:val="00B37C94"/>
    <w:rsid w:val="00B45F82"/>
    <w:rsid w:val="00B46C78"/>
    <w:rsid w:val="00B46EC9"/>
    <w:rsid w:val="00B7112C"/>
    <w:rsid w:val="00B7415F"/>
    <w:rsid w:val="00B77789"/>
    <w:rsid w:val="00B842A5"/>
    <w:rsid w:val="00B87E39"/>
    <w:rsid w:val="00B910BD"/>
    <w:rsid w:val="00BA06EE"/>
    <w:rsid w:val="00BA4E83"/>
    <w:rsid w:val="00BA6C82"/>
    <w:rsid w:val="00BC62AB"/>
    <w:rsid w:val="00BD33E6"/>
    <w:rsid w:val="00BE225D"/>
    <w:rsid w:val="00BE261A"/>
    <w:rsid w:val="00BF3DC9"/>
    <w:rsid w:val="00C13F43"/>
    <w:rsid w:val="00C2258B"/>
    <w:rsid w:val="00C24F3B"/>
    <w:rsid w:val="00C32E1E"/>
    <w:rsid w:val="00C56040"/>
    <w:rsid w:val="00C60F55"/>
    <w:rsid w:val="00C62F77"/>
    <w:rsid w:val="00C649A1"/>
    <w:rsid w:val="00C7059F"/>
    <w:rsid w:val="00C70883"/>
    <w:rsid w:val="00C82377"/>
    <w:rsid w:val="00C9109D"/>
    <w:rsid w:val="00C97BF5"/>
    <w:rsid w:val="00CA2608"/>
    <w:rsid w:val="00CA2D0F"/>
    <w:rsid w:val="00CA3C69"/>
    <w:rsid w:val="00CB6DA1"/>
    <w:rsid w:val="00CC0B89"/>
    <w:rsid w:val="00CC6A99"/>
    <w:rsid w:val="00CC6D7F"/>
    <w:rsid w:val="00CD3140"/>
    <w:rsid w:val="00CD632C"/>
    <w:rsid w:val="00CE1317"/>
    <w:rsid w:val="00CE55EF"/>
    <w:rsid w:val="00D0026E"/>
    <w:rsid w:val="00D13580"/>
    <w:rsid w:val="00D13FE0"/>
    <w:rsid w:val="00D1770C"/>
    <w:rsid w:val="00D4114D"/>
    <w:rsid w:val="00D562BA"/>
    <w:rsid w:val="00D61797"/>
    <w:rsid w:val="00D626C8"/>
    <w:rsid w:val="00D63689"/>
    <w:rsid w:val="00D72C31"/>
    <w:rsid w:val="00D730E1"/>
    <w:rsid w:val="00D86EBE"/>
    <w:rsid w:val="00D86F47"/>
    <w:rsid w:val="00D9004F"/>
    <w:rsid w:val="00D94B09"/>
    <w:rsid w:val="00DA1A3C"/>
    <w:rsid w:val="00DB06D6"/>
    <w:rsid w:val="00DB0C39"/>
    <w:rsid w:val="00DB6989"/>
    <w:rsid w:val="00DC46E7"/>
    <w:rsid w:val="00DC7FC3"/>
    <w:rsid w:val="00DD3003"/>
    <w:rsid w:val="00DD7A20"/>
    <w:rsid w:val="00E022B1"/>
    <w:rsid w:val="00E03F99"/>
    <w:rsid w:val="00E25052"/>
    <w:rsid w:val="00E82FCB"/>
    <w:rsid w:val="00E87238"/>
    <w:rsid w:val="00EB0132"/>
    <w:rsid w:val="00EC1E8E"/>
    <w:rsid w:val="00EC2E0E"/>
    <w:rsid w:val="00EC3F88"/>
    <w:rsid w:val="00ED4BBF"/>
    <w:rsid w:val="00EE3191"/>
    <w:rsid w:val="00F049C8"/>
    <w:rsid w:val="00F10E60"/>
    <w:rsid w:val="00F12E9B"/>
    <w:rsid w:val="00F24601"/>
    <w:rsid w:val="00F250CD"/>
    <w:rsid w:val="00F41C82"/>
    <w:rsid w:val="00F43CCE"/>
    <w:rsid w:val="00F546A1"/>
    <w:rsid w:val="00F555FC"/>
    <w:rsid w:val="00F64E40"/>
    <w:rsid w:val="00F6524E"/>
    <w:rsid w:val="00F6534F"/>
    <w:rsid w:val="00F6660F"/>
    <w:rsid w:val="00F67C0D"/>
    <w:rsid w:val="00F77270"/>
    <w:rsid w:val="00F97511"/>
    <w:rsid w:val="00FA275F"/>
    <w:rsid w:val="00FB7A9A"/>
    <w:rsid w:val="00FC2135"/>
    <w:rsid w:val="00FD350E"/>
    <w:rsid w:val="00FD62FA"/>
    <w:rsid w:val="00FF1035"/>
    <w:rsid w:val="00FF3205"/>
    <w:rsid w:val="00FF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BE318"/>
  <w14:defaultImageDpi w14:val="32767"/>
  <w15:chartTrackingRefBased/>
  <w15:docId w15:val="{5DE7EFAC-DEFC-A54C-B284-BE4CA21EA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A61"/>
    <w:pPr>
      <w:spacing w:before="120"/>
      <w:jc w:val="both"/>
    </w:pPr>
    <w:rPr>
      <w:sz w:val="22"/>
    </w:rPr>
  </w:style>
  <w:style w:type="paragraph" w:styleId="Heading1">
    <w:name w:val="heading 1"/>
    <w:basedOn w:val="Normal"/>
    <w:next w:val="Normal"/>
    <w:link w:val="Heading1Char"/>
    <w:uiPriority w:val="9"/>
    <w:qFormat/>
    <w:rsid w:val="000C38B2"/>
    <w:pPr>
      <w:keepNext/>
      <w:keepLines/>
      <w:numPr>
        <w:numId w:val="11"/>
      </w:numPr>
      <w:spacing w:before="360" w:after="120" w:line="259" w:lineRule="auto"/>
      <w:outlineLvl w:val="0"/>
    </w:pPr>
    <w:rPr>
      <w:rFonts w:ascii="Arial Narrow" w:eastAsiaTheme="majorEastAsia" w:hAnsi="Arial Narrow" w:cs="Arial"/>
      <w:color w:val="323E4F" w:themeColor="text2" w:themeShade="BF"/>
      <w:sz w:val="36"/>
      <w:szCs w:val="26"/>
    </w:rPr>
  </w:style>
  <w:style w:type="paragraph" w:styleId="Heading2">
    <w:name w:val="heading 2"/>
    <w:basedOn w:val="Normal"/>
    <w:next w:val="Normal"/>
    <w:link w:val="Heading2Char"/>
    <w:uiPriority w:val="9"/>
    <w:unhideWhenUsed/>
    <w:qFormat/>
    <w:rsid w:val="00CA2608"/>
    <w:pPr>
      <w:keepNext/>
      <w:keepLines/>
      <w:numPr>
        <w:ilvl w:val="1"/>
        <w:numId w:val="11"/>
      </w:numPr>
      <w:spacing w:before="240"/>
      <w:ind w:left="578" w:hanging="578"/>
      <w:outlineLvl w:val="1"/>
    </w:pPr>
    <w:rPr>
      <w:rFonts w:ascii="Arial Narrow" w:eastAsiaTheme="majorEastAsia" w:hAnsi="Arial Narrow" w:cstheme="majorBidi"/>
      <w:b/>
      <w:color w:val="0099CC"/>
      <w:sz w:val="26"/>
      <w:szCs w:val="26"/>
    </w:rPr>
  </w:style>
  <w:style w:type="paragraph" w:styleId="Heading3">
    <w:name w:val="heading 3"/>
    <w:basedOn w:val="Normal"/>
    <w:next w:val="Normal"/>
    <w:link w:val="Heading3Char"/>
    <w:uiPriority w:val="9"/>
    <w:semiHidden/>
    <w:unhideWhenUsed/>
    <w:qFormat/>
    <w:rsid w:val="00DC46E7"/>
    <w:pPr>
      <w:keepNext/>
      <w:keepLines/>
      <w:numPr>
        <w:ilvl w:val="2"/>
        <w:numId w:val="11"/>
      </w:numPr>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DC46E7"/>
    <w:pPr>
      <w:keepNext/>
      <w:keepLines/>
      <w:numPr>
        <w:ilvl w:val="3"/>
        <w:numId w:val="1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46E7"/>
    <w:pPr>
      <w:keepNext/>
      <w:keepLines/>
      <w:numPr>
        <w:ilvl w:val="4"/>
        <w:numId w:val="1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46E7"/>
    <w:pPr>
      <w:keepNext/>
      <w:keepLines/>
      <w:numPr>
        <w:ilvl w:val="5"/>
        <w:numId w:val="1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46E7"/>
    <w:pPr>
      <w:keepNext/>
      <w:keepLines/>
      <w:numPr>
        <w:ilvl w:val="6"/>
        <w:numId w:val="1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46E7"/>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46E7"/>
    <w:pPr>
      <w:keepNext/>
      <w:keepLines/>
      <w:numPr>
        <w:ilvl w:val="8"/>
        <w:numId w:val="1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74545"/>
    <w:pPr>
      <w:spacing w:after="160" w:line="259" w:lineRule="auto"/>
      <w:ind w:left="720"/>
      <w:contextualSpacing/>
    </w:pPr>
    <w:rPr>
      <w:szCs w:val="22"/>
    </w:rPr>
  </w:style>
  <w:style w:type="character" w:customStyle="1" w:styleId="ListParagraphChar">
    <w:name w:val="List Paragraph Char"/>
    <w:basedOn w:val="DefaultParagraphFont"/>
    <w:link w:val="ListParagraph"/>
    <w:uiPriority w:val="34"/>
    <w:locked/>
    <w:rsid w:val="00A74545"/>
    <w:rPr>
      <w:sz w:val="22"/>
      <w:szCs w:val="22"/>
    </w:rPr>
  </w:style>
  <w:style w:type="table" w:styleId="TableGrid">
    <w:name w:val="Table Grid"/>
    <w:basedOn w:val="TableNormal"/>
    <w:uiPriority w:val="39"/>
    <w:rsid w:val="00677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38B2"/>
    <w:rPr>
      <w:rFonts w:ascii="Arial Narrow" w:eastAsiaTheme="majorEastAsia" w:hAnsi="Arial Narrow" w:cs="Arial"/>
      <w:color w:val="323E4F" w:themeColor="text2" w:themeShade="BF"/>
      <w:sz w:val="36"/>
      <w:szCs w:val="26"/>
    </w:rPr>
  </w:style>
  <w:style w:type="paragraph" w:styleId="FootnoteText">
    <w:name w:val="footnote text"/>
    <w:aliases w:val="ft,FOOTNOTES,fn,single space,Footnote Text 1,Footnote Text Char1,Footnote Text Char Char,Footnote Text Char Char Char,Char,Footnote Text Char2 Char,Footnote Text Char1 Char Char,ALTS FOOTNOTE,f,Footnote Text1,Footnote Text2,FOOTNOT,tex"/>
    <w:basedOn w:val="Normal"/>
    <w:link w:val="FootnoteTextChar"/>
    <w:autoRedefine/>
    <w:uiPriority w:val="99"/>
    <w:qFormat/>
    <w:rsid w:val="000C6954"/>
    <w:pPr>
      <w:jc w:val="left"/>
    </w:pPr>
    <w:rPr>
      <w:rFonts w:ascii="Arial" w:hAnsi="Arial"/>
      <w:sz w:val="17"/>
      <w:szCs w:val="22"/>
    </w:rPr>
  </w:style>
  <w:style w:type="character" w:customStyle="1" w:styleId="FootnoteTextChar">
    <w:name w:val="Footnote Text Char"/>
    <w:aliases w:val="ft Char,FOOTNOTES Char,fn Char,single space Char,Footnote Text 1 Char,Footnote Text Char1 Char,Footnote Text Char Char Char1,Footnote Text Char Char Char Char,Char Char,Footnote Text Char2 Char Char,Footnote Text Char1 Char Char Char"/>
    <w:basedOn w:val="DefaultParagraphFont"/>
    <w:link w:val="FootnoteText"/>
    <w:uiPriority w:val="99"/>
    <w:rsid w:val="000C6954"/>
    <w:rPr>
      <w:rFonts w:ascii="Arial" w:hAnsi="Arial"/>
      <w:sz w:val="17"/>
      <w:szCs w:val="22"/>
    </w:rPr>
  </w:style>
  <w:style w:type="character" w:styleId="FootnoteReference">
    <w:name w:val="footnote reference"/>
    <w:basedOn w:val="DefaultParagraphFont"/>
    <w:uiPriority w:val="99"/>
    <w:semiHidden/>
    <w:unhideWhenUsed/>
    <w:rsid w:val="00781FDE"/>
    <w:rPr>
      <w:vertAlign w:val="superscript"/>
    </w:rPr>
  </w:style>
  <w:style w:type="paragraph" w:styleId="BalloonText">
    <w:name w:val="Balloon Text"/>
    <w:basedOn w:val="Normal"/>
    <w:link w:val="BalloonTextChar"/>
    <w:uiPriority w:val="99"/>
    <w:semiHidden/>
    <w:unhideWhenUsed/>
    <w:rsid w:val="00BE26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61A"/>
    <w:rPr>
      <w:rFonts w:ascii="Segoe UI" w:hAnsi="Segoe UI" w:cs="Segoe UI"/>
      <w:sz w:val="18"/>
      <w:szCs w:val="18"/>
    </w:rPr>
  </w:style>
  <w:style w:type="character" w:customStyle="1" w:styleId="Heading2Char">
    <w:name w:val="Heading 2 Char"/>
    <w:basedOn w:val="DefaultParagraphFont"/>
    <w:link w:val="Heading2"/>
    <w:uiPriority w:val="9"/>
    <w:rsid w:val="00CA2608"/>
    <w:rPr>
      <w:rFonts w:ascii="Arial Narrow" w:eastAsiaTheme="majorEastAsia" w:hAnsi="Arial Narrow" w:cstheme="majorBidi"/>
      <w:b/>
      <w:color w:val="0099CC"/>
      <w:sz w:val="26"/>
      <w:szCs w:val="26"/>
    </w:rPr>
  </w:style>
  <w:style w:type="paragraph" w:styleId="Header">
    <w:name w:val="header"/>
    <w:basedOn w:val="Normal"/>
    <w:link w:val="HeaderChar"/>
    <w:uiPriority w:val="99"/>
    <w:unhideWhenUsed/>
    <w:rsid w:val="00741A89"/>
    <w:pPr>
      <w:tabs>
        <w:tab w:val="center" w:pos="4536"/>
        <w:tab w:val="right" w:pos="9072"/>
      </w:tabs>
    </w:pPr>
  </w:style>
  <w:style w:type="character" w:customStyle="1" w:styleId="HeaderChar">
    <w:name w:val="Header Char"/>
    <w:basedOn w:val="DefaultParagraphFont"/>
    <w:link w:val="Header"/>
    <w:uiPriority w:val="99"/>
    <w:rsid w:val="00741A89"/>
  </w:style>
  <w:style w:type="paragraph" w:styleId="Footer">
    <w:name w:val="footer"/>
    <w:basedOn w:val="Normal"/>
    <w:link w:val="FooterChar"/>
    <w:uiPriority w:val="99"/>
    <w:unhideWhenUsed/>
    <w:rsid w:val="00741A89"/>
    <w:pPr>
      <w:tabs>
        <w:tab w:val="center" w:pos="4536"/>
        <w:tab w:val="right" w:pos="9072"/>
      </w:tabs>
    </w:pPr>
  </w:style>
  <w:style w:type="character" w:customStyle="1" w:styleId="FooterChar">
    <w:name w:val="Footer Char"/>
    <w:basedOn w:val="DefaultParagraphFont"/>
    <w:link w:val="Footer"/>
    <w:uiPriority w:val="99"/>
    <w:rsid w:val="00741A89"/>
  </w:style>
  <w:style w:type="character" w:styleId="CommentReference">
    <w:name w:val="annotation reference"/>
    <w:basedOn w:val="DefaultParagraphFont"/>
    <w:uiPriority w:val="99"/>
    <w:semiHidden/>
    <w:unhideWhenUsed/>
    <w:rsid w:val="002C7299"/>
    <w:rPr>
      <w:sz w:val="16"/>
      <w:szCs w:val="16"/>
    </w:rPr>
  </w:style>
  <w:style w:type="paragraph" w:styleId="CommentText">
    <w:name w:val="annotation text"/>
    <w:basedOn w:val="Normal"/>
    <w:link w:val="CommentTextChar"/>
    <w:uiPriority w:val="99"/>
    <w:unhideWhenUsed/>
    <w:rsid w:val="002C7299"/>
    <w:rPr>
      <w:sz w:val="20"/>
      <w:szCs w:val="20"/>
    </w:rPr>
  </w:style>
  <w:style w:type="character" w:customStyle="1" w:styleId="CommentTextChar">
    <w:name w:val="Comment Text Char"/>
    <w:basedOn w:val="DefaultParagraphFont"/>
    <w:link w:val="CommentText"/>
    <w:uiPriority w:val="99"/>
    <w:rsid w:val="002C7299"/>
    <w:rPr>
      <w:sz w:val="20"/>
      <w:szCs w:val="20"/>
    </w:rPr>
  </w:style>
  <w:style w:type="paragraph" w:styleId="CommentSubject">
    <w:name w:val="annotation subject"/>
    <w:basedOn w:val="CommentText"/>
    <w:next w:val="CommentText"/>
    <w:link w:val="CommentSubjectChar"/>
    <w:uiPriority w:val="99"/>
    <w:semiHidden/>
    <w:unhideWhenUsed/>
    <w:rsid w:val="002C7299"/>
    <w:rPr>
      <w:b/>
      <w:bCs/>
    </w:rPr>
  </w:style>
  <w:style w:type="character" w:customStyle="1" w:styleId="CommentSubjectChar">
    <w:name w:val="Comment Subject Char"/>
    <w:basedOn w:val="CommentTextChar"/>
    <w:link w:val="CommentSubject"/>
    <w:uiPriority w:val="99"/>
    <w:semiHidden/>
    <w:rsid w:val="002C7299"/>
    <w:rPr>
      <w:b/>
      <w:bCs/>
      <w:sz w:val="20"/>
      <w:szCs w:val="20"/>
    </w:rPr>
  </w:style>
  <w:style w:type="paragraph" w:customStyle="1" w:styleId="FlowcharttextboxEQA">
    <w:name w:val="Flowchart text box EQA"/>
    <w:basedOn w:val="Normal"/>
    <w:link w:val="FlowcharttextboxEQAChar"/>
    <w:qFormat/>
    <w:rsid w:val="005C4557"/>
    <w:pPr>
      <w:spacing w:before="60" w:after="120" w:line="240" w:lineRule="exact"/>
    </w:pPr>
    <w:rPr>
      <w:rFonts w:ascii="Arial" w:eastAsiaTheme="minorEastAsia" w:hAnsi="Arial"/>
      <w:sz w:val="17"/>
      <w:szCs w:val="22"/>
    </w:rPr>
  </w:style>
  <w:style w:type="character" w:customStyle="1" w:styleId="FlowcharttextboxEQAChar">
    <w:name w:val="Flowchart text box EQA Char"/>
    <w:basedOn w:val="DefaultParagraphFont"/>
    <w:link w:val="FlowcharttextboxEQA"/>
    <w:rsid w:val="005C4557"/>
    <w:rPr>
      <w:rFonts w:ascii="Arial" w:eastAsiaTheme="minorEastAsia" w:hAnsi="Arial"/>
      <w:sz w:val="17"/>
      <w:szCs w:val="22"/>
    </w:rPr>
  </w:style>
  <w:style w:type="character" w:styleId="IntenseReference">
    <w:name w:val="Intense Reference"/>
    <w:basedOn w:val="DefaultParagraphFont"/>
    <w:uiPriority w:val="32"/>
    <w:rsid w:val="005C4557"/>
    <w:rPr>
      <w:b/>
      <w:bCs/>
      <w:smallCaps/>
      <w:color w:val="4472C4" w:themeColor="accent1"/>
      <w:spacing w:val="5"/>
    </w:rPr>
  </w:style>
  <w:style w:type="paragraph" w:styleId="Title">
    <w:name w:val="Title"/>
    <w:basedOn w:val="Normal"/>
    <w:next w:val="Normal"/>
    <w:link w:val="TitleChar"/>
    <w:uiPriority w:val="10"/>
    <w:qFormat/>
    <w:rsid w:val="00AE7938"/>
    <w:pPr>
      <w:pBdr>
        <w:bottom w:val="single" w:sz="8" w:space="4" w:color="4472C4" w:themeColor="accent1"/>
      </w:pBdr>
      <w:spacing w:before="0"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E7938"/>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semiHidden/>
    <w:rsid w:val="00DC46E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DC46E7"/>
    <w:rPr>
      <w:rFonts w:asciiTheme="majorHAnsi" w:eastAsiaTheme="majorEastAsia" w:hAnsiTheme="majorHAnsi" w:cstheme="majorBidi"/>
      <w:i/>
      <w:iCs/>
      <w:color w:val="2F5496" w:themeColor="accent1" w:themeShade="BF"/>
      <w:sz w:val="22"/>
    </w:rPr>
  </w:style>
  <w:style w:type="character" w:customStyle="1" w:styleId="Heading5Char">
    <w:name w:val="Heading 5 Char"/>
    <w:basedOn w:val="DefaultParagraphFont"/>
    <w:link w:val="Heading5"/>
    <w:uiPriority w:val="9"/>
    <w:semiHidden/>
    <w:rsid w:val="00DC46E7"/>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DC46E7"/>
    <w:rPr>
      <w:rFonts w:asciiTheme="majorHAnsi" w:eastAsiaTheme="majorEastAsia" w:hAnsiTheme="majorHAnsi" w:cstheme="majorBidi"/>
      <w:color w:val="1F3763" w:themeColor="accent1" w:themeShade="7F"/>
      <w:sz w:val="22"/>
    </w:rPr>
  </w:style>
  <w:style w:type="character" w:customStyle="1" w:styleId="Heading7Char">
    <w:name w:val="Heading 7 Char"/>
    <w:basedOn w:val="DefaultParagraphFont"/>
    <w:link w:val="Heading7"/>
    <w:uiPriority w:val="9"/>
    <w:semiHidden/>
    <w:rsid w:val="00DC46E7"/>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rsid w:val="00DC46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46E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622D1E"/>
    <w:pPr>
      <w:tabs>
        <w:tab w:val="left" w:pos="284"/>
        <w:tab w:val="right" w:leader="dot" w:pos="9010"/>
      </w:tabs>
      <w:spacing w:after="100"/>
    </w:pPr>
    <w:rPr>
      <w:rFonts w:ascii="Arial Narrow" w:hAnsi="Arial Narrow"/>
      <w:b/>
      <w:noProof/>
      <w:color w:val="323E4F" w:themeColor="text2" w:themeShade="BF"/>
      <w:sz w:val="26"/>
      <w:szCs w:val="26"/>
    </w:rPr>
  </w:style>
  <w:style w:type="paragraph" w:styleId="TOC2">
    <w:name w:val="toc 2"/>
    <w:basedOn w:val="Normal"/>
    <w:next w:val="Normal"/>
    <w:autoRedefine/>
    <w:uiPriority w:val="39"/>
    <w:unhideWhenUsed/>
    <w:rsid w:val="000D0FD0"/>
    <w:pPr>
      <w:tabs>
        <w:tab w:val="left" w:pos="709"/>
        <w:tab w:val="right" w:leader="dot" w:pos="9010"/>
      </w:tabs>
      <w:spacing w:after="100"/>
      <w:ind w:left="221"/>
      <w:contextualSpacing/>
    </w:pPr>
    <w:rPr>
      <w:rFonts w:ascii="Arial Narrow" w:hAnsi="Arial Narrow"/>
      <w:noProof/>
      <w:color w:val="0099CC"/>
      <w:sz w:val="24"/>
    </w:rPr>
  </w:style>
  <w:style w:type="character" w:styleId="Hyperlink">
    <w:name w:val="Hyperlink"/>
    <w:basedOn w:val="DefaultParagraphFont"/>
    <w:uiPriority w:val="99"/>
    <w:unhideWhenUsed/>
    <w:rsid w:val="000D0FD0"/>
    <w:rPr>
      <w:color w:val="0563C1" w:themeColor="hyperlink"/>
      <w:u w:val="single"/>
    </w:rPr>
  </w:style>
  <w:style w:type="paragraph" w:styleId="TOCHeading">
    <w:name w:val="TOC Heading"/>
    <w:basedOn w:val="Heading1"/>
    <w:next w:val="Normal"/>
    <w:uiPriority w:val="39"/>
    <w:unhideWhenUsed/>
    <w:qFormat/>
    <w:rsid w:val="000C38B2"/>
    <w:pPr>
      <w:numPr>
        <w:numId w:val="0"/>
      </w:numPr>
      <w:spacing w:before="1080" w:after="600"/>
      <w:jc w:val="left"/>
      <w:outlineLvl w:val="9"/>
    </w:pPr>
    <w:rPr>
      <w:rFonts w:cstheme="majorBidi"/>
      <w:szCs w:val="32"/>
      <w:lang w:val="en-US"/>
    </w:rPr>
  </w:style>
  <w:style w:type="paragraph" w:styleId="Revision">
    <w:name w:val="Revision"/>
    <w:hidden/>
    <w:uiPriority w:val="99"/>
    <w:semiHidden/>
    <w:rsid w:val="000C6954"/>
    <w:rPr>
      <w:sz w:val="22"/>
    </w:rPr>
  </w:style>
  <w:style w:type="character" w:customStyle="1" w:styleId="UnresolvedMention1">
    <w:name w:val="Unresolved Mention1"/>
    <w:basedOn w:val="DefaultParagraphFont"/>
    <w:uiPriority w:val="99"/>
    <w:semiHidden/>
    <w:unhideWhenUsed/>
    <w:rsid w:val="00AD4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3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B517-F201-D244-878E-B5CAC4F80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4013</Words>
  <Characters>22875</Characters>
  <Application>Microsoft Office Word</Application>
  <DocSecurity>0</DocSecurity>
  <Lines>190</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Sida, Lewis;ed.schenkenberg@here-geneva.org</dc:creator>
  <cp:keywords/>
  <dc:description/>
  <cp:lastModifiedBy>Sida, Lewis</cp:lastModifiedBy>
  <cp:revision>3</cp:revision>
  <dcterms:created xsi:type="dcterms:W3CDTF">2019-06-06T09:16:00Z</dcterms:created>
  <dcterms:modified xsi:type="dcterms:W3CDTF">2019-06-06T09:17:00Z</dcterms:modified>
</cp:coreProperties>
</file>