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9855E" w14:textId="77777777" w:rsidR="00851D6F" w:rsidRDefault="00851D6F">
      <w:bookmarkStart w:id="0" w:name="_GoBack"/>
      <w:bookmarkEnd w:id="0"/>
    </w:p>
    <w:p w14:paraId="681E3320" w14:textId="77777777" w:rsidR="00BB5288" w:rsidRDefault="00BB5288"/>
    <w:p w14:paraId="699C3381" w14:textId="77777777" w:rsidR="00BB5288" w:rsidRDefault="00BB5288"/>
    <w:p w14:paraId="2870D6BF" w14:textId="77777777" w:rsidR="00BB5288" w:rsidRDefault="00BB5288"/>
    <w:p w14:paraId="0BEB3309" w14:textId="77777777" w:rsidR="00BB5288" w:rsidRDefault="00BB5288"/>
    <w:p w14:paraId="591184FC" w14:textId="77777777" w:rsidR="00BB5288" w:rsidRDefault="00BB5288"/>
    <w:p w14:paraId="1027918A" w14:textId="77777777" w:rsidR="00BB5288" w:rsidRDefault="00BB5288"/>
    <w:p w14:paraId="59071460" w14:textId="77777777" w:rsidR="00BB5288" w:rsidRDefault="00BB5288"/>
    <w:p w14:paraId="7FA59E62" w14:textId="77777777" w:rsidR="00BB5288" w:rsidRDefault="00BB5288"/>
    <w:p w14:paraId="0FBA0AF1" w14:textId="77777777" w:rsidR="00BB5288" w:rsidRDefault="00BB5288"/>
    <w:p w14:paraId="6F428468" w14:textId="77777777" w:rsidR="00BB5288" w:rsidRDefault="00BB5288"/>
    <w:p w14:paraId="65DE8736" w14:textId="77777777" w:rsidR="00BB5288" w:rsidRDefault="00BB5288"/>
    <w:p w14:paraId="24F5FF28" w14:textId="77777777" w:rsidR="00BB5288" w:rsidRPr="00BB5288" w:rsidRDefault="00BB5288" w:rsidP="00BB5288">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3980"/>
        </w:tabs>
        <w:spacing w:after="0" w:line="360" w:lineRule="auto"/>
        <w:jc w:val="center"/>
        <w:rPr>
          <w:rFonts w:ascii="Calibri" w:eastAsia="Calibri" w:hAnsi="Calibri" w:cs="Calibri"/>
          <w:b/>
          <w:color w:val="002060"/>
          <w:sz w:val="16"/>
          <w:szCs w:val="16"/>
        </w:rPr>
      </w:pPr>
    </w:p>
    <w:p w14:paraId="0C4A6186" w14:textId="77777777" w:rsidR="00BB5288" w:rsidRPr="00BB5288" w:rsidRDefault="00BB5288" w:rsidP="00BB5288">
      <w:pPr>
        <w:pBdr>
          <w:top w:val="single" w:sz="4" w:space="1" w:color="auto"/>
          <w:left w:val="single" w:sz="4" w:space="4" w:color="auto"/>
          <w:bottom w:val="single" w:sz="4" w:space="1" w:color="auto"/>
          <w:right w:val="single" w:sz="4" w:space="4" w:color="auto"/>
        </w:pBdr>
        <w:shd w:val="clear" w:color="auto" w:fill="BDD6EE" w:themeFill="accent1" w:themeFillTint="66"/>
        <w:tabs>
          <w:tab w:val="left" w:pos="3980"/>
        </w:tabs>
        <w:spacing w:after="0" w:line="360" w:lineRule="auto"/>
        <w:jc w:val="center"/>
        <w:rPr>
          <w:rFonts w:cstheme="minorHAnsi"/>
          <w:b/>
          <w:color w:val="002060"/>
          <w:sz w:val="26"/>
          <w:szCs w:val="26"/>
        </w:rPr>
      </w:pPr>
      <w:r w:rsidRPr="00BB5288">
        <w:rPr>
          <w:rFonts w:ascii="Calibri" w:eastAsia="Calibri" w:hAnsi="Calibri" w:cs="Calibri"/>
          <w:b/>
          <w:color w:val="002060"/>
          <w:sz w:val="26"/>
          <w:szCs w:val="26"/>
        </w:rPr>
        <w:t xml:space="preserve">ÉVALUATION FORMATIVE CONJOINTE DE LA STRATEGIE NATIONALE DE PREVENTION ET DE LUTTE CONTRE LE VIH/SIDA </w:t>
      </w:r>
      <w:r>
        <w:rPr>
          <w:rFonts w:ascii="Calibri" w:eastAsia="Calibri" w:hAnsi="Calibri" w:cs="Calibri"/>
          <w:b/>
          <w:color w:val="002060"/>
          <w:sz w:val="26"/>
          <w:szCs w:val="26"/>
        </w:rPr>
        <w:t xml:space="preserve">2012-2017 </w:t>
      </w:r>
      <w:r w:rsidRPr="00BB5288">
        <w:rPr>
          <w:rFonts w:ascii="Calibri" w:eastAsia="Calibri" w:hAnsi="Calibri" w:cs="Calibri"/>
          <w:b/>
          <w:color w:val="002060"/>
          <w:sz w:val="26"/>
          <w:szCs w:val="26"/>
        </w:rPr>
        <w:t>CHEZ LES ADOLESCENTS</w:t>
      </w:r>
      <w:r>
        <w:rPr>
          <w:rFonts w:ascii="Calibri" w:eastAsia="Calibri" w:hAnsi="Calibri" w:cs="Calibri"/>
          <w:b/>
          <w:color w:val="002060"/>
          <w:sz w:val="26"/>
          <w:szCs w:val="26"/>
        </w:rPr>
        <w:t xml:space="preserve"> AU GABON</w:t>
      </w:r>
      <w:r w:rsidRPr="00BB5288">
        <w:rPr>
          <w:rFonts w:cstheme="minorHAnsi"/>
          <w:b/>
          <w:color w:val="002060"/>
          <w:sz w:val="26"/>
          <w:szCs w:val="26"/>
        </w:rPr>
        <w:t xml:space="preserve"> </w:t>
      </w:r>
    </w:p>
    <w:p w14:paraId="1C8C09CE" w14:textId="77777777" w:rsidR="00BB5288" w:rsidRDefault="00BB5288" w:rsidP="00BB5288">
      <w:pPr>
        <w:tabs>
          <w:tab w:val="left" w:pos="3980"/>
        </w:tabs>
        <w:jc w:val="center"/>
        <w:rPr>
          <w:rFonts w:cstheme="minorHAnsi"/>
          <w:b/>
          <w:sz w:val="20"/>
          <w:szCs w:val="20"/>
        </w:rPr>
      </w:pPr>
    </w:p>
    <w:p w14:paraId="4360D92F" w14:textId="1F395646" w:rsidR="00BB5288" w:rsidRDefault="00BB5288" w:rsidP="00BB5288">
      <w:pPr>
        <w:tabs>
          <w:tab w:val="left" w:pos="3980"/>
        </w:tabs>
        <w:jc w:val="center"/>
        <w:rPr>
          <w:rFonts w:cstheme="minorHAnsi"/>
          <w:b/>
          <w:sz w:val="20"/>
          <w:szCs w:val="20"/>
        </w:rPr>
      </w:pPr>
      <w:r w:rsidRPr="003F0FB9">
        <w:rPr>
          <w:rFonts w:cstheme="minorHAnsi"/>
          <w:b/>
          <w:sz w:val="20"/>
          <w:szCs w:val="20"/>
        </w:rPr>
        <w:t>Dr KONAN Claude</w:t>
      </w:r>
      <w:r>
        <w:rPr>
          <w:rFonts w:cstheme="minorHAnsi"/>
          <w:b/>
          <w:sz w:val="20"/>
          <w:szCs w:val="20"/>
        </w:rPr>
        <w:t>, Consultant Principal</w:t>
      </w:r>
    </w:p>
    <w:p w14:paraId="75AF7A4B" w14:textId="67F3784B" w:rsidR="00F0466E" w:rsidRDefault="00F0466E" w:rsidP="00BB5288">
      <w:pPr>
        <w:tabs>
          <w:tab w:val="left" w:pos="3980"/>
        </w:tabs>
        <w:jc w:val="center"/>
        <w:rPr>
          <w:rFonts w:cstheme="minorHAnsi"/>
          <w:b/>
          <w:sz w:val="20"/>
          <w:szCs w:val="20"/>
        </w:rPr>
      </w:pPr>
    </w:p>
    <w:p w14:paraId="7578C680" w14:textId="77777777" w:rsidR="00BB5288" w:rsidRDefault="00BB5288"/>
    <w:p w14:paraId="356401F4" w14:textId="77777777" w:rsidR="00BB5288" w:rsidRDefault="00BB5288"/>
    <w:p w14:paraId="58ABC561" w14:textId="77777777" w:rsidR="00BB5288" w:rsidRDefault="00BB5288"/>
    <w:p w14:paraId="50C00EFA" w14:textId="77777777" w:rsidR="00BB5288" w:rsidRDefault="00BB5288"/>
    <w:p w14:paraId="730B6682" w14:textId="77777777" w:rsidR="00BB5288" w:rsidRDefault="00BB5288"/>
    <w:p w14:paraId="17687354" w14:textId="77777777" w:rsidR="00BB5288" w:rsidRDefault="00BB5288"/>
    <w:p w14:paraId="1D1D18C9" w14:textId="77777777" w:rsidR="00BB5288" w:rsidRDefault="00BB5288"/>
    <w:p w14:paraId="004CA480" w14:textId="77777777" w:rsidR="00BB5288" w:rsidRDefault="00BB5288"/>
    <w:p w14:paraId="174F6EEF" w14:textId="77777777" w:rsidR="00BB5288" w:rsidRDefault="00BB5288"/>
    <w:p w14:paraId="5D5F95A6" w14:textId="77777777" w:rsidR="00BB5288" w:rsidRDefault="00BB5288"/>
    <w:p w14:paraId="36FCECCF" w14:textId="77777777" w:rsidR="00BB5288" w:rsidRDefault="00BB5288"/>
    <w:p w14:paraId="201595A5" w14:textId="77777777" w:rsidR="00BB5288" w:rsidRDefault="00BB5288"/>
    <w:p w14:paraId="771AA99D" w14:textId="77777777" w:rsidR="00BB5288" w:rsidRDefault="00BB5288" w:rsidP="00BB5288">
      <w:pPr>
        <w:jc w:val="center"/>
      </w:pPr>
      <w:r>
        <w:lastRenderedPageBreak/>
        <w:t>Décembre 2019</w:t>
      </w:r>
    </w:p>
    <w:sdt>
      <w:sdtPr>
        <w:rPr>
          <w:rFonts w:asciiTheme="minorHAnsi" w:eastAsiaTheme="minorHAnsi" w:hAnsiTheme="minorHAnsi" w:cstheme="minorBidi"/>
          <w:color w:val="auto"/>
          <w:sz w:val="22"/>
          <w:szCs w:val="22"/>
          <w:lang w:eastAsia="en-US"/>
        </w:rPr>
        <w:id w:val="1819996114"/>
        <w:docPartObj>
          <w:docPartGallery w:val="Table of Contents"/>
          <w:docPartUnique/>
        </w:docPartObj>
      </w:sdtPr>
      <w:sdtEndPr>
        <w:rPr>
          <w:b/>
          <w:bCs/>
        </w:rPr>
      </w:sdtEndPr>
      <w:sdtContent>
        <w:p w14:paraId="54E9E199" w14:textId="77777777" w:rsidR="00630C9A" w:rsidRDefault="00630C9A">
          <w:pPr>
            <w:pStyle w:val="TOCHeading"/>
          </w:pPr>
          <w:r>
            <w:t>Table des matières</w:t>
          </w:r>
        </w:p>
        <w:p w14:paraId="6BC89537" w14:textId="10191A15" w:rsidR="00D33C6C" w:rsidRDefault="00630C9A">
          <w:pPr>
            <w:pStyle w:val="TOC1"/>
            <w:tabs>
              <w:tab w:val="right" w:leader="dot" w:pos="9060"/>
            </w:tabs>
            <w:rPr>
              <w:rFonts w:eastAsiaTheme="minorEastAsia"/>
              <w:noProof/>
              <w:lang w:eastAsia="fr-FR"/>
            </w:rPr>
          </w:pPr>
          <w:r>
            <w:fldChar w:fldCharType="begin"/>
          </w:r>
          <w:r>
            <w:instrText xml:space="preserve"> TOC \o "1-3" \h \z \u </w:instrText>
          </w:r>
          <w:r>
            <w:fldChar w:fldCharType="separate"/>
          </w:r>
          <w:hyperlink w:anchor="_Toc28337578" w:history="1">
            <w:r w:rsidR="00D33C6C" w:rsidRPr="006032CC">
              <w:rPr>
                <w:rStyle w:val="Hyperlink"/>
                <w:rFonts w:cstheme="minorHAnsi"/>
                <w:b/>
                <w:noProof/>
              </w:rPr>
              <w:t>Sigles et abréviations</w:t>
            </w:r>
            <w:r w:rsidR="00D33C6C">
              <w:rPr>
                <w:noProof/>
                <w:webHidden/>
              </w:rPr>
              <w:tab/>
            </w:r>
            <w:r w:rsidR="00D33C6C">
              <w:rPr>
                <w:noProof/>
                <w:webHidden/>
              </w:rPr>
              <w:fldChar w:fldCharType="begin"/>
            </w:r>
            <w:r w:rsidR="00D33C6C">
              <w:rPr>
                <w:noProof/>
                <w:webHidden/>
              </w:rPr>
              <w:instrText xml:space="preserve"> PAGEREF _Toc28337578 \h </w:instrText>
            </w:r>
            <w:r w:rsidR="00D33C6C">
              <w:rPr>
                <w:noProof/>
                <w:webHidden/>
              </w:rPr>
            </w:r>
            <w:r w:rsidR="00D33C6C">
              <w:rPr>
                <w:noProof/>
                <w:webHidden/>
              </w:rPr>
              <w:fldChar w:fldCharType="separate"/>
            </w:r>
            <w:r w:rsidR="00D33C6C">
              <w:rPr>
                <w:noProof/>
                <w:webHidden/>
              </w:rPr>
              <w:t>3</w:t>
            </w:r>
            <w:r w:rsidR="00D33C6C">
              <w:rPr>
                <w:noProof/>
                <w:webHidden/>
              </w:rPr>
              <w:fldChar w:fldCharType="end"/>
            </w:r>
          </w:hyperlink>
        </w:p>
        <w:p w14:paraId="091146D6" w14:textId="5D65EEE7" w:rsidR="00D33C6C" w:rsidRDefault="00456644">
          <w:pPr>
            <w:pStyle w:val="TOC1"/>
            <w:tabs>
              <w:tab w:val="left" w:pos="440"/>
              <w:tab w:val="right" w:leader="dot" w:pos="9060"/>
            </w:tabs>
            <w:rPr>
              <w:rFonts w:eastAsiaTheme="minorEastAsia"/>
              <w:noProof/>
              <w:lang w:eastAsia="fr-FR"/>
            </w:rPr>
          </w:pPr>
          <w:hyperlink w:anchor="_Toc28337579" w:history="1">
            <w:r w:rsidR="00D33C6C" w:rsidRPr="006032CC">
              <w:rPr>
                <w:rStyle w:val="Hyperlink"/>
                <w:rFonts w:cstheme="minorHAnsi"/>
                <w:b/>
                <w:noProof/>
              </w:rPr>
              <w:t>I.</w:t>
            </w:r>
            <w:r w:rsidR="00D33C6C">
              <w:rPr>
                <w:rFonts w:eastAsiaTheme="minorEastAsia"/>
                <w:noProof/>
                <w:lang w:eastAsia="fr-FR"/>
              </w:rPr>
              <w:tab/>
            </w:r>
            <w:r w:rsidR="00D33C6C" w:rsidRPr="006032CC">
              <w:rPr>
                <w:rStyle w:val="Hyperlink"/>
                <w:rFonts w:cstheme="minorHAnsi"/>
                <w:b/>
                <w:noProof/>
              </w:rPr>
              <w:t>Contexte de l’évaluation</w:t>
            </w:r>
            <w:r w:rsidR="00D33C6C">
              <w:rPr>
                <w:noProof/>
                <w:webHidden/>
              </w:rPr>
              <w:tab/>
            </w:r>
            <w:r w:rsidR="00D33C6C">
              <w:rPr>
                <w:noProof/>
                <w:webHidden/>
              </w:rPr>
              <w:fldChar w:fldCharType="begin"/>
            </w:r>
            <w:r w:rsidR="00D33C6C">
              <w:rPr>
                <w:noProof/>
                <w:webHidden/>
              </w:rPr>
              <w:instrText xml:space="preserve"> PAGEREF _Toc28337579 \h </w:instrText>
            </w:r>
            <w:r w:rsidR="00D33C6C">
              <w:rPr>
                <w:noProof/>
                <w:webHidden/>
              </w:rPr>
            </w:r>
            <w:r w:rsidR="00D33C6C">
              <w:rPr>
                <w:noProof/>
                <w:webHidden/>
              </w:rPr>
              <w:fldChar w:fldCharType="separate"/>
            </w:r>
            <w:r w:rsidR="00D33C6C">
              <w:rPr>
                <w:noProof/>
                <w:webHidden/>
              </w:rPr>
              <w:t>4</w:t>
            </w:r>
            <w:r w:rsidR="00D33C6C">
              <w:rPr>
                <w:noProof/>
                <w:webHidden/>
              </w:rPr>
              <w:fldChar w:fldCharType="end"/>
            </w:r>
          </w:hyperlink>
        </w:p>
        <w:p w14:paraId="76D729EC" w14:textId="114A4F74" w:rsidR="00D33C6C" w:rsidRDefault="00456644">
          <w:pPr>
            <w:pStyle w:val="TOC1"/>
            <w:tabs>
              <w:tab w:val="left" w:pos="440"/>
              <w:tab w:val="right" w:leader="dot" w:pos="9060"/>
            </w:tabs>
            <w:rPr>
              <w:rFonts w:eastAsiaTheme="minorEastAsia"/>
              <w:noProof/>
              <w:lang w:eastAsia="fr-FR"/>
            </w:rPr>
          </w:pPr>
          <w:hyperlink w:anchor="_Toc28337580" w:history="1">
            <w:r w:rsidR="00D33C6C" w:rsidRPr="006032CC">
              <w:rPr>
                <w:rStyle w:val="Hyperlink"/>
                <w:rFonts w:cstheme="minorHAnsi"/>
                <w:b/>
                <w:noProof/>
              </w:rPr>
              <w:t>II.</w:t>
            </w:r>
            <w:r w:rsidR="00D33C6C">
              <w:rPr>
                <w:rFonts w:eastAsiaTheme="minorEastAsia"/>
                <w:noProof/>
                <w:lang w:eastAsia="fr-FR"/>
              </w:rPr>
              <w:tab/>
            </w:r>
            <w:r w:rsidR="00D33C6C" w:rsidRPr="006032CC">
              <w:rPr>
                <w:rStyle w:val="Hyperlink"/>
                <w:rFonts w:cstheme="minorHAnsi"/>
                <w:b/>
                <w:noProof/>
              </w:rPr>
              <w:t>Objet de l’évaluation</w:t>
            </w:r>
            <w:r w:rsidR="00D33C6C">
              <w:rPr>
                <w:noProof/>
                <w:webHidden/>
              </w:rPr>
              <w:tab/>
            </w:r>
            <w:r w:rsidR="00D33C6C">
              <w:rPr>
                <w:noProof/>
                <w:webHidden/>
              </w:rPr>
              <w:fldChar w:fldCharType="begin"/>
            </w:r>
            <w:r w:rsidR="00D33C6C">
              <w:rPr>
                <w:noProof/>
                <w:webHidden/>
              </w:rPr>
              <w:instrText xml:space="preserve"> PAGEREF _Toc28337580 \h </w:instrText>
            </w:r>
            <w:r w:rsidR="00D33C6C">
              <w:rPr>
                <w:noProof/>
                <w:webHidden/>
              </w:rPr>
            </w:r>
            <w:r w:rsidR="00D33C6C">
              <w:rPr>
                <w:noProof/>
                <w:webHidden/>
              </w:rPr>
              <w:fldChar w:fldCharType="separate"/>
            </w:r>
            <w:r w:rsidR="00D33C6C">
              <w:rPr>
                <w:noProof/>
                <w:webHidden/>
              </w:rPr>
              <w:t>5</w:t>
            </w:r>
            <w:r w:rsidR="00D33C6C">
              <w:rPr>
                <w:noProof/>
                <w:webHidden/>
              </w:rPr>
              <w:fldChar w:fldCharType="end"/>
            </w:r>
          </w:hyperlink>
        </w:p>
        <w:p w14:paraId="37704D0E" w14:textId="2C5E3CCF" w:rsidR="00D33C6C" w:rsidRDefault="00456644">
          <w:pPr>
            <w:pStyle w:val="TOC1"/>
            <w:tabs>
              <w:tab w:val="left" w:pos="660"/>
              <w:tab w:val="right" w:leader="dot" w:pos="9060"/>
            </w:tabs>
            <w:rPr>
              <w:rFonts w:eastAsiaTheme="minorEastAsia"/>
              <w:noProof/>
              <w:lang w:eastAsia="fr-FR"/>
            </w:rPr>
          </w:pPr>
          <w:hyperlink w:anchor="_Toc28337581" w:history="1">
            <w:r w:rsidR="00D33C6C" w:rsidRPr="006032CC">
              <w:rPr>
                <w:rStyle w:val="Hyperlink"/>
                <w:rFonts w:cstheme="minorHAnsi"/>
                <w:b/>
                <w:noProof/>
              </w:rPr>
              <w:t>III.</w:t>
            </w:r>
            <w:r w:rsidR="00D33C6C">
              <w:rPr>
                <w:rFonts w:eastAsiaTheme="minorEastAsia"/>
                <w:noProof/>
                <w:lang w:eastAsia="fr-FR"/>
              </w:rPr>
              <w:tab/>
            </w:r>
            <w:r w:rsidR="00D33C6C" w:rsidRPr="006032CC">
              <w:rPr>
                <w:rStyle w:val="Hyperlink"/>
                <w:rFonts w:cstheme="minorHAnsi"/>
                <w:b/>
                <w:noProof/>
              </w:rPr>
              <w:t>But de l’évaluation</w:t>
            </w:r>
            <w:r w:rsidR="00D33C6C">
              <w:rPr>
                <w:noProof/>
                <w:webHidden/>
              </w:rPr>
              <w:tab/>
            </w:r>
            <w:r w:rsidR="00D33C6C">
              <w:rPr>
                <w:noProof/>
                <w:webHidden/>
              </w:rPr>
              <w:fldChar w:fldCharType="begin"/>
            </w:r>
            <w:r w:rsidR="00D33C6C">
              <w:rPr>
                <w:noProof/>
                <w:webHidden/>
              </w:rPr>
              <w:instrText xml:space="preserve"> PAGEREF _Toc28337581 \h </w:instrText>
            </w:r>
            <w:r w:rsidR="00D33C6C">
              <w:rPr>
                <w:noProof/>
                <w:webHidden/>
              </w:rPr>
            </w:r>
            <w:r w:rsidR="00D33C6C">
              <w:rPr>
                <w:noProof/>
                <w:webHidden/>
              </w:rPr>
              <w:fldChar w:fldCharType="separate"/>
            </w:r>
            <w:r w:rsidR="00D33C6C">
              <w:rPr>
                <w:noProof/>
                <w:webHidden/>
              </w:rPr>
              <w:t>6</w:t>
            </w:r>
            <w:r w:rsidR="00D33C6C">
              <w:rPr>
                <w:noProof/>
                <w:webHidden/>
              </w:rPr>
              <w:fldChar w:fldCharType="end"/>
            </w:r>
          </w:hyperlink>
        </w:p>
        <w:p w14:paraId="6A48D18C" w14:textId="12F78235" w:rsidR="00D33C6C" w:rsidRDefault="00456644">
          <w:pPr>
            <w:pStyle w:val="TOC1"/>
            <w:tabs>
              <w:tab w:val="left" w:pos="660"/>
              <w:tab w:val="right" w:leader="dot" w:pos="9060"/>
            </w:tabs>
            <w:rPr>
              <w:rFonts w:eastAsiaTheme="minorEastAsia"/>
              <w:noProof/>
              <w:lang w:eastAsia="fr-FR"/>
            </w:rPr>
          </w:pPr>
          <w:hyperlink w:anchor="_Toc28337582" w:history="1">
            <w:r w:rsidR="00D33C6C" w:rsidRPr="006032CC">
              <w:rPr>
                <w:rStyle w:val="Hyperlink"/>
                <w:rFonts w:cstheme="minorHAnsi"/>
                <w:b/>
                <w:noProof/>
              </w:rPr>
              <w:t>IV.</w:t>
            </w:r>
            <w:r w:rsidR="00D33C6C">
              <w:rPr>
                <w:rFonts w:eastAsiaTheme="minorEastAsia"/>
                <w:noProof/>
                <w:lang w:eastAsia="fr-FR"/>
              </w:rPr>
              <w:tab/>
            </w:r>
            <w:r w:rsidR="00D33C6C" w:rsidRPr="006032CC">
              <w:rPr>
                <w:rStyle w:val="Hyperlink"/>
                <w:rFonts w:cstheme="minorHAnsi"/>
                <w:b/>
                <w:noProof/>
              </w:rPr>
              <w:t>Objectifs de l’évaluation</w:t>
            </w:r>
            <w:r w:rsidR="00D33C6C">
              <w:rPr>
                <w:noProof/>
                <w:webHidden/>
              </w:rPr>
              <w:tab/>
            </w:r>
            <w:r w:rsidR="00D33C6C">
              <w:rPr>
                <w:noProof/>
                <w:webHidden/>
              </w:rPr>
              <w:fldChar w:fldCharType="begin"/>
            </w:r>
            <w:r w:rsidR="00D33C6C">
              <w:rPr>
                <w:noProof/>
                <w:webHidden/>
              </w:rPr>
              <w:instrText xml:space="preserve"> PAGEREF _Toc28337582 \h </w:instrText>
            </w:r>
            <w:r w:rsidR="00D33C6C">
              <w:rPr>
                <w:noProof/>
                <w:webHidden/>
              </w:rPr>
            </w:r>
            <w:r w:rsidR="00D33C6C">
              <w:rPr>
                <w:noProof/>
                <w:webHidden/>
              </w:rPr>
              <w:fldChar w:fldCharType="separate"/>
            </w:r>
            <w:r w:rsidR="00D33C6C">
              <w:rPr>
                <w:noProof/>
                <w:webHidden/>
              </w:rPr>
              <w:t>7</w:t>
            </w:r>
            <w:r w:rsidR="00D33C6C">
              <w:rPr>
                <w:noProof/>
                <w:webHidden/>
              </w:rPr>
              <w:fldChar w:fldCharType="end"/>
            </w:r>
          </w:hyperlink>
        </w:p>
        <w:p w14:paraId="069BE24C" w14:textId="70DB52E6" w:rsidR="00D33C6C" w:rsidRDefault="00456644">
          <w:pPr>
            <w:pStyle w:val="TOC1"/>
            <w:tabs>
              <w:tab w:val="left" w:pos="440"/>
              <w:tab w:val="right" w:leader="dot" w:pos="9060"/>
            </w:tabs>
            <w:rPr>
              <w:rFonts w:eastAsiaTheme="minorEastAsia"/>
              <w:noProof/>
              <w:lang w:eastAsia="fr-FR"/>
            </w:rPr>
          </w:pPr>
          <w:hyperlink w:anchor="_Toc28337583" w:history="1">
            <w:r w:rsidR="00D33C6C" w:rsidRPr="006032CC">
              <w:rPr>
                <w:rStyle w:val="Hyperlink"/>
                <w:rFonts w:cstheme="minorHAnsi"/>
                <w:b/>
                <w:noProof/>
              </w:rPr>
              <w:t>V.</w:t>
            </w:r>
            <w:r w:rsidR="00D33C6C">
              <w:rPr>
                <w:rFonts w:eastAsiaTheme="minorEastAsia"/>
                <w:noProof/>
                <w:lang w:eastAsia="fr-FR"/>
              </w:rPr>
              <w:tab/>
            </w:r>
            <w:r w:rsidR="00D33C6C" w:rsidRPr="006032CC">
              <w:rPr>
                <w:rStyle w:val="Hyperlink"/>
                <w:rFonts w:cstheme="minorHAnsi"/>
                <w:b/>
                <w:noProof/>
              </w:rPr>
              <w:t>Théorie du changement</w:t>
            </w:r>
            <w:r w:rsidR="00D33C6C">
              <w:rPr>
                <w:noProof/>
                <w:webHidden/>
              </w:rPr>
              <w:tab/>
            </w:r>
            <w:r w:rsidR="00D33C6C">
              <w:rPr>
                <w:noProof/>
                <w:webHidden/>
              </w:rPr>
              <w:fldChar w:fldCharType="begin"/>
            </w:r>
            <w:r w:rsidR="00D33C6C">
              <w:rPr>
                <w:noProof/>
                <w:webHidden/>
              </w:rPr>
              <w:instrText xml:space="preserve"> PAGEREF _Toc28337583 \h </w:instrText>
            </w:r>
            <w:r w:rsidR="00D33C6C">
              <w:rPr>
                <w:noProof/>
                <w:webHidden/>
              </w:rPr>
            </w:r>
            <w:r w:rsidR="00D33C6C">
              <w:rPr>
                <w:noProof/>
                <w:webHidden/>
              </w:rPr>
              <w:fldChar w:fldCharType="separate"/>
            </w:r>
            <w:r w:rsidR="00D33C6C">
              <w:rPr>
                <w:noProof/>
                <w:webHidden/>
              </w:rPr>
              <w:t>8</w:t>
            </w:r>
            <w:r w:rsidR="00D33C6C">
              <w:rPr>
                <w:noProof/>
                <w:webHidden/>
              </w:rPr>
              <w:fldChar w:fldCharType="end"/>
            </w:r>
          </w:hyperlink>
        </w:p>
        <w:p w14:paraId="25452972" w14:textId="29919D97" w:rsidR="00D33C6C" w:rsidRDefault="00456644">
          <w:pPr>
            <w:pStyle w:val="TOC1"/>
            <w:tabs>
              <w:tab w:val="left" w:pos="660"/>
              <w:tab w:val="right" w:leader="dot" w:pos="9060"/>
            </w:tabs>
            <w:rPr>
              <w:rFonts w:eastAsiaTheme="minorEastAsia"/>
              <w:noProof/>
              <w:lang w:eastAsia="fr-FR"/>
            </w:rPr>
          </w:pPr>
          <w:hyperlink w:anchor="_Toc28337584" w:history="1">
            <w:r w:rsidR="00D33C6C" w:rsidRPr="006032CC">
              <w:rPr>
                <w:rStyle w:val="Hyperlink"/>
                <w:rFonts w:cstheme="minorHAnsi"/>
                <w:b/>
                <w:noProof/>
              </w:rPr>
              <w:t>VI.</w:t>
            </w:r>
            <w:r w:rsidR="00D33C6C">
              <w:rPr>
                <w:rFonts w:eastAsiaTheme="minorEastAsia"/>
                <w:noProof/>
                <w:lang w:eastAsia="fr-FR"/>
              </w:rPr>
              <w:tab/>
            </w:r>
            <w:r w:rsidR="00D33C6C" w:rsidRPr="006032CC">
              <w:rPr>
                <w:rStyle w:val="Hyperlink"/>
                <w:rFonts w:cstheme="minorHAnsi"/>
                <w:b/>
                <w:noProof/>
              </w:rPr>
              <w:t>Compréhension des TDRs</w:t>
            </w:r>
            <w:r w:rsidR="00D33C6C">
              <w:rPr>
                <w:noProof/>
                <w:webHidden/>
              </w:rPr>
              <w:tab/>
            </w:r>
            <w:r w:rsidR="00D33C6C">
              <w:rPr>
                <w:noProof/>
                <w:webHidden/>
              </w:rPr>
              <w:fldChar w:fldCharType="begin"/>
            </w:r>
            <w:r w:rsidR="00D33C6C">
              <w:rPr>
                <w:noProof/>
                <w:webHidden/>
              </w:rPr>
              <w:instrText xml:space="preserve"> PAGEREF _Toc28337584 \h </w:instrText>
            </w:r>
            <w:r w:rsidR="00D33C6C">
              <w:rPr>
                <w:noProof/>
                <w:webHidden/>
              </w:rPr>
            </w:r>
            <w:r w:rsidR="00D33C6C">
              <w:rPr>
                <w:noProof/>
                <w:webHidden/>
              </w:rPr>
              <w:fldChar w:fldCharType="separate"/>
            </w:r>
            <w:r w:rsidR="00D33C6C">
              <w:rPr>
                <w:noProof/>
                <w:webHidden/>
              </w:rPr>
              <w:t>11</w:t>
            </w:r>
            <w:r w:rsidR="00D33C6C">
              <w:rPr>
                <w:noProof/>
                <w:webHidden/>
              </w:rPr>
              <w:fldChar w:fldCharType="end"/>
            </w:r>
          </w:hyperlink>
        </w:p>
        <w:p w14:paraId="6953B7DA" w14:textId="6AEDACD8" w:rsidR="00D33C6C" w:rsidRDefault="00456644">
          <w:pPr>
            <w:pStyle w:val="TOC1"/>
            <w:tabs>
              <w:tab w:val="left" w:pos="660"/>
              <w:tab w:val="right" w:leader="dot" w:pos="9060"/>
            </w:tabs>
            <w:rPr>
              <w:rFonts w:eastAsiaTheme="minorEastAsia"/>
              <w:noProof/>
              <w:lang w:eastAsia="fr-FR"/>
            </w:rPr>
          </w:pPr>
          <w:hyperlink w:anchor="_Toc28337585" w:history="1">
            <w:r w:rsidR="00D33C6C" w:rsidRPr="006032CC">
              <w:rPr>
                <w:rStyle w:val="Hyperlink"/>
                <w:rFonts w:cstheme="minorHAnsi"/>
                <w:b/>
                <w:noProof/>
              </w:rPr>
              <w:t>VII.</w:t>
            </w:r>
            <w:r w:rsidR="00D33C6C">
              <w:rPr>
                <w:rFonts w:eastAsiaTheme="minorEastAsia"/>
                <w:noProof/>
                <w:lang w:eastAsia="fr-FR"/>
              </w:rPr>
              <w:tab/>
            </w:r>
            <w:r w:rsidR="00D33C6C" w:rsidRPr="006032CC">
              <w:rPr>
                <w:rStyle w:val="Hyperlink"/>
                <w:rFonts w:cstheme="minorHAnsi"/>
                <w:b/>
                <w:noProof/>
              </w:rPr>
              <w:t>Portée de l’évaluation</w:t>
            </w:r>
            <w:r w:rsidR="00D33C6C">
              <w:rPr>
                <w:noProof/>
                <w:webHidden/>
              </w:rPr>
              <w:tab/>
            </w:r>
            <w:r w:rsidR="00D33C6C">
              <w:rPr>
                <w:noProof/>
                <w:webHidden/>
              </w:rPr>
              <w:fldChar w:fldCharType="begin"/>
            </w:r>
            <w:r w:rsidR="00D33C6C">
              <w:rPr>
                <w:noProof/>
                <w:webHidden/>
              </w:rPr>
              <w:instrText xml:space="preserve"> PAGEREF _Toc28337585 \h </w:instrText>
            </w:r>
            <w:r w:rsidR="00D33C6C">
              <w:rPr>
                <w:noProof/>
                <w:webHidden/>
              </w:rPr>
            </w:r>
            <w:r w:rsidR="00D33C6C">
              <w:rPr>
                <w:noProof/>
                <w:webHidden/>
              </w:rPr>
              <w:fldChar w:fldCharType="separate"/>
            </w:r>
            <w:r w:rsidR="00D33C6C">
              <w:rPr>
                <w:noProof/>
                <w:webHidden/>
              </w:rPr>
              <w:t>11</w:t>
            </w:r>
            <w:r w:rsidR="00D33C6C">
              <w:rPr>
                <w:noProof/>
                <w:webHidden/>
              </w:rPr>
              <w:fldChar w:fldCharType="end"/>
            </w:r>
          </w:hyperlink>
        </w:p>
        <w:p w14:paraId="4BC1244D" w14:textId="680826FC" w:rsidR="00D33C6C" w:rsidRDefault="00456644">
          <w:pPr>
            <w:pStyle w:val="TOC1"/>
            <w:tabs>
              <w:tab w:val="left" w:pos="660"/>
              <w:tab w:val="right" w:leader="dot" w:pos="9060"/>
            </w:tabs>
            <w:rPr>
              <w:rFonts w:eastAsiaTheme="minorEastAsia"/>
              <w:noProof/>
              <w:lang w:eastAsia="fr-FR"/>
            </w:rPr>
          </w:pPr>
          <w:hyperlink w:anchor="_Toc28337586" w:history="1">
            <w:r w:rsidR="00D33C6C" w:rsidRPr="006032CC">
              <w:rPr>
                <w:rStyle w:val="Hyperlink"/>
                <w:rFonts w:cstheme="minorHAnsi"/>
                <w:b/>
                <w:noProof/>
              </w:rPr>
              <w:t>VIII.</w:t>
            </w:r>
            <w:r w:rsidR="00D33C6C">
              <w:rPr>
                <w:rFonts w:eastAsiaTheme="minorEastAsia"/>
                <w:noProof/>
                <w:lang w:eastAsia="fr-FR"/>
              </w:rPr>
              <w:tab/>
            </w:r>
            <w:r w:rsidR="00D33C6C" w:rsidRPr="006032CC">
              <w:rPr>
                <w:rStyle w:val="Hyperlink"/>
                <w:rFonts w:cstheme="minorHAnsi"/>
                <w:b/>
                <w:noProof/>
              </w:rPr>
              <w:t>Critères et questions d’évaluation</w:t>
            </w:r>
            <w:r w:rsidR="00D33C6C">
              <w:rPr>
                <w:noProof/>
                <w:webHidden/>
              </w:rPr>
              <w:tab/>
            </w:r>
            <w:r w:rsidR="00D33C6C">
              <w:rPr>
                <w:noProof/>
                <w:webHidden/>
              </w:rPr>
              <w:fldChar w:fldCharType="begin"/>
            </w:r>
            <w:r w:rsidR="00D33C6C">
              <w:rPr>
                <w:noProof/>
                <w:webHidden/>
              </w:rPr>
              <w:instrText xml:space="preserve"> PAGEREF _Toc28337586 \h </w:instrText>
            </w:r>
            <w:r w:rsidR="00D33C6C">
              <w:rPr>
                <w:noProof/>
                <w:webHidden/>
              </w:rPr>
            </w:r>
            <w:r w:rsidR="00D33C6C">
              <w:rPr>
                <w:noProof/>
                <w:webHidden/>
              </w:rPr>
              <w:fldChar w:fldCharType="separate"/>
            </w:r>
            <w:r w:rsidR="00D33C6C">
              <w:rPr>
                <w:noProof/>
                <w:webHidden/>
              </w:rPr>
              <w:t>12</w:t>
            </w:r>
            <w:r w:rsidR="00D33C6C">
              <w:rPr>
                <w:noProof/>
                <w:webHidden/>
              </w:rPr>
              <w:fldChar w:fldCharType="end"/>
            </w:r>
          </w:hyperlink>
        </w:p>
        <w:p w14:paraId="4B9A6C59" w14:textId="20D50958" w:rsidR="00D33C6C" w:rsidRDefault="00456644">
          <w:pPr>
            <w:pStyle w:val="TOC1"/>
            <w:tabs>
              <w:tab w:val="left" w:pos="660"/>
              <w:tab w:val="right" w:leader="dot" w:pos="9060"/>
            </w:tabs>
            <w:rPr>
              <w:rFonts w:eastAsiaTheme="minorEastAsia"/>
              <w:noProof/>
              <w:lang w:eastAsia="fr-FR"/>
            </w:rPr>
          </w:pPr>
          <w:hyperlink w:anchor="_Toc28337587" w:history="1">
            <w:r w:rsidR="00D33C6C" w:rsidRPr="006032CC">
              <w:rPr>
                <w:rStyle w:val="Hyperlink"/>
                <w:rFonts w:cstheme="minorHAnsi"/>
                <w:b/>
                <w:noProof/>
              </w:rPr>
              <w:t>IX.</w:t>
            </w:r>
            <w:r w:rsidR="00D33C6C">
              <w:rPr>
                <w:rFonts w:eastAsiaTheme="minorEastAsia"/>
                <w:noProof/>
                <w:lang w:eastAsia="fr-FR"/>
              </w:rPr>
              <w:tab/>
            </w:r>
            <w:r w:rsidR="00D33C6C" w:rsidRPr="006032CC">
              <w:rPr>
                <w:rStyle w:val="Hyperlink"/>
                <w:rFonts w:cstheme="minorHAnsi"/>
                <w:b/>
                <w:noProof/>
              </w:rPr>
              <w:t>Prise en compte des droits humaines, du genre et de l’équité</w:t>
            </w:r>
            <w:r w:rsidR="00D33C6C">
              <w:rPr>
                <w:noProof/>
                <w:webHidden/>
              </w:rPr>
              <w:tab/>
            </w:r>
            <w:r w:rsidR="00D33C6C">
              <w:rPr>
                <w:noProof/>
                <w:webHidden/>
              </w:rPr>
              <w:fldChar w:fldCharType="begin"/>
            </w:r>
            <w:r w:rsidR="00D33C6C">
              <w:rPr>
                <w:noProof/>
                <w:webHidden/>
              </w:rPr>
              <w:instrText xml:space="preserve"> PAGEREF _Toc28337587 \h </w:instrText>
            </w:r>
            <w:r w:rsidR="00D33C6C">
              <w:rPr>
                <w:noProof/>
                <w:webHidden/>
              </w:rPr>
            </w:r>
            <w:r w:rsidR="00D33C6C">
              <w:rPr>
                <w:noProof/>
                <w:webHidden/>
              </w:rPr>
              <w:fldChar w:fldCharType="separate"/>
            </w:r>
            <w:r w:rsidR="00D33C6C">
              <w:rPr>
                <w:noProof/>
                <w:webHidden/>
              </w:rPr>
              <w:t>25</w:t>
            </w:r>
            <w:r w:rsidR="00D33C6C">
              <w:rPr>
                <w:noProof/>
                <w:webHidden/>
              </w:rPr>
              <w:fldChar w:fldCharType="end"/>
            </w:r>
          </w:hyperlink>
        </w:p>
        <w:p w14:paraId="7E3B6C05" w14:textId="298AA52A" w:rsidR="00D33C6C" w:rsidRDefault="00456644">
          <w:pPr>
            <w:pStyle w:val="TOC1"/>
            <w:tabs>
              <w:tab w:val="left" w:pos="440"/>
              <w:tab w:val="right" w:leader="dot" w:pos="9060"/>
            </w:tabs>
            <w:rPr>
              <w:rFonts w:eastAsiaTheme="minorEastAsia"/>
              <w:noProof/>
              <w:lang w:eastAsia="fr-FR"/>
            </w:rPr>
          </w:pPr>
          <w:hyperlink w:anchor="_Toc28337588" w:history="1">
            <w:r w:rsidR="00D33C6C" w:rsidRPr="006032CC">
              <w:rPr>
                <w:rStyle w:val="Hyperlink"/>
                <w:rFonts w:cstheme="minorHAnsi"/>
                <w:b/>
                <w:noProof/>
              </w:rPr>
              <w:t>X.</w:t>
            </w:r>
            <w:r w:rsidR="00D33C6C">
              <w:rPr>
                <w:rFonts w:eastAsiaTheme="minorEastAsia"/>
                <w:noProof/>
                <w:lang w:eastAsia="fr-FR"/>
              </w:rPr>
              <w:tab/>
            </w:r>
            <w:r w:rsidR="00D33C6C" w:rsidRPr="006032CC">
              <w:rPr>
                <w:rStyle w:val="Hyperlink"/>
                <w:rFonts w:cstheme="minorHAnsi"/>
                <w:b/>
                <w:noProof/>
              </w:rPr>
              <w:t>Méthodologie</w:t>
            </w:r>
            <w:r w:rsidR="00D33C6C">
              <w:rPr>
                <w:noProof/>
                <w:webHidden/>
              </w:rPr>
              <w:tab/>
            </w:r>
            <w:r w:rsidR="00D33C6C">
              <w:rPr>
                <w:noProof/>
                <w:webHidden/>
              </w:rPr>
              <w:fldChar w:fldCharType="begin"/>
            </w:r>
            <w:r w:rsidR="00D33C6C">
              <w:rPr>
                <w:noProof/>
                <w:webHidden/>
              </w:rPr>
              <w:instrText xml:space="preserve"> PAGEREF _Toc28337588 \h </w:instrText>
            </w:r>
            <w:r w:rsidR="00D33C6C">
              <w:rPr>
                <w:noProof/>
                <w:webHidden/>
              </w:rPr>
            </w:r>
            <w:r w:rsidR="00D33C6C">
              <w:rPr>
                <w:noProof/>
                <w:webHidden/>
              </w:rPr>
              <w:fldChar w:fldCharType="separate"/>
            </w:r>
            <w:r w:rsidR="00D33C6C">
              <w:rPr>
                <w:noProof/>
                <w:webHidden/>
              </w:rPr>
              <w:t>25</w:t>
            </w:r>
            <w:r w:rsidR="00D33C6C">
              <w:rPr>
                <w:noProof/>
                <w:webHidden/>
              </w:rPr>
              <w:fldChar w:fldCharType="end"/>
            </w:r>
          </w:hyperlink>
        </w:p>
        <w:p w14:paraId="48ABE5EA" w14:textId="66B8A4AF" w:rsidR="00D33C6C" w:rsidRDefault="00456644">
          <w:pPr>
            <w:pStyle w:val="TOC2"/>
            <w:tabs>
              <w:tab w:val="left" w:pos="660"/>
              <w:tab w:val="right" w:leader="dot" w:pos="9060"/>
            </w:tabs>
            <w:rPr>
              <w:rFonts w:eastAsiaTheme="minorEastAsia"/>
              <w:noProof/>
              <w:lang w:eastAsia="fr-FR"/>
            </w:rPr>
          </w:pPr>
          <w:hyperlink w:anchor="_Toc28337589" w:history="1">
            <w:r w:rsidR="00D33C6C" w:rsidRPr="006032CC">
              <w:rPr>
                <w:rStyle w:val="Hyperlink"/>
                <w:rFonts w:eastAsia="Calibri" w:cstheme="minorHAnsi"/>
                <w:b/>
                <w:noProof/>
              </w:rPr>
              <w:t>1.</w:t>
            </w:r>
            <w:r w:rsidR="00D33C6C">
              <w:rPr>
                <w:rFonts w:eastAsiaTheme="minorEastAsia"/>
                <w:noProof/>
                <w:lang w:eastAsia="fr-FR"/>
              </w:rPr>
              <w:tab/>
            </w:r>
            <w:r w:rsidR="00D33C6C" w:rsidRPr="006032CC">
              <w:rPr>
                <w:rStyle w:val="Hyperlink"/>
                <w:rFonts w:eastAsia="Calibri" w:cstheme="minorHAnsi"/>
                <w:b/>
                <w:noProof/>
              </w:rPr>
              <w:t>Equipe de travail</w:t>
            </w:r>
            <w:r w:rsidR="00D33C6C">
              <w:rPr>
                <w:noProof/>
                <w:webHidden/>
              </w:rPr>
              <w:tab/>
            </w:r>
            <w:r w:rsidR="00D33C6C">
              <w:rPr>
                <w:noProof/>
                <w:webHidden/>
              </w:rPr>
              <w:fldChar w:fldCharType="begin"/>
            </w:r>
            <w:r w:rsidR="00D33C6C">
              <w:rPr>
                <w:noProof/>
                <w:webHidden/>
              </w:rPr>
              <w:instrText xml:space="preserve"> PAGEREF _Toc28337589 \h </w:instrText>
            </w:r>
            <w:r w:rsidR="00D33C6C">
              <w:rPr>
                <w:noProof/>
                <w:webHidden/>
              </w:rPr>
            </w:r>
            <w:r w:rsidR="00D33C6C">
              <w:rPr>
                <w:noProof/>
                <w:webHidden/>
              </w:rPr>
              <w:fldChar w:fldCharType="separate"/>
            </w:r>
            <w:r w:rsidR="00D33C6C">
              <w:rPr>
                <w:noProof/>
                <w:webHidden/>
              </w:rPr>
              <w:t>25</w:t>
            </w:r>
            <w:r w:rsidR="00D33C6C">
              <w:rPr>
                <w:noProof/>
                <w:webHidden/>
              </w:rPr>
              <w:fldChar w:fldCharType="end"/>
            </w:r>
          </w:hyperlink>
        </w:p>
        <w:p w14:paraId="05A023A5" w14:textId="6A61493E" w:rsidR="00D33C6C" w:rsidRDefault="00456644">
          <w:pPr>
            <w:pStyle w:val="TOC2"/>
            <w:tabs>
              <w:tab w:val="left" w:pos="660"/>
              <w:tab w:val="right" w:leader="dot" w:pos="9060"/>
            </w:tabs>
            <w:rPr>
              <w:rFonts w:eastAsiaTheme="minorEastAsia"/>
              <w:noProof/>
              <w:lang w:eastAsia="fr-FR"/>
            </w:rPr>
          </w:pPr>
          <w:hyperlink w:anchor="_Toc28337590" w:history="1">
            <w:r w:rsidR="00D33C6C" w:rsidRPr="006032CC">
              <w:rPr>
                <w:rStyle w:val="Hyperlink"/>
                <w:rFonts w:eastAsia="Calibri" w:cstheme="minorHAnsi"/>
                <w:b/>
                <w:noProof/>
              </w:rPr>
              <w:t>2.</w:t>
            </w:r>
            <w:r w:rsidR="00D33C6C">
              <w:rPr>
                <w:rFonts w:eastAsiaTheme="minorEastAsia"/>
                <w:noProof/>
                <w:lang w:eastAsia="fr-FR"/>
              </w:rPr>
              <w:tab/>
            </w:r>
            <w:r w:rsidR="00D33C6C" w:rsidRPr="006032CC">
              <w:rPr>
                <w:rStyle w:val="Hyperlink"/>
                <w:rFonts w:eastAsia="Calibri" w:cstheme="minorHAnsi"/>
                <w:b/>
                <w:noProof/>
              </w:rPr>
              <w:t>Description de l’approche</w:t>
            </w:r>
            <w:r w:rsidR="00D33C6C">
              <w:rPr>
                <w:noProof/>
                <w:webHidden/>
              </w:rPr>
              <w:tab/>
            </w:r>
            <w:r w:rsidR="00D33C6C">
              <w:rPr>
                <w:noProof/>
                <w:webHidden/>
              </w:rPr>
              <w:fldChar w:fldCharType="begin"/>
            </w:r>
            <w:r w:rsidR="00D33C6C">
              <w:rPr>
                <w:noProof/>
                <w:webHidden/>
              </w:rPr>
              <w:instrText xml:space="preserve"> PAGEREF _Toc28337590 \h </w:instrText>
            </w:r>
            <w:r w:rsidR="00D33C6C">
              <w:rPr>
                <w:noProof/>
                <w:webHidden/>
              </w:rPr>
            </w:r>
            <w:r w:rsidR="00D33C6C">
              <w:rPr>
                <w:noProof/>
                <w:webHidden/>
              </w:rPr>
              <w:fldChar w:fldCharType="separate"/>
            </w:r>
            <w:r w:rsidR="00D33C6C">
              <w:rPr>
                <w:noProof/>
                <w:webHidden/>
              </w:rPr>
              <w:t>26</w:t>
            </w:r>
            <w:r w:rsidR="00D33C6C">
              <w:rPr>
                <w:noProof/>
                <w:webHidden/>
              </w:rPr>
              <w:fldChar w:fldCharType="end"/>
            </w:r>
          </w:hyperlink>
        </w:p>
        <w:p w14:paraId="6B84180D" w14:textId="559E488D" w:rsidR="00D33C6C" w:rsidRDefault="00456644">
          <w:pPr>
            <w:pStyle w:val="TOC2"/>
            <w:tabs>
              <w:tab w:val="left" w:pos="660"/>
              <w:tab w:val="right" w:leader="dot" w:pos="9060"/>
            </w:tabs>
            <w:rPr>
              <w:rFonts w:eastAsiaTheme="minorEastAsia"/>
              <w:noProof/>
              <w:lang w:eastAsia="fr-FR"/>
            </w:rPr>
          </w:pPr>
          <w:hyperlink w:anchor="_Toc28337591" w:history="1">
            <w:r w:rsidR="00D33C6C" w:rsidRPr="006032CC">
              <w:rPr>
                <w:rStyle w:val="Hyperlink"/>
                <w:rFonts w:eastAsia="Calibri" w:cstheme="minorHAnsi"/>
                <w:b/>
                <w:noProof/>
              </w:rPr>
              <w:t>3.</w:t>
            </w:r>
            <w:r w:rsidR="00D33C6C">
              <w:rPr>
                <w:rFonts w:eastAsiaTheme="minorEastAsia"/>
                <w:noProof/>
                <w:lang w:eastAsia="fr-FR"/>
              </w:rPr>
              <w:tab/>
            </w:r>
            <w:r w:rsidR="00D33C6C" w:rsidRPr="006032CC">
              <w:rPr>
                <w:rStyle w:val="Hyperlink"/>
                <w:rFonts w:eastAsia="Calibri" w:cstheme="minorHAnsi"/>
                <w:b/>
                <w:noProof/>
              </w:rPr>
              <w:t>Echantillon de l’évaluation et cibles</w:t>
            </w:r>
            <w:r w:rsidR="00D33C6C">
              <w:rPr>
                <w:noProof/>
                <w:webHidden/>
              </w:rPr>
              <w:tab/>
            </w:r>
            <w:r w:rsidR="00D33C6C">
              <w:rPr>
                <w:noProof/>
                <w:webHidden/>
              </w:rPr>
              <w:fldChar w:fldCharType="begin"/>
            </w:r>
            <w:r w:rsidR="00D33C6C">
              <w:rPr>
                <w:noProof/>
                <w:webHidden/>
              </w:rPr>
              <w:instrText xml:space="preserve"> PAGEREF _Toc28337591 \h </w:instrText>
            </w:r>
            <w:r w:rsidR="00D33C6C">
              <w:rPr>
                <w:noProof/>
                <w:webHidden/>
              </w:rPr>
            </w:r>
            <w:r w:rsidR="00D33C6C">
              <w:rPr>
                <w:noProof/>
                <w:webHidden/>
              </w:rPr>
              <w:fldChar w:fldCharType="separate"/>
            </w:r>
            <w:r w:rsidR="00D33C6C">
              <w:rPr>
                <w:noProof/>
                <w:webHidden/>
              </w:rPr>
              <w:t>26</w:t>
            </w:r>
            <w:r w:rsidR="00D33C6C">
              <w:rPr>
                <w:noProof/>
                <w:webHidden/>
              </w:rPr>
              <w:fldChar w:fldCharType="end"/>
            </w:r>
          </w:hyperlink>
        </w:p>
        <w:p w14:paraId="459BA3E2" w14:textId="2C5A29EB" w:rsidR="00D33C6C" w:rsidRDefault="00456644">
          <w:pPr>
            <w:pStyle w:val="TOC2"/>
            <w:tabs>
              <w:tab w:val="left" w:pos="660"/>
              <w:tab w:val="right" w:leader="dot" w:pos="9060"/>
            </w:tabs>
            <w:rPr>
              <w:rFonts w:eastAsiaTheme="minorEastAsia"/>
              <w:noProof/>
              <w:lang w:eastAsia="fr-FR"/>
            </w:rPr>
          </w:pPr>
          <w:hyperlink w:anchor="_Toc28337592" w:history="1">
            <w:r w:rsidR="00D33C6C" w:rsidRPr="006032CC">
              <w:rPr>
                <w:rStyle w:val="Hyperlink"/>
                <w:rFonts w:eastAsia="Calibri" w:cstheme="minorHAnsi"/>
                <w:b/>
                <w:noProof/>
              </w:rPr>
              <w:t>4.</w:t>
            </w:r>
            <w:r w:rsidR="00D33C6C">
              <w:rPr>
                <w:rFonts w:eastAsiaTheme="minorEastAsia"/>
                <w:noProof/>
                <w:lang w:eastAsia="fr-FR"/>
              </w:rPr>
              <w:tab/>
            </w:r>
            <w:r w:rsidR="00D33C6C" w:rsidRPr="006032CC">
              <w:rPr>
                <w:rStyle w:val="Hyperlink"/>
                <w:rFonts w:eastAsia="Calibri" w:cstheme="minorHAnsi"/>
                <w:b/>
                <w:noProof/>
              </w:rPr>
              <w:t>Méthode de collecte</w:t>
            </w:r>
            <w:r w:rsidR="00D33C6C">
              <w:rPr>
                <w:noProof/>
                <w:webHidden/>
              </w:rPr>
              <w:tab/>
            </w:r>
            <w:r w:rsidR="00D33C6C">
              <w:rPr>
                <w:noProof/>
                <w:webHidden/>
              </w:rPr>
              <w:fldChar w:fldCharType="begin"/>
            </w:r>
            <w:r w:rsidR="00D33C6C">
              <w:rPr>
                <w:noProof/>
                <w:webHidden/>
              </w:rPr>
              <w:instrText xml:space="preserve"> PAGEREF _Toc28337592 \h </w:instrText>
            </w:r>
            <w:r w:rsidR="00D33C6C">
              <w:rPr>
                <w:noProof/>
                <w:webHidden/>
              </w:rPr>
            </w:r>
            <w:r w:rsidR="00D33C6C">
              <w:rPr>
                <w:noProof/>
                <w:webHidden/>
              </w:rPr>
              <w:fldChar w:fldCharType="separate"/>
            </w:r>
            <w:r w:rsidR="00D33C6C">
              <w:rPr>
                <w:noProof/>
                <w:webHidden/>
              </w:rPr>
              <w:t>28</w:t>
            </w:r>
            <w:r w:rsidR="00D33C6C">
              <w:rPr>
                <w:noProof/>
                <w:webHidden/>
              </w:rPr>
              <w:fldChar w:fldCharType="end"/>
            </w:r>
          </w:hyperlink>
        </w:p>
        <w:p w14:paraId="7EEAE3FF" w14:textId="296FF51D" w:rsidR="00D33C6C" w:rsidRDefault="00456644">
          <w:pPr>
            <w:pStyle w:val="TOC1"/>
            <w:tabs>
              <w:tab w:val="left" w:pos="660"/>
              <w:tab w:val="right" w:leader="dot" w:pos="9060"/>
            </w:tabs>
            <w:rPr>
              <w:rFonts w:eastAsiaTheme="minorEastAsia"/>
              <w:noProof/>
              <w:lang w:eastAsia="fr-FR"/>
            </w:rPr>
          </w:pPr>
          <w:hyperlink w:anchor="_Toc28337593" w:history="1">
            <w:r w:rsidR="00D33C6C" w:rsidRPr="006032CC">
              <w:rPr>
                <w:rStyle w:val="Hyperlink"/>
                <w:rFonts w:cstheme="minorHAnsi"/>
                <w:b/>
                <w:noProof/>
              </w:rPr>
              <w:t>XI.</w:t>
            </w:r>
            <w:r w:rsidR="00D33C6C">
              <w:rPr>
                <w:rFonts w:eastAsiaTheme="minorEastAsia"/>
                <w:noProof/>
                <w:lang w:eastAsia="fr-FR"/>
              </w:rPr>
              <w:tab/>
            </w:r>
            <w:r w:rsidR="00D33C6C" w:rsidRPr="006032CC">
              <w:rPr>
                <w:rStyle w:val="Hyperlink"/>
                <w:rFonts w:cstheme="minorHAnsi"/>
                <w:b/>
                <w:noProof/>
              </w:rPr>
              <w:t>Chronogramme et calendrier de la mission</w:t>
            </w:r>
            <w:r w:rsidR="00D33C6C">
              <w:rPr>
                <w:noProof/>
                <w:webHidden/>
              </w:rPr>
              <w:tab/>
            </w:r>
            <w:r w:rsidR="00D33C6C">
              <w:rPr>
                <w:noProof/>
                <w:webHidden/>
              </w:rPr>
              <w:fldChar w:fldCharType="begin"/>
            </w:r>
            <w:r w:rsidR="00D33C6C">
              <w:rPr>
                <w:noProof/>
                <w:webHidden/>
              </w:rPr>
              <w:instrText xml:space="preserve"> PAGEREF _Toc28337593 \h </w:instrText>
            </w:r>
            <w:r w:rsidR="00D33C6C">
              <w:rPr>
                <w:noProof/>
                <w:webHidden/>
              </w:rPr>
            </w:r>
            <w:r w:rsidR="00D33C6C">
              <w:rPr>
                <w:noProof/>
                <w:webHidden/>
              </w:rPr>
              <w:fldChar w:fldCharType="separate"/>
            </w:r>
            <w:r w:rsidR="00D33C6C">
              <w:rPr>
                <w:noProof/>
                <w:webHidden/>
              </w:rPr>
              <w:t>33</w:t>
            </w:r>
            <w:r w:rsidR="00D33C6C">
              <w:rPr>
                <w:noProof/>
                <w:webHidden/>
              </w:rPr>
              <w:fldChar w:fldCharType="end"/>
            </w:r>
          </w:hyperlink>
        </w:p>
        <w:p w14:paraId="3DC420DE" w14:textId="4C4AC732" w:rsidR="00630C9A" w:rsidRDefault="00630C9A">
          <w:r>
            <w:rPr>
              <w:b/>
              <w:bCs/>
            </w:rPr>
            <w:fldChar w:fldCharType="end"/>
          </w:r>
        </w:p>
      </w:sdtContent>
    </w:sdt>
    <w:p w14:paraId="282DB456" w14:textId="77777777" w:rsidR="00BB5288" w:rsidRDefault="00BB5288"/>
    <w:p w14:paraId="7C6C2247" w14:textId="77777777" w:rsidR="007D3427" w:rsidRDefault="007D3427"/>
    <w:p w14:paraId="5B6BF23B" w14:textId="77777777" w:rsidR="007D3427" w:rsidRDefault="007D3427"/>
    <w:p w14:paraId="5738A5C3" w14:textId="77777777" w:rsidR="007D3427" w:rsidRDefault="007D3427"/>
    <w:p w14:paraId="333C0BFF" w14:textId="77777777" w:rsidR="007D3427" w:rsidRDefault="007D3427"/>
    <w:p w14:paraId="21A50D88" w14:textId="77777777" w:rsidR="007D3427" w:rsidRDefault="007D3427"/>
    <w:p w14:paraId="5404D05B" w14:textId="77777777" w:rsidR="007D3427" w:rsidRDefault="007D3427"/>
    <w:p w14:paraId="57BA0481" w14:textId="77777777" w:rsidR="007D3427" w:rsidRDefault="007D3427"/>
    <w:p w14:paraId="164BB3B7" w14:textId="77777777" w:rsidR="007D3427" w:rsidRDefault="007D3427"/>
    <w:p w14:paraId="713A27B4" w14:textId="77777777" w:rsidR="007D3427" w:rsidRDefault="007D3427"/>
    <w:p w14:paraId="5F121562" w14:textId="77777777" w:rsidR="007D3427" w:rsidRDefault="007D3427"/>
    <w:p w14:paraId="53CB2725" w14:textId="77777777" w:rsidR="007D3427" w:rsidRDefault="007D3427"/>
    <w:p w14:paraId="33A9886A" w14:textId="77777777" w:rsidR="007D3427" w:rsidRDefault="007D3427"/>
    <w:p w14:paraId="09E31969" w14:textId="77777777" w:rsidR="007D3427" w:rsidRDefault="007D3427"/>
    <w:p w14:paraId="68528EE2" w14:textId="77777777" w:rsidR="007D3427" w:rsidRDefault="007D3427"/>
    <w:p w14:paraId="424067B7" w14:textId="77777777" w:rsidR="00674777" w:rsidRPr="00674777" w:rsidRDefault="00714A97" w:rsidP="00674777">
      <w:pPr>
        <w:pStyle w:val="Heading1"/>
        <w:rPr>
          <w:rFonts w:asciiTheme="minorHAnsi" w:hAnsiTheme="minorHAnsi" w:cstheme="minorHAnsi"/>
          <w:b/>
          <w:sz w:val="22"/>
          <w:szCs w:val="22"/>
        </w:rPr>
      </w:pPr>
      <w:bookmarkStart w:id="1" w:name="_Toc28337578"/>
      <w:r>
        <w:rPr>
          <w:rFonts w:asciiTheme="minorHAnsi" w:hAnsiTheme="minorHAnsi" w:cstheme="minorHAnsi"/>
          <w:b/>
          <w:sz w:val="22"/>
          <w:szCs w:val="22"/>
        </w:rPr>
        <w:t>Sigl</w:t>
      </w:r>
      <w:r w:rsidR="00674777" w:rsidRPr="00674777">
        <w:rPr>
          <w:rFonts w:asciiTheme="minorHAnsi" w:hAnsiTheme="minorHAnsi" w:cstheme="minorHAnsi"/>
          <w:b/>
          <w:sz w:val="22"/>
          <w:szCs w:val="22"/>
        </w:rPr>
        <w:t>es et abréviations</w:t>
      </w:r>
      <w:bookmarkEnd w:id="1"/>
    </w:p>
    <w:p w14:paraId="3BD7BBBC" w14:textId="77777777" w:rsidR="00674777" w:rsidRDefault="00674777"/>
    <w:tbl>
      <w:tblPr>
        <w:tblW w:w="31680" w:type="dxa"/>
        <w:tblCellMar>
          <w:left w:w="70" w:type="dxa"/>
          <w:right w:w="70" w:type="dxa"/>
        </w:tblCellMar>
        <w:tblLook w:val="04A0" w:firstRow="1" w:lastRow="0" w:firstColumn="1" w:lastColumn="0" w:noHBand="0" w:noVBand="1"/>
      </w:tblPr>
      <w:tblGrid>
        <w:gridCol w:w="22411"/>
        <w:gridCol w:w="9269"/>
      </w:tblGrid>
      <w:tr w:rsidR="00714A97" w:rsidRPr="00714A97" w14:paraId="4CF14E63" w14:textId="77777777" w:rsidTr="00F72F3F">
        <w:trPr>
          <w:trHeight w:val="290"/>
        </w:trPr>
        <w:tc>
          <w:tcPr>
            <w:tcW w:w="22365" w:type="dxa"/>
            <w:tcBorders>
              <w:top w:val="nil"/>
              <w:left w:val="nil"/>
              <w:bottom w:val="nil"/>
              <w:right w:val="nil"/>
            </w:tcBorders>
            <w:shd w:val="clear" w:color="auto" w:fill="auto"/>
            <w:noWrap/>
            <w:vAlign w:val="bottom"/>
          </w:tcPr>
          <w:tbl>
            <w:tblPr>
              <w:tblW w:w="22156" w:type="dxa"/>
              <w:tblCellMar>
                <w:left w:w="70" w:type="dxa"/>
                <w:right w:w="70" w:type="dxa"/>
              </w:tblCellMar>
              <w:tblLook w:val="04A0" w:firstRow="1" w:lastRow="0" w:firstColumn="1" w:lastColumn="0" w:noHBand="0" w:noVBand="1"/>
            </w:tblPr>
            <w:tblGrid>
              <w:gridCol w:w="9782"/>
              <w:gridCol w:w="4000"/>
              <w:gridCol w:w="1062"/>
              <w:gridCol w:w="1061"/>
              <w:gridCol w:w="1061"/>
              <w:gridCol w:w="1061"/>
              <w:gridCol w:w="1061"/>
              <w:gridCol w:w="1061"/>
              <w:gridCol w:w="1061"/>
              <w:gridCol w:w="1061"/>
            </w:tblGrid>
            <w:tr w:rsidR="00F72F3F" w:rsidRPr="00326202" w14:paraId="5D28499F" w14:textId="77777777" w:rsidTr="00F72F3F">
              <w:trPr>
                <w:trHeight w:val="290"/>
              </w:trPr>
              <w:tc>
                <w:tcPr>
                  <w:tcW w:w="9610" w:type="dxa"/>
                  <w:tcBorders>
                    <w:top w:val="nil"/>
                    <w:left w:val="nil"/>
                    <w:bottom w:val="nil"/>
                    <w:right w:val="nil"/>
                  </w:tcBorders>
                  <w:shd w:val="clear" w:color="auto" w:fill="auto"/>
                  <w:noWrap/>
                  <w:vAlign w:val="bottom"/>
                </w:tcPr>
                <w:tbl>
                  <w:tblPr>
                    <w:tblW w:w="9684" w:type="dxa"/>
                    <w:tblCellMar>
                      <w:left w:w="70" w:type="dxa"/>
                      <w:right w:w="70" w:type="dxa"/>
                    </w:tblCellMar>
                    <w:tblLook w:val="04A0" w:firstRow="1" w:lastRow="0" w:firstColumn="1" w:lastColumn="0" w:noHBand="0" w:noVBand="1"/>
                  </w:tblPr>
                  <w:tblGrid>
                    <w:gridCol w:w="1422"/>
                    <w:gridCol w:w="3393"/>
                    <w:gridCol w:w="447"/>
                    <w:gridCol w:w="1095"/>
                    <w:gridCol w:w="1095"/>
                    <w:gridCol w:w="1095"/>
                    <w:gridCol w:w="1095"/>
                  </w:tblGrid>
                  <w:tr w:rsidR="00D33C6C" w:rsidRPr="00D33C6C" w14:paraId="6172B694" w14:textId="77777777" w:rsidTr="00D33C6C">
                    <w:trPr>
                      <w:trHeight w:val="290"/>
                    </w:trPr>
                    <w:tc>
                      <w:tcPr>
                        <w:tcW w:w="1427" w:type="dxa"/>
                        <w:tcBorders>
                          <w:top w:val="nil"/>
                          <w:left w:val="nil"/>
                          <w:bottom w:val="nil"/>
                          <w:right w:val="nil"/>
                        </w:tcBorders>
                        <w:shd w:val="clear" w:color="auto" w:fill="auto"/>
                        <w:noWrap/>
                        <w:vAlign w:val="bottom"/>
                        <w:hideMark/>
                      </w:tcPr>
                      <w:p w14:paraId="67CC8CF0"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ASC</w:t>
                        </w:r>
                      </w:p>
                    </w:tc>
                    <w:tc>
                      <w:tcPr>
                        <w:tcW w:w="3857" w:type="dxa"/>
                        <w:gridSpan w:val="2"/>
                        <w:tcBorders>
                          <w:top w:val="nil"/>
                          <w:left w:val="nil"/>
                          <w:bottom w:val="nil"/>
                          <w:right w:val="nil"/>
                        </w:tcBorders>
                        <w:shd w:val="clear" w:color="auto" w:fill="auto"/>
                        <w:noWrap/>
                        <w:vAlign w:val="bottom"/>
                        <w:hideMark/>
                      </w:tcPr>
                      <w:p w14:paraId="2D47B9C4"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Agents de Santé Communautaire</w:t>
                        </w:r>
                      </w:p>
                    </w:tc>
                    <w:tc>
                      <w:tcPr>
                        <w:tcW w:w="1100" w:type="dxa"/>
                        <w:tcBorders>
                          <w:top w:val="nil"/>
                          <w:left w:val="nil"/>
                          <w:bottom w:val="nil"/>
                          <w:right w:val="nil"/>
                        </w:tcBorders>
                        <w:shd w:val="clear" w:color="auto" w:fill="auto"/>
                        <w:noWrap/>
                        <w:vAlign w:val="bottom"/>
                        <w:hideMark/>
                      </w:tcPr>
                      <w:p w14:paraId="33AE613B"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43D4E3C8"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59335735"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21A56725"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60A3AA8F" w14:textId="77777777" w:rsidTr="00D33C6C">
                    <w:trPr>
                      <w:trHeight w:val="290"/>
                    </w:trPr>
                    <w:tc>
                      <w:tcPr>
                        <w:tcW w:w="1427" w:type="dxa"/>
                        <w:tcBorders>
                          <w:top w:val="nil"/>
                          <w:left w:val="nil"/>
                          <w:bottom w:val="nil"/>
                          <w:right w:val="nil"/>
                        </w:tcBorders>
                        <w:shd w:val="clear" w:color="auto" w:fill="auto"/>
                        <w:noWrap/>
                        <w:vAlign w:val="bottom"/>
                        <w:hideMark/>
                      </w:tcPr>
                      <w:p w14:paraId="08D33831"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CHU</w:t>
                        </w:r>
                      </w:p>
                    </w:tc>
                    <w:tc>
                      <w:tcPr>
                        <w:tcW w:w="3857" w:type="dxa"/>
                        <w:gridSpan w:val="2"/>
                        <w:tcBorders>
                          <w:top w:val="nil"/>
                          <w:left w:val="nil"/>
                          <w:bottom w:val="nil"/>
                          <w:right w:val="nil"/>
                        </w:tcBorders>
                        <w:shd w:val="clear" w:color="auto" w:fill="auto"/>
                        <w:noWrap/>
                        <w:vAlign w:val="bottom"/>
                        <w:hideMark/>
                      </w:tcPr>
                      <w:p w14:paraId="2A1F5CE9"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Centre Hospitalier Universitaire</w:t>
                        </w:r>
                      </w:p>
                    </w:tc>
                    <w:tc>
                      <w:tcPr>
                        <w:tcW w:w="1100" w:type="dxa"/>
                        <w:tcBorders>
                          <w:top w:val="nil"/>
                          <w:left w:val="nil"/>
                          <w:bottom w:val="nil"/>
                          <w:right w:val="nil"/>
                        </w:tcBorders>
                        <w:shd w:val="clear" w:color="auto" w:fill="auto"/>
                        <w:noWrap/>
                        <w:vAlign w:val="bottom"/>
                        <w:hideMark/>
                      </w:tcPr>
                      <w:p w14:paraId="103C1776"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6C5CC1E9"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3D8802C1"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25DE6A60"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1C6212F7" w14:textId="77777777" w:rsidTr="00D33C6C">
                    <w:trPr>
                      <w:trHeight w:val="290"/>
                    </w:trPr>
                    <w:tc>
                      <w:tcPr>
                        <w:tcW w:w="1427" w:type="dxa"/>
                        <w:tcBorders>
                          <w:top w:val="nil"/>
                          <w:left w:val="nil"/>
                          <w:bottom w:val="nil"/>
                          <w:right w:val="nil"/>
                        </w:tcBorders>
                        <w:shd w:val="clear" w:color="auto" w:fill="auto"/>
                        <w:noWrap/>
                        <w:vAlign w:val="bottom"/>
                        <w:hideMark/>
                      </w:tcPr>
                      <w:p w14:paraId="01D306F2"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CNUDHD</w:t>
                        </w:r>
                      </w:p>
                    </w:tc>
                    <w:tc>
                      <w:tcPr>
                        <w:tcW w:w="6057" w:type="dxa"/>
                        <w:gridSpan w:val="4"/>
                        <w:tcBorders>
                          <w:top w:val="nil"/>
                          <w:left w:val="nil"/>
                          <w:bottom w:val="nil"/>
                          <w:right w:val="nil"/>
                        </w:tcBorders>
                        <w:shd w:val="clear" w:color="auto" w:fill="auto"/>
                        <w:noWrap/>
                        <w:vAlign w:val="bottom"/>
                        <w:hideMark/>
                      </w:tcPr>
                      <w:p w14:paraId="17BE20F9"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 xml:space="preserve">Centre des Nations Unies pour les Droits de l'Homme et de la </w:t>
                        </w:r>
                      </w:p>
                    </w:tc>
                    <w:tc>
                      <w:tcPr>
                        <w:tcW w:w="1100" w:type="dxa"/>
                        <w:tcBorders>
                          <w:top w:val="nil"/>
                          <w:left w:val="nil"/>
                          <w:bottom w:val="nil"/>
                          <w:right w:val="nil"/>
                        </w:tcBorders>
                        <w:shd w:val="clear" w:color="auto" w:fill="auto"/>
                        <w:noWrap/>
                        <w:vAlign w:val="bottom"/>
                        <w:hideMark/>
                      </w:tcPr>
                      <w:p w14:paraId="7403A6A1"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4B1C6BD8"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31203C75" w14:textId="77777777" w:rsidTr="00D33C6C">
                    <w:trPr>
                      <w:trHeight w:val="290"/>
                    </w:trPr>
                    <w:tc>
                      <w:tcPr>
                        <w:tcW w:w="1427" w:type="dxa"/>
                        <w:tcBorders>
                          <w:top w:val="nil"/>
                          <w:left w:val="nil"/>
                          <w:bottom w:val="nil"/>
                          <w:right w:val="nil"/>
                        </w:tcBorders>
                        <w:shd w:val="clear" w:color="auto" w:fill="auto"/>
                        <w:noWrap/>
                        <w:vAlign w:val="bottom"/>
                        <w:hideMark/>
                      </w:tcPr>
                      <w:p w14:paraId="797E4ADE"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8257" w:type="dxa"/>
                        <w:gridSpan w:val="6"/>
                        <w:tcBorders>
                          <w:top w:val="nil"/>
                          <w:left w:val="nil"/>
                          <w:bottom w:val="nil"/>
                          <w:right w:val="nil"/>
                        </w:tcBorders>
                        <w:shd w:val="clear" w:color="auto" w:fill="auto"/>
                        <w:noWrap/>
                        <w:vAlign w:val="bottom"/>
                        <w:hideMark/>
                      </w:tcPr>
                      <w:p w14:paraId="7D0B2F3D" w14:textId="1001CA08"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Démocratie en Afrique Centrale /bureau du commissaire aux Droits de l'Homme</w:t>
                        </w:r>
                      </w:p>
                    </w:tc>
                  </w:tr>
                  <w:tr w:rsidR="00D33C6C" w:rsidRPr="00D33C6C" w14:paraId="4A0D71EB" w14:textId="77777777" w:rsidTr="00D33C6C">
                    <w:trPr>
                      <w:trHeight w:val="290"/>
                    </w:trPr>
                    <w:tc>
                      <w:tcPr>
                        <w:tcW w:w="1427" w:type="dxa"/>
                        <w:tcBorders>
                          <w:top w:val="nil"/>
                          <w:left w:val="nil"/>
                          <w:bottom w:val="nil"/>
                          <w:right w:val="nil"/>
                        </w:tcBorders>
                        <w:shd w:val="clear" w:color="auto" w:fill="auto"/>
                        <w:noWrap/>
                        <w:vAlign w:val="bottom"/>
                        <w:hideMark/>
                      </w:tcPr>
                      <w:p w14:paraId="3CBC33BD"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COLUSIMEN</w:t>
                        </w:r>
                      </w:p>
                    </w:tc>
                    <w:tc>
                      <w:tcPr>
                        <w:tcW w:w="7157" w:type="dxa"/>
                        <w:gridSpan w:val="5"/>
                        <w:tcBorders>
                          <w:top w:val="nil"/>
                          <w:left w:val="nil"/>
                          <w:bottom w:val="nil"/>
                          <w:right w:val="nil"/>
                        </w:tcBorders>
                        <w:shd w:val="clear" w:color="auto" w:fill="auto"/>
                        <w:noWrap/>
                        <w:vAlign w:val="bottom"/>
                        <w:hideMark/>
                      </w:tcPr>
                      <w:p w14:paraId="1B19AE55"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Comité de Lutte contre le SIDA du Ministère de l'Éducation Nationale</w:t>
                        </w:r>
                      </w:p>
                    </w:tc>
                    <w:tc>
                      <w:tcPr>
                        <w:tcW w:w="1100" w:type="dxa"/>
                        <w:tcBorders>
                          <w:top w:val="nil"/>
                          <w:left w:val="nil"/>
                          <w:bottom w:val="nil"/>
                          <w:right w:val="nil"/>
                        </w:tcBorders>
                        <w:shd w:val="clear" w:color="auto" w:fill="auto"/>
                        <w:noWrap/>
                        <w:vAlign w:val="bottom"/>
                        <w:hideMark/>
                      </w:tcPr>
                      <w:p w14:paraId="4341B018" w14:textId="77777777" w:rsidR="00D33C6C" w:rsidRPr="00D33C6C" w:rsidRDefault="00D33C6C" w:rsidP="00D33C6C">
                        <w:pPr>
                          <w:spacing w:after="0" w:line="240" w:lineRule="auto"/>
                          <w:rPr>
                            <w:rFonts w:ascii="Calibri" w:eastAsia="Times New Roman" w:hAnsi="Calibri" w:cs="Calibri"/>
                            <w:color w:val="000000"/>
                            <w:lang w:eastAsia="fr-FR"/>
                          </w:rPr>
                        </w:pPr>
                      </w:p>
                    </w:tc>
                  </w:tr>
                  <w:tr w:rsidR="00D33C6C" w:rsidRPr="00D33C6C" w14:paraId="57B56CCD" w14:textId="77777777" w:rsidTr="00D33C6C">
                    <w:trPr>
                      <w:trHeight w:val="290"/>
                    </w:trPr>
                    <w:tc>
                      <w:tcPr>
                        <w:tcW w:w="1427" w:type="dxa"/>
                        <w:tcBorders>
                          <w:top w:val="nil"/>
                          <w:left w:val="nil"/>
                          <w:bottom w:val="nil"/>
                          <w:right w:val="nil"/>
                        </w:tcBorders>
                        <w:shd w:val="clear" w:color="auto" w:fill="auto"/>
                        <w:noWrap/>
                        <w:vAlign w:val="bottom"/>
                        <w:hideMark/>
                      </w:tcPr>
                      <w:p w14:paraId="00D81F1D"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CTA</w:t>
                        </w:r>
                      </w:p>
                    </w:tc>
                    <w:tc>
                      <w:tcPr>
                        <w:tcW w:w="3857" w:type="dxa"/>
                        <w:gridSpan w:val="2"/>
                        <w:tcBorders>
                          <w:top w:val="nil"/>
                          <w:left w:val="nil"/>
                          <w:bottom w:val="nil"/>
                          <w:right w:val="nil"/>
                        </w:tcBorders>
                        <w:shd w:val="clear" w:color="auto" w:fill="auto"/>
                        <w:noWrap/>
                        <w:vAlign w:val="bottom"/>
                        <w:hideMark/>
                      </w:tcPr>
                      <w:p w14:paraId="7E2E4DBC"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Centre de Traitement Ambulatoire</w:t>
                        </w:r>
                      </w:p>
                    </w:tc>
                    <w:tc>
                      <w:tcPr>
                        <w:tcW w:w="1100" w:type="dxa"/>
                        <w:tcBorders>
                          <w:top w:val="nil"/>
                          <w:left w:val="nil"/>
                          <w:bottom w:val="nil"/>
                          <w:right w:val="nil"/>
                        </w:tcBorders>
                        <w:shd w:val="clear" w:color="auto" w:fill="auto"/>
                        <w:noWrap/>
                        <w:vAlign w:val="bottom"/>
                        <w:hideMark/>
                      </w:tcPr>
                      <w:p w14:paraId="516919F6"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4815D0B4"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07F4572C"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43C0D4ED"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473FC5A0" w14:textId="77777777" w:rsidTr="00D33C6C">
                    <w:trPr>
                      <w:trHeight w:val="290"/>
                    </w:trPr>
                    <w:tc>
                      <w:tcPr>
                        <w:tcW w:w="1427" w:type="dxa"/>
                        <w:tcBorders>
                          <w:top w:val="nil"/>
                          <w:left w:val="nil"/>
                          <w:bottom w:val="nil"/>
                          <w:right w:val="nil"/>
                        </w:tcBorders>
                        <w:shd w:val="clear" w:color="auto" w:fill="auto"/>
                        <w:noWrap/>
                        <w:vAlign w:val="bottom"/>
                        <w:hideMark/>
                      </w:tcPr>
                      <w:p w14:paraId="661BD31B"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DGESN</w:t>
                        </w:r>
                      </w:p>
                    </w:tc>
                    <w:tc>
                      <w:tcPr>
                        <w:tcW w:w="6057" w:type="dxa"/>
                        <w:gridSpan w:val="4"/>
                        <w:tcBorders>
                          <w:top w:val="nil"/>
                          <w:left w:val="nil"/>
                          <w:bottom w:val="nil"/>
                          <w:right w:val="nil"/>
                        </w:tcBorders>
                        <w:shd w:val="clear" w:color="auto" w:fill="auto"/>
                        <w:noWrap/>
                        <w:vAlign w:val="bottom"/>
                        <w:hideMark/>
                      </w:tcPr>
                      <w:p w14:paraId="547E9C75"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Direction Générale de l'Enseignement Scolaire et Normal</w:t>
                        </w:r>
                      </w:p>
                    </w:tc>
                    <w:tc>
                      <w:tcPr>
                        <w:tcW w:w="1100" w:type="dxa"/>
                        <w:tcBorders>
                          <w:top w:val="nil"/>
                          <w:left w:val="nil"/>
                          <w:bottom w:val="nil"/>
                          <w:right w:val="nil"/>
                        </w:tcBorders>
                        <w:shd w:val="clear" w:color="auto" w:fill="auto"/>
                        <w:noWrap/>
                        <w:vAlign w:val="bottom"/>
                        <w:hideMark/>
                      </w:tcPr>
                      <w:p w14:paraId="184512B1"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2CEAD024"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29DC10CB" w14:textId="77777777" w:rsidTr="00D33C6C">
                    <w:trPr>
                      <w:trHeight w:val="290"/>
                    </w:trPr>
                    <w:tc>
                      <w:tcPr>
                        <w:tcW w:w="1427" w:type="dxa"/>
                        <w:tcBorders>
                          <w:top w:val="nil"/>
                          <w:left w:val="nil"/>
                          <w:bottom w:val="nil"/>
                          <w:right w:val="nil"/>
                        </w:tcBorders>
                        <w:shd w:val="clear" w:color="auto" w:fill="auto"/>
                        <w:noWrap/>
                        <w:vAlign w:val="bottom"/>
                        <w:hideMark/>
                      </w:tcPr>
                      <w:p w14:paraId="748D6F14"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EDGS</w:t>
                        </w:r>
                      </w:p>
                    </w:tc>
                    <w:tc>
                      <w:tcPr>
                        <w:tcW w:w="3857" w:type="dxa"/>
                        <w:gridSpan w:val="2"/>
                        <w:tcBorders>
                          <w:top w:val="nil"/>
                          <w:left w:val="nil"/>
                          <w:bottom w:val="nil"/>
                          <w:right w:val="nil"/>
                        </w:tcBorders>
                        <w:shd w:val="clear" w:color="auto" w:fill="auto"/>
                        <w:noWrap/>
                        <w:vAlign w:val="bottom"/>
                        <w:hideMark/>
                      </w:tcPr>
                      <w:p w14:paraId="70EB37F1"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Enquête Démographique et Santé</w:t>
                        </w:r>
                      </w:p>
                    </w:tc>
                    <w:tc>
                      <w:tcPr>
                        <w:tcW w:w="1100" w:type="dxa"/>
                        <w:tcBorders>
                          <w:top w:val="nil"/>
                          <w:left w:val="nil"/>
                          <w:bottom w:val="nil"/>
                          <w:right w:val="nil"/>
                        </w:tcBorders>
                        <w:shd w:val="clear" w:color="auto" w:fill="auto"/>
                        <w:noWrap/>
                        <w:vAlign w:val="bottom"/>
                        <w:hideMark/>
                      </w:tcPr>
                      <w:p w14:paraId="0ACE0520"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1CA757BF"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5ADDF9ED"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10C9D424"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74A0ABB1" w14:textId="77777777" w:rsidTr="00D33C6C">
                    <w:trPr>
                      <w:trHeight w:val="290"/>
                    </w:trPr>
                    <w:tc>
                      <w:tcPr>
                        <w:tcW w:w="1427" w:type="dxa"/>
                        <w:tcBorders>
                          <w:top w:val="nil"/>
                          <w:left w:val="nil"/>
                          <w:bottom w:val="nil"/>
                          <w:right w:val="nil"/>
                        </w:tcBorders>
                        <w:shd w:val="clear" w:color="auto" w:fill="auto"/>
                        <w:noWrap/>
                        <w:vAlign w:val="bottom"/>
                        <w:hideMark/>
                      </w:tcPr>
                      <w:p w14:paraId="7A7CF98F"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FAO</w:t>
                        </w:r>
                      </w:p>
                    </w:tc>
                    <w:tc>
                      <w:tcPr>
                        <w:tcW w:w="7157" w:type="dxa"/>
                        <w:gridSpan w:val="5"/>
                        <w:tcBorders>
                          <w:top w:val="nil"/>
                          <w:left w:val="nil"/>
                          <w:bottom w:val="nil"/>
                          <w:right w:val="nil"/>
                        </w:tcBorders>
                        <w:shd w:val="clear" w:color="auto" w:fill="auto"/>
                        <w:noWrap/>
                        <w:vAlign w:val="bottom"/>
                        <w:hideMark/>
                      </w:tcPr>
                      <w:p w14:paraId="277EDD89"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 xml:space="preserve">Organisation des Nations Unies pour l'alimentation et l'Agriculture </w:t>
                        </w:r>
                      </w:p>
                    </w:tc>
                    <w:tc>
                      <w:tcPr>
                        <w:tcW w:w="1100" w:type="dxa"/>
                        <w:tcBorders>
                          <w:top w:val="nil"/>
                          <w:left w:val="nil"/>
                          <w:bottom w:val="nil"/>
                          <w:right w:val="nil"/>
                        </w:tcBorders>
                        <w:shd w:val="clear" w:color="auto" w:fill="auto"/>
                        <w:noWrap/>
                        <w:vAlign w:val="bottom"/>
                        <w:hideMark/>
                      </w:tcPr>
                      <w:p w14:paraId="49058A8A" w14:textId="77777777" w:rsidR="00D33C6C" w:rsidRPr="00D33C6C" w:rsidRDefault="00D33C6C" w:rsidP="00D33C6C">
                        <w:pPr>
                          <w:spacing w:after="0" w:line="240" w:lineRule="auto"/>
                          <w:rPr>
                            <w:rFonts w:ascii="Calibri" w:eastAsia="Times New Roman" w:hAnsi="Calibri" w:cs="Calibri"/>
                            <w:color w:val="000000"/>
                            <w:lang w:eastAsia="fr-FR"/>
                          </w:rPr>
                        </w:pPr>
                      </w:p>
                    </w:tc>
                  </w:tr>
                  <w:tr w:rsidR="00D33C6C" w:rsidRPr="00D33C6C" w14:paraId="63E0C1F8" w14:textId="77777777" w:rsidTr="00D33C6C">
                    <w:trPr>
                      <w:trHeight w:val="290"/>
                    </w:trPr>
                    <w:tc>
                      <w:tcPr>
                        <w:tcW w:w="1427" w:type="dxa"/>
                        <w:tcBorders>
                          <w:top w:val="nil"/>
                          <w:left w:val="nil"/>
                          <w:bottom w:val="nil"/>
                          <w:right w:val="nil"/>
                        </w:tcBorders>
                        <w:shd w:val="clear" w:color="auto" w:fill="auto"/>
                        <w:noWrap/>
                        <w:vAlign w:val="bottom"/>
                        <w:hideMark/>
                      </w:tcPr>
                      <w:p w14:paraId="52E7A427"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HCR</w:t>
                        </w:r>
                      </w:p>
                    </w:tc>
                    <w:tc>
                      <w:tcPr>
                        <w:tcW w:w="3857" w:type="dxa"/>
                        <w:gridSpan w:val="2"/>
                        <w:tcBorders>
                          <w:top w:val="nil"/>
                          <w:left w:val="nil"/>
                          <w:bottom w:val="nil"/>
                          <w:right w:val="nil"/>
                        </w:tcBorders>
                        <w:shd w:val="clear" w:color="auto" w:fill="auto"/>
                        <w:noWrap/>
                        <w:vAlign w:val="bottom"/>
                        <w:hideMark/>
                      </w:tcPr>
                      <w:p w14:paraId="1B9159F1" w14:textId="5B3282FF"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Haut-Commissariat au Réfugié</w:t>
                        </w:r>
                      </w:p>
                    </w:tc>
                    <w:tc>
                      <w:tcPr>
                        <w:tcW w:w="1100" w:type="dxa"/>
                        <w:tcBorders>
                          <w:top w:val="nil"/>
                          <w:left w:val="nil"/>
                          <w:bottom w:val="nil"/>
                          <w:right w:val="nil"/>
                        </w:tcBorders>
                        <w:shd w:val="clear" w:color="auto" w:fill="auto"/>
                        <w:noWrap/>
                        <w:vAlign w:val="bottom"/>
                        <w:hideMark/>
                      </w:tcPr>
                      <w:p w14:paraId="32342A00"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163C055D"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17A67F94"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69790C7B"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52337D2D" w14:textId="77777777" w:rsidTr="00D33C6C">
                    <w:trPr>
                      <w:trHeight w:val="290"/>
                    </w:trPr>
                    <w:tc>
                      <w:tcPr>
                        <w:tcW w:w="1427" w:type="dxa"/>
                        <w:tcBorders>
                          <w:top w:val="nil"/>
                          <w:left w:val="nil"/>
                          <w:bottom w:val="nil"/>
                          <w:right w:val="nil"/>
                        </w:tcBorders>
                        <w:shd w:val="clear" w:color="auto" w:fill="auto"/>
                        <w:noWrap/>
                        <w:vAlign w:val="bottom"/>
                        <w:hideMark/>
                      </w:tcPr>
                      <w:p w14:paraId="407E2787"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IST</w:t>
                        </w:r>
                      </w:p>
                    </w:tc>
                    <w:tc>
                      <w:tcPr>
                        <w:tcW w:w="3857" w:type="dxa"/>
                        <w:gridSpan w:val="2"/>
                        <w:tcBorders>
                          <w:top w:val="nil"/>
                          <w:left w:val="nil"/>
                          <w:bottom w:val="nil"/>
                          <w:right w:val="nil"/>
                        </w:tcBorders>
                        <w:shd w:val="clear" w:color="auto" w:fill="auto"/>
                        <w:noWrap/>
                        <w:vAlign w:val="bottom"/>
                        <w:hideMark/>
                      </w:tcPr>
                      <w:p w14:paraId="42BF371E"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Infection Sexuellement Transmise</w:t>
                        </w:r>
                      </w:p>
                    </w:tc>
                    <w:tc>
                      <w:tcPr>
                        <w:tcW w:w="1100" w:type="dxa"/>
                        <w:tcBorders>
                          <w:top w:val="nil"/>
                          <w:left w:val="nil"/>
                          <w:bottom w:val="nil"/>
                          <w:right w:val="nil"/>
                        </w:tcBorders>
                        <w:shd w:val="clear" w:color="auto" w:fill="auto"/>
                        <w:noWrap/>
                        <w:vAlign w:val="bottom"/>
                        <w:hideMark/>
                      </w:tcPr>
                      <w:p w14:paraId="3CB241E8"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1D972A1D"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4B37634A"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26E8F609"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0DA90B29" w14:textId="77777777" w:rsidTr="00D33C6C">
                    <w:trPr>
                      <w:trHeight w:val="290"/>
                    </w:trPr>
                    <w:tc>
                      <w:tcPr>
                        <w:tcW w:w="1427" w:type="dxa"/>
                        <w:tcBorders>
                          <w:top w:val="nil"/>
                          <w:left w:val="nil"/>
                          <w:bottom w:val="nil"/>
                          <w:right w:val="nil"/>
                        </w:tcBorders>
                        <w:shd w:val="clear" w:color="auto" w:fill="auto"/>
                        <w:noWrap/>
                        <w:vAlign w:val="bottom"/>
                        <w:hideMark/>
                      </w:tcPr>
                      <w:p w14:paraId="1C56133F"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OMS</w:t>
                        </w:r>
                      </w:p>
                    </w:tc>
                    <w:tc>
                      <w:tcPr>
                        <w:tcW w:w="3857" w:type="dxa"/>
                        <w:gridSpan w:val="2"/>
                        <w:tcBorders>
                          <w:top w:val="nil"/>
                          <w:left w:val="nil"/>
                          <w:bottom w:val="nil"/>
                          <w:right w:val="nil"/>
                        </w:tcBorders>
                        <w:shd w:val="clear" w:color="auto" w:fill="auto"/>
                        <w:noWrap/>
                        <w:vAlign w:val="bottom"/>
                        <w:hideMark/>
                      </w:tcPr>
                      <w:p w14:paraId="2D2D20F1"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Organisation Mondiale de la Santé</w:t>
                        </w:r>
                      </w:p>
                    </w:tc>
                    <w:tc>
                      <w:tcPr>
                        <w:tcW w:w="1100" w:type="dxa"/>
                        <w:tcBorders>
                          <w:top w:val="nil"/>
                          <w:left w:val="nil"/>
                          <w:bottom w:val="nil"/>
                          <w:right w:val="nil"/>
                        </w:tcBorders>
                        <w:shd w:val="clear" w:color="auto" w:fill="auto"/>
                        <w:noWrap/>
                        <w:vAlign w:val="bottom"/>
                        <w:hideMark/>
                      </w:tcPr>
                      <w:p w14:paraId="37559B36"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6A304267"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587056D0"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68BF4AE4"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0CDE8E3B" w14:textId="77777777" w:rsidTr="00D33C6C">
                    <w:trPr>
                      <w:trHeight w:val="290"/>
                    </w:trPr>
                    <w:tc>
                      <w:tcPr>
                        <w:tcW w:w="1427" w:type="dxa"/>
                        <w:tcBorders>
                          <w:top w:val="nil"/>
                          <w:left w:val="nil"/>
                          <w:bottom w:val="nil"/>
                          <w:right w:val="nil"/>
                        </w:tcBorders>
                        <w:shd w:val="clear" w:color="auto" w:fill="auto"/>
                        <w:noWrap/>
                        <w:vAlign w:val="bottom"/>
                        <w:hideMark/>
                      </w:tcPr>
                      <w:p w14:paraId="291DE0D0"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ONG</w:t>
                        </w:r>
                      </w:p>
                    </w:tc>
                    <w:tc>
                      <w:tcPr>
                        <w:tcW w:w="3857" w:type="dxa"/>
                        <w:gridSpan w:val="2"/>
                        <w:tcBorders>
                          <w:top w:val="nil"/>
                          <w:left w:val="nil"/>
                          <w:bottom w:val="nil"/>
                          <w:right w:val="nil"/>
                        </w:tcBorders>
                        <w:shd w:val="clear" w:color="auto" w:fill="auto"/>
                        <w:noWrap/>
                        <w:vAlign w:val="bottom"/>
                        <w:hideMark/>
                      </w:tcPr>
                      <w:p w14:paraId="7A4658E3"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Organisation Non Gouvernementale</w:t>
                        </w:r>
                      </w:p>
                    </w:tc>
                    <w:tc>
                      <w:tcPr>
                        <w:tcW w:w="1100" w:type="dxa"/>
                        <w:tcBorders>
                          <w:top w:val="nil"/>
                          <w:left w:val="nil"/>
                          <w:bottom w:val="nil"/>
                          <w:right w:val="nil"/>
                        </w:tcBorders>
                        <w:shd w:val="clear" w:color="auto" w:fill="auto"/>
                        <w:noWrap/>
                        <w:vAlign w:val="bottom"/>
                        <w:hideMark/>
                      </w:tcPr>
                      <w:p w14:paraId="77CCE7AF"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0AE12215"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79E53CB1"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6A5653ED"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7563B864" w14:textId="77777777" w:rsidTr="00D33C6C">
                    <w:trPr>
                      <w:trHeight w:val="290"/>
                    </w:trPr>
                    <w:tc>
                      <w:tcPr>
                        <w:tcW w:w="1427" w:type="dxa"/>
                        <w:tcBorders>
                          <w:top w:val="nil"/>
                          <w:left w:val="nil"/>
                          <w:bottom w:val="nil"/>
                          <w:right w:val="nil"/>
                        </w:tcBorders>
                        <w:shd w:val="clear" w:color="auto" w:fill="auto"/>
                        <w:noWrap/>
                        <w:vAlign w:val="bottom"/>
                        <w:hideMark/>
                      </w:tcPr>
                      <w:p w14:paraId="51032CD2"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ONUDI</w:t>
                        </w:r>
                      </w:p>
                    </w:tc>
                    <w:tc>
                      <w:tcPr>
                        <w:tcW w:w="7157" w:type="dxa"/>
                        <w:gridSpan w:val="5"/>
                        <w:tcBorders>
                          <w:top w:val="nil"/>
                          <w:left w:val="nil"/>
                          <w:bottom w:val="nil"/>
                          <w:right w:val="nil"/>
                        </w:tcBorders>
                        <w:shd w:val="clear" w:color="auto" w:fill="auto"/>
                        <w:noWrap/>
                        <w:vAlign w:val="bottom"/>
                        <w:hideMark/>
                      </w:tcPr>
                      <w:p w14:paraId="01DB67C2"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Organisation des Nations Unies pour le Développement Industriel</w:t>
                        </w:r>
                      </w:p>
                    </w:tc>
                    <w:tc>
                      <w:tcPr>
                        <w:tcW w:w="1100" w:type="dxa"/>
                        <w:tcBorders>
                          <w:top w:val="nil"/>
                          <w:left w:val="nil"/>
                          <w:bottom w:val="nil"/>
                          <w:right w:val="nil"/>
                        </w:tcBorders>
                        <w:shd w:val="clear" w:color="auto" w:fill="auto"/>
                        <w:noWrap/>
                        <w:vAlign w:val="bottom"/>
                        <w:hideMark/>
                      </w:tcPr>
                      <w:p w14:paraId="59282D6E" w14:textId="77777777" w:rsidR="00D33C6C" w:rsidRPr="00D33C6C" w:rsidRDefault="00D33C6C" w:rsidP="00D33C6C">
                        <w:pPr>
                          <w:spacing w:after="0" w:line="240" w:lineRule="auto"/>
                          <w:rPr>
                            <w:rFonts w:ascii="Calibri" w:eastAsia="Times New Roman" w:hAnsi="Calibri" w:cs="Calibri"/>
                            <w:color w:val="000000"/>
                            <w:lang w:eastAsia="fr-FR"/>
                          </w:rPr>
                        </w:pPr>
                      </w:p>
                    </w:tc>
                  </w:tr>
                  <w:tr w:rsidR="00D33C6C" w:rsidRPr="00D33C6C" w14:paraId="44A95F4C" w14:textId="77777777" w:rsidTr="00D33C6C">
                    <w:trPr>
                      <w:trHeight w:val="290"/>
                    </w:trPr>
                    <w:tc>
                      <w:tcPr>
                        <w:tcW w:w="1427" w:type="dxa"/>
                        <w:tcBorders>
                          <w:top w:val="nil"/>
                          <w:left w:val="nil"/>
                          <w:bottom w:val="nil"/>
                          <w:right w:val="nil"/>
                        </w:tcBorders>
                        <w:shd w:val="clear" w:color="auto" w:fill="auto"/>
                        <w:noWrap/>
                        <w:vAlign w:val="bottom"/>
                        <w:hideMark/>
                      </w:tcPr>
                      <w:p w14:paraId="0DA5C699"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ONUSIDA</w:t>
                        </w:r>
                      </w:p>
                    </w:tc>
                    <w:tc>
                      <w:tcPr>
                        <w:tcW w:w="6057" w:type="dxa"/>
                        <w:gridSpan w:val="4"/>
                        <w:tcBorders>
                          <w:top w:val="nil"/>
                          <w:left w:val="nil"/>
                          <w:bottom w:val="nil"/>
                          <w:right w:val="nil"/>
                        </w:tcBorders>
                        <w:shd w:val="clear" w:color="auto" w:fill="auto"/>
                        <w:noWrap/>
                        <w:vAlign w:val="bottom"/>
                        <w:hideMark/>
                      </w:tcPr>
                      <w:p w14:paraId="2BC08F36"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Programme Commun des Nations Unies sur le VIH/sida</w:t>
                        </w:r>
                      </w:p>
                    </w:tc>
                    <w:tc>
                      <w:tcPr>
                        <w:tcW w:w="1100" w:type="dxa"/>
                        <w:tcBorders>
                          <w:top w:val="nil"/>
                          <w:left w:val="nil"/>
                          <w:bottom w:val="nil"/>
                          <w:right w:val="nil"/>
                        </w:tcBorders>
                        <w:shd w:val="clear" w:color="auto" w:fill="auto"/>
                        <w:noWrap/>
                        <w:vAlign w:val="bottom"/>
                        <w:hideMark/>
                      </w:tcPr>
                      <w:p w14:paraId="1542C3DE"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3D60C66F"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0EB7E701" w14:textId="77777777" w:rsidTr="00D33C6C">
                    <w:trPr>
                      <w:trHeight w:val="290"/>
                    </w:trPr>
                    <w:tc>
                      <w:tcPr>
                        <w:tcW w:w="1427" w:type="dxa"/>
                        <w:tcBorders>
                          <w:top w:val="nil"/>
                          <w:left w:val="nil"/>
                          <w:bottom w:val="nil"/>
                          <w:right w:val="nil"/>
                        </w:tcBorders>
                        <w:shd w:val="clear" w:color="auto" w:fill="auto"/>
                        <w:noWrap/>
                        <w:vAlign w:val="bottom"/>
                        <w:hideMark/>
                      </w:tcPr>
                      <w:p w14:paraId="30B9D1AF"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OSC</w:t>
                        </w:r>
                      </w:p>
                    </w:tc>
                    <w:tc>
                      <w:tcPr>
                        <w:tcW w:w="3857" w:type="dxa"/>
                        <w:gridSpan w:val="2"/>
                        <w:tcBorders>
                          <w:top w:val="nil"/>
                          <w:left w:val="nil"/>
                          <w:bottom w:val="nil"/>
                          <w:right w:val="nil"/>
                        </w:tcBorders>
                        <w:shd w:val="clear" w:color="auto" w:fill="auto"/>
                        <w:noWrap/>
                        <w:vAlign w:val="bottom"/>
                        <w:hideMark/>
                      </w:tcPr>
                      <w:p w14:paraId="63ADEFB4" w14:textId="097EED08"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Organisation de la Société Civile</w:t>
                        </w:r>
                      </w:p>
                    </w:tc>
                    <w:tc>
                      <w:tcPr>
                        <w:tcW w:w="1100" w:type="dxa"/>
                        <w:tcBorders>
                          <w:top w:val="nil"/>
                          <w:left w:val="nil"/>
                          <w:bottom w:val="nil"/>
                          <w:right w:val="nil"/>
                        </w:tcBorders>
                        <w:shd w:val="clear" w:color="auto" w:fill="auto"/>
                        <w:noWrap/>
                        <w:vAlign w:val="bottom"/>
                        <w:hideMark/>
                      </w:tcPr>
                      <w:p w14:paraId="22D1B105"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6180E47B"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28CA3075"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6FB1AFF3"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F72F3F" w:rsidRPr="00D33C6C" w14:paraId="3096585B" w14:textId="77777777" w:rsidTr="00D33C6C">
                    <w:trPr>
                      <w:trHeight w:val="290"/>
                    </w:trPr>
                    <w:tc>
                      <w:tcPr>
                        <w:tcW w:w="1427" w:type="dxa"/>
                        <w:tcBorders>
                          <w:top w:val="nil"/>
                          <w:left w:val="nil"/>
                          <w:bottom w:val="nil"/>
                          <w:right w:val="nil"/>
                        </w:tcBorders>
                        <w:shd w:val="clear" w:color="auto" w:fill="auto"/>
                        <w:noWrap/>
                        <w:vAlign w:val="bottom"/>
                        <w:hideMark/>
                      </w:tcPr>
                      <w:p w14:paraId="4025D03A"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PEC</w:t>
                        </w:r>
                      </w:p>
                    </w:tc>
                    <w:tc>
                      <w:tcPr>
                        <w:tcW w:w="3409" w:type="dxa"/>
                        <w:tcBorders>
                          <w:top w:val="nil"/>
                          <w:left w:val="nil"/>
                          <w:bottom w:val="nil"/>
                          <w:right w:val="nil"/>
                        </w:tcBorders>
                        <w:shd w:val="clear" w:color="auto" w:fill="auto"/>
                        <w:noWrap/>
                        <w:vAlign w:val="bottom"/>
                        <w:hideMark/>
                      </w:tcPr>
                      <w:p w14:paraId="05B22A20"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Prise en Charge</w:t>
                        </w:r>
                      </w:p>
                    </w:tc>
                    <w:tc>
                      <w:tcPr>
                        <w:tcW w:w="448" w:type="dxa"/>
                        <w:tcBorders>
                          <w:top w:val="nil"/>
                          <w:left w:val="nil"/>
                          <w:bottom w:val="nil"/>
                          <w:right w:val="nil"/>
                        </w:tcBorders>
                        <w:shd w:val="clear" w:color="auto" w:fill="auto"/>
                        <w:noWrap/>
                        <w:vAlign w:val="bottom"/>
                        <w:hideMark/>
                      </w:tcPr>
                      <w:p w14:paraId="1F06B411"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5F36AA9E"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4F3C6350"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5ABACDD3"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4B7708B8"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76E739FE" w14:textId="77777777" w:rsidTr="00D33C6C">
                    <w:trPr>
                      <w:trHeight w:val="290"/>
                    </w:trPr>
                    <w:tc>
                      <w:tcPr>
                        <w:tcW w:w="1427" w:type="dxa"/>
                        <w:tcBorders>
                          <w:top w:val="nil"/>
                          <w:left w:val="nil"/>
                          <w:bottom w:val="nil"/>
                          <w:right w:val="nil"/>
                        </w:tcBorders>
                        <w:shd w:val="clear" w:color="auto" w:fill="auto"/>
                        <w:noWrap/>
                        <w:vAlign w:val="bottom"/>
                        <w:hideMark/>
                      </w:tcPr>
                      <w:p w14:paraId="12C868EA"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PNUAD</w:t>
                        </w:r>
                      </w:p>
                    </w:tc>
                    <w:tc>
                      <w:tcPr>
                        <w:tcW w:w="3857" w:type="dxa"/>
                        <w:gridSpan w:val="2"/>
                        <w:tcBorders>
                          <w:top w:val="nil"/>
                          <w:left w:val="nil"/>
                          <w:bottom w:val="nil"/>
                          <w:right w:val="nil"/>
                        </w:tcBorders>
                        <w:shd w:val="clear" w:color="auto" w:fill="auto"/>
                        <w:noWrap/>
                        <w:vAlign w:val="bottom"/>
                        <w:hideMark/>
                      </w:tcPr>
                      <w:p w14:paraId="2D6D81EC"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Programme d'Aide au Développement</w:t>
                        </w:r>
                      </w:p>
                    </w:tc>
                    <w:tc>
                      <w:tcPr>
                        <w:tcW w:w="1100" w:type="dxa"/>
                        <w:tcBorders>
                          <w:top w:val="nil"/>
                          <w:left w:val="nil"/>
                          <w:bottom w:val="nil"/>
                          <w:right w:val="nil"/>
                        </w:tcBorders>
                        <w:shd w:val="clear" w:color="auto" w:fill="auto"/>
                        <w:noWrap/>
                        <w:vAlign w:val="bottom"/>
                        <w:hideMark/>
                      </w:tcPr>
                      <w:p w14:paraId="5D1DF4F4"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614B13A6"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183DAD6F"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113344E8"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714397D4" w14:textId="77777777" w:rsidTr="00D33C6C">
                    <w:trPr>
                      <w:trHeight w:val="290"/>
                    </w:trPr>
                    <w:tc>
                      <w:tcPr>
                        <w:tcW w:w="1427" w:type="dxa"/>
                        <w:tcBorders>
                          <w:top w:val="nil"/>
                          <w:left w:val="nil"/>
                          <w:bottom w:val="nil"/>
                          <w:right w:val="nil"/>
                        </w:tcBorders>
                        <w:shd w:val="clear" w:color="auto" w:fill="auto"/>
                        <w:noWrap/>
                        <w:vAlign w:val="bottom"/>
                        <w:hideMark/>
                      </w:tcPr>
                      <w:p w14:paraId="1FA8AA94"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PNUD</w:t>
                        </w:r>
                      </w:p>
                    </w:tc>
                    <w:tc>
                      <w:tcPr>
                        <w:tcW w:w="6057" w:type="dxa"/>
                        <w:gridSpan w:val="4"/>
                        <w:tcBorders>
                          <w:top w:val="nil"/>
                          <w:left w:val="nil"/>
                          <w:bottom w:val="nil"/>
                          <w:right w:val="nil"/>
                        </w:tcBorders>
                        <w:shd w:val="clear" w:color="auto" w:fill="auto"/>
                        <w:noWrap/>
                        <w:vAlign w:val="bottom"/>
                        <w:hideMark/>
                      </w:tcPr>
                      <w:p w14:paraId="24A4B96C"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Programme des Nations Unies pour le Développement</w:t>
                        </w:r>
                      </w:p>
                    </w:tc>
                    <w:tc>
                      <w:tcPr>
                        <w:tcW w:w="1100" w:type="dxa"/>
                        <w:tcBorders>
                          <w:top w:val="nil"/>
                          <w:left w:val="nil"/>
                          <w:bottom w:val="nil"/>
                          <w:right w:val="nil"/>
                        </w:tcBorders>
                        <w:shd w:val="clear" w:color="auto" w:fill="auto"/>
                        <w:noWrap/>
                        <w:vAlign w:val="bottom"/>
                        <w:hideMark/>
                      </w:tcPr>
                      <w:p w14:paraId="5E6A2CEA"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2A49EE31"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05B345FF" w14:textId="77777777" w:rsidTr="00D33C6C">
                    <w:trPr>
                      <w:trHeight w:val="290"/>
                    </w:trPr>
                    <w:tc>
                      <w:tcPr>
                        <w:tcW w:w="1427" w:type="dxa"/>
                        <w:tcBorders>
                          <w:top w:val="nil"/>
                          <w:left w:val="nil"/>
                          <w:bottom w:val="nil"/>
                          <w:right w:val="nil"/>
                        </w:tcBorders>
                        <w:shd w:val="clear" w:color="auto" w:fill="auto"/>
                        <w:noWrap/>
                        <w:vAlign w:val="bottom"/>
                        <w:hideMark/>
                      </w:tcPr>
                      <w:p w14:paraId="49248B8A"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PSGE</w:t>
                        </w:r>
                      </w:p>
                    </w:tc>
                    <w:tc>
                      <w:tcPr>
                        <w:tcW w:w="3857" w:type="dxa"/>
                        <w:gridSpan w:val="2"/>
                        <w:tcBorders>
                          <w:top w:val="nil"/>
                          <w:left w:val="nil"/>
                          <w:bottom w:val="nil"/>
                          <w:right w:val="nil"/>
                        </w:tcBorders>
                        <w:shd w:val="clear" w:color="auto" w:fill="auto"/>
                        <w:noWrap/>
                        <w:vAlign w:val="bottom"/>
                        <w:hideMark/>
                      </w:tcPr>
                      <w:p w14:paraId="1A09F9C9"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Plan Stratégique Gabon Emergent</w:t>
                        </w:r>
                      </w:p>
                    </w:tc>
                    <w:tc>
                      <w:tcPr>
                        <w:tcW w:w="1100" w:type="dxa"/>
                        <w:tcBorders>
                          <w:top w:val="nil"/>
                          <w:left w:val="nil"/>
                          <w:bottom w:val="nil"/>
                          <w:right w:val="nil"/>
                        </w:tcBorders>
                        <w:shd w:val="clear" w:color="auto" w:fill="auto"/>
                        <w:noWrap/>
                        <w:vAlign w:val="bottom"/>
                        <w:hideMark/>
                      </w:tcPr>
                      <w:p w14:paraId="0BC066E5"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6F380E9E"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5495C2C7"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105E1E0B"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F72F3F" w:rsidRPr="00D33C6C" w14:paraId="40F6DFEF" w14:textId="77777777" w:rsidTr="00D33C6C">
                    <w:trPr>
                      <w:trHeight w:val="290"/>
                    </w:trPr>
                    <w:tc>
                      <w:tcPr>
                        <w:tcW w:w="1427" w:type="dxa"/>
                        <w:tcBorders>
                          <w:top w:val="nil"/>
                          <w:left w:val="nil"/>
                          <w:bottom w:val="nil"/>
                          <w:right w:val="nil"/>
                        </w:tcBorders>
                        <w:shd w:val="clear" w:color="auto" w:fill="auto"/>
                        <w:noWrap/>
                        <w:vAlign w:val="bottom"/>
                        <w:hideMark/>
                      </w:tcPr>
                      <w:p w14:paraId="4990EB61"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PSN</w:t>
                        </w:r>
                      </w:p>
                    </w:tc>
                    <w:tc>
                      <w:tcPr>
                        <w:tcW w:w="3409" w:type="dxa"/>
                        <w:tcBorders>
                          <w:top w:val="nil"/>
                          <w:left w:val="nil"/>
                          <w:bottom w:val="nil"/>
                          <w:right w:val="nil"/>
                        </w:tcBorders>
                        <w:shd w:val="clear" w:color="auto" w:fill="auto"/>
                        <w:noWrap/>
                        <w:vAlign w:val="bottom"/>
                        <w:hideMark/>
                      </w:tcPr>
                      <w:p w14:paraId="57A2B45D"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Plan Stratégique National</w:t>
                        </w:r>
                      </w:p>
                    </w:tc>
                    <w:tc>
                      <w:tcPr>
                        <w:tcW w:w="448" w:type="dxa"/>
                        <w:tcBorders>
                          <w:top w:val="nil"/>
                          <w:left w:val="nil"/>
                          <w:bottom w:val="nil"/>
                          <w:right w:val="nil"/>
                        </w:tcBorders>
                        <w:shd w:val="clear" w:color="auto" w:fill="auto"/>
                        <w:noWrap/>
                        <w:vAlign w:val="bottom"/>
                        <w:hideMark/>
                      </w:tcPr>
                      <w:p w14:paraId="17EE429B"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2A7E0096"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3EE950E3"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17D0D881"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420E7DA4"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F72F3F" w:rsidRPr="00D33C6C" w14:paraId="247AE60B" w14:textId="77777777" w:rsidTr="00D33C6C">
                    <w:trPr>
                      <w:trHeight w:val="290"/>
                    </w:trPr>
                    <w:tc>
                      <w:tcPr>
                        <w:tcW w:w="1427" w:type="dxa"/>
                        <w:tcBorders>
                          <w:top w:val="nil"/>
                          <w:left w:val="nil"/>
                          <w:bottom w:val="nil"/>
                          <w:right w:val="nil"/>
                        </w:tcBorders>
                        <w:shd w:val="clear" w:color="auto" w:fill="auto"/>
                        <w:noWrap/>
                        <w:vAlign w:val="bottom"/>
                        <w:hideMark/>
                      </w:tcPr>
                      <w:p w14:paraId="59F9A81E"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PSN</w:t>
                        </w:r>
                      </w:p>
                    </w:tc>
                    <w:tc>
                      <w:tcPr>
                        <w:tcW w:w="3409" w:type="dxa"/>
                        <w:tcBorders>
                          <w:top w:val="nil"/>
                          <w:left w:val="nil"/>
                          <w:bottom w:val="nil"/>
                          <w:right w:val="nil"/>
                        </w:tcBorders>
                        <w:shd w:val="clear" w:color="auto" w:fill="auto"/>
                        <w:noWrap/>
                        <w:vAlign w:val="bottom"/>
                        <w:hideMark/>
                      </w:tcPr>
                      <w:p w14:paraId="59B36E00"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Plan Stratégique National</w:t>
                        </w:r>
                      </w:p>
                    </w:tc>
                    <w:tc>
                      <w:tcPr>
                        <w:tcW w:w="448" w:type="dxa"/>
                        <w:tcBorders>
                          <w:top w:val="nil"/>
                          <w:left w:val="nil"/>
                          <w:bottom w:val="nil"/>
                          <w:right w:val="nil"/>
                        </w:tcBorders>
                        <w:shd w:val="clear" w:color="auto" w:fill="auto"/>
                        <w:noWrap/>
                        <w:vAlign w:val="bottom"/>
                        <w:hideMark/>
                      </w:tcPr>
                      <w:p w14:paraId="538FCD71"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4EC940EA"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19CC3B2F"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4B073C4F"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6FA1926A"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25C8247D" w14:textId="77777777" w:rsidTr="00D33C6C">
                    <w:trPr>
                      <w:trHeight w:val="290"/>
                    </w:trPr>
                    <w:tc>
                      <w:tcPr>
                        <w:tcW w:w="1427" w:type="dxa"/>
                        <w:tcBorders>
                          <w:top w:val="nil"/>
                          <w:left w:val="nil"/>
                          <w:bottom w:val="nil"/>
                          <w:right w:val="nil"/>
                        </w:tcBorders>
                        <w:shd w:val="clear" w:color="auto" w:fill="auto"/>
                        <w:noWrap/>
                        <w:vAlign w:val="bottom"/>
                        <w:hideMark/>
                      </w:tcPr>
                      <w:p w14:paraId="19D7FF74"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PTF</w:t>
                        </w:r>
                      </w:p>
                    </w:tc>
                    <w:tc>
                      <w:tcPr>
                        <w:tcW w:w="3857" w:type="dxa"/>
                        <w:gridSpan w:val="2"/>
                        <w:tcBorders>
                          <w:top w:val="nil"/>
                          <w:left w:val="nil"/>
                          <w:bottom w:val="nil"/>
                          <w:right w:val="nil"/>
                        </w:tcBorders>
                        <w:shd w:val="clear" w:color="auto" w:fill="auto"/>
                        <w:noWrap/>
                        <w:vAlign w:val="bottom"/>
                        <w:hideMark/>
                      </w:tcPr>
                      <w:p w14:paraId="0E6FB53F"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Partenaires Techniques et Financiers</w:t>
                        </w:r>
                      </w:p>
                    </w:tc>
                    <w:tc>
                      <w:tcPr>
                        <w:tcW w:w="1100" w:type="dxa"/>
                        <w:tcBorders>
                          <w:top w:val="nil"/>
                          <w:left w:val="nil"/>
                          <w:bottom w:val="nil"/>
                          <w:right w:val="nil"/>
                        </w:tcBorders>
                        <w:shd w:val="clear" w:color="auto" w:fill="auto"/>
                        <w:noWrap/>
                        <w:vAlign w:val="bottom"/>
                        <w:hideMark/>
                      </w:tcPr>
                      <w:p w14:paraId="6E88FCE3"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185A89DA"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64672D8F"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654BBE15"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4040A4B1" w14:textId="77777777" w:rsidTr="00D33C6C">
                    <w:trPr>
                      <w:trHeight w:val="290"/>
                    </w:trPr>
                    <w:tc>
                      <w:tcPr>
                        <w:tcW w:w="1427" w:type="dxa"/>
                        <w:tcBorders>
                          <w:top w:val="nil"/>
                          <w:left w:val="nil"/>
                          <w:bottom w:val="nil"/>
                          <w:right w:val="nil"/>
                        </w:tcBorders>
                        <w:shd w:val="clear" w:color="auto" w:fill="auto"/>
                        <w:noWrap/>
                        <w:vAlign w:val="bottom"/>
                        <w:hideMark/>
                      </w:tcPr>
                      <w:p w14:paraId="0A2CA8BA"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SIDA</w:t>
                        </w:r>
                      </w:p>
                    </w:tc>
                    <w:tc>
                      <w:tcPr>
                        <w:tcW w:w="4957" w:type="dxa"/>
                        <w:gridSpan w:val="3"/>
                        <w:tcBorders>
                          <w:top w:val="nil"/>
                          <w:left w:val="nil"/>
                          <w:bottom w:val="nil"/>
                          <w:right w:val="nil"/>
                        </w:tcBorders>
                        <w:shd w:val="clear" w:color="auto" w:fill="auto"/>
                        <w:noWrap/>
                        <w:vAlign w:val="bottom"/>
                        <w:hideMark/>
                      </w:tcPr>
                      <w:p w14:paraId="6E51AED3" w14:textId="6A6D8102"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Syndrome de l'Immuno Déficience Acquis</w:t>
                        </w:r>
                        <w:r>
                          <w:rPr>
                            <w:rFonts w:ascii="Calibri" w:eastAsia="Times New Roman" w:hAnsi="Calibri" w:cs="Calibri"/>
                            <w:color w:val="000000"/>
                            <w:lang w:eastAsia="fr-FR"/>
                          </w:rPr>
                          <w:t>e</w:t>
                        </w:r>
                      </w:p>
                    </w:tc>
                    <w:tc>
                      <w:tcPr>
                        <w:tcW w:w="1100" w:type="dxa"/>
                        <w:tcBorders>
                          <w:top w:val="nil"/>
                          <w:left w:val="nil"/>
                          <w:bottom w:val="nil"/>
                          <w:right w:val="nil"/>
                        </w:tcBorders>
                        <w:shd w:val="clear" w:color="auto" w:fill="auto"/>
                        <w:noWrap/>
                        <w:vAlign w:val="bottom"/>
                        <w:hideMark/>
                      </w:tcPr>
                      <w:p w14:paraId="4EACCAE3"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55F05894"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0083181C"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5134EDCD" w14:textId="77777777" w:rsidTr="00D33C6C">
                    <w:trPr>
                      <w:trHeight w:val="290"/>
                    </w:trPr>
                    <w:tc>
                      <w:tcPr>
                        <w:tcW w:w="1427" w:type="dxa"/>
                        <w:tcBorders>
                          <w:top w:val="nil"/>
                          <w:left w:val="nil"/>
                          <w:bottom w:val="nil"/>
                          <w:right w:val="nil"/>
                        </w:tcBorders>
                        <w:shd w:val="clear" w:color="auto" w:fill="auto"/>
                        <w:noWrap/>
                        <w:vAlign w:val="bottom"/>
                        <w:hideMark/>
                      </w:tcPr>
                      <w:p w14:paraId="0AFAEED3"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SSR</w:t>
                        </w:r>
                      </w:p>
                    </w:tc>
                    <w:tc>
                      <w:tcPr>
                        <w:tcW w:w="3857" w:type="dxa"/>
                        <w:gridSpan w:val="2"/>
                        <w:tcBorders>
                          <w:top w:val="nil"/>
                          <w:left w:val="nil"/>
                          <w:bottom w:val="nil"/>
                          <w:right w:val="nil"/>
                        </w:tcBorders>
                        <w:shd w:val="clear" w:color="auto" w:fill="auto"/>
                        <w:noWrap/>
                        <w:vAlign w:val="bottom"/>
                        <w:hideMark/>
                      </w:tcPr>
                      <w:p w14:paraId="57A8CF65"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Santé Sexuelle Reproductive</w:t>
                        </w:r>
                      </w:p>
                    </w:tc>
                    <w:tc>
                      <w:tcPr>
                        <w:tcW w:w="1100" w:type="dxa"/>
                        <w:tcBorders>
                          <w:top w:val="nil"/>
                          <w:left w:val="nil"/>
                          <w:bottom w:val="nil"/>
                          <w:right w:val="nil"/>
                        </w:tcBorders>
                        <w:shd w:val="clear" w:color="auto" w:fill="auto"/>
                        <w:noWrap/>
                        <w:vAlign w:val="bottom"/>
                        <w:hideMark/>
                      </w:tcPr>
                      <w:p w14:paraId="02293F1F"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03672B2F"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27F04FEB"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4936AA6D"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F72F3F" w:rsidRPr="00D33C6C" w14:paraId="3C51AC09" w14:textId="77777777" w:rsidTr="00D33C6C">
                    <w:trPr>
                      <w:trHeight w:val="290"/>
                    </w:trPr>
                    <w:tc>
                      <w:tcPr>
                        <w:tcW w:w="1427" w:type="dxa"/>
                        <w:tcBorders>
                          <w:top w:val="nil"/>
                          <w:left w:val="nil"/>
                          <w:bottom w:val="nil"/>
                          <w:right w:val="nil"/>
                        </w:tcBorders>
                        <w:shd w:val="clear" w:color="auto" w:fill="auto"/>
                        <w:noWrap/>
                        <w:vAlign w:val="bottom"/>
                        <w:hideMark/>
                      </w:tcPr>
                      <w:p w14:paraId="7693BDAB"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TDR</w:t>
                        </w:r>
                      </w:p>
                    </w:tc>
                    <w:tc>
                      <w:tcPr>
                        <w:tcW w:w="3409" w:type="dxa"/>
                        <w:tcBorders>
                          <w:top w:val="nil"/>
                          <w:left w:val="nil"/>
                          <w:bottom w:val="nil"/>
                          <w:right w:val="nil"/>
                        </w:tcBorders>
                        <w:shd w:val="clear" w:color="auto" w:fill="auto"/>
                        <w:noWrap/>
                        <w:vAlign w:val="bottom"/>
                        <w:hideMark/>
                      </w:tcPr>
                      <w:p w14:paraId="1CE02E0D"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Termes de Références</w:t>
                        </w:r>
                      </w:p>
                    </w:tc>
                    <w:tc>
                      <w:tcPr>
                        <w:tcW w:w="448" w:type="dxa"/>
                        <w:tcBorders>
                          <w:top w:val="nil"/>
                          <w:left w:val="nil"/>
                          <w:bottom w:val="nil"/>
                          <w:right w:val="nil"/>
                        </w:tcBorders>
                        <w:shd w:val="clear" w:color="auto" w:fill="auto"/>
                        <w:noWrap/>
                        <w:vAlign w:val="bottom"/>
                        <w:hideMark/>
                      </w:tcPr>
                      <w:p w14:paraId="5F5375F9"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1FE1B5B7"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3104E24E"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236AA65A"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4D7C8045"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76A01EDD" w14:textId="77777777" w:rsidTr="00D33C6C">
                    <w:trPr>
                      <w:trHeight w:val="290"/>
                    </w:trPr>
                    <w:tc>
                      <w:tcPr>
                        <w:tcW w:w="1427" w:type="dxa"/>
                        <w:tcBorders>
                          <w:top w:val="nil"/>
                          <w:left w:val="nil"/>
                          <w:bottom w:val="nil"/>
                          <w:right w:val="nil"/>
                        </w:tcBorders>
                        <w:shd w:val="clear" w:color="auto" w:fill="auto"/>
                        <w:noWrap/>
                        <w:vAlign w:val="bottom"/>
                        <w:hideMark/>
                      </w:tcPr>
                      <w:p w14:paraId="2441AE5C"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UNDAF</w:t>
                        </w:r>
                      </w:p>
                    </w:tc>
                    <w:tc>
                      <w:tcPr>
                        <w:tcW w:w="6057" w:type="dxa"/>
                        <w:gridSpan w:val="4"/>
                        <w:tcBorders>
                          <w:top w:val="nil"/>
                          <w:left w:val="nil"/>
                          <w:bottom w:val="nil"/>
                          <w:right w:val="nil"/>
                        </w:tcBorders>
                        <w:shd w:val="clear" w:color="auto" w:fill="auto"/>
                        <w:noWrap/>
                        <w:vAlign w:val="bottom"/>
                        <w:hideMark/>
                      </w:tcPr>
                      <w:p w14:paraId="06CAD824"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Plan Cadre des Nations Unies pour l'Aide au Développement</w:t>
                        </w:r>
                      </w:p>
                    </w:tc>
                    <w:tc>
                      <w:tcPr>
                        <w:tcW w:w="1100" w:type="dxa"/>
                        <w:tcBorders>
                          <w:top w:val="nil"/>
                          <w:left w:val="nil"/>
                          <w:bottom w:val="nil"/>
                          <w:right w:val="nil"/>
                        </w:tcBorders>
                        <w:shd w:val="clear" w:color="auto" w:fill="auto"/>
                        <w:noWrap/>
                        <w:vAlign w:val="bottom"/>
                        <w:hideMark/>
                      </w:tcPr>
                      <w:p w14:paraId="2ED292F4"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5F5C651E"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78376AEC" w14:textId="77777777" w:rsidTr="00D33C6C">
                    <w:trPr>
                      <w:trHeight w:val="290"/>
                    </w:trPr>
                    <w:tc>
                      <w:tcPr>
                        <w:tcW w:w="1427" w:type="dxa"/>
                        <w:tcBorders>
                          <w:top w:val="nil"/>
                          <w:left w:val="nil"/>
                          <w:bottom w:val="nil"/>
                          <w:right w:val="nil"/>
                        </w:tcBorders>
                        <w:shd w:val="clear" w:color="auto" w:fill="auto"/>
                        <w:noWrap/>
                        <w:vAlign w:val="bottom"/>
                        <w:hideMark/>
                      </w:tcPr>
                      <w:p w14:paraId="77CD04DC"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UNESCO</w:t>
                        </w:r>
                      </w:p>
                    </w:tc>
                    <w:tc>
                      <w:tcPr>
                        <w:tcW w:w="7157" w:type="dxa"/>
                        <w:gridSpan w:val="5"/>
                        <w:tcBorders>
                          <w:top w:val="nil"/>
                          <w:left w:val="nil"/>
                          <w:bottom w:val="nil"/>
                          <w:right w:val="nil"/>
                        </w:tcBorders>
                        <w:shd w:val="clear" w:color="auto" w:fill="auto"/>
                        <w:noWrap/>
                        <w:vAlign w:val="bottom"/>
                        <w:hideMark/>
                      </w:tcPr>
                      <w:p w14:paraId="0F406070"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Organisation des Nations Unies pour l’Éducation, la Science et la Culture</w:t>
                        </w:r>
                      </w:p>
                    </w:tc>
                    <w:tc>
                      <w:tcPr>
                        <w:tcW w:w="1100" w:type="dxa"/>
                        <w:tcBorders>
                          <w:top w:val="nil"/>
                          <w:left w:val="nil"/>
                          <w:bottom w:val="nil"/>
                          <w:right w:val="nil"/>
                        </w:tcBorders>
                        <w:shd w:val="clear" w:color="auto" w:fill="auto"/>
                        <w:noWrap/>
                        <w:vAlign w:val="bottom"/>
                        <w:hideMark/>
                      </w:tcPr>
                      <w:p w14:paraId="33C06D8C" w14:textId="77777777" w:rsidR="00D33C6C" w:rsidRPr="00D33C6C" w:rsidRDefault="00D33C6C" w:rsidP="00D33C6C">
                        <w:pPr>
                          <w:spacing w:after="0" w:line="240" w:lineRule="auto"/>
                          <w:rPr>
                            <w:rFonts w:ascii="Calibri" w:eastAsia="Times New Roman" w:hAnsi="Calibri" w:cs="Calibri"/>
                            <w:color w:val="000000"/>
                            <w:lang w:eastAsia="fr-FR"/>
                          </w:rPr>
                        </w:pPr>
                      </w:p>
                    </w:tc>
                  </w:tr>
                  <w:tr w:rsidR="00D33C6C" w:rsidRPr="00D33C6C" w14:paraId="70382E88" w14:textId="77777777" w:rsidTr="00D33C6C">
                    <w:trPr>
                      <w:trHeight w:val="290"/>
                    </w:trPr>
                    <w:tc>
                      <w:tcPr>
                        <w:tcW w:w="1427" w:type="dxa"/>
                        <w:tcBorders>
                          <w:top w:val="nil"/>
                          <w:left w:val="nil"/>
                          <w:bottom w:val="nil"/>
                          <w:right w:val="nil"/>
                        </w:tcBorders>
                        <w:shd w:val="clear" w:color="auto" w:fill="auto"/>
                        <w:noWrap/>
                        <w:vAlign w:val="bottom"/>
                        <w:hideMark/>
                      </w:tcPr>
                      <w:p w14:paraId="010DE27D"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UNFPA</w:t>
                        </w:r>
                      </w:p>
                    </w:tc>
                    <w:tc>
                      <w:tcPr>
                        <w:tcW w:w="4957" w:type="dxa"/>
                        <w:gridSpan w:val="3"/>
                        <w:tcBorders>
                          <w:top w:val="nil"/>
                          <w:left w:val="nil"/>
                          <w:bottom w:val="nil"/>
                          <w:right w:val="nil"/>
                        </w:tcBorders>
                        <w:shd w:val="clear" w:color="auto" w:fill="auto"/>
                        <w:noWrap/>
                        <w:vAlign w:val="bottom"/>
                        <w:hideMark/>
                      </w:tcPr>
                      <w:p w14:paraId="0CB6878A"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Fonds des Nations Unies pour la Population</w:t>
                        </w:r>
                      </w:p>
                    </w:tc>
                    <w:tc>
                      <w:tcPr>
                        <w:tcW w:w="1100" w:type="dxa"/>
                        <w:tcBorders>
                          <w:top w:val="nil"/>
                          <w:left w:val="nil"/>
                          <w:bottom w:val="nil"/>
                          <w:right w:val="nil"/>
                        </w:tcBorders>
                        <w:shd w:val="clear" w:color="auto" w:fill="auto"/>
                        <w:noWrap/>
                        <w:vAlign w:val="bottom"/>
                        <w:hideMark/>
                      </w:tcPr>
                      <w:p w14:paraId="517A8077"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639F3792"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6E23D891"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71DF6188" w14:textId="77777777" w:rsidTr="00D33C6C">
                    <w:trPr>
                      <w:trHeight w:val="290"/>
                    </w:trPr>
                    <w:tc>
                      <w:tcPr>
                        <w:tcW w:w="1427" w:type="dxa"/>
                        <w:tcBorders>
                          <w:top w:val="nil"/>
                          <w:left w:val="nil"/>
                          <w:bottom w:val="nil"/>
                          <w:right w:val="nil"/>
                        </w:tcBorders>
                        <w:shd w:val="clear" w:color="auto" w:fill="auto"/>
                        <w:noWrap/>
                        <w:vAlign w:val="bottom"/>
                        <w:hideMark/>
                      </w:tcPr>
                      <w:p w14:paraId="365DFAFD"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UNICEF</w:t>
                        </w:r>
                      </w:p>
                    </w:tc>
                    <w:tc>
                      <w:tcPr>
                        <w:tcW w:w="4957" w:type="dxa"/>
                        <w:gridSpan w:val="3"/>
                        <w:tcBorders>
                          <w:top w:val="nil"/>
                          <w:left w:val="nil"/>
                          <w:bottom w:val="nil"/>
                          <w:right w:val="nil"/>
                        </w:tcBorders>
                        <w:shd w:val="clear" w:color="auto" w:fill="auto"/>
                        <w:noWrap/>
                        <w:vAlign w:val="bottom"/>
                        <w:hideMark/>
                      </w:tcPr>
                      <w:p w14:paraId="4E727ED2"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Fonds des Nations Unies pour l’Enfance</w:t>
                        </w:r>
                      </w:p>
                    </w:tc>
                    <w:tc>
                      <w:tcPr>
                        <w:tcW w:w="1100" w:type="dxa"/>
                        <w:tcBorders>
                          <w:top w:val="nil"/>
                          <w:left w:val="nil"/>
                          <w:bottom w:val="nil"/>
                          <w:right w:val="nil"/>
                        </w:tcBorders>
                        <w:shd w:val="clear" w:color="auto" w:fill="auto"/>
                        <w:noWrap/>
                        <w:vAlign w:val="bottom"/>
                        <w:hideMark/>
                      </w:tcPr>
                      <w:p w14:paraId="19782000"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30704E15"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5F704A4D"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r w:rsidR="00D33C6C" w:rsidRPr="00D33C6C" w14:paraId="4C740504" w14:textId="77777777" w:rsidTr="00D33C6C">
                    <w:trPr>
                      <w:trHeight w:val="290"/>
                    </w:trPr>
                    <w:tc>
                      <w:tcPr>
                        <w:tcW w:w="1427" w:type="dxa"/>
                        <w:tcBorders>
                          <w:top w:val="nil"/>
                          <w:left w:val="nil"/>
                          <w:bottom w:val="nil"/>
                          <w:right w:val="nil"/>
                        </w:tcBorders>
                        <w:shd w:val="clear" w:color="auto" w:fill="auto"/>
                        <w:noWrap/>
                        <w:vAlign w:val="bottom"/>
                        <w:hideMark/>
                      </w:tcPr>
                      <w:p w14:paraId="21AD9E63" w14:textId="77777777"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VIH</w:t>
                        </w:r>
                      </w:p>
                    </w:tc>
                    <w:tc>
                      <w:tcPr>
                        <w:tcW w:w="3857" w:type="dxa"/>
                        <w:gridSpan w:val="2"/>
                        <w:tcBorders>
                          <w:top w:val="nil"/>
                          <w:left w:val="nil"/>
                          <w:bottom w:val="nil"/>
                          <w:right w:val="nil"/>
                        </w:tcBorders>
                        <w:shd w:val="clear" w:color="auto" w:fill="auto"/>
                        <w:noWrap/>
                        <w:vAlign w:val="bottom"/>
                        <w:hideMark/>
                      </w:tcPr>
                      <w:p w14:paraId="1CA1F8BC" w14:textId="30B8B0C3" w:rsidR="00D33C6C" w:rsidRPr="00D33C6C" w:rsidRDefault="00D33C6C" w:rsidP="00D33C6C">
                        <w:pPr>
                          <w:spacing w:after="0" w:line="240" w:lineRule="auto"/>
                          <w:rPr>
                            <w:rFonts w:ascii="Calibri" w:eastAsia="Times New Roman" w:hAnsi="Calibri" w:cs="Calibri"/>
                            <w:color w:val="000000"/>
                            <w:lang w:eastAsia="fr-FR"/>
                          </w:rPr>
                        </w:pPr>
                        <w:r w:rsidRPr="00D33C6C">
                          <w:rPr>
                            <w:rFonts w:ascii="Calibri" w:eastAsia="Times New Roman" w:hAnsi="Calibri" w:cs="Calibri"/>
                            <w:color w:val="000000"/>
                            <w:lang w:eastAsia="fr-FR"/>
                          </w:rPr>
                          <w:t xml:space="preserve">Virus de </w:t>
                        </w:r>
                        <w:r w:rsidR="00F72F3F" w:rsidRPr="00D33C6C">
                          <w:rPr>
                            <w:rFonts w:ascii="Calibri" w:eastAsia="Times New Roman" w:hAnsi="Calibri" w:cs="Calibri"/>
                            <w:color w:val="000000"/>
                            <w:lang w:eastAsia="fr-FR"/>
                          </w:rPr>
                          <w:t>Immunodéficience</w:t>
                        </w:r>
                        <w:r w:rsidRPr="00D33C6C">
                          <w:rPr>
                            <w:rFonts w:ascii="Calibri" w:eastAsia="Times New Roman" w:hAnsi="Calibri" w:cs="Calibri"/>
                            <w:color w:val="000000"/>
                            <w:lang w:eastAsia="fr-FR"/>
                          </w:rPr>
                          <w:t xml:space="preserve"> Humaine</w:t>
                        </w:r>
                      </w:p>
                    </w:tc>
                    <w:tc>
                      <w:tcPr>
                        <w:tcW w:w="1100" w:type="dxa"/>
                        <w:tcBorders>
                          <w:top w:val="nil"/>
                          <w:left w:val="nil"/>
                          <w:bottom w:val="nil"/>
                          <w:right w:val="nil"/>
                        </w:tcBorders>
                        <w:shd w:val="clear" w:color="auto" w:fill="auto"/>
                        <w:noWrap/>
                        <w:vAlign w:val="bottom"/>
                        <w:hideMark/>
                      </w:tcPr>
                      <w:p w14:paraId="0CD003B1" w14:textId="77777777" w:rsidR="00D33C6C" w:rsidRPr="00D33C6C" w:rsidRDefault="00D33C6C" w:rsidP="00D33C6C">
                        <w:pPr>
                          <w:spacing w:after="0" w:line="240" w:lineRule="auto"/>
                          <w:rPr>
                            <w:rFonts w:ascii="Calibri" w:eastAsia="Times New Roman" w:hAnsi="Calibri" w:cs="Calibri"/>
                            <w:color w:val="000000"/>
                            <w:lang w:eastAsia="fr-FR"/>
                          </w:rPr>
                        </w:pPr>
                      </w:p>
                    </w:tc>
                    <w:tc>
                      <w:tcPr>
                        <w:tcW w:w="1100" w:type="dxa"/>
                        <w:tcBorders>
                          <w:top w:val="nil"/>
                          <w:left w:val="nil"/>
                          <w:bottom w:val="nil"/>
                          <w:right w:val="nil"/>
                        </w:tcBorders>
                        <w:shd w:val="clear" w:color="auto" w:fill="auto"/>
                        <w:noWrap/>
                        <w:vAlign w:val="bottom"/>
                        <w:hideMark/>
                      </w:tcPr>
                      <w:p w14:paraId="232A440A"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278109F4"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c>
                      <w:tcPr>
                        <w:tcW w:w="1100" w:type="dxa"/>
                        <w:tcBorders>
                          <w:top w:val="nil"/>
                          <w:left w:val="nil"/>
                          <w:bottom w:val="nil"/>
                          <w:right w:val="nil"/>
                        </w:tcBorders>
                        <w:shd w:val="clear" w:color="auto" w:fill="auto"/>
                        <w:noWrap/>
                        <w:vAlign w:val="bottom"/>
                        <w:hideMark/>
                      </w:tcPr>
                      <w:p w14:paraId="1C6792B6" w14:textId="77777777" w:rsidR="00D33C6C" w:rsidRPr="00D33C6C" w:rsidRDefault="00D33C6C" w:rsidP="00D33C6C">
                        <w:pPr>
                          <w:spacing w:after="0" w:line="240" w:lineRule="auto"/>
                          <w:rPr>
                            <w:rFonts w:ascii="Times New Roman" w:eastAsia="Times New Roman" w:hAnsi="Times New Roman" w:cs="Times New Roman"/>
                            <w:sz w:val="20"/>
                            <w:szCs w:val="20"/>
                            <w:lang w:eastAsia="fr-FR"/>
                          </w:rPr>
                        </w:pPr>
                      </w:p>
                    </w:tc>
                  </w:tr>
                </w:tbl>
                <w:p w14:paraId="33156F6F" w14:textId="13EA44B5" w:rsidR="00326202" w:rsidRPr="00326202" w:rsidRDefault="00326202" w:rsidP="00326202">
                  <w:pPr>
                    <w:spacing w:after="0" w:line="240" w:lineRule="auto"/>
                    <w:rPr>
                      <w:rFonts w:ascii="Calibri" w:eastAsia="Times New Roman" w:hAnsi="Calibri" w:cs="Calibri"/>
                      <w:color w:val="000000"/>
                      <w:lang w:eastAsia="fr-FR"/>
                    </w:rPr>
                  </w:pPr>
                </w:p>
              </w:tc>
              <w:tc>
                <w:tcPr>
                  <w:tcW w:w="4018" w:type="dxa"/>
                  <w:tcBorders>
                    <w:top w:val="nil"/>
                    <w:left w:val="nil"/>
                    <w:bottom w:val="nil"/>
                    <w:right w:val="nil"/>
                  </w:tcBorders>
                  <w:shd w:val="clear" w:color="auto" w:fill="auto"/>
                  <w:noWrap/>
                  <w:vAlign w:val="bottom"/>
                </w:tcPr>
                <w:p w14:paraId="5860D156" w14:textId="4F0F2AD0"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154BAC2F"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131935AF"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492D2D4D"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652FBBB0"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3402B2C"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FC527D3"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4995B8C5"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0FDE45CC"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F72F3F" w:rsidRPr="00326202" w14:paraId="25E3E525" w14:textId="77777777" w:rsidTr="00F72F3F">
              <w:trPr>
                <w:trHeight w:val="290"/>
              </w:trPr>
              <w:tc>
                <w:tcPr>
                  <w:tcW w:w="9610" w:type="dxa"/>
                  <w:tcBorders>
                    <w:top w:val="nil"/>
                    <w:left w:val="nil"/>
                    <w:bottom w:val="nil"/>
                    <w:right w:val="nil"/>
                  </w:tcBorders>
                  <w:shd w:val="clear" w:color="auto" w:fill="auto"/>
                  <w:noWrap/>
                  <w:vAlign w:val="bottom"/>
                </w:tcPr>
                <w:p w14:paraId="6D9D4089" w14:textId="366FC3AF" w:rsidR="00326202" w:rsidRPr="00326202" w:rsidRDefault="00326202" w:rsidP="00326202">
                  <w:pPr>
                    <w:spacing w:after="0" w:line="240" w:lineRule="auto"/>
                    <w:rPr>
                      <w:rFonts w:ascii="Calibri" w:eastAsia="Times New Roman" w:hAnsi="Calibri" w:cs="Calibri"/>
                      <w:color w:val="000000"/>
                      <w:lang w:eastAsia="fr-FR"/>
                    </w:rPr>
                  </w:pPr>
                </w:p>
              </w:tc>
              <w:tc>
                <w:tcPr>
                  <w:tcW w:w="4018" w:type="dxa"/>
                  <w:tcBorders>
                    <w:top w:val="nil"/>
                    <w:left w:val="nil"/>
                    <w:bottom w:val="nil"/>
                    <w:right w:val="nil"/>
                  </w:tcBorders>
                  <w:shd w:val="clear" w:color="auto" w:fill="auto"/>
                  <w:noWrap/>
                  <w:vAlign w:val="bottom"/>
                </w:tcPr>
                <w:p w14:paraId="44C1B790" w14:textId="1D5A90BF"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56ABE973"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1C27CE53"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3E230F0F"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6205822C"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085FB604"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5AD67DBC"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1A27DAB"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01BC0A4D"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326202" w:rsidRPr="00326202" w14:paraId="2815B88E" w14:textId="77777777" w:rsidTr="00F72F3F">
              <w:trPr>
                <w:trHeight w:val="290"/>
              </w:trPr>
              <w:tc>
                <w:tcPr>
                  <w:tcW w:w="9610" w:type="dxa"/>
                  <w:tcBorders>
                    <w:top w:val="nil"/>
                    <w:left w:val="nil"/>
                    <w:bottom w:val="nil"/>
                    <w:right w:val="nil"/>
                  </w:tcBorders>
                  <w:shd w:val="clear" w:color="auto" w:fill="auto"/>
                  <w:noWrap/>
                  <w:vAlign w:val="bottom"/>
                </w:tcPr>
                <w:p w14:paraId="32DA86A0" w14:textId="7F14C180" w:rsidR="00326202" w:rsidRPr="00326202" w:rsidRDefault="00326202" w:rsidP="00326202">
                  <w:pPr>
                    <w:spacing w:after="0" w:line="240" w:lineRule="auto"/>
                    <w:rPr>
                      <w:rFonts w:ascii="Calibri" w:eastAsia="Times New Roman" w:hAnsi="Calibri" w:cs="Calibri"/>
                      <w:color w:val="000000"/>
                      <w:lang w:eastAsia="fr-FR"/>
                    </w:rPr>
                  </w:pPr>
                </w:p>
              </w:tc>
              <w:tc>
                <w:tcPr>
                  <w:tcW w:w="12546" w:type="dxa"/>
                  <w:gridSpan w:val="9"/>
                  <w:tcBorders>
                    <w:top w:val="nil"/>
                    <w:left w:val="nil"/>
                    <w:bottom w:val="nil"/>
                    <w:right w:val="nil"/>
                  </w:tcBorders>
                  <w:shd w:val="clear" w:color="auto" w:fill="auto"/>
                  <w:noWrap/>
                  <w:vAlign w:val="bottom"/>
                </w:tcPr>
                <w:p w14:paraId="046B6BDD" w14:textId="78B2D14F" w:rsidR="00326202" w:rsidRPr="00326202" w:rsidRDefault="00326202" w:rsidP="00326202">
                  <w:pPr>
                    <w:spacing w:after="0" w:line="240" w:lineRule="auto"/>
                    <w:rPr>
                      <w:rFonts w:ascii="Calibri" w:eastAsia="Times New Roman" w:hAnsi="Calibri" w:cs="Calibri"/>
                      <w:color w:val="000000"/>
                      <w:lang w:eastAsia="fr-FR"/>
                    </w:rPr>
                  </w:pPr>
                </w:p>
              </w:tc>
            </w:tr>
            <w:tr w:rsidR="00F72F3F" w:rsidRPr="00326202" w14:paraId="675EB1FB" w14:textId="77777777" w:rsidTr="00F72F3F">
              <w:trPr>
                <w:trHeight w:val="290"/>
              </w:trPr>
              <w:tc>
                <w:tcPr>
                  <w:tcW w:w="9610" w:type="dxa"/>
                  <w:tcBorders>
                    <w:top w:val="nil"/>
                    <w:left w:val="nil"/>
                    <w:bottom w:val="nil"/>
                    <w:right w:val="nil"/>
                  </w:tcBorders>
                  <w:shd w:val="clear" w:color="auto" w:fill="auto"/>
                  <w:noWrap/>
                  <w:vAlign w:val="bottom"/>
                </w:tcPr>
                <w:p w14:paraId="6455ED0F" w14:textId="55528BB0" w:rsidR="00326202" w:rsidRPr="00326202" w:rsidRDefault="00326202" w:rsidP="00326202">
                  <w:pPr>
                    <w:spacing w:after="0" w:line="240" w:lineRule="auto"/>
                    <w:rPr>
                      <w:rFonts w:ascii="Calibri" w:eastAsia="Times New Roman" w:hAnsi="Calibri" w:cs="Calibri"/>
                      <w:color w:val="000000"/>
                      <w:lang w:eastAsia="fr-FR"/>
                    </w:rPr>
                  </w:pPr>
                </w:p>
              </w:tc>
              <w:tc>
                <w:tcPr>
                  <w:tcW w:w="7216" w:type="dxa"/>
                  <w:gridSpan w:val="4"/>
                  <w:tcBorders>
                    <w:top w:val="nil"/>
                    <w:left w:val="nil"/>
                    <w:bottom w:val="nil"/>
                    <w:right w:val="nil"/>
                  </w:tcBorders>
                  <w:shd w:val="clear" w:color="auto" w:fill="auto"/>
                  <w:noWrap/>
                  <w:vAlign w:val="bottom"/>
                </w:tcPr>
                <w:p w14:paraId="4F74519C" w14:textId="5A504ACD"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3C6B9C7F"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075F9147"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854FBCC"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6F4CCB59"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0221A7A"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F72F3F" w:rsidRPr="00326202" w14:paraId="6E0FFD8E" w14:textId="77777777" w:rsidTr="00F72F3F">
              <w:trPr>
                <w:trHeight w:val="290"/>
              </w:trPr>
              <w:tc>
                <w:tcPr>
                  <w:tcW w:w="9610" w:type="dxa"/>
                  <w:tcBorders>
                    <w:top w:val="nil"/>
                    <w:left w:val="nil"/>
                    <w:bottom w:val="nil"/>
                    <w:right w:val="nil"/>
                  </w:tcBorders>
                  <w:shd w:val="clear" w:color="auto" w:fill="auto"/>
                  <w:noWrap/>
                  <w:vAlign w:val="bottom"/>
                </w:tcPr>
                <w:p w14:paraId="36DEC72C" w14:textId="70F1FD92" w:rsidR="00326202" w:rsidRPr="00326202" w:rsidRDefault="00326202" w:rsidP="00326202">
                  <w:pPr>
                    <w:spacing w:after="0" w:line="240" w:lineRule="auto"/>
                    <w:rPr>
                      <w:rFonts w:ascii="Calibri" w:eastAsia="Times New Roman" w:hAnsi="Calibri" w:cs="Calibri"/>
                      <w:color w:val="000000"/>
                      <w:lang w:eastAsia="fr-FR"/>
                    </w:rPr>
                  </w:pPr>
                </w:p>
              </w:tc>
              <w:tc>
                <w:tcPr>
                  <w:tcW w:w="4018" w:type="dxa"/>
                  <w:tcBorders>
                    <w:top w:val="nil"/>
                    <w:left w:val="nil"/>
                    <w:bottom w:val="nil"/>
                    <w:right w:val="nil"/>
                  </w:tcBorders>
                  <w:shd w:val="clear" w:color="auto" w:fill="auto"/>
                  <w:noWrap/>
                  <w:vAlign w:val="bottom"/>
                </w:tcPr>
                <w:p w14:paraId="1B8BA66C" w14:textId="5AC5CA62"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577C42FE"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5522E83C"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37341718"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6466D0A1"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575E9351"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62467AAB"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44DCCFB5"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66192792"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F72F3F" w:rsidRPr="00326202" w14:paraId="20905A82" w14:textId="77777777" w:rsidTr="00F72F3F">
              <w:trPr>
                <w:trHeight w:val="290"/>
              </w:trPr>
              <w:tc>
                <w:tcPr>
                  <w:tcW w:w="9610" w:type="dxa"/>
                  <w:tcBorders>
                    <w:top w:val="nil"/>
                    <w:left w:val="nil"/>
                    <w:bottom w:val="nil"/>
                    <w:right w:val="nil"/>
                  </w:tcBorders>
                  <w:shd w:val="clear" w:color="auto" w:fill="auto"/>
                  <w:noWrap/>
                  <w:vAlign w:val="bottom"/>
                </w:tcPr>
                <w:p w14:paraId="767F118A" w14:textId="3B77EF23" w:rsidR="00326202" w:rsidRPr="00326202" w:rsidRDefault="00326202" w:rsidP="00326202">
                  <w:pPr>
                    <w:spacing w:after="0" w:line="240" w:lineRule="auto"/>
                    <w:rPr>
                      <w:rFonts w:ascii="Calibri" w:eastAsia="Times New Roman" w:hAnsi="Calibri" w:cs="Calibri"/>
                      <w:color w:val="000000"/>
                      <w:lang w:eastAsia="fr-FR"/>
                    </w:rPr>
                  </w:pPr>
                </w:p>
              </w:tc>
              <w:tc>
                <w:tcPr>
                  <w:tcW w:w="6150" w:type="dxa"/>
                  <w:gridSpan w:val="3"/>
                  <w:tcBorders>
                    <w:top w:val="nil"/>
                    <w:left w:val="nil"/>
                    <w:bottom w:val="nil"/>
                    <w:right w:val="nil"/>
                  </w:tcBorders>
                  <w:shd w:val="clear" w:color="auto" w:fill="auto"/>
                  <w:noWrap/>
                  <w:vAlign w:val="bottom"/>
                </w:tcPr>
                <w:p w14:paraId="03D0DD23" w14:textId="0E99C06E"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7EC040E2"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30860EA5"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21ECA330"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0E3D3AB6"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5E021C86"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120D3AAB"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F72F3F" w:rsidRPr="00326202" w14:paraId="3E1ACB67" w14:textId="77777777" w:rsidTr="00F72F3F">
              <w:trPr>
                <w:trHeight w:val="290"/>
              </w:trPr>
              <w:tc>
                <w:tcPr>
                  <w:tcW w:w="9610" w:type="dxa"/>
                  <w:tcBorders>
                    <w:top w:val="nil"/>
                    <w:left w:val="nil"/>
                    <w:bottom w:val="nil"/>
                    <w:right w:val="nil"/>
                  </w:tcBorders>
                  <w:shd w:val="clear" w:color="auto" w:fill="auto"/>
                  <w:noWrap/>
                  <w:vAlign w:val="bottom"/>
                </w:tcPr>
                <w:p w14:paraId="5CED0365" w14:textId="2E3B9440" w:rsidR="00326202" w:rsidRPr="00326202" w:rsidRDefault="00326202" w:rsidP="00326202">
                  <w:pPr>
                    <w:spacing w:after="0" w:line="240" w:lineRule="auto"/>
                    <w:rPr>
                      <w:rFonts w:ascii="Calibri" w:eastAsia="Times New Roman" w:hAnsi="Calibri" w:cs="Calibri"/>
                      <w:color w:val="000000"/>
                      <w:lang w:eastAsia="fr-FR"/>
                    </w:rPr>
                  </w:pPr>
                </w:p>
              </w:tc>
              <w:tc>
                <w:tcPr>
                  <w:tcW w:w="4018" w:type="dxa"/>
                  <w:tcBorders>
                    <w:top w:val="nil"/>
                    <w:left w:val="nil"/>
                    <w:bottom w:val="nil"/>
                    <w:right w:val="nil"/>
                  </w:tcBorders>
                  <w:shd w:val="clear" w:color="auto" w:fill="auto"/>
                  <w:noWrap/>
                  <w:vAlign w:val="bottom"/>
                </w:tcPr>
                <w:p w14:paraId="0BA80F30" w14:textId="031DEDE1"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495B6194"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51BB4CFF"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1985B180"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38F72D54"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D92C155"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020FE793"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37339219"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50789C8E"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F72F3F" w:rsidRPr="00326202" w14:paraId="2652B170" w14:textId="77777777" w:rsidTr="00F72F3F">
              <w:trPr>
                <w:trHeight w:val="290"/>
              </w:trPr>
              <w:tc>
                <w:tcPr>
                  <w:tcW w:w="9610" w:type="dxa"/>
                  <w:tcBorders>
                    <w:top w:val="nil"/>
                    <w:left w:val="nil"/>
                    <w:bottom w:val="nil"/>
                    <w:right w:val="nil"/>
                  </w:tcBorders>
                  <w:shd w:val="clear" w:color="auto" w:fill="auto"/>
                  <w:noWrap/>
                  <w:vAlign w:val="bottom"/>
                </w:tcPr>
                <w:p w14:paraId="24FA03C3" w14:textId="7A1192A9" w:rsidR="00326202" w:rsidRPr="00326202" w:rsidRDefault="00326202" w:rsidP="00326202">
                  <w:pPr>
                    <w:spacing w:after="0" w:line="240" w:lineRule="auto"/>
                    <w:rPr>
                      <w:rFonts w:ascii="Calibri" w:eastAsia="Times New Roman" w:hAnsi="Calibri" w:cs="Calibri"/>
                      <w:color w:val="000000"/>
                      <w:lang w:eastAsia="fr-FR"/>
                    </w:rPr>
                  </w:pPr>
                </w:p>
              </w:tc>
              <w:tc>
                <w:tcPr>
                  <w:tcW w:w="7216" w:type="dxa"/>
                  <w:gridSpan w:val="4"/>
                  <w:tcBorders>
                    <w:top w:val="nil"/>
                    <w:left w:val="nil"/>
                    <w:bottom w:val="nil"/>
                    <w:right w:val="nil"/>
                  </w:tcBorders>
                  <w:shd w:val="clear" w:color="auto" w:fill="auto"/>
                  <w:noWrap/>
                  <w:vAlign w:val="bottom"/>
                </w:tcPr>
                <w:p w14:paraId="266F2569" w14:textId="3EB327FB"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10FAF142"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060628BA"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35552071"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1DCA63B9"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8606D6C"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F72F3F" w:rsidRPr="00326202" w14:paraId="3283D614" w14:textId="77777777" w:rsidTr="00F72F3F">
              <w:trPr>
                <w:trHeight w:val="290"/>
              </w:trPr>
              <w:tc>
                <w:tcPr>
                  <w:tcW w:w="9610" w:type="dxa"/>
                  <w:tcBorders>
                    <w:top w:val="nil"/>
                    <w:left w:val="nil"/>
                    <w:bottom w:val="nil"/>
                    <w:right w:val="nil"/>
                  </w:tcBorders>
                  <w:shd w:val="clear" w:color="auto" w:fill="auto"/>
                  <w:noWrap/>
                  <w:vAlign w:val="bottom"/>
                </w:tcPr>
                <w:p w14:paraId="4D6DCA10" w14:textId="64626612" w:rsidR="00326202" w:rsidRPr="00326202" w:rsidRDefault="00326202" w:rsidP="00326202">
                  <w:pPr>
                    <w:spacing w:after="0" w:line="240" w:lineRule="auto"/>
                    <w:rPr>
                      <w:rFonts w:ascii="Calibri" w:eastAsia="Times New Roman" w:hAnsi="Calibri" w:cs="Calibri"/>
                      <w:color w:val="000000"/>
                      <w:lang w:eastAsia="fr-FR"/>
                    </w:rPr>
                  </w:pPr>
                </w:p>
              </w:tc>
              <w:tc>
                <w:tcPr>
                  <w:tcW w:w="4018" w:type="dxa"/>
                  <w:tcBorders>
                    <w:top w:val="nil"/>
                    <w:left w:val="nil"/>
                    <w:bottom w:val="nil"/>
                    <w:right w:val="nil"/>
                  </w:tcBorders>
                  <w:shd w:val="clear" w:color="auto" w:fill="auto"/>
                  <w:noWrap/>
                  <w:vAlign w:val="bottom"/>
                </w:tcPr>
                <w:p w14:paraId="07EDA062" w14:textId="0F344C5E"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422E778A"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0BACBBDB"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CAF8869"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5112BC3"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2EC8CF5A"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68C77EBE"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48563110"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2DA51E30"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F72F3F" w:rsidRPr="00326202" w14:paraId="709843CB" w14:textId="77777777" w:rsidTr="00F72F3F">
              <w:trPr>
                <w:trHeight w:val="290"/>
              </w:trPr>
              <w:tc>
                <w:tcPr>
                  <w:tcW w:w="9610" w:type="dxa"/>
                  <w:tcBorders>
                    <w:top w:val="nil"/>
                    <w:left w:val="nil"/>
                    <w:bottom w:val="nil"/>
                    <w:right w:val="nil"/>
                  </w:tcBorders>
                  <w:shd w:val="clear" w:color="auto" w:fill="auto"/>
                  <w:noWrap/>
                  <w:vAlign w:val="bottom"/>
                </w:tcPr>
                <w:p w14:paraId="06B8916A" w14:textId="5423F2D8" w:rsidR="00326202" w:rsidRPr="00326202" w:rsidRDefault="00326202" w:rsidP="00326202">
                  <w:pPr>
                    <w:spacing w:after="0" w:line="240" w:lineRule="auto"/>
                    <w:rPr>
                      <w:rFonts w:ascii="Calibri" w:eastAsia="Times New Roman" w:hAnsi="Calibri" w:cs="Calibri"/>
                      <w:color w:val="000000"/>
                      <w:lang w:eastAsia="fr-FR"/>
                    </w:rPr>
                  </w:pPr>
                </w:p>
              </w:tc>
              <w:tc>
                <w:tcPr>
                  <w:tcW w:w="4018" w:type="dxa"/>
                  <w:tcBorders>
                    <w:top w:val="nil"/>
                    <w:left w:val="nil"/>
                    <w:bottom w:val="nil"/>
                    <w:right w:val="nil"/>
                  </w:tcBorders>
                  <w:shd w:val="clear" w:color="auto" w:fill="auto"/>
                  <w:noWrap/>
                  <w:vAlign w:val="bottom"/>
                </w:tcPr>
                <w:p w14:paraId="71AF424E" w14:textId="2DF2BC06"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6B8FB061"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026E77CC"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62F678A4"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247F19E0"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3B107F3E"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02EE3156"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06E7727C"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81FA20A"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F72F3F" w:rsidRPr="00326202" w14:paraId="6A45774F" w14:textId="77777777" w:rsidTr="00F72F3F">
              <w:trPr>
                <w:trHeight w:val="290"/>
              </w:trPr>
              <w:tc>
                <w:tcPr>
                  <w:tcW w:w="9610" w:type="dxa"/>
                  <w:tcBorders>
                    <w:top w:val="nil"/>
                    <w:left w:val="nil"/>
                    <w:bottom w:val="nil"/>
                    <w:right w:val="nil"/>
                  </w:tcBorders>
                  <w:shd w:val="clear" w:color="auto" w:fill="auto"/>
                  <w:noWrap/>
                  <w:vAlign w:val="bottom"/>
                </w:tcPr>
                <w:p w14:paraId="1C6DC280" w14:textId="5751B289" w:rsidR="00326202" w:rsidRPr="00326202" w:rsidRDefault="00326202" w:rsidP="00326202">
                  <w:pPr>
                    <w:spacing w:after="0" w:line="240" w:lineRule="auto"/>
                    <w:rPr>
                      <w:rFonts w:ascii="Calibri" w:eastAsia="Times New Roman" w:hAnsi="Calibri" w:cs="Calibri"/>
                      <w:color w:val="000000"/>
                      <w:lang w:eastAsia="fr-FR"/>
                    </w:rPr>
                  </w:pPr>
                </w:p>
              </w:tc>
              <w:tc>
                <w:tcPr>
                  <w:tcW w:w="4018" w:type="dxa"/>
                  <w:tcBorders>
                    <w:top w:val="nil"/>
                    <w:left w:val="nil"/>
                    <w:bottom w:val="nil"/>
                    <w:right w:val="nil"/>
                  </w:tcBorders>
                  <w:shd w:val="clear" w:color="auto" w:fill="auto"/>
                  <w:noWrap/>
                  <w:vAlign w:val="bottom"/>
                </w:tcPr>
                <w:p w14:paraId="39CB76CD" w14:textId="022818F2"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4D996931"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11656B06"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AC78012"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528929E6"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3194407"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2B53BAD4"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46331B46"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31AA387A"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F72F3F" w:rsidRPr="00326202" w14:paraId="30333B97" w14:textId="77777777" w:rsidTr="00F72F3F">
              <w:trPr>
                <w:trHeight w:val="290"/>
              </w:trPr>
              <w:tc>
                <w:tcPr>
                  <w:tcW w:w="9610" w:type="dxa"/>
                  <w:tcBorders>
                    <w:top w:val="nil"/>
                    <w:left w:val="nil"/>
                    <w:bottom w:val="nil"/>
                    <w:right w:val="nil"/>
                  </w:tcBorders>
                  <w:shd w:val="clear" w:color="auto" w:fill="auto"/>
                  <w:noWrap/>
                  <w:vAlign w:val="bottom"/>
                </w:tcPr>
                <w:p w14:paraId="05FF0D7C" w14:textId="1A9D8CCE" w:rsidR="00326202" w:rsidRPr="00326202" w:rsidRDefault="00326202" w:rsidP="00326202">
                  <w:pPr>
                    <w:spacing w:after="0" w:line="240" w:lineRule="auto"/>
                    <w:rPr>
                      <w:rFonts w:ascii="Calibri" w:eastAsia="Times New Roman" w:hAnsi="Calibri" w:cs="Calibri"/>
                      <w:color w:val="000000"/>
                      <w:lang w:eastAsia="fr-FR"/>
                    </w:rPr>
                  </w:pPr>
                </w:p>
              </w:tc>
              <w:tc>
                <w:tcPr>
                  <w:tcW w:w="4018" w:type="dxa"/>
                  <w:tcBorders>
                    <w:top w:val="nil"/>
                    <w:left w:val="nil"/>
                    <w:bottom w:val="nil"/>
                    <w:right w:val="nil"/>
                  </w:tcBorders>
                  <w:shd w:val="clear" w:color="auto" w:fill="auto"/>
                  <w:noWrap/>
                  <w:vAlign w:val="bottom"/>
                </w:tcPr>
                <w:p w14:paraId="24B50439" w14:textId="743B1B91"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4F6FBEB2"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0CF39127"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7143A84"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5E15C061"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03822EC5"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3448F3C3"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6DBC6285"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6F1C6A9F"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r w:rsidR="00F72F3F" w:rsidRPr="00326202" w14:paraId="260EF0DA" w14:textId="77777777" w:rsidTr="00F72F3F">
              <w:trPr>
                <w:trHeight w:val="290"/>
              </w:trPr>
              <w:tc>
                <w:tcPr>
                  <w:tcW w:w="9610" w:type="dxa"/>
                  <w:tcBorders>
                    <w:top w:val="nil"/>
                    <w:left w:val="nil"/>
                    <w:bottom w:val="nil"/>
                    <w:right w:val="nil"/>
                  </w:tcBorders>
                  <w:shd w:val="clear" w:color="auto" w:fill="auto"/>
                  <w:noWrap/>
                  <w:vAlign w:val="bottom"/>
                </w:tcPr>
                <w:p w14:paraId="3881E400" w14:textId="1AEFCD04" w:rsidR="00326202" w:rsidRPr="00326202" w:rsidRDefault="00326202" w:rsidP="00326202">
                  <w:pPr>
                    <w:spacing w:after="0" w:line="240" w:lineRule="auto"/>
                    <w:rPr>
                      <w:rFonts w:ascii="Calibri" w:eastAsia="Times New Roman" w:hAnsi="Calibri" w:cs="Calibri"/>
                      <w:color w:val="000000"/>
                      <w:lang w:eastAsia="fr-FR"/>
                    </w:rPr>
                  </w:pPr>
                </w:p>
              </w:tc>
              <w:tc>
                <w:tcPr>
                  <w:tcW w:w="7216" w:type="dxa"/>
                  <w:gridSpan w:val="4"/>
                  <w:tcBorders>
                    <w:top w:val="nil"/>
                    <w:left w:val="nil"/>
                    <w:bottom w:val="nil"/>
                    <w:right w:val="nil"/>
                  </w:tcBorders>
                  <w:shd w:val="clear" w:color="auto" w:fill="auto"/>
                  <w:noWrap/>
                  <w:vAlign w:val="bottom"/>
                </w:tcPr>
                <w:p w14:paraId="6A14AD2A" w14:textId="292F6985"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364403F1" w14:textId="77777777" w:rsidR="00326202" w:rsidRPr="00326202" w:rsidRDefault="00326202" w:rsidP="00326202">
                  <w:pPr>
                    <w:spacing w:after="0" w:line="240" w:lineRule="auto"/>
                    <w:rPr>
                      <w:rFonts w:ascii="Calibri" w:eastAsia="Times New Roman" w:hAnsi="Calibri" w:cs="Calibri"/>
                      <w:color w:val="000000"/>
                      <w:lang w:eastAsia="fr-FR"/>
                    </w:rPr>
                  </w:pPr>
                </w:p>
              </w:tc>
              <w:tc>
                <w:tcPr>
                  <w:tcW w:w="1066" w:type="dxa"/>
                  <w:tcBorders>
                    <w:top w:val="nil"/>
                    <w:left w:val="nil"/>
                    <w:bottom w:val="nil"/>
                    <w:right w:val="nil"/>
                  </w:tcBorders>
                  <w:shd w:val="clear" w:color="auto" w:fill="auto"/>
                  <w:noWrap/>
                  <w:vAlign w:val="bottom"/>
                </w:tcPr>
                <w:p w14:paraId="6A580CAA"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4EEAC6F9"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1FE029E8"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c>
                <w:tcPr>
                  <w:tcW w:w="1066" w:type="dxa"/>
                  <w:tcBorders>
                    <w:top w:val="nil"/>
                    <w:left w:val="nil"/>
                    <w:bottom w:val="nil"/>
                    <w:right w:val="nil"/>
                  </w:tcBorders>
                  <w:shd w:val="clear" w:color="auto" w:fill="auto"/>
                  <w:noWrap/>
                  <w:vAlign w:val="bottom"/>
                </w:tcPr>
                <w:p w14:paraId="75B46EE3" w14:textId="77777777" w:rsidR="00326202" w:rsidRPr="00326202" w:rsidRDefault="00326202" w:rsidP="00326202">
                  <w:pPr>
                    <w:spacing w:after="0" w:line="240" w:lineRule="auto"/>
                    <w:rPr>
                      <w:rFonts w:ascii="Times New Roman" w:eastAsia="Times New Roman" w:hAnsi="Times New Roman" w:cs="Times New Roman"/>
                      <w:sz w:val="20"/>
                      <w:szCs w:val="20"/>
                      <w:lang w:eastAsia="fr-FR"/>
                    </w:rPr>
                  </w:pPr>
                </w:p>
              </w:tc>
            </w:tr>
          </w:tbl>
          <w:p w14:paraId="5E49F67C" w14:textId="2DFB7C6D" w:rsidR="00714A97" w:rsidRPr="00714A97" w:rsidRDefault="00714A97" w:rsidP="00714A97">
            <w:pPr>
              <w:spacing w:after="0" w:line="240" w:lineRule="auto"/>
              <w:rPr>
                <w:rFonts w:ascii="Calibri" w:eastAsia="Times New Roman" w:hAnsi="Calibri" w:cs="Calibri"/>
                <w:color w:val="000000"/>
                <w:lang w:eastAsia="fr-FR"/>
              </w:rPr>
            </w:pPr>
          </w:p>
        </w:tc>
        <w:tc>
          <w:tcPr>
            <w:tcW w:w="9315" w:type="dxa"/>
            <w:tcBorders>
              <w:top w:val="nil"/>
              <w:left w:val="nil"/>
              <w:bottom w:val="nil"/>
              <w:right w:val="nil"/>
            </w:tcBorders>
            <w:shd w:val="clear" w:color="auto" w:fill="auto"/>
            <w:noWrap/>
            <w:vAlign w:val="bottom"/>
          </w:tcPr>
          <w:p w14:paraId="5681CF0F" w14:textId="1BEB53D3" w:rsidR="00714A97" w:rsidRPr="00714A97" w:rsidRDefault="00714A97" w:rsidP="00714A97">
            <w:pPr>
              <w:spacing w:after="0" w:line="240" w:lineRule="auto"/>
              <w:rPr>
                <w:rFonts w:ascii="Calibri" w:eastAsia="Times New Roman" w:hAnsi="Calibri" w:cs="Calibri"/>
                <w:color w:val="000000"/>
                <w:lang w:eastAsia="fr-FR"/>
              </w:rPr>
            </w:pPr>
          </w:p>
        </w:tc>
      </w:tr>
    </w:tbl>
    <w:p w14:paraId="3D10C26B" w14:textId="77777777" w:rsidR="00AD0388" w:rsidRPr="00DD0CA2" w:rsidRDefault="00AD0388" w:rsidP="00AD0388">
      <w:pPr>
        <w:pStyle w:val="Heading1"/>
        <w:numPr>
          <w:ilvl w:val="0"/>
          <w:numId w:val="3"/>
        </w:numPr>
        <w:rPr>
          <w:rFonts w:asciiTheme="minorHAnsi" w:hAnsiTheme="minorHAnsi" w:cstheme="minorHAnsi"/>
          <w:b/>
          <w:sz w:val="24"/>
          <w:szCs w:val="24"/>
        </w:rPr>
      </w:pPr>
      <w:bookmarkStart w:id="2" w:name="_Toc28337579"/>
      <w:r w:rsidRPr="00DD0CA2">
        <w:rPr>
          <w:rFonts w:asciiTheme="minorHAnsi" w:hAnsiTheme="minorHAnsi" w:cstheme="minorHAnsi"/>
          <w:b/>
          <w:sz w:val="24"/>
          <w:szCs w:val="24"/>
        </w:rPr>
        <w:t>Contexte de l’évaluation</w:t>
      </w:r>
      <w:bookmarkEnd w:id="2"/>
    </w:p>
    <w:p w14:paraId="46FF4675" w14:textId="77777777" w:rsidR="00AD0388" w:rsidRPr="00955B89" w:rsidRDefault="00AD0388" w:rsidP="00AD0388">
      <w:pPr>
        <w:pStyle w:val="Default"/>
        <w:spacing w:before="240" w:after="240" w:line="276" w:lineRule="auto"/>
        <w:jc w:val="both"/>
        <w:rPr>
          <w:sz w:val="22"/>
          <w:szCs w:val="22"/>
          <w:lang w:val="fr-FR"/>
        </w:rPr>
      </w:pPr>
      <w:r w:rsidRPr="00955B89">
        <w:rPr>
          <w:sz w:val="22"/>
          <w:szCs w:val="22"/>
          <w:lang w:val="fr-FR"/>
        </w:rPr>
        <w:t>La structure par groupes d’âges montre que 36% de la population</w:t>
      </w:r>
      <w:r>
        <w:rPr>
          <w:sz w:val="22"/>
          <w:szCs w:val="22"/>
          <w:lang w:val="fr-FR"/>
        </w:rPr>
        <w:t xml:space="preserve"> au Gabon</w:t>
      </w:r>
      <w:r w:rsidRPr="00955B89">
        <w:rPr>
          <w:sz w:val="22"/>
          <w:szCs w:val="22"/>
          <w:lang w:val="fr-FR"/>
        </w:rPr>
        <w:t xml:space="preserve"> est âgée de moins de 15 ans. La population jeune de moins de 20 ans représente 47,2% dont 13,4% pour les moins de 5 ans, 22,3% de la population scolarisable dans le primaire (5-14 ans) et 11,5% des jeunes adolescents </w:t>
      </w:r>
      <w:r w:rsidRPr="00D650AF">
        <w:rPr>
          <w:sz w:val="22"/>
          <w:szCs w:val="22"/>
          <w:lang w:val="fr-FR"/>
        </w:rPr>
        <w:t>(15-19 ans). Cette situation vient évidemment exacerber les défis et opportunités en termes d’accès</w:t>
      </w:r>
      <w:r w:rsidRPr="00955B89">
        <w:rPr>
          <w:sz w:val="22"/>
          <w:szCs w:val="22"/>
          <w:lang w:val="fr-FR"/>
        </w:rPr>
        <w:t xml:space="preserve"> aux services sociaux de base et à l’emploi des Jeunes.</w:t>
      </w:r>
      <w:r>
        <w:rPr>
          <w:sz w:val="22"/>
          <w:szCs w:val="22"/>
          <w:lang w:val="fr-FR"/>
        </w:rPr>
        <w:t xml:space="preserve"> </w:t>
      </w:r>
      <w:r w:rsidRPr="00955B89">
        <w:rPr>
          <w:sz w:val="22"/>
          <w:szCs w:val="22"/>
          <w:lang w:val="fr-FR"/>
        </w:rPr>
        <w:t xml:space="preserve">Avec un taux de séroprévalence de 2.4%, il apparait qu’au Gabon, </w:t>
      </w:r>
      <w:r>
        <w:rPr>
          <w:sz w:val="22"/>
          <w:szCs w:val="22"/>
          <w:lang w:val="fr-FR"/>
        </w:rPr>
        <w:t>l</w:t>
      </w:r>
      <w:r w:rsidRPr="00955B89">
        <w:rPr>
          <w:sz w:val="22"/>
          <w:szCs w:val="22"/>
          <w:lang w:val="fr-FR"/>
        </w:rPr>
        <w:t xml:space="preserve">es jeunes femmes de 15 à 24 ans sont beaucoup plus touchées que </w:t>
      </w:r>
      <w:r>
        <w:rPr>
          <w:sz w:val="22"/>
          <w:szCs w:val="22"/>
          <w:lang w:val="fr-FR"/>
        </w:rPr>
        <w:t xml:space="preserve">les autres groupes </w:t>
      </w:r>
      <w:r w:rsidRPr="00955B89">
        <w:rPr>
          <w:sz w:val="22"/>
          <w:szCs w:val="22"/>
          <w:lang w:val="fr-FR"/>
        </w:rPr>
        <w:t>(0,45%)</w:t>
      </w:r>
      <w:r>
        <w:rPr>
          <w:sz w:val="22"/>
          <w:szCs w:val="22"/>
          <w:lang w:val="fr-FR"/>
        </w:rPr>
        <w:t>, l</w:t>
      </w:r>
      <w:r w:rsidRPr="00955B89">
        <w:rPr>
          <w:sz w:val="22"/>
          <w:szCs w:val="22"/>
          <w:lang w:val="fr-FR"/>
        </w:rPr>
        <w:t xml:space="preserve">es trois quarts des nouvelles infections étant concentrés dans cette tranche d’âge. </w:t>
      </w:r>
    </w:p>
    <w:p w14:paraId="4A3ED5AA" w14:textId="77777777" w:rsidR="00AD0388" w:rsidRPr="00955B89" w:rsidRDefault="00AD0388" w:rsidP="00AD0388">
      <w:pPr>
        <w:pStyle w:val="Default"/>
        <w:spacing w:after="240" w:line="276" w:lineRule="auto"/>
        <w:jc w:val="both"/>
        <w:rPr>
          <w:sz w:val="22"/>
          <w:szCs w:val="22"/>
          <w:lang w:val="fr-FR"/>
        </w:rPr>
      </w:pPr>
      <w:r w:rsidRPr="00955B89">
        <w:rPr>
          <w:sz w:val="22"/>
          <w:szCs w:val="22"/>
          <w:lang w:val="fr-FR"/>
        </w:rPr>
        <w:t xml:space="preserve">Les rapports sexuels avec des partenaires multiples sont très fréquents parmi les jeunes de 15 à 24 ans : les statistiques indiquent que 12% des jeunes femmes (dont 9% chez les 15-19ans) et 23% chez les jeunes </w:t>
      </w:r>
      <w:r>
        <w:rPr>
          <w:sz w:val="22"/>
          <w:szCs w:val="22"/>
          <w:lang w:val="fr-FR"/>
        </w:rPr>
        <w:t xml:space="preserve">hommes </w:t>
      </w:r>
      <w:r w:rsidRPr="00955B89">
        <w:rPr>
          <w:sz w:val="22"/>
          <w:szCs w:val="22"/>
          <w:lang w:val="fr-FR"/>
        </w:rPr>
        <w:t>ont eu plus de 2 partenaires sexuels durant les 12 mois préc</w:t>
      </w:r>
      <w:r>
        <w:rPr>
          <w:sz w:val="22"/>
          <w:szCs w:val="22"/>
          <w:lang w:val="fr-FR"/>
        </w:rPr>
        <w:t>é</w:t>
      </w:r>
      <w:r w:rsidRPr="00955B89">
        <w:rPr>
          <w:sz w:val="22"/>
          <w:szCs w:val="22"/>
          <w:lang w:val="fr-FR"/>
        </w:rPr>
        <w:t>d</w:t>
      </w:r>
      <w:r>
        <w:rPr>
          <w:sz w:val="22"/>
          <w:szCs w:val="22"/>
          <w:lang w:val="fr-FR"/>
        </w:rPr>
        <w:t>a</w:t>
      </w:r>
      <w:r w:rsidRPr="00955B89">
        <w:rPr>
          <w:sz w:val="22"/>
          <w:szCs w:val="22"/>
          <w:lang w:val="fr-FR"/>
        </w:rPr>
        <w:t xml:space="preserve">nt l’EDSGII. </w:t>
      </w:r>
      <w:r>
        <w:rPr>
          <w:sz w:val="22"/>
          <w:szCs w:val="22"/>
          <w:lang w:val="fr-FR"/>
        </w:rPr>
        <w:t xml:space="preserve">De plus, </w:t>
      </w:r>
      <w:r w:rsidRPr="00955B89">
        <w:rPr>
          <w:sz w:val="22"/>
          <w:szCs w:val="22"/>
          <w:lang w:val="fr-FR"/>
        </w:rPr>
        <w:t>7,4% des femmes ayant déclaré avoir eu leurs premiers rapports sexuels avant 16 ans et 6,4% de celles qui les ont eus à 16-17 sont séropositives, contre 4,8% pour celles dont les premiers rapports sexuels ont eu lieu à 18-19 ans et 1,1% pour celles qui ont eu leurs premiers rapports sexuels à 20 ans ou plus. Chez les hommes, on ne constate pas de tendance nette. L’EDGS-II montre par ailleurs qu’au Gabon en 2012, près de deux jeunes filles/femmes sur dix (16%) avaient déjà eu leurs premiers rapports sexuels avant d’atteindre l’âge de 15 ans. Parmi les jeunes gens de 15-24 ans, environ un tiers (32%) avaient déjà eu leurs premiers rapports sexuels avant 15 ans, soit une proportion deux fois plus élevée que chez les jeunes filles/femmes.</w:t>
      </w:r>
    </w:p>
    <w:p w14:paraId="6797A875" w14:textId="77777777" w:rsidR="00AD0388" w:rsidRPr="00955B89" w:rsidRDefault="00AD0388" w:rsidP="00AD0388">
      <w:pPr>
        <w:pStyle w:val="Default"/>
        <w:spacing w:after="240" w:line="276" w:lineRule="auto"/>
        <w:jc w:val="both"/>
        <w:rPr>
          <w:sz w:val="22"/>
          <w:szCs w:val="22"/>
          <w:lang w:val="fr-FR"/>
        </w:rPr>
      </w:pPr>
      <w:r w:rsidRPr="00955B89">
        <w:rPr>
          <w:sz w:val="22"/>
          <w:szCs w:val="22"/>
          <w:lang w:val="fr-FR"/>
        </w:rPr>
        <w:t xml:space="preserve">En matière de grossesse précoce, l’EDSG II indique qu’a 15 ans révolu, 9% des adolescentes sont déjà mères ou enceintes et 28% le sont avant l’âge de 18 ans. Il faut par ailleurs souligner que 3% des adolescentes ont eu une naissance ou ont été enceintes pour la première fois avant l’âge de 15 ans.  Près des trois quarts (74%) des premiers avortements concernent des filles de moins de 24 ans et 37% d’adolescentes. </w:t>
      </w:r>
    </w:p>
    <w:p w14:paraId="40267834" w14:textId="77777777" w:rsidR="00AD0388" w:rsidRDefault="00AD0388" w:rsidP="00AD0388">
      <w:pPr>
        <w:pStyle w:val="Default"/>
        <w:spacing w:after="240" w:line="276" w:lineRule="auto"/>
        <w:jc w:val="both"/>
        <w:rPr>
          <w:sz w:val="22"/>
          <w:szCs w:val="22"/>
          <w:lang w:val="fr-FR"/>
        </w:rPr>
      </w:pPr>
      <w:r w:rsidRPr="00955B89">
        <w:rPr>
          <w:sz w:val="22"/>
          <w:szCs w:val="22"/>
          <w:lang w:val="fr-FR"/>
        </w:rPr>
        <w:t xml:space="preserve">Parmi les causes évidentes on </w:t>
      </w:r>
      <w:r>
        <w:rPr>
          <w:sz w:val="22"/>
          <w:szCs w:val="22"/>
          <w:lang w:val="fr-FR"/>
        </w:rPr>
        <w:t>enregistre les données suivantes :</w:t>
      </w:r>
      <w:r w:rsidRPr="00955B89">
        <w:rPr>
          <w:sz w:val="22"/>
          <w:szCs w:val="22"/>
          <w:lang w:val="fr-FR"/>
        </w:rPr>
        <w:t xml:space="preserve"> l’utilisation du préservatif qui reste encore trop faible et qui ne concerne que 63% </w:t>
      </w:r>
      <w:r>
        <w:rPr>
          <w:sz w:val="22"/>
          <w:szCs w:val="22"/>
          <w:lang w:val="fr-FR"/>
        </w:rPr>
        <w:t xml:space="preserve">des </w:t>
      </w:r>
      <w:r w:rsidRPr="00955B89">
        <w:rPr>
          <w:sz w:val="22"/>
          <w:szCs w:val="22"/>
          <w:lang w:val="fr-FR"/>
        </w:rPr>
        <w:t xml:space="preserve">jeunes femmes et 78% </w:t>
      </w:r>
      <w:r>
        <w:rPr>
          <w:sz w:val="22"/>
          <w:szCs w:val="22"/>
          <w:lang w:val="fr-FR"/>
        </w:rPr>
        <w:t xml:space="preserve">des </w:t>
      </w:r>
      <w:r w:rsidRPr="00955B89">
        <w:rPr>
          <w:sz w:val="22"/>
          <w:szCs w:val="22"/>
          <w:lang w:val="fr-FR"/>
        </w:rPr>
        <w:t xml:space="preserve">jeunes hommes célibataires ; </w:t>
      </w:r>
      <w:r>
        <w:rPr>
          <w:sz w:val="22"/>
          <w:szCs w:val="22"/>
          <w:lang w:val="fr-FR"/>
        </w:rPr>
        <w:t>la méconnaissance du VIH, de ses causes et des moyens de le prévenir, ainsi que l’accès et l’utilisation limités des services liés au VIH/SIDA, notamment le dépistage.</w:t>
      </w:r>
      <w:r w:rsidRPr="00955B89">
        <w:rPr>
          <w:sz w:val="22"/>
          <w:szCs w:val="22"/>
          <w:lang w:val="fr-FR"/>
        </w:rPr>
        <w:t xml:space="preserve"> Seulement 51% des jeunes filles/femmes et 22% des jeunes gens, connaissent leur statut. </w:t>
      </w:r>
      <w:r>
        <w:rPr>
          <w:sz w:val="22"/>
          <w:szCs w:val="22"/>
          <w:lang w:val="fr-FR"/>
        </w:rPr>
        <w:t>Cette situation est confirmée par l’Analyse des goulots d’étranglement sur l’accès aux services liés au VIH/SIDA chez les adolescents, réalisée en 2017 dans le cadre de l’initiative All In.</w:t>
      </w:r>
    </w:p>
    <w:p w14:paraId="1EDE4BB8" w14:textId="77777777" w:rsidR="00AD0388" w:rsidRDefault="00AD0388" w:rsidP="00AD0388">
      <w:pPr>
        <w:pStyle w:val="Default"/>
        <w:spacing w:after="240" w:line="276" w:lineRule="auto"/>
        <w:jc w:val="both"/>
        <w:rPr>
          <w:rFonts w:eastAsia="Times New Roman"/>
          <w:sz w:val="22"/>
          <w:szCs w:val="22"/>
          <w:lang w:val="fr-FR"/>
        </w:rPr>
      </w:pPr>
      <w:r>
        <w:rPr>
          <w:sz w:val="22"/>
          <w:szCs w:val="22"/>
          <w:lang w:val="fr-FR"/>
        </w:rPr>
        <w:t xml:space="preserve">Ces données sont corroborées par </w:t>
      </w:r>
      <w:r>
        <w:rPr>
          <w:rFonts w:eastAsia="Times New Roman"/>
          <w:sz w:val="22"/>
          <w:szCs w:val="22"/>
          <w:lang w:val="fr-FR"/>
        </w:rPr>
        <w:t>l</w:t>
      </w:r>
      <w:r w:rsidRPr="00D93E27">
        <w:rPr>
          <w:rFonts w:eastAsia="Times New Roman"/>
          <w:sz w:val="22"/>
          <w:szCs w:val="22"/>
          <w:lang w:val="fr-FR"/>
        </w:rPr>
        <w:t xml:space="preserve">’évaluation du Plan Stratégique National 2013-2018, </w:t>
      </w:r>
      <w:r>
        <w:rPr>
          <w:rFonts w:eastAsia="Times New Roman"/>
          <w:sz w:val="22"/>
          <w:szCs w:val="22"/>
          <w:lang w:val="fr-FR"/>
        </w:rPr>
        <w:t xml:space="preserve">dont le rapport date de juillet 2018, qui </w:t>
      </w:r>
      <w:r w:rsidRPr="00D93E27">
        <w:rPr>
          <w:rFonts w:eastAsia="Times New Roman"/>
          <w:sz w:val="22"/>
          <w:szCs w:val="22"/>
          <w:lang w:val="fr-FR"/>
        </w:rPr>
        <w:t>relève une persistance des comportements à risque tels qu</w:t>
      </w:r>
      <w:r>
        <w:rPr>
          <w:rFonts w:eastAsia="Times New Roman"/>
          <w:sz w:val="22"/>
          <w:szCs w:val="22"/>
          <w:lang w:val="fr-FR"/>
        </w:rPr>
        <w:t xml:space="preserve">’une </w:t>
      </w:r>
      <w:r w:rsidRPr="00D93E27">
        <w:rPr>
          <w:rFonts w:eastAsia="Times New Roman"/>
          <w:sz w:val="22"/>
          <w:szCs w:val="22"/>
          <w:lang w:val="fr-FR"/>
        </w:rPr>
        <w:t>utilisation moyenne du préservatif (53,9%) ; le multi partenariat (16,6%) ; la précocité des rapports sexuels (29%) et les rapports sexuels Trans générationnels.</w:t>
      </w:r>
    </w:p>
    <w:p w14:paraId="510B89BD" w14:textId="77777777" w:rsidR="00AD0388" w:rsidRDefault="00AD0388" w:rsidP="00AD0388">
      <w:pPr>
        <w:pStyle w:val="Paragraphedeliste1"/>
        <w:spacing w:before="240" w:after="60"/>
        <w:ind w:left="0"/>
        <w:jc w:val="both"/>
        <w:rPr>
          <w:rFonts w:cs="Calibri"/>
        </w:rPr>
      </w:pPr>
      <w:r w:rsidRPr="00E33C4D">
        <w:rPr>
          <w:rFonts w:cs="Calibri"/>
        </w:rPr>
        <w:t xml:space="preserve">Plusieurs partenaires (PTF et OSC) accompagnent les efforts du Gouvernement. </w:t>
      </w:r>
      <w:r w:rsidRPr="00955B89">
        <w:rPr>
          <w:rFonts w:cs="Calibri"/>
        </w:rPr>
        <w:t>Malheureusement, certains défis non résolus maintiennent le pays dans un état d’épidémie généralisée. Pour combler les gaps observés dans l’atteintes des résultats, il a été décidé lors de l’élaboration du Plan Stratégique National (PSN) 2018-2022, en phase avec la dynamique mondiale, de recentrer la riposte nationale sur trois axes dont la réduction de</w:t>
      </w:r>
      <w:r>
        <w:rPr>
          <w:rFonts w:cs="Calibri"/>
        </w:rPr>
        <w:t>s</w:t>
      </w:r>
      <w:r w:rsidRPr="00955B89">
        <w:rPr>
          <w:rFonts w:cs="Calibri"/>
        </w:rPr>
        <w:t xml:space="preserve"> nouvelles infections du VIH chez les adolescents, les jeunes et les femmes. </w:t>
      </w:r>
    </w:p>
    <w:p w14:paraId="42B004D5" w14:textId="77777777" w:rsidR="00AD0388" w:rsidRDefault="00AD0388" w:rsidP="00AD0388">
      <w:pPr>
        <w:spacing w:line="276" w:lineRule="auto"/>
        <w:contextualSpacing/>
        <w:jc w:val="both"/>
        <w:rPr>
          <w:rFonts w:ascii="Calibri" w:eastAsia="Times New Roman" w:hAnsi="Calibri" w:cs="Calibri"/>
        </w:rPr>
      </w:pPr>
      <w:r w:rsidRPr="00E0631C">
        <w:rPr>
          <w:rFonts w:cs="Calibri"/>
          <w:b/>
        </w:rPr>
        <w:t xml:space="preserve">Cette présente évaluation a pour objectif de déterminer </w:t>
      </w:r>
      <w:r w:rsidRPr="00E0631C">
        <w:rPr>
          <w:rFonts w:cs="Calibri"/>
          <w:b/>
          <w:i/>
        </w:rPr>
        <w:t>la contribution de l’UNDAF dans la mise en œuvre et les résultats acquis du PSN 2013-2017 du Gabon à travers son document programme 2012-2017 et identifier les forces et faiblesses, les goulots d’étranglement et les bonnes pratiques afin de faire des recommandations pertinentes pour améliorer et renforcer les interventions du futur cycle de l’UNDAF.</w:t>
      </w:r>
    </w:p>
    <w:p w14:paraId="3C500ACE" w14:textId="77777777" w:rsidR="00674777" w:rsidRDefault="00674777"/>
    <w:p w14:paraId="6FA0F3F0" w14:textId="77777777" w:rsidR="00687751" w:rsidRDefault="00687751" w:rsidP="00687751">
      <w:pPr>
        <w:pStyle w:val="Heading1"/>
        <w:numPr>
          <w:ilvl w:val="0"/>
          <w:numId w:val="3"/>
        </w:numPr>
        <w:rPr>
          <w:rFonts w:asciiTheme="minorHAnsi" w:hAnsiTheme="minorHAnsi" w:cstheme="minorHAnsi"/>
          <w:b/>
          <w:sz w:val="24"/>
          <w:szCs w:val="24"/>
        </w:rPr>
      </w:pPr>
      <w:bookmarkStart w:id="3" w:name="_Toc28337580"/>
      <w:r>
        <w:rPr>
          <w:rFonts w:asciiTheme="minorHAnsi" w:hAnsiTheme="minorHAnsi" w:cstheme="minorHAnsi"/>
          <w:b/>
          <w:sz w:val="24"/>
          <w:szCs w:val="24"/>
        </w:rPr>
        <w:t>Objet de l’évaluation</w:t>
      </w:r>
      <w:bookmarkEnd w:id="3"/>
    </w:p>
    <w:p w14:paraId="0CBB1F86" w14:textId="33CAA8A0" w:rsidR="009D55F0" w:rsidRDefault="009D55F0" w:rsidP="009D55F0">
      <w:pPr>
        <w:pStyle w:val="NormalWeb"/>
        <w:spacing w:line="276" w:lineRule="auto"/>
        <w:jc w:val="both"/>
        <w:rPr>
          <w:rFonts w:ascii="Calibri" w:hAnsi="Calibri" w:cs="Calibri"/>
          <w:sz w:val="22"/>
          <w:szCs w:val="22"/>
          <w:lang w:val="fr-FR"/>
        </w:rPr>
      </w:pPr>
      <w:r w:rsidRPr="00A900A9">
        <w:rPr>
          <w:rFonts w:ascii="Calibri" w:hAnsi="Calibri" w:cs="Calibri"/>
          <w:sz w:val="22"/>
          <w:szCs w:val="22"/>
          <w:lang w:val="fr-FR"/>
        </w:rPr>
        <w:t xml:space="preserve">Selon l’OMS, chaque jour, 5000 jeunes âgés de 15 à 24 ans sont infectés par le VIH, soit près de deux millions de nouvelles infections enregistrées par an, la plupart étant dans les pays en développement. </w:t>
      </w:r>
      <w:r>
        <w:rPr>
          <w:rFonts w:ascii="Calibri" w:hAnsi="Calibri" w:cs="Calibri"/>
          <w:sz w:val="22"/>
          <w:szCs w:val="22"/>
          <w:lang w:val="fr-FR"/>
        </w:rPr>
        <w:t>Plus de la moitié des personnes vivant avec le VIH vivent en Afrique sub saharienne et plus d’un décès sur deux liés au VIH intervient dans cette zone.</w:t>
      </w:r>
      <w:r w:rsidRPr="00B7001A">
        <w:rPr>
          <w:rFonts w:ascii="Calibri" w:hAnsi="Calibri" w:cs="Calibri"/>
          <w:sz w:val="22"/>
          <w:szCs w:val="22"/>
          <w:lang w:val="fr-FR"/>
        </w:rPr>
        <w:t xml:space="preserve"> </w:t>
      </w:r>
      <w:r>
        <w:rPr>
          <w:rFonts w:ascii="Calibri" w:hAnsi="Calibri" w:cs="Calibri"/>
          <w:sz w:val="22"/>
          <w:szCs w:val="22"/>
          <w:lang w:val="fr-FR"/>
        </w:rPr>
        <w:t xml:space="preserve">Par ailleurs, toujours dans cette partie du continent, </w:t>
      </w:r>
      <w:r w:rsidRPr="00A900A9">
        <w:rPr>
          <w:rFonts w:ascii="Calibri" w:hAnsi="Calibri" w:cs="Calibri"/>
          <w:sz w:val="22"/>
          <w:szCs w:val="22"/>
          <w:lang w:val="fr-FR"/>
        </w:rPr>
        <w:t>plus de la moitié de toutes les nouvelles infections touchent des jeunes, les filles étant particulièrement affectées.</w:t>
      </w:r>
    </w:p>
    <w:p w14:paraId="01B5095C" w14:textId="77777777" w:rsidR="009D55F0" w:rsidRDefault="009D55F0" w:rsidP="009D55F0">
      <w:pPr>
        <w:pStyle w:val="NormalWeb"/>
        <w:spacing w:line="276" w:lineRule="auto"/>
        <w:jc w:val="both"/>
        <w:rPr>
          <w:rFonts w:ascii="Calibri" w:hAnsi="Calibri" w:cs="Calibri"/>
          <w:sz w:val="22"/>
          <w:szCs w:val="22"/>
          <w:lang w:val="fr-FR"/>
        </w:rPr>
      </w:pPr>
      <w:r w:rsidRPr="00A900A9">
        <w:rPr>
          <w:rFonts w:ascii="Calibri" w:hAnsi="Calibri" w:cs="Calibri"/>
          <w:sz w:val="22"/>
          <w:szCs w:val="22"/>
          <w:lang w:val="fr-FR"/>
        </w:rPr>
        <w:t xml:space="preserve">Le risque de contracter l’infection à VIH </w:t>
      </w:r>
      <w:r>
        <w:rPr>
          <w:rFonts w:ascii="Calibri" w:hAnsi="Calibri" w:cs="Calibri"/>
          <w:sz w:val="22"/>
          <w:szCs w:val="22"/>
          <w:lang w:val="fr-FR"/>
        </w:rPr>
        <w:t xml:space="preserve">chez les adolescents et les jeunes, </w:t>
      </w:r>
      <w:r w:rsidRPr="00A900A9">
        <w:rPr>
          <w:rFonts w:ascii="Calibri" w:hAnsi="Calibri" w:cs="Calibri"/>
          <w:sz w:val="22"/>
          <w:szCs w:val="22"/>
          <w:lang w:val="fr-FR"/>
        </w:rPr>
        <w:t>est étroitement lié à l’âge des premières relations sexuelles. L’abstinence</w:t>
      </w:r>
      <w:r>
        <w:rPr>
          <w:rFonts w:ascii="Calibri" w:hAnsi="Calibri" w:cs="Calibri"/>
          <w:sz w:val="22"/>
          <w:szCs w:val="22"/>
          <w:lang w:val="fr-FR"/>
        </w:rPr>
        <w:t>,</w:t>
      </w:r>
      <w:r w:rsidRPr="00A900A9">
        <w:rPr>
          <w:rFonts w:ascii="Calibri" w:hAnsi="Calibri" w:cs="Calibri"/>
          <w:sz w:val="22"/>
          <w:szCs w:val="22"/>
          <w:lang w:val="fr-FR"/>
        </w:rPr>
        <w:t xml:space="preserve"> le report des premières relations sexuelles </w:t>
      </w:r>
      <w:r>
        <w:rPr>
          <w:rFonts w:ascii="Calibri" w:hAnsi="Calibri" w:cs="Calibri"/>
          <w:sz w:val="22"/>
          <w:szCs w:val="22"/>
          <w:lang w:val="fr-FR"/>
        </w:rPr>
        <w:t xml:space="preserve">et le port du préservatif </w:t>
      </w:r>
      <w:r w:rsidRPr="00A900A9">
        <w:rPr>
          <w:rFonts w:ascii="Calibri" w:hAnsi="Calibri" w:cs="Calibri"/>
          <w:sz w:val="22"/>
          <w:szCs w:val="22"/>
          <w:lang w:val="fr-FR"/>
        </w:rPr>
        <w:t>figurent parmi les principa</w:t>
      </w:r>
      <w:r>
        <w:rPr>
          <w:rFonts w:ascii="Calibri" w:hAnsi="Calibri" w:cs="Calibri"/>
          <w:sz w:val="22"/>
          <w:szCs w:val="22"/>
          <w:lang w:val="fr-FR"/>
        </w:rPr>
        <w:t>les</w:t>
      </w:r>
      <w:r w:rsidRPr="00A900A9">
        <w:rPr>
          <w:rFonts w:ascii="Calibri" w:hAnsi="Calibri" w:cs="Calibri"/>
          <w:sz w:val="22"/>
          <w:szCs w:val="22"/>
          <w:lang w:val="fr-FR"/>
        </w:rPr>
        <w:t xml:space="preserve"> </w:t>
      </w:r>
      <w:r>
        <w:rPr>
          <w:rFonts w:ascii="Calibri" w:hAnsi="Calibri" w:cs="Calibri"/>
          <w:sz w:val="22"/>
          <w:szCs w:val="22"/>
          <w:lang w:val="fr-FR"/>
        </w:rPr>
        <w:t>stratégies</w:t>
      </w:r>
      <w:r w:rsidRPr="00A900A9">
        <w:rPr>
          <w:rFonts w:ascii="Calibri" w:hAnsi="Calibri" w:cs="Calibri"/>
          <w:sz w:val="22"/>
          <w:szCs w:val="22"/>
          <w:lang w:val="fr-FR"/>
        </w:rPr>
        <w:t xml:space="preserve"> de prévention du VIH chez les jeunes. Depuis vingt-cinq ans que dure l’épidémie, les actions restent très insuffisantes pour prévenir les nouvelles infections dans cette tranche de la population, qui pourtant demeurent au centre de l’épidémie. </w:t>
      </w:r>
    </w:p>
    <w:p w14:paraId="1934D24F" w14:textId="77777777" w:rsidR="009D55F0" w:rsidRDefault="009D55F0" w:rsidP="009D55F0">
      <w:pPr>
        <w:pStyle w:val="NormalWeb"/>
        <w:spacing w:line="276" w:lineRule="auto"/>
        <w:jc w:val="both"/>
        <w:rPr>
          <w:rFonts w:ascii="Calibri" w:hAnsi="Calibri" w:cs="Calibri"/>
          <w:sz w:val="22"/>
          <w:szCs w:val="22"/>
          <w:lang w:val="fr-FR"/>
        </w:rPr>
      </w:pPr>
      <w:r>
        <w:rPr>
          <w:rFonts w:ascii="Calibri" w:hAnsi="Calibri" w:cs="Calibri"/>
          <w:sz w:val="22"/>
          <w:szCs w:val="22"/>
          <w:lang w:val="fr-FR"/>
        </w:rPr>
        <w:t>Les objectifs du millénaire pour le développement visaient à l’horizon 2015, l’inversion de la propagation de l’épidémie et le renforcement de l’accès au traitement.</w:t>
      </w:r>
    </w:p>
    <w:p w14:paraId="1A74E9E9" w14:textId="77777777" w:rsidR="009D55F0" w:rsidRDefault="009D55F0" w:rsidP="009D55F0">
      <w:pPr>
        <w:spacing w:line="276" w:lineRule="auto"/>
        <w:contextualSpacing/>
        <w:jc w:val="both"/>
        <w:rPr>
          <w:rFonts w:ascii="Calibri" w:hAnsi="Calibri" w:cs="Calibri"/>
        </w:rPr>
      </w:pPr>
      <w:r>
        <w:rPr>
          <w:rFonts w:ascii="Calibri" w:hAnsi="Calibri" w:cs="Calibri"/>
        </w:rPr>
        <w:t xml:space="preserve">Au Gabon, le Système des Nations Unies vient de démarrer son nouveau programme d’aide au développement PNUAD 2018-2022. Durant ce cycle </w:t>
      </w:r>
      <w:r w:rsidRPr="005709DF">
        <w:rPr>
          <w:rFonts w:ascii="Calibri" w:hAnsi="Calibri" w:cs="Calibri"/>
        </w:rPr>
        <w:t xml:space="preserve">les agences du Système des Nations Unies se sont engagées à accompagner le pays </w:t>
      </w:r>
      <w:r>
        <w:rPr>
          <w:rFonts w:ascii="Calibri" w:hAnsi="Calibri" w:cs="Calibri"/>
        </w:rPr>
        <w:t xml:space="preserve">vers l’atteinte de l’effet 2 qui stipule que </w:t>
      </w:r>
      <w:r w:rsidRPr="00DE0F15">
        <w:rPr>
          <w:b/>
          <w:bCs/>
          <w:i/>
          <w:iCs/>
        </w:rPr>
        <w:t xml:space="preserve">« D’ici 2022, la qualité de la budgétisation des secteurs sociaux </w:t>
      </w:r>
      <w:r>
        <w:rPr>
          <w:b/>
          <w:bCs/>
          <w:i/>
          <w:iCs/>
        </w:rPr>
        <w:t>est</w:t>
      </w:r>
      <w:r w:rsidRPr="00DE0F15">
        <w:rPr>
          <w:b/>
          <w:bCs/>
          <w:i/>
          <w:iCs/>
        </w:rPr>
        <w:t xml:space="preserve"> significativement améliorée et les populations, notamment les plus vulnérables, utilisent davantage les services sociaux de base de qualité</w:t>
      </w:r>
      <w:r w:rsidRPr="00DE0F15">
        <w:rPr>
          <w:bCs/>
          <w:i/>
          <w:iCs/>
        </w:rPr>
        <w:t xml:space="preserve"> ».</w:t>
      </w:r>
      <w:r>
        <w:rPr>
          <w:rFonts w:ascii="Calibri" w:hAnsi="Calibri" w:cs="Calibri"/>
        </w:rPr>
        <w:t xml:space="preserve"> A quelques mois de la période de revue à mi-parcours dudit programme, les principaux acteurs souhaitent disposer d’un document pour alimenter cette revue et mieux orienter les interventions entrant dans le cadre de la deuxième partie de la mise en œuvre du programme d’aide au développement. </w:t>
      </w:r>
    </w:p>
    <w:p w14:paraId="123E4585" w14:textId="77777777" w:rsidR="009D55F0" w:rsidRDefault="009D55F0" w:rsidP="009D55F0">
      <w:pPr>
        <w:spacing w:line="276" w:lineRule="auto"/>
        <w:contextualSpacing/>
        <w:jc w:val="both"/>
        <w:rPr>
          <w:rFonts w:ascii="Calibri" w:hAnsi="Calibri" w:cs="Calibri"/>
        </w:rPr>
      </w:pPr>
    </w:p>
    <w:p w14:paraId="79FDC9CB" w14:textId="77777777" w:rsidR="009D55F0" w:rsidRDefault="009D55F0" w:rsidP="009D55F0">
      <w:pPr>
        <w:spacing w:line="276" w:lineRule="auto"/>
        <w:ind w:right="-1"/>
        <w:jc w:val="both"/>
        <w:rPr>
          <w:rFonts w:ascii="Calibri" w:eastAsia="Times New Roman" w:hAnsi="Calibri" w:cs="Calibri"/>
        </w:rPr>
      </w:pPr>
      <w:r>
        <w:rPr>
          <w:rFonts w:ascii="Calibri" w:eastAsia="Times New Roman" w:hAnsi="Calibri" w:cs="Calibri"/>
        </w:rPr>
        <w:t>En 2013, le Gabon était en situation d’épidémie généralisé et féminisée, avec une prévalence nationale de 4.1%(EDSGII). C</w:t>
      </w:r>
      <w:r w:rsidRPr="00D912FC">
        <w:rPr>
          <w:rFonts w:ascii="Calibri" w:eastAsia="Times New Roman" w:hAnsi="Calibri" w:cs="Calibri"/>
        </w:rPr>
        <w:t xml:space="preserve">hez les femmes </w:t>
      </w:r>
      <w:r>
        <w:rPr>
          <w:rFonts w:ascii="Calibri" w:eastAsia="Times New Roman" w:hAnsi="Calibri" w:cs="Calibri"/>
        </w:rPr>
        <w:t xml:space="preserve">de 15 à 49 ans, la prévalence était estimée à </w:t>
      </w:r>
      <w:r w:rsidRPr="00D912FC">
        <w:rPr>
          <w:rFonts w:ascii="Calibri" w:eastAsia="Times New Roman" w:hAnsi="Calibri" w:cs="Calibri"/>
        </w:rPr>
        <w:t>5,8%</w:t>
      </w:r>
      <w:r>
        <w:rPr>
          <w:rFonts w:ascii="Calibri" w:eastAsia="Times New Roman" w:hAnsi="Calibri" w:cs="Calibri"/>
        </w:rPr>
        <w:t xml:space="preserve"> et à 2,2% chez les hommes, pour la même tranche d’âge. Chez les jeunes de 15 à 24 ans, la prévalence était de 2,4% pour les jeunes femmes et 0,4% pour les jeunes hommes. Pour y répondre, le gouvernement avait proposé un certain nombre de stratégies dans le cadre du Plan Stratégique Nationale (PSN) pour la période 2013-2017, visant à promouvoir : (i) la pair éducation, (ii) les enseignements sur le VIH et (iii) l’accès à l’information, aux moyens de prévention, au dépistage et au traitement.</w:t>
      </w:r>
    </w:p>
    <w:p w14:paraId="18335FB8" w14:textId="77777777" w:rsidR="009D55F0" w:rsidRPr="00146315" w:rsidRDefault="009D55F0" w:rsidP="009D55F0">
      <w:pPr>
        <w:spacing w:line="276" w:lineRule="auto"/>
        <w:ind w:right="-1"/>
        <w:jc w:val="both"/>
        <w:rPr>
          <w:rFonts w:ascii="Calibri" w:eastAsia="Times New Roman" w:hAnsi="Calibri" w:cs="Calibri"/>
        </w:rPr>
      </w:pPr>
      <w:r w:rsidRPr="00146315">
        <w:rPr>
          <w:rFonts w:ascii="Calibri" w:eastAsia="Times New Roman" w:hAnsi="Calibri" w:cs="Calibri"/>
        </w:rPr>
        <w:t xml:space="preserve">Durant le cycle passé 2012-2017, Le SNU s’était engagé à contribuer à la réalisation des objectifs du Plan Stratégique Gabon Emergent (PSGE) </w:t>
      </w:r>
      <w:r>
        <w:rPr>
          <w:rFonts w:ascii="Calibri" w:eastAsia="Times New Roman" w:hAnsi="Calibri" w:cs="Calibri"/>
        </w:rPr>
        <w:t xml:space="preserve">à travers le PSN 2013-2017, en </w:t>
      </w:r>
      <w:r w:rsidRPr="00146315">
        <w:rPr>
          <w:rFonts w:ascii="Calibri" w:eastAsia="Times New Roman" w:hAnsi="Calibri" w:cs="Calibri"/>
        </w:rPr>
        <w:t xml:space="preserve">ciblant le résultat suivant : </w:t>
      </w:r>
      <w:r w:rsidRPr="0017347D">
        <w:rPr>
          <w:b/>
          <w:bCs/>
          <w:i/>
          <w:iCs/>
        </w:rPr>
        <w:t>Les populations notamment les plus démunies ont accès aux services de qualité en matière d’éducation, de Santé y compris le VIH/sida</w:t>
      </w:r>
      <w:r w:rsidRPr="00146315">
        <w:rPr>
          <w:rFonts w:ascii="Calibri" w:eastAsia="Times New Roman" w:hAnsi="Calibri" w:cs="Calibri"/>
          <w:b/>
          <w:i/>
        </w:rPr>
        <w:t>.</w:t>
      </w:r>
      <w:r w:rsidRPr="00146315">
        <w:rPr>
          <w:rFonts w:ascii="Calibri" w:eastAsia="Times New Roman" w:hAnsi="Calibri" w:cs="Calibri"/>
        </w:rPr>
        <w:t xml:space="preserve"> Cette réponse collective du SNU a été décliné</w:t>
      </w:r>
      <w:r>
        <w:rPr>
          <w:rFonts w:ascii="Calibri" w:eastAsia="Times New Roman" w:hAnsi="Calibri" w:cs="Calibri"/>
        </w:rPr>
        <w:t>e</w:t>
      </w:r>
      <w:r w:rsidRPr="00146315">
        <w:rPr>
          <w:rFonts w:ascii="Calibri" w:eastAsia="Times New Roman" w:hAnsi="Calibri" w:cs="Calibri"/>
        </w:rPr>
        <w:t xml:space="preserve"> en sept extrants majeurs </w:t>
      </w:r>
      <w:r>
        <w:rPr>
          <w:rFonts w:ascii="Calibri" w:eastAsia="Times New Roman" w:hAnsi="Calibri" w:cs="Calibri"/>
        </w:rPr>
        <w:t xml:space="preserve">dont les trois, ci-dessous, font référence au VIH, aux jeunes et adolescents </w:t>
      </w:r>
      <w:r w:rsidRPr="00146315">
        <w:rPr>
          <w:rFonts w:ascii="Calibri" w:eastAsia="Times New Roman" w:hAnsi="Calibri" w:cs="Calibri"/>
        </w:rPr>
        <w:t xml:space="preserve">: </w:t>
      </w:r>
    </w:p>
    <w:p w14:paraId="05EBC9C6" w14:textId="77777777" w:rsidR="009D55F0" w:rsidRPr="001D7744" w:rsidRDefault="009D55F0" w:rsidP="009D55F0">
      <w:pPr>
        <w:numPr>
          <w:ilvl w:val="0"/>
          <w:numId w:val="25"/>
        </w:numPr>
        <w:spacing w:after="0" w:line="276" w:lineRule="auto"/>
        <w:ind w:right="-1"/>
        <w:jc w:val="both"/>
        <w:rPr>
          <w:rFonts w:ascii="Calibri" w:eastAsia="Times New Roman" w:hAnsi="Calibri" w:cs="Calibri"/>
          <w:i/>
        </w:rPr>
      </w:pPr>
      <w:r w:rsidRPr="001D7744">
        <w:rPr>
          <w:rFonts w:ascii="Calibri" w:eastAsia="Times New Roman" w:hAnsi="Calibri" w:cs="Calibri"/>
          <w:i/>
        </w:rPr>
        <w:t xml:space="preserve">Les populations les plus vulnérables notamment les femmes, les enfants, et les adolescents y compris les réfugiés bénéficient équitablement d’interventions essentielles en matière de lutte contre les maladies, y compris le VIH/sida et la santé de la reproduction dans au moins trois régions sanitaires ; </w:t>
      </w:r>
    </w:p>
    <w:p w14:paraId="41A85FAF" w14:textId="77777777" w:rsidR="009D55F0" w:rsidRPr="001D7744" w:rsidRDefault="009D55F0" w:rsidP="009D55F0">
      <w:pPr>
        <w:numPr>
          <w:ilvl w:val="0"/>
          <w:numId w:val="25"/>
        </w:numPr>
        <w:spacing w:after="0" w:line="276" w:lineRule="auto"/>
        <w:ind w:right="-1"/>
        <w:jc w:val="both"/>
        <w:rPr>
          <w:rFonts w:ascii="Calibri" w:eastAsia="Times New Roman" w:hAnsi="Calibri" w:cs="Calibri"/>
          <w:i/>
        </w:rPr>
      </w:pPr>
      <w:r w:rsidRPr="001D7744">
        <w:rPr>
          <w:rFonts w:ascii="Calibri" w:eastAsia="Times New Roman" w:hAnsi="Calibri" w:cs="Calibri"/>
          <w:i/>
        </w:rPr>
        <w:t>Les personnels de santé et les relais communautaires disposent d’outils et de connaissances sur les pratiques de diagnostic et de prise en charge du VIH/Sida, du Paludisme, de la Tuberculose et des maladies tropicales négligées ;</w:t>
      </w:r>
    </w:p>
    <w:p w14:paraId="736BA399" w14:textId="77777777" w:rsidR="009D55F0" w:rsidRPr="001D7744" w:rsidRDefault="009D55F0" w:rsidP="009D55F0">
      <w:pPr>
        <w:numPr>
          <w:ilvl w:val="0"/>
          <w:numId w:val="25"/>
        </w:numPr>
        <w:spacing w:after="0" w:line="276" w:lineRule="auto"/>
        <w:ind w:right="-1"/>
        <w:jc w:val="both"/>
        <w:rPr>
          <w:rFonts w:ascii="Calibri" w:eastAsia="Times New Roman" w:hAnsi="Calibri" w:cs="Calibri"/>
          <w:i/>
        </w:rPr>
      </w:pPr>
      <w:r w:rsidRPr="001D7744">
        <w:rPr>
          <w:rFonts w:ascii="Calibri" w:eastAsia="Times New Roman" w:hAnsi="Calibri" w:cs="Calibri"/>
          <w:i/>
        </w:rPr>
        <w:t>Les structures de santé offrent des services de qualité en faveur des femmes, des enfants, des adolescents et des personnes âgées.</w:t>
      </w:r>
    </w:p>
    <w:p w14:paraId="03701B6C" w14:textId="77777777" w:rsidR="009D55F0" w:rsidRPr="002468CE" w:rsidRDefault="009D55F0" w:rsidP="009D55F0">
      <w:pPr>
        <w:pStyle w:val="NoSpacing"/>
        <w:spacing w:line="276" w:lineRule="auto"/>
        <w:rPr>
          <w:rFonts w:ascii="Calibri" w:eastAsia="Times New Roman" w:hAnsi="Calibri" w:cs="Calibri"/>
          <w:kern w:val="0"/>
          <w:sz w:val="22"/>
          <w:szCs w:val="22"/>
          <w:lang w:val="fr-FR" w:eastAsia="en-US"/>
        </w:rPr>
      </w:pPr>
      <w:r w:rsidRPr="00AD0388">
        <w:rPr>
          <w:rFonts w:ascii="Calibri" w:eastAsia="Times New Roman" w:hAnsi="Calibri" w:cs="Calibri"/>
          <w:kern w:val="0"/>
          <w:sz w:val="22"/>
          <w:szCs w:val="22"/>
          <w:lang w:val="fr-FR" w:eastAsia="en-US"/>
        </w:rPr>
        <w:t>Le bilan commun de pays réalisé lors de la préparation du nouveau PNUAD 2018-2022 indique qu’</w:t>
      </w:r>
      <w:r w:rsidRPr="00955B89">
        <w:rPr>
          <w:rFonts w:ascii="Calibri" w:eastAsia="Times New Roman" w:hAnsi="Calibri" w:cs="Calibri"/>
          <w:kern w:val="0"/>
          <w:sz w:val="22"/>
          <w:szCs w:val="22"/>
          <w:lang w:val="fr-FR" w:eastAsia="en-US"/>
        </w:rPr>
        <w:t>en matière de lutte contre le VIH on note</w:t>
      </w:r>
      <w:r>
        <w:rPr>
          <w:rFonts w:ascii="Calibri" w:eastAsia="Times New Roman" w:hAnsi="Calibri" w:cs="Calibri"/>
          <w:kern w:val="0"/>
          <w:sz w:val="22"/>
          <w:szCs w:val="22"/>
          <w:lang w:val="fr-FR" w:eastAsia="en-US"/>
        </w:rPr>
        <w:t xml:space="preserve"> : (i) </w:t>
      </w:r>
      <w:r w:rsidRPr="00955B89">
        <w:rPr>
          <w:rFonts w:ascii="Calibri" w:eastAsia="Times New Roman" w:hAnsi="Calibri" w:cs="Calibri"/>
          <w:kern w:val="0"/>
          <w:sz w:val="22"/>
          <w:szCs w:val="22"/>
          <w:lang w:val="fr-FR" w:eastAsia="en-US"/>
        </w:rPr>
        <w:t>un</w:t>
      </w:r>
      <w:r>
        <w:rPr>
          <w:rFonts w:ascii="Calibri" w:eastAsia="Times New Roman" w:hAnsi="Calibri" w:cs="Calibri"/>
          <w:kern w:val="0"/>
          <w:sz w:val="22"/>
          <w:szCs w:val="22"/>
          <w:lang w:val="fr-FR" w:eastAsia="en-US"/>
        </w:rPr>
        <w:t xml:space="preserve"> </w:t>
      </w:r>
      <w:r w:rsidRPr="00955B89">
        <w:rPr>
          <w:rFonts w:ascii="Calibri" w:eastAsia="Times New Roman" w:hAnsi="Calibri" w:cs="Calibri"/>
          <w:kern w:val="0"/>
          <w:sz w:val="22"/>
          <w:szCs w:val="22"/>
          <w:lang w:val="fr-FR" w:eastAsia="en-US"/>
        </w:rPr>
        <w:t xml:space="preserve">déséquilibre des investissements largement en défaveur de la prévention et des actions communautaires ; </w:t>
      </w:r>
      <w:r>
        <w:rPr>
          <w:rFonts w:ascii="Calibri" w:eastAsia="Times New Roman" w:hAnsi="Calibri" w:cs="Calibri"/>
          <w:kern w:val="0"/>
          <w:sz w:val="22"/>
          <w:szCs w:val="22"/>
          <w:lang w:val="fr-FR" w:eastAsia="en-US"/>
        </w:rPr>
        <w:t>(ii)</w:t>
      </w:r>
      <w:r w:rsidRPr="00955B89">
        <w:rPr>
          <w:rFonts w:ascii="Calibri" w:eastAsia="Times New Roman" w:hAnsi="Calibri" w:cs="Calibri"/>
          <w:kern w:val="0"/>
          <w:sz w:val="22"/>
          <w:szCs w:val="22"/>
          <w:lang w:val="fr-FR" w:eastAsia="en-US"/>
        </w:rPr>
        <w:t xml:space="preserve"> </w:t>
      </w:r>
      <w:r>
        <w:rPr>
          <w:rFonts w:ascii="Calibri" w:eastAsia="Times New Roman" w:hAnsi="Calibri" w:cs="Calibri"/>
          <w:kern w:val="0"/>
          <w:sz w:val="22"/>
          <w:szCs w:val="22"/>
          <w:lang w:val="fr-FR" w:eastAsia="en-US"/>
        </w:rPr>
        <w:t xml:space="preserve">une </w:t>
      </w:r>
      <w:r w:rsidRPr="00955B89">
        <w:rPr>
          <w:rFonts w:ascii="Calibri" w:eastAsia="Times New Roman" w:hAnsi="Calibri" w:cs="Calibri"/>
          <w:kern w:val="0"/>
          <w:sz w:val="22"/>
          <w:szCs w:val="22"/>
          <w:lang w:val="fr-FR" w:eastAsia="en-US"/>
        </w:rPr>
        <w:t>insuffisance des capacités institutionnelles et de mise en œ</w:t>
      </w:r>
      <w:r>
        <w:rPr>
          <w:rFonts w:ascii="Calibri" w:eastAsia="Times New Roman" w:hAnsi="Calibri" w:cs="Calibri"/>
          <w:kern w:val="0"/>
          <w:sz w:val="22"/>
          <w:szCs w:val="22"/>
          <w:lang w:val="fr-FR" w:eastAsia="en-US"/>
        </w:rPr>
        <w:t>u</w:t>
      </w:r>
      <w:r w:rsidRPr="00955B89">
        <w:rPr>
          <w:rFonts w:ascii="Calibri" w:eastAsia="Times New Roman" w:hAnsi="Calibri" w:cs="Calibri"/>
          <w:kern w:val="0"/>
          <w:sz w:val="22"/>
          <w:szCs w:val="22"/>
          <w:lang w:val="fr-FR" w:eastAsia="en-US"/>
        </w:rPr>
        <w:t>vre  des intervenants œuvrant dans la Prévention du VIH, des IST et des grossesses Précoces chez les Adolescents et les Jeunes ;</w:t>
      </w:r>
      <w:r>
        <w:rPr>
          <w:rFonts w:ascii="Calibri" w:eastAsia="Times New Roman" w:hAnsi="Calibri" w:cs="Calibri"/>
          <w:kern w:val="0"/>
          <w:sz w:val="22"/>
          <w:szCs w:val="22"/>
          <w:lang w:val="fr-FR" w:eastAsia="en-US"/>
        </w:rPr>
        <w:t>(iii)</w:t>
      </w:r>
      <w:r w:rsidRPr="00955B89">
        <w:rPr>
          <w:rFonts w:ascii="Calibri" w:eastAsia="Times New Roman" w:hAnsi="Calibri" w:cs="Calibri"/>
          <w:kern w:val="0"/>
          <w:sz w:val="22"/>
          <w:szCs w:val="22"/>
          <w:lang w:val="fr-FR" w:eastAsia="en-US"/>
        </w:rPr>
        <w:t xml:space="preserve"> </w:t>
      </w:r>
      <w:r>
        <w:rPr>
          <w:rFonts w:ascii="Calibri" w:eastAsia="Times New Roman" w:hAnsi="Calibri" w:cs="Calibri"/>
          <w:kern w:val="0"/>
          <w:sz w:val="22"/>
          <w:szCs w:val="22"/>
          <w:lang w:val="fr-FR" w:eastAsia="en-US"/>
        </w:rPr>
        <w:t>une i</w:t>
      </w:r>
      <w:r w:rsidRPr="00955B89">
        <w:rPr>
          <w:rFonts w:ascii="Calibri" w:eastAsia="Times New Roman" w:hAnsi="Calibri" w:cs="Calibri"/>
          <w:kern w:val="0"/>
          <w:sz w:val="22"/>
          <w:szCs w:val="22"/>
          <w:lang w:val="fr-FR" w:eastAsia="en-US"/>
        </w:rPr>
        <w:t>nsuffisance des données et des interventions ciblant les populations clés</w:t>
      </w:r>
      <w:r>
        <w:rPr>
          <w:rFonts w:ascii="Calibri" w:eastAsia="Times New Roman" w:hAnsi="Calibri" w:cs="Calibri"/>
          <w:kern w:val="0"/>
          <w:sz w:val="22"/>
          <w:szCs w:val="22"/>
          <w:lang w:val="fr-FR" w:eastAsia="en-US"/>
        </w:rPr>
        <w:t>, notamment les jeunes et adolescents</w:t>
      </w:r>
      <w:r w:rsidRPr="00955B89">
        <w:rPr>
          <w:rFonts w:ascii="Calibri" w:eastAsia="Times New Roman" w:hAnsi="Calibri" w:cs="Calibri"/>
          <w:kern w:val="0"/>
          <w:sz w:val="22"/>
          <w:szCs w:val="22"/>
          <w:lang w:val="fr-FR" w:eastAsia="en-US"/>
        </w:rPr>
        <w:t xml:space="preserve"> ; </w:t>
      </w:r>
      <w:r>
        <w:rPr>
          <w:rFonts w:ascii="Calibri" w:eastAsia="Times New Roman" w:hAnsi="Calibri" w:cs="Calibri"/>
          <w:kern w:val="0"/>
          <w:sz w:val="22"/>
          <w:szCs w:val="22"/>
          <w:lang w:val="fr-FR" w:eastAsia="en-US"/>
        </w:rPr>
        <w:t xml:space="preserve">(iv) une </w:t>
      </w:r>
      <w:r w:rsidRPr="00955B89">
        <w:rPr>
          <w:rFonts w:ascii="Calibri" w:eastAsia="Times New Roman" w:hAnsi="Calibri" w:cs="Calibri"/>
          <w:kern w:val="0"/>
          <w:sz w:val="22"/>
          <w:szCs w:val="22"/>
          <w:lang w:val="fr-FR" w:eastAsia="en-US"/>
        </w:rPr>
        <w:t xml:space="preserve">couverture très limitée des services d'information et de sensibilisation ; </w:t>
      </w:r>
      <w:r>
        <w:rPr>
          <w:rFonts w:ascii="Calibri" w:eastAsia="Times New Roman" w:hAnsi="Calibri" w:cs="Calibri"/>
          <w:kern w:val="0"/>
          <w:sz w:val="22"/>
          <w:szCs w:val="22"/>
          <w:lang w:val="fr-FR" w:eastAsia="en-US"/>
        </w:rPr>
        <w:t>(v) p</w:t>
      </w:r>
      <w:r w:rsidRPr="00955B89">
        <w:rPr>
          <w:rFonts w:ascii="Calibri" w:eastAsia="Times New Roman" w:hAnsi="Calibri" w:cs="Calibri"/>
          <w:kern w:val="0"/>
          <w:sz w:val="22"/>
          <w:szCs w:val="22"/>
          <w:lang w:val="fr-FR" w:eastAsia="en-US"/>
        </w:rPr>
        <w:t xml:space="preserve">eu de services conviviaux fonctionnels pour les jeunes (CIEC, club santé) </w:t>
      </w:r>
      <w:r>
        <w:rPr>
          <w:rFonts w:ascii="Calibri" w:eastAsia="Times New Roman" w:hAnsi="Calibri" w:cs="Calibri"/>
          <w:kern w:val="0"/>
          <w:sz w:val="22"/>
          <w:szCs w:val="22"/>
          <w:lang w:val="fr-FR" w:eastAsia="en-US"/>
        </w:rPr>
        <w:t xml:space="preserve">et enfin, (vi) un </w:t>
      </w:r>
      <w:r w:rsidRPr="00955B89">
        <w:rPr>
          <w:rFonts w:ascii="Calibri" w:eastAsia="Times New Roman" w:hAnsi="Calibri" w:cs="Calibri"/>
          <w:kern w:val="0"/>
          <w:sz w:val="22"/>
          <w:szCs w:val="22"/>
          <w:lang w:val="fr-FR" w:eastAsia="en-US"/>
        </w:rPr>
        <w:t>cadre législatif pour le dépistage p</w:t>
      </w:r>
      <w:r>
        <w:rPr>
          <w:rFonts w:ascii="Calibri" w:eastAsia="Times New Roman" w:hAnsi="Calibri" w:cs="Calibri"/>
          <w:kern w:val="0"/>
          <w:sz w:val="22"/>
          <w:szCs w:val="22"/>
          <w:lang w:val="fr-FR" w:eastAsia="en-US"/>
        </w:rPr>
        <w:t>eu</w:t>
      </w:r>
      <w:r w:rsidRPr="00955B89">
        <w:rPr>
          <w:rFonts w:ascii="Calibri" w:eastAsia="Times New Roman" w:hAnsi="Calibri" w:cs="Calibri"/>
          <w:kern w:val="0"/>
          <w:sz w:val="22"/>
          <w:szCs w:val="22"/>
          <w:lang w:val="fr-FR" w:eastAsia="en-US"/>
        </w:rPr>
        <w:t xml:space="preserve"> précis </w:t>
      </w:r>
      <w:r>
        <w:rPr>
          <w:rFonts w:ascii="Calibri" w:eastAsia="Times New Roman" w:hAnsi="Calibri" w:cs="Calibri"/>
          <w:kern w:val="0"/>
          <w:sz w:val="22"/>
          <w:szCs w:val="22"/>
          <w:lang w:val="fr-FR" w:eastAsia="en-US"/>
        </w:rPr>
        <w:t xml:space="preserve">en ce qui concerne les </w:t>
      </w:r>
      <w:r w:rsidRPr="00955B89">
        <w:rPr>
          <w:rFonts w:ascii="Calibri" w:eastAsia="Times New Roman" w:hAnsi="Calibri" w:cs="Calibri"/>
          <w:kern w:val="0"/>
          <w:sz w:val="22"/>
          <w:szCs w:val="22"/>
          <w:lang w:val="fr-FR" w:eastAsia="en-US"/>
        </w:rPr>
        <w:t>mineurs</w:t>
      </w:r>
      <w:r>
        <w:rPr>
          <w:rFonts w:ascii="Calibri" w:eastAsia="Times New Roman" w:hAnsi="Calibri" w:cs="Calibri"/>
          <w:kern w:val="0"/>
          <w:sz w:val="22"/>
          <w:szCs w:val="22"/>
          <w:lang w:val="fr-FR" w:eastAsia="en-US"/>
        </w:rPr>
        <w:t xml:space="preserve">. </w:t>
      </w:r>
    </w:p>
    <w:p w14:paraId="7ED8B501" w14:textId="77777777" w:rsidR="009D55F0" w:rsidRDefault="009D55F0" w:rsidP="009D55F0">
      <w:pPr>
        <w:autoSpaceDE w:val="0"/>
        <w:autoSpaceDN w:val="0"/>
        <w:adjustRightInd w:val="0"/>
        <w:spacing w:line="276" w:lineRule="auto"/>
        <w:jc w:val="both"/>
        <w:rPr>
          <w:rFonts w:ascii="Calibri" w:eastAsia="Times New Roman" w:hAnsi="Calibri" w:cs="Calibri"/>
        </w:rPr>
      </w:pPr>
      <w:r w:rsidRPr="00435741">
        <w:rPr>
          <w:rFonts w:ascii="Calibri" w:eastAsia="Times New Roman" w:hAnsi="Calibri" w:cs="Calibri"/>
        </w:rPr>
        <w:t>Pour contribuer à l’atteinte de l’effet 2</w:t>
      </w:r>
      <w:r>
        <w:rPr>
          <w:rStyle w:val="FootnoteReference"/>
          <w:rFonts w:ascii="Calibri" w:eastAsia="Times New Roman" w:hAnsi="Calibri" w:cs="Calibri"/>
        </w:rPr>
        <w:footnoteReference w:id="1"/>
      </w:r>
      <w:r>
        <w:rPr>
          <w:rFonts w:ascii="Calibri" w:eastAsia="Times New Roman" w:hAnsi="Calibri" w:cs="Calibri"/>
        </w:rPr>
        <w:t xml:space="preserve"> durant le cycle 2018-2022</w:t>
      </w:r>
      <w:r w:rsidRPr="00435741">
        <w:rPr>
          <w:rFonts w:ascii="Calibri" w:eastAsia="Times New Roman" w:hAnsi="Calibri" w:cs="Calibri"/>
        </w:rPr>
        <w:t xml:space="preserve">, le système des Nations Unies </w:t>
      </w:r>
      <w:r>
        <w:rPr>
          <w:rFonts w:ascii="Calibri" w:eastAsia="Times New Roman" w:hAnsi="Calibri" w:cs="Calibri"/>
        </w:rPr>
        <w:t xml:space="preserve">poursuit </w:t>
      </w:r>
      <w:r w:rsidRPr="00435741">
        <w:rPr>
          <w:rFonts w:ascii="Calibri" w:eastAsia="Times New Roman" w:hAnsi="Calibri" w:cs="Calibri"/>
        </w:rPr>
        <w:t>s</w:t>
      </w:r>
      <w:r>
        <w:rPr>
          <w:rFonts w:ascii="Calibri" w:eastAsia="Times New Roman" w:hAnsi="Calibri" w:cs="Calibri"/>
        </w:rPr>
        <w:t xml:space="preserve">on appui aux </w:t>
      </w:r>
      <w:r w:rsidRPr="00435741">
        <w:rPr>
          <w:rFonts w:ascii="Calibri" w:eastAsia="Times New Roman" w:hAnsi="Calibri" w:cs="Calibri"/>
        </w:rPr>
        <w:t xml:space="preserve">efforts du Gouvernement </w:t>
      </w:r>
      <w:r>
        <w:rPr>
          <w:rFonts w:ascii="Calibri" w:eastAsia="Times New Roman" w:hAnsi="Calibri" w:cs="Calibri"/>
        </w:rPr>
        <w:t xml:space="preserve">afin </w:t>
      </w:r>
      <w:r w:rsidRPr="00435741">
        <w:rPr>
          <w:rFonts w:ascii="Calibri" w:eastAsia="Times New Roman" w:hAnsi="Calibri" w:cs="Calibri"/>
        </w:rPr>
        <w:t>de facilite</w:t>
      </w:r>
      <w:r>
        <w:rPr>
          <w:rFonts w:ascii="Calibri" w:eastAsia="Times New Roman" w:hAnsi="Calibri" w:cs="Calibri"/>
        </w:rPr>
        <w:t>r</w:t>
      </w:r>
      <w:r w:rsidRPr="00435741">
        <w:rPr>
          <w:rFonts w:ascii="Calibri" w:eastAsia="Times New Roman" w:hAnsi="Calibri" w:cs="Calibri"/>
        </w:rPr>
        <w:t xml:space="preserve"> l’accès des populations vulnérables</w:t>
      </w:r>
      <w:r>
        <w:rPr>
          <w:rFonts w:ascii="Calibri" w:eastAsia="Times New Roman" w:hAnsi="Calibri" w:cs="Calibri"/>
        </w:rPr>
        <w:t>,</w:t>
      </w:r>
      <w:r w:rsidRPr="00435741">
        <w:rPr>
          <w:rFonts w:ascii="Calibri" w:eastAsia="Times New Roman" w:hAnsi="Calibri" w:cs="Calibri"/>
        </w:rPr>
        <w:t xml:space="preserve"> dont les jeunes, de manière équitable, aux services de prévention et de promotion de la santé, y inclus le VIH/sida </w:t>
      </w:r>
      <w:r>
        <w:rPr>
          <w:rFonts w:ascii="Calibri" w:eastAsia="Times New Roman" w:hAnsi="Calibri" w:cs="Calibri"/>
        </w:rPr>
        <w:t>et d’</w:t>
      </w:r>
      <w:r w:rsidRPr="00435741">
        <w:rPr>
          <w:rFonts w:ascii="Calibri" w:eastAsia="Times New Roman" w:hAnsi="Calibri" w:cs="Calibri"/>
        </w:rPr>
        <w:t>amélior</w:t>
      </w:r>
      <w:r>
        <w:rPr>
          <w:rFonts w:ascii="Calibri" w:eastAsia="Times New Roman" w:hAnsi="Calibri" w:cs="Calibri"/>
        </w:rPr>
        <w:t>er les</w:t>
      </w:r>
      <w:r w:rsidRPr="00435741">
        <w:rPr>
          <w:rFonts w:ascii="Calibri" w:eastAsia="Times New Roman" w:hAnsi="Calibri" w:cs="Calibri"/>
        </w:rPr>
        <w:t xml:space="preserve"> compétences des prestataires des soins de santé pour offrir une prise en charge de qualité</w:t>
      </w:r>
      <w:r>
        <w:rPr>
          <w:rFonts w:ascii="Calibri" w:eastAsia="Times New Roman" w:hAnsi="Calibri" w:cs="Calibri"/>
        </w:rPr>
        <w:t>.</w:t>
      </w:r>
      <w:r w:rsidRPr="00435741">
        <w:rPr>
          <w:rFonts w:ascii="Calibri" w:eastAsia="Times New Roman" w:hAnsi="Calibri" w:cs="Calibri"/>
        </w:rPr>
        <w:t xml:space="preserve"> </w:t>
      </w:r>
    </w:p>
    <w:p w14:paraId="2D646CD2" w14:textId="77777777" w:rsidR="009D55F0" w:rsidRDefault="009D55F0" w:rsidP="009D55F0">
      <w:pPr>
        <w:autoSpaceDE w:val="0"/>
        <w:autoSpaceDN w:val="0"/>
        <w:adjustRightInd w:val="0"/>
        <w:spacing w:line="276" w:lineRule="auto"/>
        <w:jc w:val="both"/>
        <w:rPr>
          <w:rFonts w:ascii="Calibri" w:eastAsia="Times New Roman" w:hAnsi="Calibri" w:cs="Calibri"/>
        </w:rPr>
      </w:pPr>
      <w:r>
        <w:rPr>
          <w:rFonts w:ascii="Calibri" w:eastAsia="Times New Roman" w:hAnsi="Calibri" w:cs="Calibri"/>
        </w:rPr>
        <w:t xml:space="preserve">Par ailleurs, </w:t>
      </w:r>
      <w:r w:rsidRPr="00C446FF">
        <w:rPr>
          <w:rFonts w:ascii="Calibri" w:eastAsia="Times New Roman" w:hAnsi="Calibri" w:cs="Calibri"/>
        </w:rPr>
        <w:t>le SNU s’</w:t>
      </w:r>
      <w:r>
        <w:rPr>
          <w:rFonts w:ascii="Calibri" w:eastAsia="Times New Roman" w:hAnsi="Calibri" w:cs="Calibri"/>
        </w:rPr>
        <w:t xml:space="preserve">engage </w:t>
      </w:r>
      <w:r w:rsidRPr="00C446FF">
        <w:rPr>
          <w:rFonts w:ascii="Calibri" w:eastAsia="Times New Roman" w:hAnsi="Calibri" w:cs="Calibri"/>
        </w:rPr>
        <w:t>à mener les études nécessaires de manière conjointe quand cela s’avère</w:t>
      </w:r>
      <w:r>
        <w:rPr>
          <w:rFonts w:ascii="Calibri" w:eastAsia="Times New Roman" w:hAnsi="Calibri" w:cs="Calibri"/>
        </w:rPr>
        <w:t>ra</w:t>
      </w:r>
      <w:r w:rsidRPr="00C446FF">
        <w:rPr>
          <w:rFonts w:ascii="Calibri" w:eastAsia="Times New Roman" w:hAnsi="Calibri" w:cs="Calibri"/>
        </w:rPr>
        <w:t xml:space="preserve"> opportun</w:t>
      </w:r>
      <w:r w:rsidRPr="00146315">
        <w:rPr>
          <w:rFonts w:ascii="Calibri" w:eastAsia="Times New Roman" w:hAnsi="Calibri" w:cs="Calibri"/>
        </w:rPr>
        <w:t xml:space="preserve"> afin d’affiner la prise en compte programmatique des questions transversales telles que le genre, le VIH/Sida, la réduction de la vulnérabilité et les questions des jeunes y compris les adolescents.</w:t>
      </w:r>
    </w:p>
    <w:p w14:paraId="00AF764F" w14:textId="4FD621B8" w:rsidR="009D55F0" w:rsidRDefault="009D55F0" w:rsidP="009D55F0">
      <w:pPr>
        <w:spacing w:line="276" w:lineRule="auto"/>
        <w:contextualSpacing/>
        <w:jc w:val="both"/>
        <w:rPr>
          <w:rFonts w:ascii="Calibri" w:eastAsia="Times New Roman" w:hAnsi="Calibri" w:cs="Calibri"/>
        </w:rPr>
      </w:pPr>
      <w:r>
        <w:rPr>
          <w:rFonts w:ascii="Calibri" w:eastAsia="Times New Roman" w:hAnsi="Calibri" w:cs="Calibri"/>
        </w:rPr>
        <w:t xml:space="preserve">Deux ans après la mise en place du nouveau programme d’aide au développement signé entre les Agences des Nations Unies et le Gouvernement du Gabon, la décision a été prise de faire un point de la situation par rapport aux résultats atteints par les </w:t>
      </w:r>
      <w:r w:rsidRPr="0035663B">
        <w:rPr>
          <w:rFonts w:ascii="Calibri" w:eastAsia="Calibri" w:hAnsi="Calibri" w:cs="Calibri"/>
        </w:rPr>
        <w:t>stratégies nationales de prévention et de lutte contre le VIH/Sida chez les adolescents </w:t>
      </w:r>
      <w:r>
        <w:rPr>
          <w:rFonts w:ascii="Calibri" w:eastAsia="Calibri" w:hAnsi="Calibri" w:cs="Calibri"/>
        </w:rPr>
        <w:t xml:space="preserve">telles que formulées </w:t>
      </w:r>
      <w:r w:rsidRPr="0035663B">
        <w:rPr>
          <w:rFonts w:ascii="Calibri" w:eastAsia="Calibri" w:hAnsi="Calibri" w:cs="Calibri"/>
        </w:rPr>
        <w:t>dans le Plan Stratégique nationale;</w:t>
      </w:r>
      <w:r w:rsidRPr="004820CA">
        <w:rPr>
          <w:rFonts w:ascii="Calibri" w:eastAsia="Calibri" w:hAnsi="Calibri" w:cs="Calibri"/>
          <w:b/>
        </w:rPr>
        <w:t xml:space="preserve"> </w:t>
      </w:r>
      <w:r w:rsidRPr="004820CA">
        <w:rPr>
          <w:rFonts w:ascii="Calibri" w:eastAsia="Calibri" w:hAnsi="Calibri" w:cs="Calibri"/>
        </w:rPr>
        <w:t xml:space="preserve">ainsi que par rapport aux facteurs et </w:t>
      </w:r>
      <w:r w:rsidRPr="004820CA">
        <w:rPr>
          <w:rFonts w:ascii="Calibri" w:eastAsia="Times New Roman" w:hAnsi="Calibri" w:cs="Calibri"/>
        </w:rPr>
        <w:t xml:space="preserve">procédures qui ont contribué le plus au succès des activités sur le terrain. </w:t>
      </w:r>
    </w:p>
    <w:p w14:paraId="0C804F6B" w14:textId="77777777" w:rsidR="007D3427" w:rsidRDefault="007D3427" w:rsidP="00B21868">
      <w:pPr>
        <w:pStyle w:val="Heading1"/>
        <w:numPr>
          <w:ilvl w:val="0"/>
          <w:numId w:val="3"/>
        </w:numPr>
        <w:rPr>
          <w:rFonts w:asciiTheme="minorHAnsi" w:hAnsiTheme="minorHAnsi" w:cstheme="minorHAnsi"/>
          <w:b/>
          <w:sz w:val="24"/>
          <w:szCs w:val="24"/>
        </w:rPr>
      </w:pPr>
      <w:bookmarkStart w:id="4" w:name="_Toc28337581"/>
      <w:r w:rsidRPr="007D3427">
        <w:rPr>
          <w:rFonts w:asciiTheme="minorHAnsi" w:hAnsiTheme="minorHAnsi" w:cstheme="minorHAnsi"/>
          <w:b/>
          <w:sz w:val="24"/>
          <w:szCs w:val="24"/>
        </w:rPr>
        <w:t>But de l’évaluation</w:t>
      </w:r>
      <w:bookmarkEnd w:id="4"/>
      <w:r w:rsidRPr="007D3427">
        <w:rPr>
          <w:rFonts w:asciiTheme="minorHAnsi" w:hAnsiTheme="minorHAnsi" w:cstheme="minorHAnsi"/>
          <w:b/>
          <w:sz w:val="24"/>
          <w:szCs w:val="24"/>
        </w:rPr>
        <w:t xml:space="preserve"> </w:t>
      </w:r>
    </w:p>
    <w:p w14:paraId="31737711" w14:textId="77777777" w:rsidR="007D3427" w:rsidRPr="008D6225" w:rsidRDefault="007D3427" w:rsidP="007D3427">
      <w:pPr>
        <w:spacing w:before="240" w:line="276" w:lineRule="auto"/>
        <w:contextualSpacing/>
        <w:jc w:val="both"/>
        <w:rPr>
          <w:rFonts w:ascii="Calibri" w:eastAsia="Calibri" w:hAnsi="Calibri" w:cs="Calibri"/>
        </w:rPr>
      </w:pPr>
      <w:r w:rsidRPr="00A900A9">
        <w:rPr>
          <w:rFonts w:ascii="Calibri" w:hAnsi="Calibri" w:cs="Calibri"/>
        </w:rPr>
        <w:t xml:space="preserve">L’évaluation permettra de revisiter et renforcer les interventions du </w:t>
      </w:r>
      <w:r>
        <w:rPr>
          <w:rFonts w:ascii="Calibri" w:hAnsi="Calibri" w:cs="Calibri"/>
        </w:rPr>
        <w:t>Système des Nations Unies</w:t>
      </w:r>
      <w:r w:rsidRPr="00A900A9">
        <w:rPr>
          <w:rFonts w:ascii="Calibri" w:hAnsi="Calibri" w:cs="Calibri"/>
        </w:rPr>
        <w:t xml:space="preserve"> à la mise en œuvre des stratégies nationales </w:t>
      </w:r>
      <w:r w:rsidRPr="008D6225">
        <w:rPr>
          <w:rFonts w:ascii="Calibri" w:eastAsia="Calibri" w:hAnsi="Calibri" w:cs="Calibri"/>
        </w:rPr>
        <w:t>de prévention et de lutte contre le VIH/sida chez les adolescents</w:t>
      </w:r>
      <w:r>
        <w:rPr>
          <w:rFonts w:ascii="Calibri" w:eastAsia="Calibri" w:hAnsi="Calibri" w:cs="Calibri"/>
        </w:rPr>
        <w:t xml:space="preserve"> dans le cadre </w:t>
      </w:r>
      <w:r>
        <w:rPr>
          <w:rFonts w:ascii="Calibri" w:hAnsi="Calibri" w:cs="Calibri"/>
        </w:rPr>
        <w:t>du PNUAD 2018-2022,</w:t>
      </w:r>
      <w:r w:rsidRPr="00A900A9">
        <w:rPr>
          <w:rFonts w:ascii="Calibri" w:hAnsi="Calibri" w:cs="Calibri"/>
        </w:rPr>
        <w:t xml:space="preserve"> </w:t>
      </w:r>
      <w:r>
        <w:rPr>
          <w:rFonts w:ascii="Calibri" w:hAnsi="Calibri" w:cs="Calibri"/>
        </w:rPr>
        <w:t xml:space="preserve">en vue </w:t>
      </w:r>
      <w:r w:rsidRPr="00A900A9">
        <w:rPr>
          <w:rFonts w:ascii="Calibri" w:hAnsi="Calibri" w:cs="Calibri"/>
        </w:rPr>
        <w:t xml:space="preserve">de </w:t>
      </w:r>
      <w:r>
        <w:rPr>
          <w:rFonts w:ascii="Calibri" w:hAnsi="Calibri" w:cs="Calibri"/>
        </w:rPr>
        <w:t xml:space="preserve">maximiser </w:t>
      </w:r>
      <w:r w:rsidRPr="00A900A9">
        <w:rPr>
          <w:rFonts w:ascii="Calibri" w:hAnsi="Calibri" w:cs="Calibri"/>
        </w:rPr>
        <w:t>l’atteinte</w:t>
      </w:r>
      <w:r>
        <w:rPr>
          <w:rFonts w:ascii="Calibri" w:hAnsi="Calibri" w:cs="Calibri"/>
        </w:rPr>
        <w:t xml:space="preserve"> des produits et des effets attendus. </w:t>
      </w:r>
    </w:p>
    <w:p w14:paraId="35AB8DAF" w14:textId="77777777" w:rsidR="007D3427" w:rsidRPr="008D6225" w:rsidRDefault="007D3427" w:rsidP="007D3427">
      <w:pPr>
        <w:autoSpaceDE w:val="0"/>
        <w:autoSpaceDN w:val="0"/>
        <w:adjustRightInd w:val="0"/>
        <w:spacing w:line="276" w:lineRule="auto"/>
        <w:jc w:val="both"/>
        <w:rPr>
          <w:rFonts w:ascii="Calibri" w:hAnsi="Calibri" w:cs="Calibri"/>
          <w:lang w:eastAsia="fr-FR"/>
        </w:rPr>
      </w:pPr>
      <w:r w:rsidRPr="008D6225">
        <w:rPr>
          <w:rFonts w:ascii="Calibri" w:hAnsi="Calibri" w:cs="Calibri"/>
          <w:lang w:eastAsia="fr-FR"/>
        </w:rPr>
        <w:t xml:space="preserve">En se basant sur la collecte et l’analyse de données et des informations pertinentes, cette évaluation devrait répondre à deux buts principaux : la redevabilité et l’apprentissage organisationnel. </w:t>
      </w:r>
    </w:p>
    <w:p w14:paraId="1167497F" w14:textId="77777777" w:rsidR="007D3427" w:rsidRPr="008D6225" w:rsidRDefault="007D3427" w:rsidP="007D3427">
      <w:pPr>
        <w:numPr>
          <w:ilvl w:val="0"/>
          <w:numId w:val="1"/>
        </w:numPr>
        <w:autoSpaceDE w:val="0"/>
        <w:autoSpaceDN w:val="0"/>
        <w:adjustRightInd w:val="0"/>
        <w:spacing w:after="34" w:line="276" w:lineRule="auto"/>
        <w:jc w:val="both"/>
        <w:rPr>
          <w:rFonts w:ascii="Calibri" w:hAnsi="Calibri" w:cs="Calibri"/>
          <w:lang w:eastAsia="fr-FR"/>
        </w:rPr>
      </w:pPr>
      <w:r w:rsidRPr="008D6225">
        <w:rPr>
          <w:rFonts w:ascii="Calibri" w:hAnsi="Calibri" w:cs="Calibri"/>
          <w:b/>
          <w:lang w:eastAsia="fr-FR"/>
        </w:rPr>
        <w:t>Redevabilité</w:t>
      </w:r>
      <w:r w:rsidRPr="008D6225">
        <w:rPr>
          <w:rFonts w:ascii="Calibri" w:hAnsi="Calibri" w:cs="Calibri"/>
          <w:lang w:eastAsia="fr-FR"/>
        </w:rPr>
        <w:t xml:space="preserve"> : l’évaluation fournira des évidences sur le niveau de</w:t>
      </w:r>
      <w:r>
        <w:rPr>
          <w:rFonts w:ascii="Calibri" w:hAnsi="Calibri" w:cs="Calibri"/>
          <w:lang w:eastAsia="fr-FR"/>
        </w:rPr>
        <w:t xml:space="preserve"> mise en œuvre des stratégies </w:t>
      </w:r>
      <w:r w:rsidRPr="00B03623">
        <w:rPr>
          <w:rFonts w:ascii="Calibri" w:hAnsi="Calibri" w:cs="Calibri"/>
        </w:rPr>
        <w:t xml:space="preserve">nationales </w:t>
      </w:r>
      <w:r w:rsidRPr="008D6225">
        <w:rPr>
          <w:rFonts w:ascii="Calibri" w:eastAsia="Calibri" w:hAnsi="Calibri" w:cs="Calibri"/>
        </w:rPr>
        <w:t>de prévention et de lutte contre le VIH/sida chez les adolescents</w:t>
      </w:r>
      <w:r>
        <w:rPr>
          <w:rFonts w:ascii="Calibri" w:hAnsi="Calibri" w:cs="Calibri"/>
          <w:lang w:eastAsia="fr-FR"/>
        </w:rPr>
        <w:t xml:space="preserve"> et les </w:t>
      </w:r>
      <w:r w:rsidRPr="008D6225">
        <w:rPr>
          <w:rFonts w:ascii="Calibri" w:hAnsi="Calibri" w:cs="Calibri"/>
          <w:lang w:eastAsia="fr-FR"/>
        </w:rPr>
        <w:t>progrès atteints</w:t>
      </w:r>
      <w:r>
        <w:rPr>
          <w:rFonts w:ascii="Calibri" w:hAnsi="Calibri" w:cs="Calibri"/>
          <w:lang w:eastAsia="fr-FR"/>
        </w:rPr>
        <w:t xml:space="preserve"> dans le cadre du PSN 2013-2017, de l’UNDAF 2012-2017, </w:t>
      </w:r>
      <w:r w:rsidRPr="008D6225">
        <w:rPr>
          <w:rFonts w:ascii="Calibri" w:hAnsi="Calibri" w:cs="Calibri"/>
          <w:lang w:eastAsia="fr-FR"/>
        </w:rPr>
        <w:t>par rapport aux résultats escomptés</w:t>
      </w:r>
      <w:r>
        <w:rPr>
          <w:rFonts w:ascii="Calibri" w:hAnsi="Calibri" w:cs="Calibri"/>
          <w:lang w:eastAsia="fr-FR"/>
        </w:rPr>
        <w:t xml:space="preserve">. </w:t>
      </w:r>
    </w:p>
    <w:p w14:paraId="427B3539" w14:textId="77777777" w:rsidR="007D3427" w:rsidRPr="000C6D2E" w:rsidRDefault="007D3427" w:rsidP="004941AE">
      <w:pPr>
        <w:numPr>
          <w:ilvl w:val="0"/>
          <w:numId w:val="1"/>
        </w:numPr>
        <w:autoSpaceDE w:val="0"/>
        <w:autoSpaceDN w:val="0"/>
        <w:adjustRightInd w:val="0"/>
        <w:spacing w:line="276" w:lineRule="auto"/>
        <w:jc w:val="both"/>
        <w:rPr>
          <w:rFonts w:ascii="Calibri" w:hAnsi="Calibri" w:cs="Calibri"/>
          <w:lang w:eastAsia="fr-FR"/>
        </w:rPr>
      </w:pPr>
      <w:r w:rsidRPr="008D6225">
        <w:rPr>
          <w:rFonts w:ascii="Calibri" w:hAnsi="Calibri" w:cs="Calibri"/>
          <w:b/>
          <w:lang w:eastAsia="fr-FR"/>
        </w:rPr>
        <w:t>Apprentissage</w:t>
      </w:r>
      <w:r w:rsidRPr="008D6225">
        <w:rPr>
          <w:rFonts w:ascii="Calibri" w:hAnsi="Calibri" w:cs="Calibri"/>
          <w:lang w:eastAsia="fr-FR"/>
        </w:rPr>
        <w:t xml:space="preserve"> : l’évaluation permettra de revisiter et renforcer les stratégies du Gouvernement Gabonais</w:t>
      </w:r>
      <w:r>
        <w:rPr>
          <w:rFonts w:ascii="Calibri" w:hAnsi="Calibri" w:cs="Calibri"/>
          <w:lang w:eastAsia="fr-FR"/>
        </w:rPr>
        <w:t xml:space="preserve">, du SNU </w:t>
      </w:r>
      <w:r w:rsidRPr="008D6225">
        <w:rPr>
          <w:rFonts w:ascii="Calibri" w:hAnsi="Calibri" w:cs="Calibri"/>
          <w:lang w:eastAsia="fr-FR"/>
        </w:rPr>
        <w:t xml:space="preserve">et du </w:t>
      </w:r>
      <w:r>
        <w:rPr>
          <w:rFonts w:ascii="Calibri" w:hAnsi="Calibri" w:cs="Calibri"/>
          <w:lang w:eastAsia="fr-FR"/>
        </w:rPr>
        <w:t>B</w:t>
      </w:r>
      <w:r w:rsidRPr="008D6225">
        <w:rPr>
          <w:rFonts w:ascii="Calibri" w:hAnsi="Calibri" w:cs="Calibri"/>
          <w:lang w:eastAsia="fr-FR"/>
        </w:rPr>
        <w:t xml:space="preserve">ureau </w:t>
      </w:r>
      <w:r>
        <w:rPr>
          <w:rFonts w:ascii="Calibri" w:hAnsi="Calibri" w:cs="Calibri"/>
          <w:lang w:eastAsia="fr-FR"/>
        </w:rPr>
        <w:t>de l’</w:t>
      </w:r>
      <w:r w:rsidRPr="000C6D2E">
        <w:rPr>
          <w:rFonts w:ascii="Calibri" w:hAnsi="Calibri" w:cs="Calibri"/>
          <w:lang w:eastAsia="fr-FR"/>
        </w:rPr>
        <w:t xml:space="preserve">UNICEF </w:t>
      </w:r>
      <w:r>
        <w:rPr>
          <w:rFonts w:ascii="Calibri" w:hAnsi="Calibri" w:cs="Calibri"/>
          <w:lang w:eastAsia="fr-FR"/>
        </w:rPr>
        <w:t xml:space="preserve">au Gabon, </w:t>
      </w:r>
      <w:r w:rsidRPr="000C6D2E">
        <w:rPr>
          <w:rFonts w:ascii="Calibri" w:hAnsi="Calibri" w:cs="Calibri"/>
          <w:lang w:eastAsia="fr-FR"/>
        </w:rPr>
        <w:t xml:space="preserve">qui ont été retenues dans le cadre du cycle de Programme 2018-2022 afin </w:t>
      </w:r>
      <w:r>
        <w:rPr>
          <w:rFonts w:ascii="Calibri" w:hAnsi="Calibri" w:cs="Calibri"/>
          <w:lang w:eastAsia="fr-FR"/>
        </w:rPr>
        <w:t xml:space="preserve">d’en </w:t>
      </w:r>
      <w:r w:rsidRPr="000C6D2E">
        <w:rPr>
          <w:rFonts w:ascii="Calibri" w:hAnsi="Calibri" w:cs="Calibri"/>
          <w:lang w:eastAsia="fr-FR"/>
        </w:rPr>
        <w:t xml:space="preserve">renforcer la qualité et les effets de </w:t>
      </w:r>
      <w:r>
        <w:rPr>
          <w:rFonts w:ascii="Calibri" w:hAnsi="Calibri" w:cs="Calibri"/>
          <w:lang w:eastAsia="fr-FR"/>
        </w:rPr>
        <w:t>la</w:t>
      </w:r>
      <w:r w:rsidRPr="000C6D2E">
        <w:rPr>
          <w:rFonts w:ascii="Calibri" w:hAnsi="Calibri" w:cs="Calibri"/>
          <w:lang w:eastAsia="fr-FR"/>
        </w:rPr>
        <w:t xml:space="preserve"> mise en œuvre. </w:t>
      </w:r>
    </w:p>
    <w:p w14:paraId="679AD019" w14:textId="77777777" w:rsidR="00D650AF" w:rsidRPr="00D650AF" w:rsidRDefault="00D650AF" w:rsidP="00D650AF">
      <w:pPr>
        <w:spacing w:line="276" w:lineRule="auto"/>
        <w:ind w:left="360"/>
        <w:rPr>
          <w:b/>
        </w:rPr>
      </w:pPr>
      <w:r w:rsidRPr="00D650AF">
        <w:rPr>
          <w:b/>
        </w:rPr>
        <w:t xml:space="preserve">Tableau 1 : Utilisateurs de l’évaluation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2"/>
        <w:gridCol w:w="4890"/>
      </w:tblGrid>
      <w:tr w:rsidR="00D650AF" w:rsidRPr="006B3292" w14:paraId="39A7B113" w14:textId="77777777" w:rsidTr="003F52DD">
        <w:tc>
          <w:tcPr>
            <w:tcW w:w="4428" w:type="dxa"/>
            <w:shd w:val="clear" w:color="auto" w:fill="B4C6E7"/>
          </w:tcPr>
          <w:p w14:paraId="392E40F9" w14:textId="77777777" w:rsidR="00D650AF" w:rsidRPr="006E4EA1" w:rsidRDefault="00D650AF" w:rsidP="003F52DD">
            <w:pPr>
              <w:spacing w:line="240" w:lineRule="auto"/>
              <w:contextualSpacing/>
              <w:jc w:val="both"/>
              <w:rPr>
                <w:rFonts w:ascii="Calibri" w:hAnsi="Calibri" w:cs="Calibri"/>
                <w:b/>
              </w:rPr>
            </w:pPr>
            <w:r w:rsidRPr="006E4EA1">
              <w:rPr>
                <w:rFonts w:ascii="Calibri" w:hAnsi="Calibri" w:cs="Calibri"/>
                <w:b/>
              </w:rPr>
              <w:t>Utilisateurs de l’évaluation</w:t>
            </w:r>
          </w:p>
        </w:tc>
        <w:tc>
          <w:tcPr>
            <w:tcW w:w="5304" w:type="dxa"/>
            <w:shd w:val="clear" w:color="auto" w:fill="B4C6E7"/>
          </w:tcPr>
          <w:p w14:paraId="3E7F6DE5" w14:textId="77777777" w:rsidR="00D650AF" w:rsidRPr="006E4EA1" w:rsidRDefault="00D650AF" w:rsidP="003F52DD">
            <w:pPr>
              <w:spacing w:line="240" w:lineRule="auto"/>
              <w:contextualSpacing/>
              <w:jc w:val="both"/>
              <w:rPr>
                <w:rFonts w:ascii="Calibri" w:hAnsi="Calibri" w:cs="Calibri"/>
                <w:b/>
              </w:rPr>
            </w:pPr>
            <w:r w:rsidRPr="006E4EA1">
              <w:rPr>
                <w:rFonts w:ascii="Calibri" w:hAnsi="Calibri" w:cs="Calibri"/>
                <w:b/>
              </w:rPr>
              <w:t>Utilisation de l’évaluation (comme</w:t>
            </w:r>
            <w:r>
              <w:rPr>
                <w:rFonts w:ascii="Calibri" w:hAnsi="Calibri" w:cs="Calibri"/>
                <w:b/>
              </w:rPr>
              <w:t>nt</w:t>
            </w:r>
            <w:r w:rsidRPr="006E4EA1">
              <w:rPr>
                <w:rFonts w:ascii="Calibri" w:hAnsi="Calibri" w:cs="Calibri"/>
                <w:b/>
              </w:rPr>
              <w:t xml:space="preserve"> les conclusions et recommandations seront utilisées)</w:t>
            </w:r>
          </w:p>
        </w:tc>
      </w:tr>
      <w:tr w:rsidR="00D650AF" w:rsidRPr="006B3292" w14:paraId="48ECB29B" w14:textId="77777777" w:rsidTr="003F52DD">
        <w:trPr>
          <w:trHeight w:val="1465"/>
        </w:trPr>
        <w:tc>
          <w:tcPr>
            <w:tcW w:w="4428" w:type="dxa"/>
            <w:shd w:val="clear" w:color="auto" w:fill="auto"/>
          </w:tcPr>
          <w:p w14:paraId="7140F94B" w14:textId="77777777" w:rsidR="00D650AF" w:rsidRPr="001D7744" w:rsidRDefault="00D650AF" w:rsidP="00D650AF">
            <w:pPr>
              <w:pStyle w:val="ListParagraph"/>
              <w:numPr>
                <w:ilvl w:val="0"/>
                <w:numId w:val="19"/>
              </w:numPr>
              <w:spacing w:after="0" w:line="240" w:lineRule="auto"/>
              <w:ind w:left="225" w:hanging="225"/>
              <w:jc w:val="both"/>
              <w:rPr>
                <w:rFonts w:ascii="Calibri" w:hAnsi="Calibri" w:cs="Calibri"/>
              </w:rPr>
            </w:pPr>
            <w:r w:rsidRPr="001D7744">
              <w:rPr>
                <w:rFonts w:ascii="Calibri" w:hAnsi="Calibri" w:cs="Calibri"/>
              </w:rPr>
              <w:t xml:space="preserve">Direction Générale de la Prévention du Sida </w:t>
            </w:r>
          </w:p>
          <w:p w14:paraId="64A8B8D1" w14:textId="77777777" w:rsidR="00D650AF" w:rsidRPr="001D7744" w:rsidRDefault="00D650AF" w:rsidP="00D650AF">
            <w:pPr>
              <w:pStyle w:val="ListParagraph"/>
              <w:numPr>
                <w:ilvl w:val="0"/>
                <w:numId w:val="19"/>
              </w:numPr>
              <w:spacing w:after="0" w:line="240" w:lineRule="auto"/>
              <w:ind w:left="225" w:hanging="225"/>
              <w:jc w:val="both"/>
              <w:rPr>
                <w:rFonts w:ascii="Calibri" w:hAnsi="Calibri" w:cs="Calibri"/>
              </w:rPr>
            </w:pPr>
            <w:r w:rsidRPr="001D7744">
              <w:rPr>
                <w:rFonts w:ascii="Calibri" w:hAnsi="Calibri" w:cs="Calibri"/>
              </w:rPr>
              <w:t xml:space="preserve">Programme de Lutte contre les IST </w:t>
            </w:r>
          </w:p>
          <w:p w14:paraId="37C70C75" w14:textId="77777777" w:rsidR="00D650AF" w:rsidRPr="001D7744" w:rsidRDefault="00D650AF" w:rsidP="00D650AF">
            <w:pPr>
              <w:pStyle w:val="ListParagraph"/>
              <w:numPr>
                <w:ilvl w:val="0"/>
                <w:numId w:val="19"/>
              </w:numPr>
              <w:spacing w:after="0" w:line="240" w:lineRule="auto"/>
              <w:ind w:left="225" w:hanging="225"/>
              <w:jc w:val="both"/>
              <w:rPr>
                <w:rFonts w:ascii="Calibri" w:hAnsi="Calibri" w:cs="Calibri"/>
              </w:rPr>
            </w:pPr>
            <w:r w:rsidRPr="001D7744">
              <w:rPr>
                <w:rFonts w:ascii="Calibri" w:hAnsi="Calibri" w:cs="Calibri"/>
              </w:rPr>
              <w:t>Ministère de l’Education Nationale</w:t>
            </w:r>
          </w:p>
          <w:p w14:paraId="6A35B8DF" w14:textId="77777777" w:rsidR="00D650AF" w:rsidRPr="001D7744" w:rsidRDefault="00D650AF" w:rsidP="00D650AF">
            <w:pPr>
              <w:pStyle w:val="ListParagraph"/>
              <w:numPr>
                <w:ilvl w:val="0"/>
                <w:numId w:val="19"/>
              </w:numPr>
              <w:spacing w:after="0" w:line="240" w:lineRule="auto"/>
              <w:ind w:left="225" w:hanging="225"/>
              <w:jc w:val="both"/>
              <w:rPr>
                <w:rFonts w:ascii="Calibri" w:hAnsi="Calibri" w:cs="Calibri"/>
              </w:rPr>
            </w:pPr>
            <w:r w:rsidRPr="001D7744">
              <w:rPr>
                <w:rFonts w:ascii="Calibri" w:hAnsi="Calibri" w:cs="Calibri"/>
              </w:rPr>
              <w:t xml:space="preserve">Ministère </w:t>
            </w:r>
            <w:r>
              <w:rPr>
                <w:rFonts w:ascii="Calibri" w:hAnsi="Calibri" w:cs="Calibri"/>
              </w:rPr>
              <w:t xml:space="preserve">en charge </w:t>
            </w:r>
            <w:r w:rsidRPr="001D7744">
              <w:rPr>
                <w:rFonts w:ascii="Calibri" w:hAnsi="Calibri" w:cs="Calibri"/>
              </w:rPr>
              <w:t>de la Jeunesse</w:t>
            </w:r>
          </w:p>
        </w:tc>
        <w:tc>
          <w:tcPr>
            <w:tcW w:w="5304" w:type="dxa"/>
            <w:shd w:val="clear" w:color="auto" w:fill="auto"/>
          </w:tcPr>
          <w:p w14:paraId="2A023115" w14:textId="77777777" w:rsidR="00D650AF" w:rsidRPr="001D7744" w:rsidRDefault="00D650AF" w:rsidP="00D650AF">
            <w:pPr>
              <w:pStyle w:val="ListParagraph"/>
              <w:numPr>
                <w:ilvl w:val="0"/>
                <w:numId w:val="19"/>
              </w:numPr>
              <w:spacing w:after="0" w:line="240" w:lineRule="auto"/>
              <w:ind w:left="211" w:hanging="180"/>
              <w:jc w:val="both"/>
              <w:rPr>
                <w:rFonts w:ascii="Calibri" w:eastAsia="Calibri" w:hAnsi="Calibri" w:cs="Calibri"/>
              </w:rPr>
            </w:pPr>
            <w:r w:rsidRPr="001D7744">
              <w:rPr>
                <w:rFonts w:ascii="Calibri" w:eastAsia="Calibri" w:hAnsi="Calibri" w:cs="Calibri"/>
              </w:rPr>
              <w:t xml:space="preserve">Sur la base des constatations et leçons tirées, revisiter les stratégies du gouvernement afin qu’elles s’adaptent mieux aux besoins réels des adolescents. </w:t>
            </w:r>
          </w:p>
          <w:p w14:paraId="3121C5F3" w14:textId="77777777" w:rsidR="00D650AF" w:rsidRPr="001D7744" w:rsidRDefault="00D650AF" w:rsidP="00D650AF">
            <w:pPr>
              <w:pStyle w:val="ListParagraph"/>
              <w:numPr>
                <w:ilvl w:val="0"/>
                <w:numId w:val="19"/>
              </w:numPr>
              <w:spacing w:after="0" w:line="240" w:lineRule="auto"/>
              <w:ind w:left="211" w:hanging="180"/>
              <w:jc w:val="both"/>
              <w:rPr>
                <w:rFonts w:ascii="Calibri" w:eastAsia="Calibri" w:hAnsi="Calibri" w:cs="Calibri"/>
              </w:rPr>
            </w:pPr>
            <w:r w:rsidRPr="001D7744">
              <w:rPr>
                <w:rFonts w:ascii="Calibri" w:eastAsia="Calibri" w:hAnsi="Calibri" w:cs="Calibri"/>
              </w:rPr>
              <w:t xml:space="preserve">Dans un contexte de raréfaction des budgets, orienter les fonds vers des stratégies à hauts impacts. </w:t>
            </w:r>
          </w:p>
          <w:p w14:paraId="77B3D484" w14:textId="77777777" w:rsidR="00D650AF" w:rsidRPr="001D7744" w:rsidRDefault="00D650AF" w:rsidP="003F52DD">
            <w:pPr>
              <w:spacing w:line="240" w:lineRule="auto"/>
              <w:contextualSpacing/>
              <w:jc w:val="both"/>
              <w:rPr>
                <w:rFonts w:ascii="Calibri" w:eastAsia="Calibri" w:hAnsi="Calibri" w:cs="Calibri"/>
              </w:rPr>
            </w:pPr>
          </w:p>
        </w:tc>
      </w:tr>
      <w:tr w:rsidR="00D650AF" w:rsidRPr="006B3292" w14:paraId="1EEC81E5" w14:textId="77777777" w:rsidTr="003F52DD">
        <w:trPr>
          <w:trHeight w:val="1709"/>
        </w:trPr>
        <w:tc>
          <w:tcPr>
            <w:tcW w:w="4428" w:type="dxa"/>
            <w:shd w:val="clear" w:color="auto" w:fill="auto"/>
          </w:tcPr>
          <w:p w14:paraId="3B8CB874" w14:textId="77777777" w:rsidR="00D650AF" w:rsidRPr="001D7744" w:rsidRDefault="00D650AF" w:rsidP="00D650AF">
            <w:pPr>
              <w:pStyle w:val="ListParagraph"/>
              <w:numPr>
                <w:ilvl w:val="0"/>
                <w:numId w:val="20"/>
              </w:numPr>
              <w:spacing w:after="0" w:line="240" w:lineRule="auto"/>
              <w:ind w:left="225" w:hanging="225"/>
              <w:jc w:val="both"/>
              <w:rPr>
                <w:rFonts w:ascii="Calibri" w:hAnsi="Calibri" w:cs="Calibri"/>
                <w:lang w:val="es-ES"/>
              </w:rPr>
            </w:pPr>
            <w:r w:rsidRPr="001D7744">
              <w:rPr>
                <w:rFonts w:ascii="Calibri" w:hAnsi="Calibri" w:cs="Calibri"/>
                <w:lang w:val="es-ES"/>
              </w:rPr>
              <w:t xml:space="preserve">UNICEF </w:t>
            </w:r>
          </w:p>
          <w:p w14:paraId="208D134F" w14:textId="77777777" w:rsidR="00D650AF" w:rsidRPr="001D7744" w:rsidRDefault="00D650AF" w:rsidP="00D650AF">
            <w:pPr>
              <w:pStyle w:val="ListParagraph"/>
              <w:numPr>
                <w:ilvl w:val="0"/>
                <w:numId w:val="20"/>
              </w:numPr>
              <w:spacing w:after="0" w:line="240" w:lineRule="auto"/>
              <w:ind w:left="225" w:hanging="225"/>
              <w:jc w:val="both"/>
              <w:rPr>
                <w:rFonts w:ascii="Calibri" w:hAnsi="Calibri" w:cs="Calibri"/>
                <w:lang w:val="es-ES"/>
              </w:rPr>
            </w:pPr>
            <w:r w:rsidRPr="001D7744">
              <w:rPr>
                <w:rFonts w:ascii="Calibri" w:hAnsi="Calibri" w:cs="Calibri"/>
                <w:lang w:val="es-ES"/>
              </w:rPr>
              <w:t>UNFPA</w:t>
            </w:r>
          </w:p>
          <w:p w14:paraId="5F2A7705" w14:textId="77777777" w:rsidR="00D650AF" w:rsidRPr="001D7744" w:rsidRDefault="00D650AF" w:rsidP="00D650AF">
            <w:pPr>
              <w:pStyle w:val="ListParagraph"/>
              <w:numPr>
                <w:ilvl w:val="0"/>
                <w:numId w:val="20"/>
              </w:numPr>
              <w:spacing w:after="0" w:line="240" w:lineRule="auto"/>
              <w:ind w:left="225" w:hanging="225"/>
              <w:jc w:val="both"/>
              <w:rPr>
                <w:rFonts w:ascii="Calibri" w:hAnsi="Calibri" w:cs="Calibri"/>
                <w:lang w:val="es-ES"/>
              </w:rPr>
            </w:pPr>
            <w:r w:rsidRPr="001D7744">
              <w:rPr>
                <w:rFonts w:ascii="Calibri" w:hAnsi="Calibri" w:cs="Calibri"/>
                <w:lang w:val="es-ES"/>
              </w:rPr>
              <w:t>ONUSIDA</w:t>
            </w:r>
          </w:p>
          <w:p w14:paraId="7B24D2EE" w14:textId="77777777" w:rsidR="00D650AF" w:rsidRPr="001D7744" w:rsidRDefault="00D650AF" w:rsidP="00D650AF">
            <w:pPr>
              <w:pStyle w:val="ListParagraph"/>
              <w:numPr>
                <w:ilvl w:val="0"/>
                <w:numId w:val="20"/>
              </w:numPr>
              <w:spacing w:after="0" w:line="240" w:lineRule="auto"/>
              <w:ind w:left="225" w:hanging="225"/>
              <w:jc w:val="both"/>
              <w:rPr>
                <w:rFonts w:ascii="Calibri" w:hAnsi="Calibri" w:cs="Calibri"/>
                <w:lang w:val="es-ES"/>
              </w:rPr>
            </w:pPr>
            <w:r w:rsidRPr="001D7744">
              <w:rPr>
                <w:rFonts w:ascii="Calibri" w:hAnsi="Calibri" w:cs="Calibri"/>
                <w:lang w:val="es-ES"/>
              </w:rPr>
              <w:t>PNUD</w:t>
            </w:r>
          </w:p>
          <w:p w14:paraId="4EBCE5AD" w14:textId="77777777" w:rsidR="00D650AF" w:rsidRPr="001D7744" w:rsidRDefault="00D650AF" w:rsidP="00D650AF">
            <w:pPr>
              <w:pStyle w:val="ListParagraph"/>
              <w:numPr>
                <w:ilvl w:val="0"/>
                <w:numId w:val="20"/>
              </w:numPr>
              <w:spacing w:after="0" w:line="240" w:lineRule="auto"/>
              <w:ind w:left="225" w:hanging="225"/>
              <w:jc w:val="both"/>
              <w:rPr>
                <w:rFonts w:ascii="Calibri" w:hAnsi="Calibri" w:cs="Calibri"/>
                <w:lang w:val="es-ES"/>
              </w:rPr>
            </w:pPr>
            <w:r w:rsidRPr="001D7744">
              <w:rPr>
                <w:rFonts w:ascii="Calibri" w:hAnsi="Calibri" w:cs="Calibri"/>
                <w:lang w:val="es-ES"/>
              </w:rPr>
              <w:t>UNESCO</w:t>
            </w:r>
          </w:p>
        </w:tc>
        <w:tc>
          <w:tcPr>
            <w:tcW w:w="5304" w:type="dxa"/>
            <w:shd w:val="clear" w:color="auto" w:fill="auto"/>
          </w:tcPr>
          <w:p w14:paraId="3FC4095F" w14:textId="77777777" w:rsidR="00D650AF" w:rsidRDefault="00D650AF" w:rsidP="00D650AF">
            <w:pPr>
              <w:pStyle w:val="Default"/>
              <w:numPr>
                <w:ilvl w:val="0"/>
                <w:numId w:val="20"/>
              </w:numPr>
              <w:ind w:left="301" w:hanging="270"/>
              <w:jc w:val="both"/>
              <w:rPr>
                <w:sz w:val="22"/>
                <w:szCs w:val="22"/>
                <w:lang w:val="fr-FR"/>
              </w:rPr>
            </w:pPr>
            <w:r>
              <w:rPr>
                <w:sz w:val="22"/>
                <w:szCs w:val="22"/>
                <w:lang w:val="fr-FR"/>
              </w:rPr>
              <w:t>R</w:t>
            </w:r>
            <w:r w:rsidRPr="001D7744">
              <w:rPr>
                <w:sz w:val="22"/>
                <w:szCs w:val="22"/>
                <w:lang w:val="fr-FR"/>
              </w:rPr>
              <w:t>éajuster la planification de chaque agence mais aussi celle du GTS</w:t>
            </w:r>
            <w:r>
              <w:rPr>
                <w:sz w:val="22"/>
                <w:szCs w:val="22"/>
                <w:lang w:val="fr-FR"/>
              </w:rPr>
              <w:t xml:space="preserve"> à travers l’intégration (dans leurs stratégies et interventions) d’</w:t>
            </w:r>
            <w:r w:rsidRPr="009573BE">
              <w:rPr>
                <w:sz w:val="22"/>
                <w:szCs w:val="22"/>
                <w:lang w:val="fr-FR"/>
              </w:rPr>
              <w:t xml:space="preserve">approches qui fonctionnent </w:t>
            </w:r>
          </w:p>
          <w:p w14:paraId="5EA84E16" w14:textId="77777777" w:rsidR="00D650AF" w:rsidRPr="001D7744" w:rsidRDefault="00D650AF" w:rsidP="00D650AF">
            <w:pPr>
              <w:pStyle w:val="Default"/>
              <w:numPr>
                <w:ilvl w:val="0"/>
                <w:numId w:val="20"/>
              </w:numPr>
              <w:ind w:left="301" w:hanging="270"/>
              <w:jc w:val="both"/>
              <w:rPr>
                <w:sz w:val="22"/>
                <w:szCs w:val="22"/>
                <w:lang w:val="fr-FR"/>
              </w:rPr>
            </w:pPr>
            <w:r>
              <w:rPr>
                <w:sz w:val="22"/>
                <w:szCs w:val="22"/>
                <w:lang w:val="fr-FR"/>
              </w:rPr>
              <w:t>R</w:t>
            </w:r>
            <w:r w:rsidRPr="001D7744">
              <w:rPr>
                <w:sz w:val="22"/>
                <w:szCs w:val="22"/>
                <w:lang w:val="fr-FR"/>
              </w:rPr>
              <w:t xml:space="preserve">enforcer les mécanismes de mise en œuvre, de coordination inter-agences afin de </w:t>
            </w:r>
            <w:r w:rsidRPr="00E3284A">
              <w:rPr>
                <w:sz w:val="22"/>
                <w:szCs w:val="22"/>
                <w:lang w:val="fr-FR"/>
              </w:rPr>
              <w:t>rationaliser</w:t>
            </w:r>
            <w:r w:rsidRPr="001D7744">
              <w:rPr>
                <w:sz w:val="22"/>
                <w:szCs w:val="22"/>
                <w:lang w:val="fr-FR"/>
              </w:rPr>
              <w:t xml:space="preserve"> le financement. </w:t>
            </w:r>
          </w:p>
          <w:p w14:paraId="79C89441" w14:textId="77777777" w:rsidR="00D650AF" w:rsidRPr="001D7744" w:rsidRDefault="00D650AF" w:rsidP="003F52DD">
            <w:pPr>
              <w:spacing w:line="240" w:lineRule="auto"/>
              <w:contextualSpacing/>
              <w:jc w:val="both"/>
              <w:rPr>
                <w:rFonts w:ascii="Calibri" w:hAnsi="Calibri" w:cs="Calibri"/>
              </w:rPr>
            </w:pPr>
          </w:p>
        </w:tc>
      </w:tr>
      <w:tr w:rsidR="00D650AF" w:rsidRPr="006B3292" w14:paraId="59A7E637" w14:textId="77777777" w:rsidTr="003F52DD">
        <w:tc>
          <w:tcPr>
            <w:tcW w:w="4428" w:type="dxa"/>
            <w:shd w:val="clear" w:color="auto" w:fill="auto"/>
          </w:tcPr>
          <w:p w14:paraId="723FE077" w14:textId="77777777" w:rsidR="00D650AF" w:rsidRPr="00E9742F" w:rsidRDefault="00D650AF" w:rsidP="003F52DD">
            <w:pPr>
              <w:spacing w:line="240" w:lineRule="auto"/>
              <w:contextualSpacing/>
              <w:jc w:val="both"/>
              <w:rPr>
                <w:rFonts w:ascii="Calibri" w:hAnsi="Calibri" w:cs="Calibri"/>
              </w:rPr>
            </w:pPr>
            <w:r w:rsidRPr="00E9742F">
              <w:rPr>
                <w:rFonts w:ascii="Calibri" w:hAnsi="Calibri" w:cs="Calibri"/>
              </w:rPr>
              <w:t xml:space="preserve">ONGs/OSCs </w:t>
            </w:r>
          </w:p>
        </w:tc>
        <w:tc>
          <w:tcPr>
            <w:tcW w:w="5304" w:type="dxa"/>
            <w:shd w:val="clear" w:color="auto" w:fill="auto"/>
          </w:tcPr>
          <w:p w14:paraId="179330DD" w14:textId="77777777" w:rsidR="00D650AF" w:rsidRDefault="00D650AF" w:rsidP="003F52DD">
            <w:pPr>
              <w:spacing w:line="240" w:lineRule="auto"/>
              <w:contextualSpacing/>
              <w:rPr>
                <w:rFonts w:ascii="Calibri" w:hAnsi="Calibri" w:cs="Calibri"/>
              </w:rPr>
            </w:pPr>
            <w:r w:rsidRPr="00E9742F">
              <w:rPr>
                <w:rFonts w:ascii="Calibri" w:hAnsi="Calibri" w:cs="Calibri"/>
              </w:rPr>
              <w:t>Sur la base des constations et des leçons tirées</w:t>
            </w:r>
            <w:r>
              <w:rPr>
                <w:rFonts w:ascii="Calibri" w:hAnsi="Calibri" w:cs="Calibri"/>
              </w:rPr>
              <w:t> :</w:t>
            </w:r>
          </w:p>
          <w:p w14:paraId="04C65D0A" w14:textId="77777777" w:rsidR="00D650AF" w:rsidRPr="001D7744" w:rsidRDefault="00D650AF" w:rsidP="00D650AF">
            <w:pPr>
              <w:pStyle w:val="ListParagraph"/>
              <w:numPr>
                <w:ilvl w:val="0"/>
                <w:numId w:val="21"/>
              </w:numPr>
              <w:spacing w:after="0" w:line="240" w:lineRule="auto"/>
              <w:ind w:left="211" w:hanging="180"/>
              <w:rPr>
                <w:rFonts w:ascii="Calibri" w:hAnsi="Calibri" w:cs="Calibri"/>
              </w:rPr>
            </w:pPr>
            <w:r>
              <w:rPr>
                <w:rFonts w:ascii="Calibri" w:hAnsi="Calibri" w:cs="Calibri"/>
              </w:rPr>
              <w:t>R</w:t>
            </w:r>
            <w:r w:rsidRPr="001D7744">
              <w:rPr>
                <w:rFonts w:ascii="Calibri" w:hAnsi="Calibri" w:cs="Calibri"/>
              </w:rPr>
              <w:t xml:space="preserve">enforcer l’impact, </w:t>
            </w:r>
          </w:p>
          <w:p w14:paraId="48EBF870" w14:textId="77777777" w:rsidR="00D650AF" w:rsidRPr="001D7744" w:rsidRDefault="00D650AF" w:rsidP="00D650AF">
            <w:pPr>
              <w:pStyle w:val="ListParagraph"/>
              <w:numPr>
                <w:ilvl w:val="0"/>
                <w:numId w:val="21"/>
              </w:numPr>
              <w:spacing w:after="0" w:line="240" w:lineRule="auto"/>
              <w:ind w:left="211" w:hanging="180"/>
              <w:rPr>
                <w:rFonts w:ascii="Calibri" w:hAnsi="Calibri" w:cs="Calibri"/>
              </w:rPr>
            </w:pPr>
            <w:r>
              <w:rPr>
                <w:rFonts w:ascii="Calibri" w:hAnsi="Calibri" w:cs="Calibri"/>
              </w:rPr>
              <w:t xml:space="preserve">Améliorer </w:t>
            </w:r>
            <w:r w:rsidRPr="001D7744">
              <w:rPr>
                <w:rFonts w:ascii="Calibri" w:hAnsi="Calibri" w:cs="Calibri"/>
              </w:rPr>
              <w:t>le ciblage</w:t>
            </w:r>
            <w:r>
              <w:rPr>
                <w:rFonts w:ascii="Calibri" w:hAnsi="Calibri" w:cs="Calibri"/>
              </w:rPr>
              <w:t>,</w:t>
            </w:r>
          </w:p>
          <w:p w14:paraId="1FA6B62F" w14:textId="77777777" w:rsidR="00D650AF" w:rsidRPr="001D7744" w:rsidRDefault="00D650AF" w:rsidP="00D650AF">
            <w:pPr>
              <w:pStyle w:val="ListParagraph"/>
              <w:numPr>
                <w:ilvl w:val="0"/>
                <w:numId w:val="21"/>
              </w:numPr>
              <w:spacing w:after="0" w:line="240" w:lineRule="auto"/>
              <w:ind w:left="211" w:hanging="180"/>
              <w:rPr>
                <w:rFonts w:ascii="Calibri" w:hAnsi="Calibri" w:cs="Calibri"/>
              </w:rPr>
            </w:pPr>
            <w:r>
              <w:rPr>
                <w:rFonts w:ascii="Calibri" w:hAnsi="Calibri" w:cs="Calibri"/>
              </w:rPr>
              <w:t xml:space="preserve">Accroitre la </w:t>
            </w:r>
            <w:r w:rsidRPr="001D7744">
              <w:rPr>
                <w:rFonts w:ascii="Calibri" w:hAnsi="Calibri" w:cs="Calibri"/>
              </w:rPr>
              <w:t>complémentarité de leurs interventions auprès des communautés bénéficiaires</w:t>
            </w:r>
          </w:p>
        </w:tc>
      </w:tr>
    </w:tbl>
    <w:p w14:paraId="1937AE37" w14:textId="77777777" w:rsidR="00D650AF" w:rsidRDefault="00D650AF" w:rsidP="00D650AF">
      <w:pPr>
        <w:spacing w:line="276" w:lineRule="auto"/>
      </w:pPr>
    </w:p>
    <w:p w14:paraId="08232C7B" w14:textId="77777777" w:rsidR="004941AE" w:rsidRPr="004941AE" w:rsidRDefault="004941AE" w:rsidP="00B21868">
      <w:pPr>
        <w:pStyle w:val="Heading1"/>
        <w:numPr>
          <w:ilvl w:val="0"/>
          <w:numId w:val="3"/>
        </w:numPr>
        <w:rPr>
          <w:rFonts w:asciiTheme="minorHAnsi" w:hAnsiTheme="minorHAnsi" w:cstheme="minorHAnsi"/>
          <w:b/>
          <w:sz w:val="24"/>
          <w:szCs w:val="24"/>
        </w:rPr>
      </w:pPr>
      <w:bookmarkStart w:id="5" w:name="_Toc28337582"/>
      <w:r w:rsidRPr="004941AE">
        <w:rPr>
          <w:rFonts w:asciiTheme="minorHAnsi" w:hAnsiTheme="minorHAnsi" w:cstheme="minorHAnsi"/>
          <w:b/>
          <w:sz w:val="24"/>
          <w:szCs w:val="24"/>
        </w:rPr>
        <w:t>Objectifs de l’évaluation</w:t>
      </w:r>
      <w:bookmarkEnd w:id="5"/>
    </w:p>
    <w:p w14:paraId="486E1C83" w14:textId="77777777" w:rsidR="004B55BE" w:rsidRDefault="004B55BE" w:rsidP="008561BC">
      <w:pPr>
        <w:spacing w:before="240" w:line="240" w:lineRule="auto"/>
        <w:jc w:val="both"/>
        <w:rPr>
          <w:rFonts w:ascii="Calibri" w:hAnsi="Calibri" w:cs="Calibri"/>
        </w:rPr>
      </w:pPr>
      <w:r>
        <w:rPr>
          <w:rFonts w:ascii="Calibri" w:hAnsi="Calibri" w:cs="Calibri"/>
        </w:rPr>
        <w:t>Il s’agira d’é</w:t>
      </w:r>
      <w:r w:rsidRPr="002C369B">
        <w:rPr>
          <w:rFonts w:ascii="Calibri" w:hAnsi="Calibri" w:cs="Calibri"/>
        </w:rPr>
        <w:t>valuer la pertinence, l'efficacité, l'efficience et la durabilité de</w:t>
      </w:r>
      <w:r>
        <w:rPr>
          <w:rFonts w:ascii="Calibri" w:hAnsi="Calibri" w:cs="Calibri"/>
        </w:rPr>
        <w:t xml:space="preserve"> </w:t>
      </w:r>
      <w:r w:rsidRPr="00DA456C">
        <w:rPr>
          <w:rFonts w:ascii="Calibri" w:eastAsia="Calibri" w:hAnsi="Calibri" w:cs="Calibri"/>
          <w:b/>
        </w:rPr>
        <w:t xml:space="preserve">toutes les stratégies </w:t>
      </w:r>
      <w:r>
        <w:rPr>
          <w:rFonts w:ascii="Calibri" w:eastAsia="Calibri" w:hAnsi="Calibri" w:cs="Calibri"/>
          <w:b/>
        </w:rPr>
        <w:t xml:space="preserve">nationales </w:t>
      </w:r>
      <w:r w:rsidRPr="002C369B">
        <w:rPr>
          <w:rFonts w:ascii="Calibri" w:hAnsi="Calibri" w:cs="Calibri"/>
        </w:rPr>
        <w:t>adopté</w:t>
      </w:r>
      <w:r>
        <w:rPr>
          <w:rFonts w:ascii="Calibri" w:hAnsi="Calibri" w:cs="Calibri"/>
        </w:rPr>
        <w:t>e</w:t>
      </w:r>
      <w:r w:rsidRPr="002C369B">
        <w:rPr>
          <w:rFonts w:ascii="Calibri" w:hAnsi="Calibri" w:cs="Calibri"/>
        </w:rPr>
        <w:t xml:space="preserve">s par le Gouvernement </w:t>
      </w:r>
      <w:r>
        <w:rPr>
          <w:rFonts w:ascii="Calibri" w:hAnsi="Calibri" w:cs="Calibri"/>
        </w:rPr>
        <w:t>dans le cadre du Plan Stratégique National de lutte contre le VIH et appuyées techniquement et financièrement par le SNU entre 2</w:t>
      </w:r>
      <w:r w:rsidRPr="002C369B">
        <w:rPr>
          <w:rFonts w:ascii="Calibri" w:hAnsi="Calibri" w:cs="Calibri"/>
        </w:rPr>
        <w:t>01</w:t>
      </w:r>
      <w:r>
        <w:rPr>
          <w:rFonts w:ascii="Calibri" w:hAnsi="Calibri" w:cs="Calibri"/>
        </w:rPr>
        <w:t xml:space="preserve">2 et </w:t>
      </w:r>
      <w:r w:rsidRPr="002C369B">
        <w:rPr>
          <w:rFonts w:ascii="Calibri" w:hAnsi="Calibri" w:cs="Calibri"/>
        </w:rPr>
        <w:t>201</w:t>
      </w:r>
      <w:r>
        <w:rPr>
          <w:rFonts w:ascii="Calibri" w:hAnsi="Calibri" w:cs="Calibri"/>
        </w:rPr>
        <w:t xml:space="preserve">7 </w:t>
      </w:r>
      <w:r w:rsidRPr="00DA456C">
        <w:rPr>
          <w:rFonts w:ascii="Calibri" w:eastAsia="Calibri" w:hAnsi="Calibri" w:cs="Calibri"/>
          <w:b/>
        </w:rPr>
        <w:t xml:space="preserve">y compris </w:t>
      </w:r>
      <w:r>
        <w:rPr>
          <w:rFonts w:ascii="Calibri" w:eastAsia="Calibri" w:hAnsi="Calibri" w:cs="Calibri"/>
          <w:b/>
        </w:rPr>
        <w:t>les initiatives globales telles que « </w:t>
      </w:r>
      <w:r w:rsidRPr="00DA456C">
        <w:rPr>
          <w:rFonts w:ascii="Calibri" w:eastAsia="Calibri" w:hAnsi="Calibri" w:cs="Calibri"/>
          <w:b/>
        </w:rPr>
        <w:t>All</w:t>
      </w:r>
      <w:r>
        <w:rPr>
          <w:rFonts w:ascii="Calibri" w:eastAsia="Calibri" w:hAnsi="Calibri" w:cs="Calibri"/>
          <w:b/>
        </w:rPr>
        <w:t xml:space="preserve"> in End adolescent AIDS », </w:t>
      </w:r>
      <w:r w:rsidRPr="00423D79">
        <w:rPr>
          <w:rFonts w:ascii="Calibri" w:eastAsia="Calibri" w:hAnsi="Calibri" w:cs="Calibri"/>
        </w:rPr>
        <w:t>de</w:t>
      </w:r>
      <w:r w:rsidRPr="00423D79">
        <w:rPr>
          <w:rFonts w:ascii="Calibri" w:hAnsi="Calibri" w:cs="Calibri"/>
        </w:rPr>
        <w:t xml:space="preserve"> prév</w:t>
      </w:r>
      <w:r w:rsidRPr="002C369B">
        <w:rPr>
          <w:rFonts w:ascii="Calibri" w:hAnsi="Calibri" w:cs="Calibri"/>
        </w:rPr>
        <w:t xml:space="preserve">ention et de </w:t>
      </w:r>
      <w:r>
        <w:rPr>
          <w:rFonts w:ascii="Calibri" w:hAnsi="Calibri" w:cs="Calibri"/>
        </w:rPr>
        <w:t>prise en charge du</w:t>
      </w:r>
      <w:r w:rsidRPr="002C369B">
        <w:rPr>
          <w:rFonts w:ascii="Calibri" w:hAnsi="Calibri" w:cs="Calibri"/>
        </w:rPr>
        <w:t xml:space="preserve"> VIH/sida</w:t>
      </w:r>
      <w:r>
        <w:rPr>
          <w:rFonts w:ascii="Calibri" w:hAnsi="Calibri" w:cs="Calibri"/>
        </w:rPr>
        <w:t>,</w:t>
      </w:r>
      <w:r w:rsidRPr="002C369B">
        <w:rPr>
          <w:rFonts w:ascii="Calibri" w:hAnsi="Calibri" w:cs="Calibri"/>
        </w:rPr>
        <w:t xml:space="preserve"> chez les adolescents</w:t>
      </w:r>
      <w:r>
        <w:rPr>
          <w:rFonts w:ascii="Calibri" w:hAnsi="Calibri" w:cs="Calibri"/>
        </w:rPr>
        <w:t xml:space="preserve">/jeunes (10-24 ans). </w:t>
      </w:r>
    </w:p>
    <w:p w14:paraId="43489F69" w14:textId="77777777" w:rsidR="004B55BE" w:rsidRPr="008561BC" w:rsidRDefault="004B55BE" w:rsidP="004B55BE">
      <w:pPr>
        <w:spacing w:before="240" w:line="240" w:lineRule="auto"/>
        <w:contextualSpacing/>
        <w:jc w:val="both"/>
        <w:rPr>
          <w:rFonts w:ascii="Calibri" w:eastAsia="Calibri" w:hAnsi="Calibri" w:cs="Calibri"/>
          <w:b/>
          <w:i/>
        </w:rPr>
      </w:pPr>
      <w:r w:rsidRPr="008561BC">
        <w:rPr>
          <w:rFonts w:ascii="Calibri" w:hAnsi="Calibri" w:cs="Calibri"/>
          <w:i/>
        </w:rPr>
        <w:t xml:space="preserve">Globalement, il s’agira d’évaluer la contribution de l’UNDAF dans la mise en œuvre et les résultats acquis du PSN 2013-2017 du Gabon </w:t>
      </w:r>
      <w:r w:rsidR="0038552B" w:rsidRPr="008561BC">
        <w:rPr>
          <w:rFonts w:ascii="Calibri" w:hAnsi="Calibri" w:cs="Calibri"/>
          <w:i/>
        </w:rPr>
        <w:t xml:space="preserve">à travers son document programme 2012-2017 </w:t>
      </w:r>
      <w:r w:rsidRPr="008561BC">
        <w:rPr>
          <w:rFonts w:ascii="Calibri" w:hAnsi="Calibri" w:cs="Calibri"/>
          <w:i/>
        </w:rPr>
        <w:t>e</w:t>
      </w:r>
      <w:r w:rsidR="0038552B" w:rsidRPr="008561BC">
        <w:rPr>
          <w:rFonts w:ascii="Calibri" w:hAnsi="Calibri" w:cs="Calibri"/>
          <w:i/>
        </w:rPr>
        <w:t xml:space="preserve">t faire des recommandations pour améliorer et renforcer les interventions futures. </w:t>
      </w:r>
      <w:r w:rsidRPr="008561BC">
        <w:rPr>
          <w:rFonts w:ascii="Calibri" w:hAnsi="Calibri" w:cs="Calibri"/>
          <w:i/>
        </w:rPr>
        <w:t xml:space="preserve">  </w:t>
      </w:r>
    </w:p>
    <w:p w14:paraId="54186678" w14:textId="77777777" w:rsidR="004B55BE" w:rsidRDefault="004B55BE" w:rsidP="004B55BE">
      <w:pPr>
        <w:spacing w:line="240" w:lineRule="auto"/>
        <w:contextualSpacing/>
        <w:jc w:val="both"/>
        <w:rPr>
          <w:rFonts w:ascii="Calibri" w:eastAsia="Calibri" w:hAnsi="Calibri" w:cs="Calibri"/>
          <w:b/>
        </w:rPr>
      </w:pPr>
    </w:p>
    <w:p w14:paraId="471FF5F1" w14:textId="77777777" w:rsidR="004B55BE" w:rsidRDefault="004B55BE" w:rsidP="004B55BE">
      <w:pPr>
        <w:spacing w:line="240" w:lineRule="auto"/>
        <w:contextualSpacing/>
        <w:jc w:val="both"/>
        <w:rPr>
          <w:rFonts w:ascii="Calibri" w:eastAsia="Calibri" w:hAnsi="Calibri" w:cs="Calibri"/>
          <w:b/>
        </w:rPr>
      </w:pPr>
      <w:r w:rsidRPr="00423D79">
        <w:rPr>
          <w:rFonts w:ascii="Calibri" w:eastAsia="Calibri" w:hAnsi="Calibri" w:cs="Calibri"/>
          <w:b/>
        </w:rPr>
        <w:t>De manière spécifique</w:t>
      </w:r>
      <w:r>
        <w:rPr>
          <w:rFonts w:ascii="Calibri" w:eastAsia="Calibri" w:hAnsi="Calibri" w:cs="Calibri"/>
          <w:b/>
        </w:rPr>
        <w:t> il s’agira de :</w:t>
      </w:r>
    </w:p>
    <w:p w14:paraId="302AEB0E" w14:textId="77777777" w:rsidR="004B55BE" w:rsidRPr="001D7744" w:rsidRDefault="004B55BE" w:rsidP="008561BC">
      <w:pPr>
        <w:pStyle w:val="ListParagraph"/>
        <w:numPr>
          <w:ilvl w:val="0"/>
          <w:numId w:val="5"/>
        </w:numPr>
        <w:spacing w:after="0" w:line="240" w:lineRule="auto"/>
        <w:jc w:val="both"/>
        <w:rPr>
          <w:rFonts w:ascii="Calibri" w:hAnsi="Calibri" w:cs="Calibri"/>
        </w:rPr>
      </w:pPr>
      <w:r w:rsidRPr="001D7744">
        <w:rPr>
          <w:rFonts w:ascii="Calibri" w:eastAsia="Calibri" w:hAnsi="Calibri" w:cs="Calibri"/>
        </w:rPr>
        <w:t xml:space="preserve">Déterminer dans quelles mesures les interventions du SNU, ont-elles </w:t>
      </w:r>
      <w:r w:rsidR="0038552B" w:rsidRPr="001D7744">
        <w:rPr>
          <w:rFonts w:ascii="Calibri" w:eastAsia="Calibri" w:hAnsi="Calibri" w:cs="Calibri"/>
        </w:rPr>
        <w:t>contribu</w:t>
      </w:r>
      <w:r w:rsidR="0038552B">
        <w:rPr>
          <w:rFonts w:ascii="Calibri" w:eastAsia="Calibri" w:hAnsi="Calibri" w:cs="Calibri"/>
        </w:rPr>
        <w:t>é</w:t>
      </w:r>
      <w:r w:rsidRPr="001D7744">
        <w:rPr>
          <w:rFonts w:ascii="Calibri" w:eastAsia="Calibri" w:hAnsi="Calibri" w:cs="Calibri"/>
        </w:rPr>
        <w:t xml:space="preserve"> efficacement à lutter contre l</w:t>
      </w:r>
      <w:r>
        <w:rPr>
          <w:rFonts w:ascii="Calibri" w:eastAsia="Calibri" w:hAnsi="Calibri" w:cs="Calibri"/>
        </w:rPr>
        <w:t xml:space="preserve">a survenue de nouvelles infections et de décès liés au VIH/Sida </w:t>
      </w:r>
      <w:r w:rsidRPr="001D7744">
        <w:rPr>
          <w:rFonts w:ascii="Calibri" w:eastAsia="Calibri" w:hAnsi="Calibri" w:cs="Calibri"/>
        </w:rPr>
        <w:t>chez les adolescents/jeunes au cours de la période 2012-2017</w:t>
      </w:r>
      <w:r>
        <w:rPr>
          <w:rFonts w:ascii="Calibri" w:eastAsia="Calibri" w:hAnsi="Calibri" w:cs="Calibri"/>
        </w:rPr>
        <w:t xml:space="preserve"> ;</w:t>
      </w:r>
    </w:p>
    <w:p w14:paraId="79883D04" w14:textId="77777777" w:rsidR="004B55BE" w:rsidRPr="001D7744" w:rsidRDefault="004B55BE" w:rsidP="008561BC">
      <w:pPr>
        <w:pStyle w:val="ListParagraph"/>
        <w:numPr>
          <w:ilvl w:val="0"/>
          <w:numId w:val="5"/>
        </w:numPr>
        <w:spacing w:after="0" w:line="240" w:lineRule="auto"/>
        <w:jc w:val="both"/>
        <w:rPr>
          <w:rFonts w:ascii="Calibri" w:hAnsi="Calibri" w:cs="Calibri"/>
        </w:rPr>
      </w:pPr>
      <w:r w:rsidRPr="001D7744">
        <w:rPr>
          <w:rFonts w:ascii="Calibri" w:hAnsi="Calibri" w:cs="Calibri"/>
        </w:rPr>
        <w:t>Mesurer l'adéquation et la qualité des mécanismes de coordination entre les parties prenantes et inter agences mis</w:t>
      </w:r>
      <w:r>
        <w:rPr>
          <w:rFonts w:ascii="Calibri" w:hAnsi="Calibri" w:cs="Calibri"/>
        </w:rPr>
        <w:t>es</w:t>
      </w:r>
      <w:r w:rsidRPr="001D7744">
        <w:rPr>
          <w:rFonts w:ascii="Calibri" w:hAnsi="Calibri" w:cs="Calibri"/>
        </w:rPr>
        <w:t xml:space="preserve"> en place au niveau national afin de maximiser l'efficacité des interventions</w:t>
      </w:r>
      <w:r>
        <w:rPr>
          <w:rFonts w:ascii="Calibri" w:hAnsi="Calibri" w:cs="Calibri"/>
        </w:rPr>
        <w:t> ;</w:t>
      </w:r>
    </w:p>
    <w:p w14:paraId="7A99C6D9" w14:textId="77777777" w:rsidR="004B55BE" w:rsidRPr="001D7744" w:rsidRDefault="004B55BE" w:rsidP="008561BC">
      <w:pPr>
        <w:pStyle w:val="ListParagraph"/>
        <w:numPr>
          <w:ilvl w:val="0"/>
          <w:numId w:val="5"/>
        </w:numPr>
        <w:spacing w:after="0" w:line="240" w:lineRule="auto"/>
        <w:jc w:val="both"/>
        <w:rPr>
          <w:rFonts w:ascii="Calibri" w:hAnsi="Calibri" w:cs="Calibri"/>
        </w:rPr>
      </w:pPr>
      <w:r>
        <w:rPr>
          <w:rFonts w:ascii="Calibri" w:hAnsi="Calibri" w:cs="Calibri"/>
        </w:rPr>
        <w:t>I</w:t>
      </w:r>
      <w:r w:rsidRPr="001D7744">
        <w:rPr>
          <w:rFonts w:ascii="Calibri" w:hAnsi="Calibri" w:cs="Calibri"/>
        </w:rPr>
        <w:t>dentifier les leçons apprises, capturer les bonnes pratiques et générer des connaissances pour éclairer le raffinement du modèle et de l'approche de la stratégie nationale</w:t>
      </w:r>
      <w:r>
        <w:rPr>
          <w:rFonts w:ascii="Calibri" w:hAnsi="Calibri" w:cs="Calibri"/>
        </w:rPr>
        <w:t> ;</w:t>
      </w:r>
      <w:r w:rsidRPr="001D7744">
        <w:rPr>
          <w:rFonts w:ascii="Calibri" w:hAnsi="Calibri" w:cs="Calibri"/>
        </w:rPr>
        <w:t xml:space="preserve"> ainsi que</w:t>
      </w:r>
    </w:p>
    <w:p w14:paraId="786E7188" w14:textId="77777777" w:rsidR="004B55BE" w:rsidRPr="001D7744" w:rsidRDefault="004B55BE" w:rsidP="008561BC">
      <w:pPr>
        <w:pStyle w:val="ListParagraph"/>
        <w:numPr>
          <w:ilvl w:val="0"/>
          <w:numId w:val="5"/>
        </w:numPr>
        <w:spacing w:after="0" w:line="240" w:lineRule="auto"/>
        <w:jc w:val="both"/>
        <w:rPr>
          <w:rFonts w:ascii="Calibri" w:hAnsi="Calibri" w:cs="Calibri"/>
        </w:rPr>
      </w:pPr>
      <w:r w:rsidRPr="001D7744">
        <w:rPr>
          <w:rFonts w:ascii="Calibri" w:hAnsi="Calibri" w:cs="Calibri"/>
        </w:rPr>
        <w:t>Fournir des recommandations (stratégiques et opérationnelles) pour orienter les réflexions programmatiques futures en matière de lutte contre le VIH/Sida chez les adolescents et autres initiatives connexes.</w:t>
      </w:r>
    </w:p>
    <w:p w14:paraId="4006749A" w14:textId="77777777" w:rsidR="00802954" w:rsidRPr="00802954" w:rsidRDefault="00802954" w:rsidP="00B21868">
      <w:pPr>
        <w:pStyle w:val="Heading1"/>
        <w:numPr>
          <w:ilvl w:val="0"/>
          <w:numId w:val="3"/>
        </w:numPr>
        <w:rPr>
          <w:rFonts w:asciiTheme="minorHAnsi" w:hAnsiTheme="minorHAnsi" w:cstheme="minorHAnsi"/>
          <w:b/>
          <w:sz w:val="24"/>
          <w:szCs w:val="24"/>
        </w:rPr>
      </w:pPr>
      <w:bookmarkStart w:id="6" w:name="_Toc28337583"/>
      <w:r>
        <w:rPr>
          <w:rFonts w:asciiTheme="minorHAnsi" w:hAnsiTheme="minorHAnsi" w:cstheme="minorHAnsi"/>
          <w:b/>
          <w:sz w:val="24"/>
          <w:szCs w:val="24"/>
        </w:rPr>
        <w:t>Théorie du changement</w:t>
      </w:r>
      <w:bookmarkEnd w:id="6"/>
      <w:r>
        <w:rPr>
          <w:rFonts w:asciiTheme="minorHAnsi" w:hAnsiTheme="minorHAnsi" w:cstheme="minorHAnsi"/>
          <w:b/>
          <w:sz w:val="24"/>
          <w:szCs w:val="24"/>
        </w:rPr>
        <w:t xml:space="preserve"> </w:t>
      </w:r>
    </w:p>
    <w:p w14:paraId="52B41E12" w14:textId="77777777" w:rsidR="00802954" w:rsidRPr="00CA74C7" w:rsidRDefault="00802954" w:rsidP="00802954">
      <w:pPr>
        <w:spacing w:before="240" w:line="276" w:lineRule="auto"/>
        <w:jc w:val="both"/>
      </w:pPr>
      <w:r w:rsidRPr="00CA74C7">
        <w:t xml:space="preserve">La théorie du changement explique comment les activités sont censées produire un ensemble de résultats qui contribuent à la réalisation des impacts finaux prévus. </w:t>
      </w:r>
    </w:p>
    <w:p w14:paraId="62F2887B" w14:textId="63BB80C4" w:rsidR="00802954" w:rsidRPr="00CA74C7" w:rsidRDefault="00802954" w:rsidP="00802954">
      <w:pPr>
        <w:spacing w:line="276" w:lineRule="auto"/>
        <w:jc w:val="both"/>
      </w:pPr>
      <w:r w:rsidRPr="00CA74C7">
        <w:t xml:space="preserve">En l’absence d’un cadre logique dans le document plan, nous allons proposer un cadre théorique de théorie du changement. </w:t>
      </w:r>
    </w:p>
    <w:p w14:paraId="0D6ABEC3" w14:textId="192389BB" w:rsidR="00802954" w:rsidRDefault="00802954" w:rsidP="00802954">
      <w:pPr>
        <w:spacing w:line="276" w:lineRule="auto"/>
        <w:ind w:right="-1"/>
        <w:jc w:val="both"/>
      </w:pPr>
      <w:r>
        <w:rPr>
          <w:rFonts w:ascii="Calibri" w:eastAsia="Times New Roman" w:hAnsi="Calibri" w:cs="Calibri"/>
        </w:rPr>
        <w:t>Selon L‘</w:t>
      </w:r>
      <w:r w:rsidRPr="00CA74C7">
        <w:rPr>
          <w:rFonts w:ascii="Calibri" w:eastAsia="Times New Roman" w:hAnsi="Calibri" w:cs="Calibri"/>
        </w:rPr>
        <w:t>EDSGII</w:t>
      </w:r>
      <w:r>
        <w:rPr>
          <w:rFonts w:ascii="Calibri" w:eastAsia="Times New Roman" w:hAnsi="Calibri" w:cs="Calibri"/>
        </w:rPr>
        <w:t xml:space="preserve">, </w:t>
      </w:r>
      <w:r w:rsidRPr="00CA74C7">
        <w:rPr>
          <w:rFonts w:ascii="Calibri" w:eastAsia="Times New Roman" w:hAnsi="Calibri" w:cs="Calibri"/>
        </w:rPr>
        <w:t xml:space="preserve">2013, le Gabon </w:t>
      </w:r>
      <w:r>
        <w:rPr>
          <w:rFonts w:ascii="Calibri" w:eastAsia="Times New Roman" w:hAnsi="Calibri" w:cs="Calibri"/>
        </w:rPr>
        <w:t xml:space="preserve">avec une prévalence de 4,1% </w:t>
      </w:r>
      <w:r w:rsidRPr="00CA74C7">
        <w:rPr>
          <w:rFonts w:ascii="Calibri" w:eastAsia="Times New Roman" w:hAnsi="Calibri" w:cs="Calibri"/>
        </w:rPr>
        <w:t xml:space="preserve">était en situation d’épidémie généralisé et féminisée, </w:t>
      </w:r>
      <w:r>
        <w:rPr>
          <w:rFonts w:ascii="Calibri" w:eastAsia="Times New Roman" w:hAnsi="Calibri" w:cs="Calibri"/>
        </w:rPr>
        <w:t xml:space="preserve">avec un taux élevé chez les 15 à 24 ans qui se situait à 2,4%. Par ailleurs, </w:t>
      </w:r>
      <w:r w:rsidRPr="00955B89">
        <w:t>La structure par groupes d’âges montre que 36% de la population</w:t>
      </w:r>
      <w:r>
        <w:t xml:space="preserve"> au Gabon</w:t>
      </w:r>
      <w:r w:rsidRPr="00955B89">
        <w:t xml:space="preserve"> est âgée de moins de 15 ans</w:t>
      </w:r>
      <w:r>
        <w:t xml:space="preserve"> et les jeunes de </w:t>
      </w:r>
      <w:r w:rsidRPr="00955B89">
        <w:t>moins de 20 ans représente 47,2%</w:t>
      </w:r>
      <w:r>
        <w:t xml:space="preserve">. </w:t>
      </w:r>
    </w:p>
    <w:p w14:paraId="5324FDC7" w14:textId="77777777" w:rsidR="00802954" w:rsidRDefault="00802954" w:rsidP="00802954">
      <w:pPr>
        <w:spacing w:line="276" w:lineRule="auto"/>
        <w:ind w:right="-1"/>
        <w:jc w:val="both"/>
        <w:rPr>
          <w:rFonts w:ascii="Calibri" w:eastAsia="Times New Roman" w:hAnsi="Calibri" w:cs="Calibri"/>
        </w:rPr>
      </w:pPr>
      <w:r>
        <w:t>Selon les analyses, plusieurs facteurs expliquent ce fort taux de prévalence chez les jeunes notamment :  (</w:t>
      </w:r>
      <w:r>
        <w:rPr>
          <w:rFonts w:ascii="Calibri" w:eastAsia="Times New Roman" w:hAnsi="Calibri" w:cs="Calibri"/>
        </w:rPr>
        <w:t>i)</w:t>
      </w:r>
      <w:r w:rsidRPr="00955B89">
        <w:rPr>
          <w:rFonts w:ascii="Calibri" w:eastAsia="Times New Roman" w:hAnsi="Calibri" w:cs="Calibri"/>
        </w:rPr>
        <w:t xml:space="preserve"> </w:t>
      </w:r>
      <w:r>
        <w:rPr>
          <w:rFonts w:ascii="Calibri" w:eastAsia="Times New Roman" w:hAnsi="Calibri" w:cs="Calibri"/>
        </w:rPr>
        <w:t xml:space="preserve">une </w:t>
      </w:r>
      <w:r w:rsidRPr="00955B89">
        <w:rPr>
          <w:rFonts w:ascii="Calibri" w:eastAsia="Times New Roman" w:hAnsi="Calibri" w:cs="Calibri"/>
        </w:rPr>
        <w:t>insuffisance des capacités institutionnelles et de mise en œ</w:t>
      </w:r>
      <w:r>
        <w:rPr>
          <w:rFonts w:ascii="Calibri" w:eastAsia="Times New Roman" w:hAnsi="Calibri" w:cs="Calibri"/>
        </w:rPr>
        <w:t>u</w:t>
      </w:r>
      <w:r w:rsidRPr="00955B89">
        <w:rPr>
          <w:rFonts w:ascii="Calibri" w:eastAsia="Times New Roman" w:hAnsi="Calibri" w:cs="Calibri"/>
        </w:rPr>
        <w:t>vre  des intervenants œuvrant dans la Prévention du VIH, des IST et des grossesses Précoces chez les Adolescents et les Jeunes ;</w:t>
      </w:r>
      <w:r>
        <w:rPr>
          <w:rFonts w:ascii="Calibri" w:eastAsia="Times New Roman" w:hAnsi="Calibri" w:cs="Calibri"/>
        </w:rPr>
        <w:t>(ii)</w:t>
      </w:r>
      <w:r w:rsidRPr="00955B89">
        <w:rPr>
          <w:rFonts w:ascii="Calibri" w:eastAsia="Times New Roman" w:hAnsi="Calibri" w:cs="Calibri"/>
        </w:rPr>
        <w:t xml:space="preserve"> </w:t>
      </w:r>
      <w:r>
        <w:rPr>
          <w:rFonts w:ascii="Calibri" w:eastAsia="Times New Roman" w:hAnsi="Calibri" w:cs="Calibri"/>
        </w:rPr>
        <w:t>une i</w:t>
      </w:r>
      <w:r w:rsidRPr="00955B89">
        <w:rPr>
          <w:rFonts w:ascii="Calibri" w:eastAsia="Times New Roman" w:hAnsi="Calibri" w:cs="Calibri"/>
        </w:rPr>
        <w:t>nsuffisance des données et des interventions ciblant les populations clés</w:t>
      </w:r>
      <w:r>
        <w:rPr>
          <w:rFonts w:ascii="Calibri" w:eastAsia="Times New Roman" w:hAnsi="Calibri" w:cs="Calibri"/>
        </w:rPr>
        <w:t>, notamment les jeunes et adolescents</w:t>
      </w:r>
      <w:r w:rsidRPr="00955B89">
        <w:rPr>
          <w:rFonts w:ascii="Calibri" w:eastAsia="Times New Roman" w:hAnsi="Calibri" w:cs="Calibri"/>
        </w:rPr>
        <w:t xml:space="preserve"> ; </w:t>
      </w:r>
      <w:r>
        <w:rPr>
          <w:rFonts w:ascii="Calibri" w:eastAsia="Times New Roman" w:hAnsi="Calibri" w:cs="Calibri"/>
        </w:rPr>
        <w:t xml:space="preserve">(iii) une </w:t>
      </w:r>
      <w:r w:rsidRPr="00955B89">
        <w:rPr>
          <w:rFonts w:ascii="Calibri" w:eastAsia="Times New Roman" w:hAnsi="Calibri" w:cs="Calibri"/>
        </w:rPr>
        <w:t xml:space="preserve">couverture très limitée des services d'information et de sensibilisation ; </w:t>
      </w:r>
      <w:r>
        <w:rPr>
          <w:rFonts w:ascii="Calibri" w:eastAsia="Times New Roman" w:hAnsi="Calibri" w:cs="Calibri"/>
        </w:rPr>
        <w:t>(iv) p</w:t>
      </w:r>
      <w:r w:rsidRPr="00955B89">
        <w:rPr>
          <w:rFonts w:ascii="Calibri" w:eastAsia="Times New Roman" w:hAnsi="Calibri" w:cs="Calibri"/>
        </w:rPr>
        <w:t xml:space="preserve">eu de services conviviaux fonctionnels pour les jeunes (CIEC, club santé) </w:t>
      </w:r>
      <w:r>
        <w:rPr>
          <w:rFonts w:ascii="Calibri" w:eastAsia="Times New Roman" w:hAnsi="Calibri" w:cs="Calibri"/>
        </w:rPr>
        <w:t xml:space="preserve">et enfin, (v) un </w:t>
      </w:r>
      <w:r w:rsidRPr="00955B89">
        <w:rPr>
          <w:rFonts w:ascii="Calibri" w:eastAsia="Times New Roman" w:hAnsi="Calibri" w:cs="Calibri"/>
        </w:rPr>
        <w:t>cadre législatif pour le dépistage p</w:t>
      </w:r>
      <w:r>
        <w:rPr>
          <w:rFonts w:ascii="Calibri" w:eastAsia="Times New Roman" w:hAnsi="Calibri" w:cs="Calibri"/>
        </w:rPr>
        <w:t>eu</w:t>
      </w:r>
      <w:r w:rsidRPr="00955B89">
        <w:rPr>
          <w:rFonts w:ascii="Calibri" w:eastAsia="Times New Roman" w:hAnsi="Calibri" w:cs="Calibri"/>
        </w:rPr>
        <w:t xml:space="preserve"> précis </w:t>
      </w:r>
      <w:r>
        <w:rPr>
          <w:rFonts w:ascii="Calibri" w:eastAsia="Times New Roman" w:hAnsi="Calibri" w:cs="Calibri"/>
        </w:rPr>
        <w:t xml:space="preserve">en ce qui concerne les </w:t>
      </w:r>
      <w:r w:rsidRPr="00955B89">
        <w:rPr>
          <w:rFonts w:ascii="Calibri" w:eastAsia="Times New Roman" w:hAnsi="Calibri" w:cs="Calibri"/>
        </w:rPr>
        <w:t>mineurs</w:t>
      </w:r>
      <w:r>
        <w:rPr>
          <w:rFonts w:ascii="Calibri" w:eastAsia="Times New Roman" w:hAnsi="Calibri" w:cs="Calibri"/>
        </w:rPr>
        <w:t>.</w:t>
      </w:r>
    </w:p>
    <w:p w14:paraId="4D28AB4F" w14:textId="77777777" w:rsidR="00802954" w:rsidRDefault="00802954" w:rsidP="00802954">
      <w:pPr>
        <w:spacing w:line="276" w:lineRule="auto"/>
        <w:ind w:right="-1"/>
        <w:jc w:val="both"/>
        <w:rPr>
          <w:rFonts w:ascii="Calibri" w:eastAsia="Times New Roman" w:hAnsi="Calibri" w:cs="Calibri"/>
        </w:rPr>
      </w:pPr>
      <w:r>
        <w:rPr>
          <w:rFonts w:ascii="Calibri" w:eastAsia="Times New Roman" w:hAnsi="Calibri" w:cs="Calibri"/>
        </w:rPr>
        <w:t xml:space="preserve">Les objectifs des SNU à travers le plan cadre est d’apporter un appui au pays et particulièrement aux adolescents pour leur permettre d’une part d’avoir des comportements responsables et changer de comportement face au VIH et SSR et d’autre part d’avoir accès aux structures de prévention et de PEC de qualité. </w:t>
      </w:r>
    </w:p>
    <w:p w14:paraId="2C40E4BF" w14:textId="77777777" w:rsidR="00802954" w:rsidRDefault="00802954" w:rsidP="00802954">
      <w:pPr>
        <w:spacing w:line="276" w:lineRule="auto"/>
        <w:ind w:right="-1"/>
        <w:jc w:val="both"/>
        <w:rPr>
          <w:rFonts w:ascii="Calibri" w:eastAsia="Times New Roman" w:hAnsi="Calibri" w:cs="Calibri"/>
        </w:rPr>
      </w:pPr>
      <w:r>
        <w:rPr>
          <w:rFonts w:ascii="Calibri" w:eastAsia="Times New Roman" w:hAnsi="Calibri" w:cs="Calibri"/>
        </w:rPr>
        <w:t>Les i</w:t>
      </w:r>
      <w:r w:rsidRPr="00941D2C">
        <w:rPr>
          <w:rFonts w:ascii="Calibri" w:eastAsia="Times New Roman" w:hAnsi="Calibri" w:cs="Calibri"/>
        </w:rPr>
        <w:t>nvestissement</w:t>
      </w:r>
      <w:r>
        <w:rPr>
          <w:rFonts w:ascii="Calibri" w:eastAsia="Times New Roman" w:hAnsi="Calibri" w:cs="Calibri"/>
        </w:rPr>
        <w:t xml:space="preserve">s réalisés par les agences du SNU permettront un changement opérationnel à court terme des prestataires et acteurs </w:t>
      </w:r>
      <w:r w:rsidRPr="00941D2C">
        <w:rPr>
          <w:rFonts w:ascii="Calibri" w:eastAsia="Times New Roman" w:hAnsi="Calibri" w:cs="Calibri"/>
        </w:rPr>
        <w:t>par le biais de</w:t>
      </w:r>
      <w:r>
        <w:rPr>
          <w:rFonts w:ascii="Calibri" w:eastAsia="Times New Roman" w:hAnsi="Calibri" w:cs="Calibri"/>
        </w:rPr>
        <w:t xml:space="preserve"> : (i) </w:t>
      </w:r>
      <w:r w:rsidRPr="00941D2C">
        <w:rPr>
          <w:rFonts w:ascii="Calibri" w:eastAsia="Times New Roman" w:hAnsi="Calibri" w:cs="Calibri"/>
        </w:rPr>
        <w:t xml:space="preserve">la formation, </w:t>
      </w:r>
      <w:r>
        <w:rPr>
          <w:rFonts w:ascii="Calibri" w:eastAsia="Times New Roman" w:hAnsi="Calibri" w:cs="Calibri"/>
        </w:rPr>
        <w:t xml:space="preserve">(ii) des </w:t>
      </w:r>
      <w:r w:rsidRPr="00941D2C">
        <w:rPr>
          <w:rFonts w:ascii="Calibri" w:eastAsia="Times New Roman" w:hAnsi="Calibri" w:cs="Calibri"/>
        </w:rPr>
        <w:t>processus ou ateliers de transformation personnelle</w:t>
      </w:r>
      <w:r>
        <w:rPr>
          <w:rFonts w:ascii="Calibri" w:eastAsia="Times New Roman" w:hAnsi="Calibri" w:cs="Calibri"/>
        </w:rPr>
        <w:t xml:space="preserve">, (iii) la </w:t>
      </w:r>
      <w:r w:rsidRPr="00941D2C">
        <w:rPr>
          <w:rFonts w:ascii="Calibri" w:eastAsia="Times New Roman" w:hAnsi="Calibri" w:cs="Calibri"/>
        </w:rPr>
        <w:t xml:space="preserve">sensibilisation, </w:t>
      </w:r>
      <w:r>
        <w:rPr>
          <w:rFonts w:ascii="Calibri" w:eastAsia="Times New Roman" w:hAnsi="Calibri" w:cs="Calibri"/>
        </w:rPr>
        <w:t xml:space="preserve">le </w:t>
      </w:r>
      <w:r w:rsidRPr="00941D2C">
        <w:rPr>
          <w:rFonts w:ascii="Calibri" w:eastAsia="Times New Roman" w:hAnsi="Calibri" w:cs="Calibri"/>
        </w:rPr>
        <w:t xml:space="preserve">dialogue et </w:t>
      </w:r>
      <w:r>
        <w:rPr>
          <w:rFonts w:ascii="Calibri" w:eastAsia="Times New Roman" w:hAnsi="Calibri" w:cs="Calibri"/>
        </w:rPr>
        <w:t xml:space="preserve">les </w:t>
      </w:r>
      <w:r w:rsidRPr="00941D2C">
        <w:rPr>
          <w:rFonts w:ascii="Calibri" w:eastAsia="Times New Roman" w:hAnsi="Calibri" w:cs="Calibri"/>
        </w:rPr>
        <w:t>groupes de rencontre,</w:t>
      </w:r>
      <w:r>
        <w:rPr>
          <w:rFonts w:ascii="Calibri" w:eastAsia="Times New Roman" w:hAnsi="Calibri" w:cs="Calibri"/>
        </w:rPr>
        <w:t xml:space="preserve"> (iv) du renforcement des capacités des structures sanitaires de prévention et de PEC</w:t>
      </w:r>
      <w:r w:rsidRPr="00941D2C">
        <w:rPr>
          <w:rFonts w:ascii="Calibri" w:eastAsia="Times New Roman" w:hAnsi="Calibri" w:cs="Calibri"/>
        </w:rPr>
        <w:t>.</w:t>
      </w:r>
    </w:p>
    <w:p w14:paraId="50942E34" w14:textId="611AC77C" w:rsidR="00802954" w:rsidRDefault="00802954" w:rsidP="00802954">
      <w:pPr>
        <w:spacing w:line="276" w:lineRule="auto"/>
        <w:ind w:right="-1"/>
        <w:jc w:val="both"/>
        <w:rPr>
          <w:rFonts w:ascii="Calibri" w:eastAsia="Times New Roman" w:hAnsi="Calibri" w:cs="Calibri"/>
        </w:rPr>
      </w:pPr>
      <w:r>
        <w:rPr>
          <w:rFonts w:ascii="Calibri" w:eastAsia="Times New Roman" w:hAnsi="Calibri" w:cs="Calibri"/>
        </w:rPr>
        <w:t xml:space="preserve">Ces différentes interventions vont permettre à ces acteurs d’acquérir des connaissances et de renforcer leurs compétences sur les interventions réalisées pour une meilleure PEC et prise en compte du VIH chez les adolescents. </w:t>
      </w:r>
    </w:p>
    <w:p w14:paraId="18421DD5" w14:textId="4376DE7B" w:rsidR="00F9723C" w:rsidRPr="00F9723C" w:rsidRDefault="00802954" w:rsidP="00F9723C">
      <w:pPr>
        <w:jc w:val="both"/>
      </w:pPr>
      <w:r w:rsidRPr="00F9723C">
        <w:rPr>
          <w:rFonts w:ascii="Calibri" w:eastAsia="Times New Roman" w:hAnsi="Calibri" w:cs="Calibri"/>
        </w:rPr>
        <w:t xml:space="preserve">A moyen terme, ces interventions vont produire des effets avec un changement de comportement, des attitudes et pratiques des adolescents vis-à-vis du VIH. Les </w:t>
      </w:r>
      <w:r w:rsidR="00F9723C" w:rsidRPr="00F9723C">
        <w:rPr>
          <w:rFonts w:ascii="Calibri" w:eastAsia="Times New Roman" w:hAnsi="Calibri" w:cs="Calibri"/>
        </w:rPr>
        <w:t xml:space="preserve">populations vulnérables notamment les </w:t>
      </w:r>
      <w:r w:rsidRPr="00F9723C">
        <w:rPr>
          <w:rFonts w:ascii="Calibri" w:eastAsia="Times New Roman" w:hAnsi="Calibri" w:cs="Calibri"/>
        </w:rPr>
        <w:t xml:space="preserve">adolescents </w:t>
      </w:r>
      <w:r w:rsidR="00F9723C" w:rsidRPr="00F9723C">
        <w:t xml:space="preserve">bénéficient équitablement d’interventions essentielles en matière de lutte contre le VIH/sida, Les personnels de santé disposent d’outils et de connaissances sur les pratiques de diagnostics et de PEC du VIH/sida, Les communautaires disposent d’outils et de connaissances sur les pratiques de diagnostics et de PEC du VIH/sida, Les structures de santé offrent des services de qualité en faveur des adolescents. </w:t>
      </w:r>
    </w:p>
    <w:p w14:paraId="5FBD7148" w14:textId="2D6A3350" w:rsidR="00802954" w:rsidRDefault="00802954" w:rsidP="00802954">
      <w:pPr>
        <w:spacing w:line="276" w:lineRule="auto"/>
        <w:ind w:right="-1"/>
        <w:jc w:val="both"/>
        <w:rPr>
          <w:rFonts w:ascii="Calibri" w:eastAsia="Times New Roman" w:hAnsi="Calibri" w:cs="Calibri"/>
        </w:rPr>
      </w:pPr>
      <w:r>
        <w:rPr>
          <w:rFonts w:ascii="Calibri" w:eastAsia="Times New Roman" w:hAnsi="Calibri" w:cs="Calibri"/>
        </w:rPr>
        <w:t xml:space="preserve">Par ailleurs, les différentes interventions vont permettre aux pouvoirs publics et aux autorités d’avoir une meilleure connaissance des problèmes liés au VIH chez les adolescents et mettront en place des textes et lois pour les protéger et garantir un accès équitable aux structures de prévention et de PEC. </w:t>
      </w:r>
    </w:p>
    <w:p w14:paraId="01AFC2AF" w14:textId="77777777" w:rsidR="00802954" w:rsidRDefault="00802954" w:rsidP="00802954">
      <w:pPr>
        <w:spacing w:line="276" w:lineRule="auto"/>
        <w:ind w:right="-1"/>
        <w:jc w:val="both"/>
        <w:rPr>
          <w:rFonts w:ascii="Calibri" w:eastAsia="Times New Roman" w:hAnsi="Calibri" w:cs="Calibri"/>
        </w:rPr>
      </w:pPr>
      <w:r>
        <w:rPr>
          <w:rFonts w:ascii="Calibri" w:eastAsia="Times New Roman" w:hAnsi="Calibri" w:cs="Calibri"/>
        </w:rPr>
        <w:t xml:space="preserve">Tous ces investissements, interventions et actions entraîneront à long terme une réduction des nouvelles infections chez les adolescents et une baisse du taux de mortalité.  </w:t>
      </w:r>
    </w:p>
    <w:p w14:paraId="4ECC59C9" w14:textId="77777777" w:rsidR="00802954" w:rsidRDefault="00802954" w:rsidP="00802954">
      <w:pPr>
        <w:spacing w:line="276" w:lineRule="auto"/>
        <w:ind w:right="-1"/>
        <w:jc w:val="both"/>
      </w:pPr>
      <w:r w:rsidRPr="00B13946">
        <w:rPr>
          <w:rFonts w:ascii="Calibri" w:eastAsia="Times New Roman" w:hAnsi="Calibri" w:cs="Calibri"/>
          <w:b/>
        </w:rPr>
        <w:t xml:space="preserve">Graphique 1 : Schéma de la théorie du changement. </w:t>
      </w:r>
    </w:p>
    <w:p w14:paraId="171B2572" w14:textId="77777777" w:rsidR="00802954" w:rsidRDefault="00802954" w:rsidP="00802954">
      <w:pPr>
        <w:ind w:right="-1"/>
        <w:jc w:val="both"/>
        <w:sectPr w:rsidR="00802954" w:rsidSect="00802954">
          <w:footerReference w:type="default" r:id="rId11"/>
          <w:pgSz w:w="11906" w:h="16838" w:code="9"/>
          <w:pgMar w:top="1418" w:right="1418" w:bottom="1418" w:left="1418" w:header="708" w:footer="708" w:gutter="0"/>
          <w:cols w:space="708"/>
          <w:docGrid w:linePitch="360"/>
        </w:sectPr>
      </w:pPr>
    </w:p>
    <w:p w14:paraId="0778321A" w14:textId="4E737334" w:rsidR="00802954" w:rsidRPr="001F46E4" w:rsidRDefault="00E23CB8" w:rsidP="00802954">
      <w:pPr>
        <w:ind w:right="-1"/>
        <w:jc w:val="both"/>
        <w:rPr>
          <w:b/>
          <w:sz w:val="24"/>
          <w:szCs w:val="24"/>
        </w:rPr>
      </w:pPr>
      <w:r>
        <w:rPr>
          <w:noProof/>
          <w:lang w:eastAsia="fr-FR"/>
        </w:rPr>
        <mc:AlternateContent>
          <mc:Choice Requires="wps">
            <w:drawing>
              <wp:anchor distT="0" distB="0" distL="114300" distR="114300" simplePos="0" relativeHeight="251651584" behindDoc="0" locked="0" layoutInCell="1" allowOverlap="1" wp14:anchorId="0FC210FB" wp14:editId="03708668">
                <wp:simplePos x="0" y="0"/>
                <wp:positionH relativeFrom="margin">
                  <wp:posOffset>3792855</wp:posOffset>
                </wp:positionH>
                <wp:positionV relativeFrom="paragraph">
                  <wp:posOffset>50800</wp:posOffset>
                </wp:positionV>
                <wp:extent cx="2590800" cy="802005"/>
                <wp:effectExtent l="0" t="0" r="19050" b="17145"/>
                <wp:wrapNone/>
                <wp:docPr id="25" name="Rectangle 25"/>
                <wp:cNvGraphicFramePr/>
                <a:graphic xmlns:a="http://schemas.openxmlformats.org/drawingml/2006/main">
                  <a:graphicData uri="http://schemas.microsoft.com/office/word/2010/wordprocessingShape">
                    <wps:wsp>
                      <wps:cNvSpPr/>
                      <wps:spPr>
                        <a:xfrm>
                          <a:off x="0" y="0"/>
                          <a:ext cx="2590800" cy="80200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75EECF76" w14:textId="77777777" w:rsidR="00F45B80" w:rsidRPr="00E23CB8" w:rsidRDefault="00F45B80" w:rsidP="003F65E0">
                            <w:pPr>
                              <w:pStyle w:val="ListParagraph"/>
                              <w:numPr>
                                <w:ilvl w:val="0"/>
                                <w:numId w:val="24"/>
                              </w:numPr>
                              <w:shd w:val="clear" w:color="auto" w:fill="DEEAF6" w:themeFill="accent1" w:themeFillTint="33"/>
                              <w:spacing w:line="240" w:lineRule="auto"/>
                              <w:rPr>
                                <w:sz w:val="20"/>
                                <w:szCs w:val="20"/>
                              </w:rPr>
                            </w:pPr>
                            <w:r w:rsidRPr="00E23CB8">
                              <w:rPr>
                                <w:sz w:val="20"/>
                                <w:szCs w:val="20"/>
                              </w:rPr>
                              <w:t>Réduction des nouvelles infections du VIH chez les adolescents</w:t>
                            </w:r>
                          </w:p>
                          <w:p w14:paraId="6599CEE3" w14:textId="77777777" w:rsidR="00F45B80" w:rsidRPr="00E23CB8" w:rsidRDefault="00F45B80" w:rsidP="003F65E0">
                            <w:pPr>
                              <w:pStyle w:val="ListParagraph"/>
                              <w:numPr>
                                <w:ilvl w:val="0"/>
                                <w:numId w:val="24"/>
                              </w:numPr>
                              <w:shd w:val="clear" w:color="auto" w:fill="DEEAF6" w:themeFill="accent1" w:themeFillTint="33"/>
                              <w:spacing w:line="240" w:lineRule="auto"/>
                              <w:rPr>
                                <w:sz w:val="20"/>
                                <w:szCs w:val="20"/>
                              </w:rPr>
                            </w:pPr>
                            <w:r w:rsidRPr="00E23CB8">
                              <w:rPr>
                                <w:sz w:val="20"/>
                                <w:szCs w:val="20"/>
                              </w:rPr>
                              <w:t xml:space="preserve">Réduction du taux de mortalité du sida chez les adolescents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C210FB" id="Rectangle 25" o:spid="_x0000_s1026" style="position:absolute;left:0;text-align:left;margin-left:298.65pt;margin-top:4pt;width:204pt;height:63.15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" fillcolor="#c3c3c3 [2166]" strokecolor="#a5a5a5 [3206]" strokeweight=".5pt">
                <v:fill color2="#b6b6b6 [2614]" rotate="t" colors="0 #d2d2d2;.5 #c8c8c8;1 silver" focus="100%" type="gradient">
                  <o:fill v:ext="view" type="gradientUnscaled"/>
                </v:fill>
                <v:textbox>
                  <w:txbxContent>
                    <w:p w14:paraId="75EECF76" w14:textId="77777777" w:rsidR="00F45B80" w:rsidRPr="00E23CB8" w:rsidRDefault="00F45B80" w:rsidP="003F65E0">
                      <w:pPr>
                        <w:pStyle w:val="Paragraphedeliste"/>
                        <w:numPr>
                          <w:ilvl w:val="0"/>
                          <w:numId w:val="24"/>
                        </w:numPr>
                        <w:shd w:val="clear" w:color="auto" w:fill="DEEAF6" w:themeFill="accent1" w:themeFillTint="33"/>
                        <w:spacing w:line="240" w:lineRule="auto"/>
                        <w:rPr>
                          <w:sz w:val="20"/>
                          <w:szCs w:val="20"/>
                        </w:rPr>
                      </w:pPr>
                      <w:r w:rsidRPr="00E23CB8">
                        <w:rPr>
                          <w:sz w:val="20"/>
                          <w:szCs w:val="20"/>
                        </w:rPr>
                        <w:t>Réduction des nouvelles infections du VIH chez les adolescents</w:t>
                      </w:r>
                    </w:p>
                    <w:p w14:paraId="6599CEE3" w14:textId="77777777" w:rsidR="00F45B80" w:rsidRPr="00E23CB8" w:rsidRDefault="00F45B80" w:rsidP="003F65E0">
                      <w:pPr>
                        <w:pStyle w:val="Paragraphedeliste"/>
                        <w:numPr>
                          <w:ilvl w:val="0"/>
                          <w:numId w:val="24"/>
                        </w:numPr>
                        <w:shd w:val="clear" w:color="auto" w:fill="DEEAF6" w:themeFill="accent1" w:themeFillTint="33"/>
                        <w:spacing w:line="240" w:lineRule="auto"/>
                        <w:rPr>
                          <w:sz w:val="20"/>
                          <w:szCs w:val="20"/>
                        </w:rPr>
                      </w:pPr>
                      <w:r w:rsidRPr="00E23CB8">
                        <w:rPr>
                          <w:sz w:val="20"/>
                          <w:szCs w:val="20"/>
                        </w:rPr>
                        <w:t xml:space="preserve">Réduction du taux de mortalité du sida chez les adolescents </w:t>
                      </w:r>
                    </w:p>
                  </w:txbxContent>
                </v:textbox>
                <w10:wrap anchorx="margin"/>
              </v:rect>
            </w:pict>
          </mc:Fallback>
        </mc:AlternateContent>
      </w:r>
      <w:r w:rsidR="001B1948">
        <w:rPr>
          <w:noProof/>
          <w:lang w:eastAsia="fr-FR"/>
        </w:rPr>
        <mc:AlternateContent>
          <mc:Choice Requires="wps">
            <w:drawing>
              <wp:anchor distT="0" distB="0" distL="114300" distR="114300" simplePos="0" relativeHeight="251677184" behindDoc="0" locked="0" layoutInCell="1" allowOverlap="1" wp14:anchorId="70F9326F" wp14:editId="3E1776BF">
                <wp:simplePos x="0" y="0"/>
                <wp:positionH relativeFrom="column">
                  <wp:posOffset>3126105</wp:posOffset>
                </wp:positionH>
                <wp:positionV relativeFrom="paragraph">
                  <wp:posOffset>-10795</wp:posOffset>
                </wp:positionV>
                <wp:extent cx="647700" cy="1619250"/>
                <wp:effectExtent l="0" t="0" r="38100" b="19050"/>
                <wp:wrapNone/>
                <wp:docPr id="7" name="Arrow: Curved Right 7"/>
                <wp:cNvGraphicFramePr/>
                <a:graphic xmlns:a="http://schemas.openxmlformats.org/drawingml/2006/main">
                  <a:graphicData uri="http://schemas.microsoft.com/office/word/2010/wordprocessingShape">
                    <wps:wsp>
                      <wps:cNvSpPr/>
                      <wps:spPr>
                        <a:xfrm flipV="1">
                          <a:off x="0" y="0"/>
                          <a:ext cx="647700" cy="1619250"/>
                        </a:xfrm>
                        <a:prstGeom prst="curvedRight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535BF1"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Arrow: Curved Right 7" o:spid="_x0000_s1026" type="#_x0000_t102" style="position:absolute;margin-left:246.15pt;margin-top:-.85pt;width:51pt;height:127.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" adj="17280,20520,16200" fillcolor="red" strokecolor="#41719c" strokeweight="1pt"/>
            </w:pict>
          </mc:Fallback>
        </mc:AlternateContent>
      </w:r>
      <w:r w:rsidR="00802954">
        <w:rPr>
          <w:noProof/>
          <w:lang w:eastAsia="fr-FR"/>
        </w:rPr>
        <mc:AlternateContent>
          <mc:Choice Requires="wps">
            <w:drawing>
              <wp:anchor distT="0" distB="0" distL="114300" distR="114300" simplePos="0" relativeHeight="251641344" behindDoc="0" locked="0" layoutInCell="1" allowOverlap="1" wp14:anchorId="07F7B687" wp14:editId="02C60FB3">
                <wp:simplePos x="0" y="0"/>
                <wp:positionH relativeFrom="column">
                  <wp:posOffset>-576580</wp:posOffset>
                </wp:positionH>
                <wp:positionV relativeFrom="paragraph">
                  <wp:posOffset>265430</wp:posOffset>
                </wp:positionV>
                <wp:extent cx="1358900" cy="463550"/>
                <wp:effectExtent l="0" t="0" r="12700" b="12700"/>
                <wp:wrapNone/>
                <wp:docPr id="12" name="Rectangle à coins arrondis 12"/>
                <wp:cNvGraphicFramePr/>
                <a:graphic xmlns:a="http://schemas.openxmlformats.org/drawingml/2006/main">
                  <a:graphicData uri="http://schemas.microsoft.com/office/word/2010/wordprocessingShape">
                    <wps:wsp>
                      <wps:cNvSpPr/>
                      <wps:spPr>
                        <a:xfrm>
                          <a:off x="0" y="0"/>
                          <a:ext cx="1358900" cy="4635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5998EBEF" w14:textId="77777777" w:rsidR="00F45B80" w:rsidRDefault="00F45B80" w:rsidP="00802954">
                            <w:pPr>
                              <w:jc w:val="center"/>
                            </w:pPr>
                            <w:r>
                              <w:t xml:space="preserve">Adolescents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F7B687" id="Rectangle à coins arrondis 12" o:spid="_x0000_s1027" style="position:absolute;left:0;text-align:left;margin-left:-45.4pt;margin-top:20.9pt;width:107pt;height:36.5pt;z-index:25164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" fillcolor="#9ecb81 [2169]" strokecolor="#70ad47 [3209]" strokeweight=".5pt">
                <v:fill color2="#8ac066 [2617]" rotate="t" colors="0 #b5d5a7;.5 #aace99;1 #9cca86" focus="100%" type="gradient">
                  <o:fill v:ext="view" type="gradientUnscaled"/>
                </v:fill>
                <v:stroke joinstyle="miter"/>
                <v:textbox>
                  <w:txbxContent>
                    <w:p w14:paraId="5998EBEF" w14:textId="77777777" w:rsidR="00F45B80" w:rsidRDefault="00F45B80" w:rsidP="00802954">
                      <w:pPr>
                        <w:jc w:val="center"/>
                      </w:pPr>
                      <w:r>
                        <w:t xml:space="preserve">Adolescents </w:t>
                      </w:r>
                    </w:p>
                  </w:txbxContent>
                </v:textbox>
              </v:roundrect>
            </w:pict>
          </mc:Fallback>
        </mc:AlternateContent>
      </w:r>
      <w:r w:rsidR="00802954">
        <w:rPr>
          <w:noProof/>
          <w:lang w:eastAsia="fr-FR"/>
        </w:rPr>
        <mc:AlternateContent>
          <mc:Choice Requires="wps">
            <w:drawing>
              <wp:anchor distT="0" distB="0" distL="114300" distR="114300" simplePos="0" relativeHeight="251635200" behindDoc="0" locked="0" layoutInCell="1" allowOverlap="1" wp14:anchorId="49189B87" wp14:editId="0354E7E6">
                <wp:simplePos x="0" y="0"/>
                <wp:positionH relativeFrom="column">
                  <wp:posOffset>1525270</wp:posOffset>
                </wp:positionH>
                <wp:positionV relativeFrom="paragraph">
                  <wp:posOffset>182880</wp:posOffset>
                </wp:positionV>
                <wp:extent cx="1447800" cy="539750"/>
                <wp:effectExtent l="0" t="0" r="19050" b="12700"/>
                <wp:wrapNone/>
                <wp:docPr id="2" name="Rectangle 2"/>
                <wp:cNvGraphicFramePr/>
                <a:graphic xmlns:a="http://schemas.openxmlformats.org/drawingml/2006/main">
                  <a:graphicData uri="http://schemas.microsoft.com/office/word/2010/wordprocessingShape">
                    <wps:wsp>
                      <wps:cNvSpPr/>
                      <wps:spPr>
                        <a:xfrm>
                          <a:off x="0" y="0"/>
                          <a:ext cx="1447800" cy="53975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0CCF4143" w14:textId="77777777" w:rsidR="00F45B80" w:rsidRPr="004A1789" w:rsidRDefault="00F45B80" w:rsidP="008029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9189B87" id="Rectangle 2" o:spid="_x0000_s1028" style="position:absolute;left:0;text-align:left;margin-left:120.1pt;margin-top:14.4pt;width:114pt;height:42.5pt;z-index:251635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" fillcolor="#91bce3 [2164]" strokecolor="#5b9bd5 [3204]" strokeweight=".5pt">
                <v:fill color2="#7aaddd [2612]" rotate="t" colors="0 #b1cbe9;.5 #a3c1e5;1 #92b9e4" focus="100%" type="gradient">
                  <o:fill v:ext="view" type="gradientUnscaled"/>
                </v:fill>
                <v:textbox>
                  <w:txbxContent>
                    <w:p w14:paraId="0CCF4143" w14:textId="77777777" w:rsidR="00F45B80" w:rsidRPr="004A1789" w:rsidRDefault="00F45B80" w:rsidP="008029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Impacts</w:t>
                      </w:r>
                    </w:p>
                  </w:txbxContent>
                </v:textbox>
              </v:rect>
            </w:pict>
          </mc:Fallback>
        </mc:AlternateContent>
      </w:r>
      <w:r w:rsidR="00802954" w:rsidRPr="001F46E4">
        <w:rPr>
          <w:b/>
          <w:sz w:val="24"/>
          <w:szCs w:val="24"/>
        </w:rPr>
        <w:t>Acteurs</w:t>
      </w:r>
    </w:p>
    <w:p w14:paraId="06076AEE" w14:textId="769FEED5" w:rsidR="00802954" w:rsidRDefault="00802954" w:rsidP="00802954">
      <w:pPr>
        <w:ind w:right="-1"/>
        <w:jc w:val="both"/>
      </w:pPr>
      <w:r>
        <w:rPr>
          <w:noProof/>
          <w:lang w:eastAsia="fr-FR"/>
        </w:rPr>
        <mc:AlternateContent>
          <mc:Choice Requires="wps">
            <w:drawing>
              <wp:anchor distT="0" distB="0" distL="114300" distR="114300" simplePos="0" relativeHeight="251670016" behindDoc="0" locked="0" layoutInCell="1" allowOverlap="1" wp14:anchorId="13110518" wp14:editId="6B5119ED">
                <wp:simplePos x="0" y="0"/>
                <wp:positionH relativeFrom="column">
                  <wp:posOffset>3068320</wp:posOffset>
                </wp:positionH>
                <wp:positionV relativeFrom="paragraph">
                  <wp:posOffset>35560</wp:posOffset>
                </wp:positionV>
                <wp:extent cx="679450" cy="196850"/>
                <wp:effectExtent l="19050" t="19050" r="25400" b="31750"/>
                <wp:wrapNone/>
                <wp:docPr id="41" name="Double flèche horizontale 41"/>
                <wp:cNvGraphicFramePr/>
                <a:graphic xmlns:a="http://schemas.openxmlformats.org/drawingml/2006/main">
                  <a:graphicData uri="http://schemas.microsoft.com/office/word/2010/wordprocessingShape">
                    <wps:wsp>
                      <wps:cNvSpPr/>
                      <wps:spPr>
                        <a:xfrm>
                          <a:off x="0" y="0"/>
                          <a:ext cx="679450" cy="196850"/>
                        </a:xfrm>
                        <a:prstGeom prst="lef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4AD5B2"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Double flèche horizontale 41" o:spid="_x0000_s1026" type="#_x0000_t69" style="position:absolute;margin-left:241.6pt;margin-top:2.8pt;width:53.5pt;height:15.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" adj="3129" fillcolor="yellow" strokecolor="#1f4d78 [1604]" strokeweight="1pt"/>
            </w:pict>
          </mc:Fallback>
        </mc:AlternateContent>
      </w:r>
    </w:p>
    <w:p w14:paraId="659DD9CA" w14:textId="654D30E9" w:rsidR="00802954" w:rsidRDefault="00F75C79" w:rsidP="00802954">
      <w:pPr>
        <w:ind w:right="-1"/>
        <w:jc w:val="both"/>
      </w:pPr>
      <w:r>
        <w:rPr>
          <w:noProof/>
          <w:lang w:eastAsia="fr-FR"/>
        </w:rPr>
        <mc:AlternateContent>
          <mc:Choice Requires="wps">
            <w:drawing>
              <wp:anchor distT="0" distB="0" distL="114300" distR="114300" simplePos="0" relativeHeight="251694080" behindDoc="0" locked="0" layoutInCell="1" allowOverlap="1" wp14:anchorId="5C015175" wp14:editId="3B68FB22">
                <wp:simplePos x="0" y="0"/>
                <wp:positionH relativeFrom="margin">
                  <wp:posOffset>179705</wp:posOffset>
                </wp:positionH>
                <wp:positionV relativeFrom="paragraph">
                  <wp:posOffset>264795</wp:posOffset>
                </wp:positionV>
                <wp:extent cx="2914650" cy="628650"/>
                <wp:effectExtent l="0" t="0" r="19050" b="19050"/>
                <wp:wrapNone/>
                <wp:docPr id="23" name="Rectangle 23"/>
                <wp:cNvGraphicFramePr/>
                <a:graphic xmlns:a="http://schemas.openxmlformats.org/drawingml/2006/main">
                  <a:graphicData uri="http://schemas.microsoft.com/office/word/2010/wordprocessingShape">
                    <wps:wsp>
                      <wps:cNvSpPr/>
                      <wps:spPr>
                        <a:xfrm>
                          <a:off x="0" y="0"/>
                          <a:ext cx="2914650" cy="6286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5813E34" w14:textId="56348AE4" w:rsidR="00F75C79" w:rsidRPr="004E52C2" w:rsidRDefault="00F75C79" w:rsidP="00345239">
                            <w:pPr>
                              <w:spacing w:after="0"/>
                              <w:jc w:val="both"/>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52C2">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Hypothèses : </w:t>
                            </w:r>
                            <w:r w:rsidR="004E52C2" w:rsidRPr="004E52C2">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Disponibilité de l’offre de qualité, disponibilité des acteurs</w:t>
                            </w:r>
                            <w:r w:rsidR="0083735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bonne supervision des activités, implication de la partie nationale </w:t>
                            </w:r>
                            <w:r w:rsidR="004E52C2" w:rsidRPr="004E52C2">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015175" id="Rectangle 23" o:spid="_x0000_s1029" style="position:absolute;left:0;text-align:left;margin-left:14.15pt;margin-top:20.85pt;width:229.5pt;height:49.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" fillcolor="#f7caac [1301]" strokecolor="#1f4d78 [1604]" strokeweight="1pt">
                <v:textbox>
                  <w:txbxContent>
                    <w:p w14:paraId="35813E34" w14:textId="56348AE4" w:rsidR="00F75C79" w:rsidRPr="004E52C2" w:rsidRDefault="00F75C79" w:rsidP="00345239">
                      <w:pPr>
                        <w:spacing w:after="0"/>
                        <w:jc w:val="both"/>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52C2">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Hypothèses : </w:t>
                      </w:r>
                      <w:r w:rsidR="004E52C2" w:rsidRPr="004E52C2">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Disponibilité de l’offre de qualité, disponibilité des acteurs</w:t>
                      </w:r>
                      <w:r w:rsidR="0083735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bonne supervision des activités, implication de la partie nationale </w:t>
                      </w:r>
                      <w:r w:rsidR="004E52C2" w:rsidRPr="004E52C2">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anchorx="margin"/>
              </v:rect>
            </w:pict>
          </mc:Fallback>
        </mc:AlternateContent>
      </w:r>
      <w:r w:rsidR="00732511">
        <w:rPr>
          <w:noProof/>
          <w:lang w:eastAsia="fr-FR"/>
        </w:rPr>
        <mc:AlternateContent>
          <mc:Choice Requires="wps">
            <w:drawing>
              <wp:anchor distT="0" distB="0" distL="114300" distR="114300" simplePos="0" relativeHeight="251655680" behindDoc="0" locked="0" layoutInCell="1" allowOverlap="1" wp14:anchorId="22BCD1A7" wp14:editId="34234116">
                <wp:simplePos x="0" y="0"/>
                <wp:positionH relativeFrom="column">
                  <wp:posOffset>2166620</wp:posOffset>
                </wp:positionH>
                <wp:positionV relativeFrom="paragraph">
                  <wp:posOffset>137160</wp:posOffset>
                </wp:positionV>
                <wp:extent cx="209550" cy="812800"/>
                <wp:effectExtent l="19050" t="19050" r="38100" b="25400"/>
                <wp:wrapNone/>
                <wp:docPr id="29" name="Flèche vers le haut 29"/>
                <wp:cNvGraphicFramePr/>
                <a:graphic xmlns:a="http://schemas.openxmlformats.org/drawingml/2006/main">
                  <a:graphicData uri="http://schemas.microsoft.com/office/word/2010/wordprocessingShape">
                    <wps:wsp>
                      <wps:cNvSpPr/>
                      <wps:spPr>
                        <a:xfrm>
                          <a:off x="0" y="0"/>
                          <a:ext cx="209550" cy="812800"/>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6DE36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Flèche vers le haut 29" o:spid="_x0000_s1026" type="#_x0000_t68" style="position:absolute;margin-left:170.6pt;margin-top:10.8pt;width:16.5pt;height:6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" adj="2784" fillcolor="yellow" strokecolor="#1f4d78 [1604]" strokeweight="1pt"/>
            </w:pict>
          </mc:Fallback>
        </mc:AlternateContent>
      </w:r>
    </w:p>
    <w:p w14:paraId="73B91676" w14:textId="5D5A3648" w:rsidR="00802954" w:rsidRDefault="00E23CB8" w:rsidP="00802954">
      <w:pPr>
        <w:ind w:right="-1"/>
        <w:jc w:val="both"/>
      </w:pPr>
      <w:r>
        <w:rPr>
          <w:noProof/>
          <w:lang w:eastAsia="fr-FR"/>
        </w:rPr>
        <mc:AlternateContent>
          <mc:Choice Requires="wps">
            <w:drawing>
              <wp:anchor distT="0" distB="0" distL="114300" distR="114300" simplePos="0" relativeHeight="251661824" behindDoc="0" locked="0" layoutInCell="1" allowOverlap="1" wp14:anchorId="2F76CB04" wp14:editId="42E7057E">
                <wp:simplePos x="0" y="0"/>
                <wp:positionH relativeFrom="column">
                  <wp:posOffset>4923155</wp:posOffset>
                </wp:positionH>
                <wp:positionV relativeFrom="paragraph">
                  <wp:posOffset>17145</wp:posOffset>
                </wp:positionV>
                <wp:extent cx="177800" cy="298450"/>
                <wp:effectExtent l="19050" t="19050" r="31750" b="25400"/>
                <wp:wrapNone/>
                <wp:docPr id="33" name="Flèche vers le haut 33"/>
                <wp:cNvGraphicFramePr/>
                <a:graphic xmlns:a="http://schemas.openxmlformats.org/drawingml/2006/main">
                  <a:graphicData uri="http://schemas.microsoft.com/office/word/2010/wordprocessingShape">
                    <wps:wsp>
                      <wps:cNvSpPr/>
                      <wps:spPr>
                        <a:xfrm>
                          <a:off x="0" y="0"/>
                          <a:ext cx="177800" cy="298450"/>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6509C" id="Flèche vers le haut 33" o:spid="_x0000_s1026" type="#_x0000_t68" style="position:absolute;margin-left:387.65pt;margin-top:1.35pt;width:14pt;height:2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" adj="6434" fillcolor="yellow" strokecolor="#1f4d78 [1604]" strokeweight="1pt"/>
            </w:pict>
          </mc:Fallback>
        </mc:AlternateContent>
      </w:r>
    </w:p>
    <w:p w14:paraId="1BB66CFA" w14:textId="35522228" w:rsidR="00802954" w:rsidRDefault="00767D51" w:rsidP="00802954">
      <w:pPr>
        <w:ind w:right="-1"/>
        <w:jc w:val="both"/>
      </w:pPr>
      <w:r>
        <w:rPr>
          <w:noProof/>
          <w:lang w:eastAsia="fr-FR"/>
        </w:rPr>
        <mc:AlternateContent>
          <mc:Choice Requires="wps">
            <w:drawing>
              <wp:anchor distT="0" distB="0" distL="114300" distR="114300" simplePos="0" relativeHeight="251647488" behindDoc="0" locked="0" layoutInCell="1" allowOverlap="1" wp14:anchorId="5A25E4F2" wp14:editId="0D77D796">
                <wp:simplePos x="0" y="0"/>
                <wp:positionH relativeFrom="column">
                  <wp:posOffset>3780155</wp:posOffset>
                </wp:positionH>
                <wp:positionV relativeFrom="paragraph">
                  <wp:posOffset>80645</wp:posOffset>
                </wp:positionV>
                <wp:extent cx="2603500" cy="2482850"/>
                <wp:effectExtent l="0" t="0" r="25400" b="12700"/>
                <wp:wrapNone/>
                <wp:docPr id="22" name="Rectangle 22"/>
                <wp:cNvGraphicFramePr/>
                <a:graphic xmlns:a="http://schemas.openxmlformats.org/drawingml/2006/main">
                  <a:graphicData uri="http://schemas.microsoft.com/office/word/2010/wordprocessingShape">
                    <wps:wsp>
                      <wps:cNvSpPr/>
                      <wps:spPr>
                        <a:xfrm>
                          <a:off x="0" y="0"/>
                          <a:ext cx="2603500" cy="2482850"/>
                        </a:xfrm>
                        <a:prstGeom prst="rect">
                          <a:avLst/>
                        </a:prstGeom>
                        <a:solidFill>
                          <a:schemeClr val="accent1">
                            <a:lumMod val="20000"/>
                            <a:lumOff val="80000"/>
                          </a:schemeClr>
                        </a:solidFill>
                      </wps:spPr>
                      <wps:style>
                        <a:lnRef idx="1">
                          <a:schemeClr val="accent3"/>
                        </a:lnRef>
                        <a:fillRef idx="2">
                          <a:schemeClr val="accent3"/>
                        </a:fillRef>
                        <a:effectRef idx="1">
                          <a:schemeClr val="accent3"/>
                        </a:effectRef>
                        <a:fontRef idx="minor">
                          <a:schemeClr val="dk1"/>
                        </a:fontRef>
                      </wps:style>
                      <wps:txbx>
                        <w:txbxContent>
                          <w:p w14:paraId="71CF953F" w14:textId="0B263467" w:rsidR="00F45B80" w:rsidRPr="00E23CB8" w:rsidRDefault="00F45B80" w:rsidP="00802954">
                            <w:pPr>
                              <w:pStyle w:val="ListParagraph"/>
                              <w:numPr>
                                <w:ilvl w:val="0"/>
                                <w:numId w:val="23"/>
                              </w:numPr>
                              <w:rPr>
                                <w:sz w:val="20"/>
                                <w:szCs w:val="20"/>
                              </w:rPr>
                            </w:pPr>
                            <w:r w:rsidRPr="00E23CB8">
                              <w:rPr>
                                <w:sz w:val="20"/>
                                <w:szCs w:val="20"/>
                              </w:rPr>
                              <w:t xml:space="preserve">Les </w:t>
                            </w:r>
                            <w:r w:rsidR="00AF1AFC" w:rsidRPr="00E23CB8">
                              <w:rPr>
                                <w:sz w:val="20"/>
                                <w:szCs w:val="20"/>
                              </w:rPr>
                              <w:t xml:space="preserve">populations vulnérables notamment les </w:t>
                            </w:r>
                            <w:r w:rsidRPr="00E23CB8">
                              <w:rPr>
                                <w:sz w:val="20"/>
                                <w:szCs w:val="20"/>
                              </w:rPr>
                              <w:t xml:space="preserve">adolescents </w:t>
                            </w:r>
                            <w:r w:rsidR="00E23CB8" w:rsidRPr="00E23CB8">
                              <w:rPr>
                                <w:sz w:val="20"/>
                                <w:szCs w:val="20"/>
                              </w:rPr>
                              <w:t>bénéficient équitablement d’interventions essentielles en matière de lutte contre le VIH/sida.</w:t>
                            </w:r>
                          </w:p>
                          <w:p w14:paraId="439D81E8" w14:textId="594727E5" w:rsidR="00F45B80" w:rsidRPr="00E23CB8" w:rsidRDefault="00F45B80" w:rsidP="00802954">
                            <w:pPr>
                              <w:pStyle w:val="ListParagraph"/>
                              <w:numPr>
                                <w:ilvl w:val="0"/>
                                <w:numId w:val="23"/>
                              </w:numPr>
                              <w:rPr>
                                <w:sz w:val="20"/>
                                <w:szCs w:val="20"/>
                              </w:rPr>
                            </w:pPr>
                            <w:r w:rsidRPr="00E23CB8">
                              <w:rPr>
                                <w:sz w:val="20"/>
                                <w:szCs w:val="20"/>
                              </w:rPr>
                              <w:t xml:space="preserve">Les </w:t>
                            </w:r>
                            <w:r w:rsidR="00E23CB8" w:rsidRPr="00E23CB8">
                              <w:rPr>
                                <w:sz w:val="20"/>
                                <w:szCs w:val="20"/>
                              </w:rPr>
                              <w:t>personnels de santé disposent d’outils et de connaissances sur les pratiques de diagnostics et de PEC du VIH/sida</w:t>
                            </w:r>
                          </w:p>
                          <w:p w14:paraId="6D9195A2" w14:textId="0A40974D" w:rsidR="00E23CB8" w:rsidRPr="00E23CB8" w:rsidRDefault="00E23CB8" w:rsidP="00E23CB8">
                            <w:pPr>
                              <w:pStyle w:val="ListParagraph"/>
                              <w:numPr>
                                <w:ilvl w:val="0"/>
                                <w:numId w:val="23"/>
                              </w:numPr>
                              <w:rPr>
                                <w:sz w:val="20"/>
                                <w:szCs w:val="20"/>
                              </w:rPr>
                            </w:pPr>
                            <w:r w:rsidRPr="00E23CB8">
                              <w:rPr>
                                <w:sz w:val="20"/>
                                <w:szCs w:val="20"/>
                              </w:rPr>
                              <w:t>Les communautaires disposent d’outils et de connaissances sur les pratiques de diagnostics et de PEC du VIH/sida</w:t>
                            </w:r>
                          </w:p>
                          <w:p w14:paraId="22B0C1F7" w14:textId="6357FCB2" w:rsidR="005B154D" w:rsidRPr="00E23CB8" w:rsidRDefault="005B154D" w:rsidP="00802954">
                            <w:pPr>
                              <w:pStyle w:val="ListParagraph"/>
                              <w:numPr>
                                <w:ilvl w:val="0"/>
                                <w:numId w:val="23"/>
                              </w:numPr>
                              <w:rPr>
                                <w:sz w:val="20"/>
                                <w:szCs w:val="20"/>
                              </w:rPr>
                            </w:pPr>
                            <w:r w:rsidRPr="00E23CB8">
                              <w:rPr>
                                <w:sz w:val="20"/>
                                <w:szCs w:val="20"/>
                              </w:rPr>
                              <w:t xml:space="preserve">Les </w:t>
                            </w:r>
                            <w:r w:rsidR="00E23CB8" w:rsidRPr="00E23CB8">
                              <w:rPr>
                                <w:sz w:val="20"/>
                                <w:szCs w:val="20"/>
                              </w:rPr>
                              <w:t xml:space="preserve">structures de santé offrent des services de qualité en faveur des adolescents </w:t>
                            </w:r>
                          </w:p>
                          <w:p w14:paraId="653ACC24" w14:textId="77777777" w:rsidR="00F45B80" w:rsidRPr="00E23CB8" w:rsidRDefault="00F45B80" w:rsidP="00E23CB8">
                            <w:pPr>
                              <w:pStyle w:val="ListParagraph"/>
                              <w:ind w:left="360"/>
                              <w:rPr>
                                <w:sz w:val="20"/>
                                <w:szCs w:val="20"/>
                              </w:rPr>
                            </w:pPr>
                            <w:r w:rsidRPr="00E23CB8">
                              <w:rPr>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25E4F2" id="Rectangle 22" o:spid="_x0000_s1030" style="position:absolute;left:0;text-align:left;margin-left:297.65pt;margin-top:6.35pt;width:205pt;height:195.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" fillcolor="#deeaf6 [660]" strokecolor="#a5a5a5 [3206]" strokeweight=".5pt">
                <v:textbox>
                  <w:txbxContent>
                    <w:p w14:paraId="71CF953F" w14:textId="0B263467" w:rsidR="00F45B80" w:rsidRPr="00E23CB8" w:rsidRDefault="00F45B80" w:rsidP="00802954">
                      <w:pPr>
                        <w:pStyle w:val="Paragraphedeliste"/>
                        <w:numPr>
                          <w:ilvl w:val="0"/>
                          <w:numId w:val="23"/>
                        </w:numPr>
                        <w:rPr>
                          <w:sz w:val="20"/>
                          <w:szCs w:val="20"/>
                        </w:rPr>
                      </w:pPr>
                      <w:r w:rsidRPr="00E23CB8">
                        <w:rPr>
                          <w:sz w:val="20"/>
                          <w:szCs w:val="20"/>
                        </w:rPr>
                        <w:t xml:space="preserve">Les </w:t>
                      </w:r>
                      <w:r w:rsidR="00AF1AFC" w:rsidRPr="00E23CB8">
                        <w:rPr>
                          <w:sz w:val="20"/>
                          <w:szCs w:val="20"/>
                        </w:rPr>
                        <w:t xml:space="preserve">populations vulnérables notamment les </w:t>
                      </w:r>
                      <w:r w:rsidRPr="00E23CB8">
                        <w:rPr>
                          <w:sz w:val="20"/>
                          <w:szCs w:val="20"/>
                        </w:rPr>
                        <w:t xml:space="preserve">adolescents </w:t>
                      </w:r>
                      <w:r w:rsidR="00E23CB8" w:rsidRPr="00E23CB8">
                        <w:rPr>
                          <w:sz w:val="20"/>
                          <w:szCs w:val="20"/>
                        </w:rPr>
                        <w:t>bénéficient équitablement d’interventions essentielles en matière de lutte contre le VIH/sida.</w:t>
                      </w:r>
                    </w:p>
                    <w:p w14:paraId="439D81E8" w14:textId="594727E5" w:rsidR="00F45B80" w:rsidRPr="00E23CB8" w:rsidRDefault="00F45B80" w:rsidP="00802954">
                      <w:pPr>
                        <w:pStyle w:val="Paragraphedeliste"/>
                        <w:numPr>
                          <w:ilvl w:val="0"/>
                          <w:numId w:val="23"/>
                        </w:numPr>
                        <w:rPr>
                          <w:sz w:val="20"/>
                          <w:szCs w:val="20"/>
                        </w:rPr>
                      </w:pPr>
                      <w:r w:rsidRPr="00E23CB8">
                        <w:rPr>
                          <w:sz w:val="20"/>
                          <w:szCs w:val="20"/>
                        </w:rPr>
                        <w:t xml:space="preserve">Les </w:t>
                      </w:r>
                      <w:r w:rsidR="00E23CB8" w:rsidRPr="00E23CB8">
                        <w:rPr>
                          <w:sz w:val="20"/>
                          <w:szCs w:val="20"/>
                        </w:rPr>
                        <w:t>personnels de santé disposent d’outils et de connaissances sur les pratiques de diagnostics et de PEC du VIH/sida</w:t>
                      </w:r>
                    </w:p>
                    <w:p w14:paraId="6D9195A2" w14:textId="0A40974D" w:rsidR="00E23CB8" w:rsidRPr="00E23CB8" w:rsidRDefault="00E23CB8" w:rsidP="00E23CB8">
                      <w:pPr>
                        <w:pStyle w:val="Paragraphedeliste"/>
                        <w:numPr>
                          <w:ilvl w:val="0"/>
                          <w:numId w:val="23"/>
                        </w:numPr>
                        <w:rPr>
                          <w:sz w:val="20"/>
                          <w:szCs w:val="20"/>
                        </w:rPr>
                      </w:pPr>
                      <w:r w:rsidRPr="00E23CB8">
                        <w:rPr>
                          <w:sz w:val="20"/>
                          <w:szCs w:val="20"/>
                        </w:rPr>
                        <w:t xml:space="preserve">Les </w:t>
                      </w:r>
                      <w:r w:rsidRPr="00E23CB8">
                        <w:rPr>
                          <w:sz w:val="20"/>
                          <w:szCs w:val="20"/>
                        </w:rPr>
                        <w:t xml:space="preserve">communautaires </w:t>
                      </w:r>
                      <w:r w:rsidRPr="00E23CB8">
                        <w:rPr>
                          <w:sz w:val="20"/>
                          <w:szCs w:val="20"/>
                        </w:rPr>
                        <w:t>disposent d’outils et de connaissances sur les pratiques de diagnostics et de PEC du VIH/sida</w:t>
                      </w:r>
                    </w:p>
                    <w:p w14:paraId="22B0C1F7" w14:textId="6357FCB2" w:rsidR="005B154D" w:rsidRPr="00E23CB8" w:rsidRDefault="005B154D" w:rsidP="00802954">
                      <w:pPr>
                        <w:pStyle w:val="Paragraphedeliste"/>
                        <w:numPr>
                          <w:ilvl w:val="0"/>
                          <w:numId w:val="23"/>
                        </w:numPr>
                        <w:rPr>
                          <w:sz w:val="20"/>
                          <w:szCs w:val="20"/>
                        </w:rPr>
                      </w:pPr>
                      <w:r w:rsidRPr="00E23CB8">
                        <w:rPr>
                          <w:sz w:val="20"/>
                          <w:szCs w:val="20"/>
                        </w:rPr>
                        <w:t xml:space="preserve">Les </w:t>
                      </w:r>
                      <w:r w:rsidR="00E23CB8" w:rsidRPr="00E23CB8">
                        <w:rPr>
                          <w:sz w:val="20"/>
                          <w:szCs w:val="20"/>
                        </w:rPr>
                        <w:t xml:space="preserve">structures de santé offrent des services de qualité en faveur des adolescents </w:t>
                      </w:r>
                    </w:p>
                    <w:p w14:paraId="653ACC24" w14:textId="77777777" w:rsidR="00F45B80" w:rsidRPr="00E23CB8" w:rsidRDefault="00F45B80" w:rsidP="00E23CB8">
                      <w:pPr>
                        <w:pStyle w:val="Paragraphedeliste"/>
                        <w:ind w:left="360"/>
                        <w:rPr>
                          <w:sz w:val="20"/>
                          <w:szCs w:val="20"/>
                        </w:rPr>
                      </w:pPr>
                      <w:r w:rsidRPr="00E23CB8">
                        <w:rPr>
                          <w:sz w:val="20"/>
                          <w:szCs w:val="20"/>
                        </w:rPr>
                        <w:t xml:space="preserve"> </w:t>
                      </w:r>
                    </w:p>
                  </w:txbxContent>
                </v:textbox>
              </v:rect>
            </w:pict>
          </mc:Fallback>
        </mc:AlternateContent>
      </w:r>
    </w:p>
    <w:p w14:paraId="407F7BE0" w14:textId="77777777" w:rsidR="00802954" w:rsidRDefault="00732511" w:rsidP="00802954">
      <w:pPr>
        <w:ind w:right="-1"/>
        <w:jc w:val="both"/>
      </w:pPr>
      <w:r>
        <w:rPr>
          <w:noProof/>
          <w:lang w:eastAsia="fr-FR"/>
        </w:rPr>
        <mc:AlternateContent>
          <mc:Choice Requires="wps">
            <w:drawing>
              <wp:anchor distT="0" distB="0" distL="114300" distR="114300" simplePos="0" relativeHeight="251637248" behindDoc="0" locked="0" layoutInCell="1" allowOverlap="1" wp14:anchorId="23468C15" wp14:editId="06FCCB47">
                <wp:simplePos x="0" y="0"/>
                <wp:positionH relativeFrom="column">
                  <wp:posOffset>-557530</wp:posOffset>
                </wp:positionH>
                <wp:positionV relativeFrom="paragraph">
                  <wp:posOffset>141605</wp:posOffset>
                </wp:positionV>
                <wp:extent cx="1358900" cy="463550"/>
                <wp:effectExtent l="0" t="0" r="12700" b="12700"/>
                <wp:wrapNone/>
                <wp:docPr id="11" name="Rectangle à coins arrondis 11"/>
                <wp:cNvGraphicFramePr/>
                <a:graphic xmlns:a="http://schemas.openxmlformats.org/drawingml/2006/main">
                  <a:graphicData uri="http://schemas.microsoft.com/office/word/2010/wordprocessingShape">
                    <wps:wsp>
                      <wps:cNvSpPr/>
                      <wps:spPr>
                        <a:xfrm>
                          <a:off x="0" y="0"/>
                          <a:ext cx="1358900" cy="4635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713D58F" w14:textId="77777777" w:rsidR="00F45B80" w:rsidRDefault="00F45B80" w:rsidP="00802954">
                            <w:pPr>
                              <w:jc w:val="center"/>
                            </w:pPr>
                            <w:r>
                              <w:t>Adolescents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468C15" id="Rectangle à coins arrondis 11" o:spid="_x0000_s1031" style="position:absolute;left:0;text-align:left;margin-left:-43.9pt;margin-top:11.15pt;width:107pt;height:36.5pt;z-index:251637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" fillcolor="#9ecb81 [2169]" strokecolor="#70ad47 [3209]" strokeweight=".5pt">
                <v:fill color2="#8ac066 [2617]" rotate="t" colors="0 #b5d5a7;.5 #aace99;1 #9cca86" focus="100%" type="gradient">
                  <o:fill v:ext="view" type="gradientUnscaled"/>
                </v:fill>
                <v:stroke joinstyle="miter"/>
                <v:textbox>
                  <w:txbxContent>
                    <w:p w14:paraId="3713D58F" w14:textId="77777777" w:rsidR="00F45B80" w:rsidRDefault="00F45B80" w:rsidP="00802954">
                      <w:pPr>
                        <w:jc w:val="center"/>
                      </w:pPr>
                      <w:r>
                        <w:t>Adolescents</w:t>
                      </w:r>
                    </w:p>
                  </w:txbxContent>
                </v:textbox>
              </v:roundrect>
            </w:pict>
          </mc:Fallback>
        </mc:AlternateContent>
      </w:r>
      <w:r>
        <w:rPr>
          <w:noProof/>
          <w:lang w:eastAsia="fr-FR"/>
        </w:rPr>
        <mc:AlternateContent>
          <mc:Choice Requires="wps">
            <w:drawing>
              <wp:anchor distT="0" distB="0" distL="114300" distR="114300" simplePos="0" relativeHeight="251636224" behindDoc="0" locked="0" layoutInCell="1" allowOverlap="1" wp14:anchorId="06249A59" wp14:editId="2B0F11ED">
                <wp:simplePos x="0" y="0"/>
                <wp:positionH relativeFrom="column">
                  <wp:posOffset>1557020</wp:posOffset>
                </wp:positionH>
                <wp:positionV relativeFrom="paragraph">
                  <wp:posOffset>103505</wp:posOffset>
                </wp:positionV>
                <wp:extent cx="1447800" cy="539750"/>
                <wp:effectExtent l="0" t="0" r="19050" b="12700"/>
                <wp:wrapNone/>
                <wp:docPr id="3" name="Rectangle 3"/>
                <wp:cNvGraphicFramePr/>
                <a:graphic xmlns:a="http://schemas.openxmlformats.org/drawingml/2006/main">
                  <a:graphicData uri="http://schemas.microsoft.com/office/word/2010/wordprocessingShape">
                    <wps:wsp>
                      <wps:cNvSpPr/>
                      <wps:spPr>
                        <a:xfrm>
                          <a:off x="0" y="0"/>
                          <a:ext cx="1447800" cy="53975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2B82425B" w14:textId="051B1361" w:rsidR="00F45B80" w:rsidRPr="004A1789" w:rsidRDefault="00F45B80" w:rsidP="008029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Réalisations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Effets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/Extrants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6249A59" id="Rectangle 3" o:spid="_x0000_s1032" style="position:absolute;left:0;text-align:left;margin-left:122.6pt;margin-top:8.15pt;width:114pt;height:42.5pt;z-index:251636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" fillcolor="#91bce3 [2164]" strokecolor="#5b9bd5 [3204]" strokeweight=".5pt">
                <v:fill color2="#7aaddd [2612]" rotate="t" colors="0 #b1cbe9;.5 #a3c1e5;1 #92b9e4" focus="100%" type="gradient">
                  <o:fill v:ext="view" type="gradientUnscaled"/>
                </v:fill>
                <v:textbox>
                  <w:txbxContent>
                    <w:p w14:paraId="2B82425B" w14:textId="051B1361" w:rsidR="00F45B80" w:rsidRPr="004A1789" w:rsidRDefault="00F45B80" w:rsidP="008029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Réalisations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Effets</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/Extrants</w:t>
                      </w:r>
                    </w:p>
                  </w:txbxContent>
                </v:textbox>
              </v:rect>
            </w:pict>
          </mc:Fallback>
        </mc:AlternateContent>
      </w:r>
      <w:r>
        <w:rPr>
          <w:noProof/>
          <w:lang w:eastAsia="fr-FR"/>
        </w:rPr>
        <mc:AlternateContent>
          <mc:Choice Requires="wps">
            <w:drawing>
              <wp:anchor distT="0" distB="0" distL="114300" distR="114300" simplePos="0" relativeHeight="251665920" behindDoc="0" locked="0" layoutInCell="1" allowOverlap="1" wp14:anchorId="0CD0E39F" wp14:editId="7C2F6E3C">
                <wp:simplePos x="0" y="0"/>
                <wp:positionH relativeFrom="column">
                  <wp:posOffset>3061970</wp:posOffset>
                </wp:positionH>
                <wp:positionV relativeFrom="paragraph">
                  <wp:posOffset>258445</wp:posOffset>
                </wp:positionV>
                <wp:extent cx="679450" cy="196850"/>
                <wp:effectExtent l="19050" t="19050" r="25400" b="31750"/>
                <wp:wrapNone/>
                <wp:docPr id="38" name="Double flèche horizontale 38"/>
                <wp:cNvGraphicFramePr/>
                <a:graphic xmlns:a="http://schemas.openxmlformats.org/drawingml/2006/main">
                  <a:graphicData uri="http://schemas.microsoft.com/office/word/2010/wordprocessingShape">
                    <wps:wsp>
                      <wps:cNvSpPr/>
                      <wps:spPr>
                        <a:xfrm>
                          <a:off x="0" y="0"/>
                          <a:ext cx="679450" cy="196850"/>
                        </a:xfrm>
                        <a:prstGeom prst="lef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96E4B" id="Double flèche horizontale 38" o:spid="_x0000_s1026" type="#_x0000_t69" style="position:absolute;margin-left:241.1pt;margin-top:20.35pt;width:53.5pt;height:15.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" adj="3129" fillcolor="yellow" strokecolor="#1f4d78 [1604]" strokeweight="1pt"/>
            </w:pict>
          </mc:Fallback>
        </mc:AlternateContent>
      </w:r>
    </w:p>
    <w:p w14:paraId="3F3866DD" w14:textId="77777777" w:rsidR="00802954" w:rsidRDefault="00802954" w:rsidP="00802954">
      <w:pPr>
        <w:ind w:right="-1"/>
        <w:jc w:val="both"/>
      </w:pPr>
    </w:p>
    <w:p w14:paraId="71CF02E6" w14:textId="5FC32AAA" w:rsidR="00802954" w:rsidRDefault="001B1948" w:rsidP="00802954">
      <w:pPr>
        <w:ind w:right="-1"/>
        <w:jc w:val="both"/>
      </w:pPr>
      <w:r>
        <w:rPr>
          <w:noProof/>
          <w:lang w:eastAsia="fr-FR"/>
        </w:rPr>
        <mc:AlternateContent>
          <mc:Choice Requires="wps">
            <w:drawing>
              <wp:anchor distT="0" distB="0" distL="114300" distR="114300" simplePos="0" relativeHeight="251674112" behindDoc="0" locked="0" layoutInCell="1" allowOverlap="1" wp14:anchorId="5CC3BF8C" wp14:editId="42A4FC64">
                <wp:simplePos x="0" y="0"/>
                <wp:positionH relativeFrom="column">
                  <wp:posOffset>2999105</wp:posOffset>
                </wp:positionH>
                <wp:positionV relativeFrom="paragraph">
                  <wp:posOffset>208280</wp:posOffset>
                </wp:positionV>
                <wp:extent cx="762000" cy="2000250"/>
                <wp:effectExtent l="0" t="0" r="38100" b="19050"/>
                <wp:wrapNone/>
                <wp:docPr id="6" name="Arrow: Curved Right 6"/>
                <wp:cNvGraphicFramePr/>
                <a:graphic xmlns:a="http://schemas.openxmlformats.org/drawingml/2006/main">
                  <a:graphicData uri="http://schemas.microsoft.com/office/word/2010/wordprocessingShape">
                    <wps:wsp>
                      <wps:cNvSpPr/>
                      <wps:spPr>
                        <a:xfrm flipV="1">
                          <a:off x="0" y="0"/>
                          <a:ext cx="762000" cy="2000250"/>
                        </a:xfrm>
                        <a:prstGeom prst="curved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CC4185" id="Arrow: Curved Right 6" o:spid="_x0000_s1026" type="#_x0000_t102" style="position:absolute;margin-left:236.15pt;margin-top:16.4pt;width:60pt;height:157.5pt;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" adj="17486,20572,16200" fillcolor="red" strokecolor="#1f4d78 [1604]" strokeweight="1pt"/>
            </w:pict>
          </mc:Fallback>
        </mc:AlternateContent>
      </w:r>
      <w:r w:rsidR="00732511">
        <w:rPr>
          <w:noProof/>
          <w:lang w:eastAsia="fr-FR"/>
        </w:rPr>
        <mc:AlternateContent>
          <mc:Choice Requires="wps">
            <w:drawing>
              <wp:anchor distT="0" distB="0" distL="114300" distR="114300" simplePos="0" relativeHeight="251674624" behindDoc="0" locked="0" layoutInCell="1" allowOverlap="1" wp14:anchorId="063DD003" wp14:editId="4E736743">
                <wp:simplePos x="0" y="0"/>
                <wp:positionH relativeFrom="column">
                  <wp:posOffset>2199005</wp:posOffset>
                </wp:positionH>
                <wp:positionV relativeFrom="paragraph">
                  <wp:posOffset>132080</wp:posOffset>
                </wp:positionV>
                <wp:extent cx="266700" cy="2381250"/>
                <wp:effectExtent l="19050" t="19050" r="38100" b="19050"/>
                <wp:wrapNone/>
                <wp:docPr id="28" name="Flèche vers le haut 28"/>
                <wp:cNvGraphicFramePr/>
                <a:graphic xmlns:a="http://schemas.openxmlformats.org/drawingml/2006/main">
                  <a:graphicData uri="http://schemas.microsoft.com/office/word/2010/wordprocessingShape">
                    <wps:wsp>
                      <wps:cNvSpPr/>
                      <wps:spPr>
                        <a:xfrm>
                          <a:off x="0" y="0"/>
                          <a:ext cx="266700" cy="2381250"/>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8DADB" id="Flèche vers le haut 28" o:spid="_x0000_s1026" type="#_x0000_t68" style="position:absolute;margin-left:173.15pt;margin-top:10.4pt;width:21pt;height:18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" adj="1210" fillcolor="yellow" strokecolor="#1f4d78 [1604]" strokeweight="1pt"/>
            </w:pict>
          </mc:Fallback>
        </mc:AlternateContent>
      </w:r>
    </w:p>
    <w:p w14:paraId="2DAF30DC" w14:textId="77777777" w:rsidR="00802954" w:rsidRDefault="00802954" w:rsidP="00802954">
      <w:pPr>
        <w:ind w:right="-1"/>
        <w:jc w:val="both"/>
      </w:pPr>
    </w:p>
    <w:p w14:paraId="34F232C7" w14:textId="15972637" w:rsidR="00802954" w:rsidRDefault="009B29DE" w:rsidP="00802954">
      <w:pPr>
        <w:ind w:right="-1"/>
        <w:jc w:val="both"/>
      </w:pPr>
      <w:r>
        <w:rPr>
          <w:noProof/>
          <w:lang w:eastAsia="fr-FR"/>
        </w:rPr>
        <mc:AlternateContent>
          <mc:Choice Requires="wps">
            <w:drawing>
              <wp:anchor distT="0" distB="0" distL="114300" distR="114300" simplePos="0" relativeHeight="251689984" behindDoc="0" locked="0" layoutInCell="1" allowOverlap="1" wp14:anchorId="4CD45770" wp14:editId="0E6F3196">
                <wp:simplePos x="0" y="0"/>
                <wp:positionH relativeFrom="column">
                  <wp:posOffset>433705</wp:posOffset>
                </wp:positionH>
                <wp:positionV relativeFrom="paragraph">
                  <wp:posOffset>43180</wp:posOffset>
                </wp:positionV>
                <wp:extent cx="2546350" cy="831850"/>
                <wp:effectExtent l="0" t="0" r="25400" b="25400"/>
                <wp:wrapNone/>
                <wp:docPr id="18" name="Rectangle 18"/>
                <wp:cNvGraphicFramePr/>
                <a:graphic xmlns:a="http://schemas.openxmlformats.org/drawingml/2006/main">
                  <a:graphicData uri="http://schemas.microsoft.com/office/word/2010/wordprocessingShape">
                    <wps:wsp>
                      <wps:cNvSpPr/>
                      <wps:spPr>
                        <a:xfrm>
                          <a:off x="0" y="0"/>
                          <a:ext cx="2546350" cy="8318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8AAB6B" w14:textId="09BDD03B" w:rsidR="009B29DE" w:rsidRPr="00AF1AFC" w:rsidRDefault="009B29DE" w:rsidP="00345239">
                            <w:pPr>
                              <w:spacing w:after="0"/>
                              <w:jc w:val="both"/>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Hypothèses : </w:t>
                            </w:r>
                            <w:r w:rsidR="00F75C79"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bonne coordination des interventions, </w:t>
                            </w:r>
                            <w:r w:rsidR="00345239">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supervision et </w:t>
                            </w:r>
                            <w:r w:rsidR="00F75C79"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suivi </w:t>
                            </w:r>
                            <w:r w:rsidR="00345239">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continu </w:t>
                            </w:r>
                            <w:r w:rsidR="00F75C79"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 interventions, accompagnement des populations cibles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D45770" id="Rectangle 18" o:spid="_x0000_s1033" style="position:absolute;left:0;text-align:left;margin-left:34.15pt;margin-top:3.4pt;width:200.5pt;height:6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" fillcolor="#f7caac [1301]" strokecolor="#1f4d78 [1604]" strokeweight="1pt">
                <v:textbox>
                  <w:txbxContent>
                    <w:p w14:paraId="6C8AAB6B" w14:textId="09BDD03B" w:rsidR="009B29DE" w:rsidRPr="00AF1AFC" w:rsidRDefault="009B29DE" w:rsidP="00345239">
                      <w:pPr>
                        <w:spacing w:after="0"/>
                        <w:jc w:val="both"/>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Hypothèses : </w:t>
                      </w:r>
                      <w:r w:rsidR="00F75C79"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bonne coordination des interventions</w:t>
                      </w:r>
                      <w:r w:rsidR="00F75C79"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45239">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supervision et </w:t>
                      </w:r>
                      <w:r w:rsidR="00F75C79"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suivi </w:t>
                      </w:r>
                      <w:r w:rsidR="00345239">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continu </w:t>
                      </w:r>
                      <w:r w:rsidR="00F75C79"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 interventions, accompagnement des populations cibles</w:t>
                      </w:r>
                    </w:p>
                  </w:txbxContent>
                </v:textbox>
              </v:rect>
            </w:pict>
          </mc:Fallback>
        </mc:AlternateContent>
      </w:r>
    </w:p>
    <w:p w14:paraId="4A92C160" w14:textId="71BB4121" w:rsidR="00802954" w:rsidRDefault="00802954" w:rsidP="00802954">
      <w:pPr>
        <w:ind w:right="-1"/>
        <w:jc w:val="both"/>
      </w:pPr>
    </w:p>
    <w:p w14:paraId="5AA3E3B3" w14:textId="1D90AB0C" w:rsidR="00802954" w:rsidRDefault="00802954" w:rsidP="00802954">
      <w:pPr>
        <w:ind w:right="-1"/>
        <w:jc w:val="both"/>
      </w:pPr>
    </w:p>
    <w:p w14:paraId="5C6323CA" w14:textId="2B43D9AC" w:rsidR="00802954" w:rsidRDefault="00802954" w:rsidP="00802954">
      <w:pPr>
        <w:ind w:right="-1"/>
        <w:jc w:val="both"/>
      </w:pPr>
    </w:p>
    <w:p w14:paraId="6260ED73" w14:textId="0D9B9275" w:rsidR="00802954" w:rsidRDefault="00767D51" w:rsidP="00802954">
      <w:pPr>
        <w:ind w:right="-1"/>
        <w:jc w:val="both"/>
      </w:pPr>
      <w:r>
        <w:rPr>
          <w:noProof/>
          <w:lang w:eastAsia="fr-FR"/>
        </w:rPr>
        <mc:AlternateContent>
          <mc:Choice Requires="wps">
            <w:drawing>
              <wp:anchor distT="0" distB="0" distL="114300" distR="114300" simplePos="0" relativeHeight="251678720" behindDoc="0" locked="0" layoutInCell="1" allowOverlap="1" wp14:anchorId="1A2FFB2A" wp14:editId="3A251AB1">
                <wp:simplePos x="0" y="0"/>
                <wp:positionH relativeFrom="column">
                  <wp:posOffset>4979670</wp:posOffset>
                </wp:positionH>
                <wp:positionV relativeFrom="paragraph">
                  <wp:posOffset>43180</wp:posOffset>
                </wp:positionV>
                <wp:extent cx="196850" cy="241300"/>
                <wp:effectExtent l="19050" t="19050" r="31750" b="25400"/>
                <wp:wrapNone/>
                <wp:docPr id="32" name="Flèche vers le haut 32"/>
                <wp:cNvGraphicFramePr/>
                <a:graphic xmlns:a="http://schemas.openxmlformats.org/drawingml/2006/main">
                  <a:graphicData uri="http://schemas.microsoft.com/office/word/2010/wordprocessingShape">
                    <wps:wsp>
                      <wps:cNvSpPr/>
                      <wps:spPr>
                        <a:xfrm>
                          <a:off x="0" y="0"/>
                          <a:ext cx="196850" cy="241300"/>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8648A" id="Flèche vers le haut 32" o:spid="_x0000_s1026" type="#_x0000_t68" style="position:absolute;margin-left:392.1pt;margin-top:3.4pt;width:15.5pt;height: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" adj="8811" fillcolor="yellow" strokecolor="#1f4d78 [1604]" strokeweight="1pt"/>
            </w:pict>
          </mc:Fallback>
        </mc:AlternateContent>
      </w:r>
    </w:p>
    <w:p w14:paraId="3B82324A" w14:textId="244E5066" w:rsidR="00802954" w:rsidRDefault="00E23CB8" w:rsidP="00802954">
      <w:pPr>
        <w:ind w:right="-1"/>
        <w:jc w:val="both"/>
      </w:pPr>
      <w:r>
        <w:rPr>
          <w:noProof/>
          <w:lang w:eastAsia="fr-FR"/>
        </w:rPr>
        <mc:AlternateContent>
          <mc:Choice Requires="wps">
            <w:drawing>
              <wp:anchor distT="0" distB="0" distL="114300" distR="114300" simplePos="0" relativeHeight="251669504" behindDoc="0" locked="0" layoutInCell="1" allowOverlap="1" wp14:anchorId="03795A14" wp14:editId="3FC27ACA">
                <wp:simplePos x="0" y="0"/>
                <wp:positionH relativeFrom="margin">
                  <wp:posOffset>3799205</wp:posOffset>
                </wp:positionH>
                <wp:positionV relativeFrom="paragraph">
                  <wp:posOffset>55245</wp:posOffset>
                </wp:positionV>
                <wp:extent cx="2559050" cy="2781935"/>
                <wp:effectExtent l="0" t="0" r="12700" b="18415"/>
                <wp:wrapNone/>
                <wp:docPr id="17" name="Rectangle 17"/>
                <wp:cNvGraphicFramePr/>
                <a:graphic xmlns:a="http://schemas.openxmlformats.org/drawingml/2006/main">
                  <a:graphicData uri="http://schemas.microsoft.com/office/word/2010/wordprocessingShape">
                    <wps:wsp>
                      <wps:cNvSpPr/>
                      <wps:spPr>
                        <a:xfrm>
                          <a:off x="0" y="0"/>
                          <a:ext cx="2559050" cy="278193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06C9321A" w14:textId="77777777" w:rsidR="00F45B80" w:rsidRPr="00E23CB8" w:rsidRDefault="00F45B80" w:rsidP="00802954">
                            <w:pPr>
                              <w:pStyle w:val="ListParagraph"/>
                              <w:numPr>
                                <w:ilvl w:val="0"/>
                                <w:numId w:val="22"/>
                              </w:numPr>
                              <w:spacing w:line="240" w:lineRule="auto"/>
                              <w:rPr>
                                <w:sz w:val="20"/>
                                <w:szCs w:val="20"/>
                              </w:rPr>
                            </w:pPr>
                            <w:r w:rsidRPr="00E23CB8">
                              <w:rPr>
                                <w:sz w:val="20"/>
                                <w:szCs w:val="20"/>
                              </w:rPr>
                              <w:t>Les adolescents sont sensibilisés sur le VIH, la SSR et ont des informations et une meilleure connaissance sur les moyens de préventions du VIH</w:t>
                            </w:r>
                          </w:p>
                          <w:p w14:paraId="6F93C53E" w14:textId="15621215" w:rsidR="00F45B80" w:rsidRPr="00E23CB8" w:rsidRDefault="00F45B80" w:rsidP="00802954">
                            <w:pPr>
                              <w:pStyle w:val="ListParagraph"/>
                              <w:numPr>
                                <w:ilvl w:val="0"/>
                                <w:numId w:val="22"/>
                              </w:numPr>
                              <w:spacing w:line="240" w:lineRule="auto"/>
                              <w:rPr>
                                <w:sz w:val="20"/>
                                <w:szCs w:val="20"/>
                              </w:rPr>
                            </w:pPr>
                            <w:r w:rsidRPr="00E23CB8">
                              <w:rPr>
                                <w:sz w:val="20"/>
                                <w:szCs w:val="20"/>
                              </w:rPr>
                              <w:t>Les prestataires sont formés et ont une maîtrise de la prise en charge globale du VIH/sida chez les adolescents</w:t>
                            </w:r>
                          </w:p>
                          <w:p w14:paraId="1302C566" w14:textId="6E5C73F6" w:rsidR="00F45B80" w:rsidRPr="00E23CB8" w:rsidRDefault="00F45B80" w:rsidP="00802954">
                            <w:pPr>
                              <w:pStyle w:val="ListParagraph"/>
                              <w:numPr>
                                <w:ilvl w:val="0"/>
                                <w:numId w:val="22"/>
                              </w:numPr>
                              <w:spacing w:line="240" w:lineRule="auto"/>
                              <w:rPr>
                                <w:sz w:val="20"/>
                                <w:szCs w:val="20"/>
                              </w:rPr>
                            </w:pPr>
                            <w:r w:rsidRPr="00E23CB8">
                              <w:rPr>
                                <w:sz w:val="20"/>
                                <w:szCs w:val="20"/>
                              </w:rPr>
                              <w:t xml:space="preserve">Les structures sanitaires de PEC sont dotées d’équipement et de matériels pour la PEC de qualité                                                         </w:t>
                            </w:r>
                          </w:p>
                          <w:p w14:paraId="6C5BA6DB" w14:textId="51C48914" w:rsidR="00F45B80" w:rsidRPr="00E23CB8" w:rsidRDefault="00F45B80" w:rsidP="00802954">
                            <w:pPr>
                              <w:pStyle w:val="ListParagraph"/>
                              <w:numPr>
                                <w:ilvl w:val="0"/>
                                <w:numId w:val="22"/>
                              </w:numPr>
                              <w:spacing w:line="240" w:lineRule="auto"/>
                              <w:rPr>
                                <w:sz w:val="20"/>
                                <w:szCs w:val="20"/>
                              </w:rPr>
                            </w:pPr>
                            <w:r w:rsidRPr="00E23CB8">
                              <w:rPr>
                                <w:sz w:val="20"/>
                                <w:szCs w:val="20"/>
                              </w:rPr>
                              <w:t xml:space="preserve">Les communautés sont formées et disposent de connaissances sur la prévention du VIH, l’accompagnement des adolescents et disposent d’outils pour la mise en œuvre des interventions. </w:t>
                            </w:r>
                          </w:p>
                          <w:p w14:paraId="131D005E" w14:textId="77777777" w:rsidR="00F45B80" w:rsidRPr="00E23CB8" w:rsidRDefault="00F45B80" w:rsidP="00802954">
                            <w:pPr>
                              <w:pStyle w:val="ListParagraph"/>
                              <w:numPr>
                                <w:ilvl w:val="0"/>
                                <w:numId w:val="22"/>
                              </w:numPr>
                              <w:rPr>
                                <w:sz w:val="20"/>
                                <w:szCs w:val="20"/>
                              </w:rPr>
                            </w:pPr>
                            <w:r w:rsidRPr="00E23CB8">
                              <w:rPr>
                                <w:sz w:val="20"/>
                                <w:szCs w:val="20"/>
                              </w:rPr>
                              <w:t xml:space="preserve"> Les autorités et pouvoirs publics sont sensibilisés et ont une bonne connaissance des problèmes sur le VIH et la SSR chez les adolescents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795A14" id="Rectangle 17" o:spid="_x0000_s1034" style="position:absolute;left:0;text-align:left;margin-left:299.15pt;margin-top:4.35pt;width:201.5pt;height:219.0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" fillcolor="#c3c3c3 [2166]" strokecolor="#a5a5a5 [3206]" strokeweight=".5pt">
                <v:fill color2="#b6b6b6 [2614]" rotate="t" colors="0 #d2d2d2;.5 #c8c8c8;1 silver" focus="100%" type="gradient">
                  <o:fill v:ext="view" type="gradientUnscaled"/>
                </v:fill>
                <v:textbox>
                  <w:txbxContent>
                    <w:p w14:paraId="06C9321A" w14:textId="77777777" w:rsidR="00F45B80" w:rsidRPr="00E23CB8" w:rsidRDefault="00F45B80" w:rsidP="00802954">
                      <w:pPr>
                        <w:pStyle w:val="Paragraphedeliste"/>
                        <w:numPr>
                          <w:ilvl w:val="0"/>
                          <w:numId w:val="22"/>
                        </w:numPr>
                        <w:spacing w:line="240" w:lineRule="auto"/>
                        <w:rPr>
                          <w:sz w:val="20"/>
                          <w:szCs w:val="20"/>
                        </w:rPr>
                      </w:pPr>
                      <w:r w:rsidRPr="00E23CB8">
                        <w:rPr>
                          <w:sz w:val="20"/>
                          <w:szCs w:val="20"/>
                        </w:rPr>
                        <w:t>Les adolescents sont sensibilisés sur le VIH, la SSR et ont des informations et une meilleure connaissance sur les moyens de préventions du VIH</w:t>
                      </w:r>
                    </w:p>
                    <w:p w14:paraId="6F93C53E" w14:textId="15621215" w:rsidR="00F45B80" w:rsidRPr="00E23CB8" w:rsidRDefault="00F45B80" w:rsidP="00802954">
                      <w:pPr>
                        <w:pStyle w:val="Paragraphedeliste"/>
                        <w:numPr>
                          <w:ilvl w:val="0"/>
                          <w:numId w:val="22"/>
                        </w:numPr>
                        <w:spacing w:line="240" w:lineRule="auto"/>
                        <w:rPr>
                          <w:sz w:val="20"/>
                          <w:szCs w:val="20"/>
                        </w:rPr>
                      </w:pPr>
                      <w:r w:rsidRPr="00E23CB8">
                        <w:rPr>
                          <w:sz w:val="20"/>
                          <w:szCs w:val="20"/>
                        </w:rPr>
                        <w:t>Les prestataires sont formés et ont une maîtrise de la pris</w:t>
                      </w:r>
                      <w:r w:rsidRPr="00E23CB8">
                        <w:rPr>
                          <w:sz w:val="20"/>
                          <w:szCs w:val="20"/>
                        </w:rPr>
                        <w:t>e</w:t>
                      </w:r>
                      <w:r w:rsidRPr="00E23CB8">
                        <w:rPr>
                          <w:sz w:val="20"/>
                          <w:szCs w:val="20"/>
                        </w:rPr>
                        <w:t xml:space="preserve"> en charge globale du VIH/sida chez les adolescents</w:t>
                      </w:r>
                    </w:p>
                    <w:p w14:paraId="1302C566" w14:textId="6E5C73F6" w:rsidR="00F45B80" w:rsidRPr="00E23CB8" w:rsidRDefault="00F45B80" w:rsidP="00802954">
                      <w:pPr>
                        <w:pStyle w:val="Paragraphedeliste"/>
                        <w:numPr>
                          <w:ilvl w:val="0"/>
                          <w:numId w:val="22"/>
                        </w:numPr>
                        <w:spacing w:line="240" w:lineRule="auto"/>
                        <w:rPr>
                          <w:sz w:val="20"/>
                          <w:szCs w:val="20"/>
                        </w:rPr>
                      </w:pPr>
                      <w:r w:rsidRPr="00E23CB8">
                        <w:rPr>
                          <w:sz w:val="20"/>
                          <w:szCs w:val="20"/>
                        </w:rPr>
                        <w:t>Les structures sanitaires de PEC sont doté</w:t>
                      </w:r>
                      <w:r w:rsidRPr="00E23CB8">
                        <w:rPr>
                          <w:sz w:val="20"/>
                          <w:szCs w:val="20"/>
                        </w:rPr>
                        <w:t>e</w:t>
                      </w:r>
                      <w:r w:rsidRPr="00E23CB8">
                        <w:rPr>
                          <w:sz w:val="20"/>
                          <w:szCs w:val="20"/>
                        </w:rPr>
                        <w:t xml:space="preserve">s d’équipement et de matériels pour la PEC de qualité                                                         </w:t>
                      </w:r>
                    </w:p>
                    <w:p w14:paraId="6C5BA6DB" w14:textId="51C48914" w:rsidR="00F45B80" w:rsidRPr="00E23CB8" w:rsidRDefault="00F45B80" w:rsidP="00802954">
                      <w:pPr>
                        <w:pStyle w:val="Paragraphedeliste"/>
                        <w:numPr>
                          <w:ilvl w:val="0"/>
                          <w:numId w:val="22"/>
                        </w:numPr>
                        <w:spacing w:line="240" w:lineRule="auto"/>
                        <w:rPr>
                          <w:sz w:val="20"/>
                          <w:szCs w:val="20"/>
                        </w:rPr>
                      </w:pPr>
                      <w:r w:rsidRPr="00E23CB8">
                        <w:rPr>
                          <w:sz w:val="20"/>
                          <w:szCs w:val="20"/>
                        </w:rPr>
                        <w:t xml:space="preserve">Les </w:t>
                      </w:r>
                      <w:r w:rsidRPr="00E23CB8">
                        <w:rPr>
                          <w:sz w:val="20"/>
                          <w:szCs w:val="20"/>
                        </w:rPr>
                        <w:t>communautés</w:t>
                      </w:r>
                      <w:r w:rsidRPr="00E23CB8">
                        <w:rPr>
                          <w:sz w:val="20"/>
                          <w:szCs w:val="20"/>
                        </w:rPr>
                        <w:t xml:space="preserve"> sont formé</w:t>
                      </w:r>
                      <w:r w:rsidRPr="00E23CB8">
                        <w:rPr>
                          <w:sz w:val="20"/>
                          <w:szCs w:val="20"/>
                        </w:rPr>
                        <w:t>e</w:t>
                      </w:r>
                      <w:r w:rsidRPr="00E23CB8">
                        <w:rPr>
                          <w:sz w:val="20"/>
                          <w:szCs w:val="20"/>
                        </w:rPr>
                        <w:t xml:space="preserve">s et disposent de connaissances sur la prévention du VIH, l’accompagnement des adolescents et disposent d’outils pour la mise en œuvre des interventions. </w:t>
                      </w:r>
                    </w:p>
                    <w:p w14:paraId="131D005E" w14:textId="77777777" w:rsidR="00F45B80" w:rsidRPr="00E23CB8" w:rsidRDefault="00F45B80" w:rsidP="00802954">
                      <w:pPr>
                        <w:pStyle w:val="Paragraphedeliste"/>
                        <w:numPr>
                          <w:ilvl w:val="0"/>
                          <w:numId w:val="22"/>
                        </w:numPr>
                        <w:rPr>
                          <w:sz w:val="20"/>
                          <w:szCs w:val="20"/>
                        </w:rPr>
                      </w:pPr>
                      <w:r w:rsidRPr="00E23CB8">
                        <w:rPr>
                          <w:sz w:val="20"/>
                          <w:szCs w:val="20"/>
                        </w:rPr>
                        <w:t xml:space="preserve"> Les autorités et pouvoirs publics sont sensibilisés et ont une bonne connaissance des problèmes sur le VIH et la SSR chez les adolescents</w:t>
                      </w:r>
                    </w:p>
                  </w:txbxContent>
                </v:textbox>
                <w10:wrap anchorx="margin"/>
              </v:rect>
            </w:pict>
          </mc:Fallback>
        </mc:AlternateContent>
      </w:r>
      <w:r w:rsidR="00802954">
        <w:rPr>
          <w:noProof/>
          <w:lang w:eastAsia="fr-FR"/>
        </w:rPr>
        <mc:AlternateContent>
          <mc:Choice Requires="wps">
            <w:drawing>
              <wp:anchor distT="0" distB="0" distL="114300" distR="114300" simplePos="0" relativeHeight="251666432" behindDoc="0" locked="0" layoutInCell="1" allowOverlap="1" wp14:anchorId="39847B68" wp14:editId="3E9FF5E5">
                <wp:simplePos x="0" y="0"/>
                <wp:positionH relativeFrom="column">
                  <wp:posOffset>-525780</wp:posOffset>
                </wp:positionH>
                <wp:positionV relativeFrom="paragraph">
                  <wp:posOffset>271780</wp:posOffset>
                </wp:positionV>
                <wp:extent cx="1358900" cy="1200150"/>
                <wp:effectExtent l="0" t="0" r="12700" b="19050"/>
                <wp:wrapNone/>
                <wp:docPr id="10" name="Rectangle à coins arrondis 10"/>
                <wp:cNvGraphicFramePr/>
                <a:graphic xmlns:a="http://schemas.openxmlformats.org/drawingml/2006/main">
                  <a:graphicData uri="http://schemas.microsoft.com/office/word/2010/wordprocessingShape">
                    <wps:wsp>
                      <wps:cNvSpPr/>
                      <wps:spPr>
                        <a:xfrm>
                          <a:off x="0" y="0"/>
                          <a:ext cx="1358900" cy="12001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29F8EEA0" w14:textId="77777777" w:rsidR="00F45B80" w:rsidRDefault="00F45B80" w:rsidP="00802954">
                            <w:pPr>
                              <w:jc w:val="center"/>
                            </w:pPr>
                            <w:r>
                              <w:t>Adolescents, prestataires, Communautaires, les pouvoirs publics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9847B68" id="Rectangle à coins arrondis 10" o:spid="_x0000_s1035" style="position:absolute;left:0;text-align:left;margin-left:-41.4pt;margin-top:21.4pt;width:107pt;height:94.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" fillcolor="#9ecb81 [2169]" strokecolor="#70ad47 [3209]" strokeweight=".5pt">
                <v:fill color2="#8ac066 [2617]" rotate="t" colors="0 #b5d5a7;.5 #aace99;1 #9cca86" focus="100%" type="gradient">
                  <o:fill v:ext="view" type="gradientUnscaled"/>
                </v:fill>
                <v:stroke joinstyle="miter"/>
                <v:textbox>
                  <w:txbxContent>
                    <w:p w14:paraId="29F8EEA0" w14:textId="77777777" w:rsidR="00F45B80" w:rsidRDefault="00F45B80" w:rsidP="00802954">
                      <w:pPr>
                        <w:jc w:val="center"/>
                      </w:pPr>
                      <w:r>
                        <w:t>Adolescents, prestataires, Communautaires, les pouvoirs publics</w:t>
                      </w:r>
                    </w:p>
                  </w:txbxContent>
                </v:textbox>
              </v:roundrect>
            </w:pict>
          </mc:Fallback>
        </mc:AlternateContent>
      </w:r>
    </w:p>
    <w:p w14:paraId="4DE728C5" w14:textId="77777777" w:rsidR="00802954" w:rsidRDefault="00802954" w:rsidP="00802954">
      <w:pPr>
        <w:ind w:right="-1"/>
        <w:jc w:val="both"/>
      </w:pPr>
    </w:p>
    <w:p w14:paraId="3813F3B2" w14:textId="77777777" w:rsidR="00802954" w:rsidRDefault="00802954" w:rsidP="00802954">
      <w:pPr>
        <w:ind w:right="-1"/>
        <w:jc w:val="both"/>
      </w:pPr>
      <w:r>
        <w:rPr>
          <w:noProof/>
          <w:lang w:eastAsia="fr-FR"/>
        </w:rPr>
        <mc:AlternateContent>
          <mc:Choice Requires="wps">
            <w:drawing>
              <wp:anchor distT="0" distB="0" distL="114300" distR="114300" simplePos="0" relativeHeight="251683840" behindDoc="0" locked="0" layoutInCell="1" allowOverlap="1" wp14:anchorId="68D5164B" wp14:editId="19A93074">
                <wp:simplePos x="0" y="0"/>
                <wp:positionH relativeFrom="column">
                  <wp:posOffset>3068320</wp:posOffset>
                </wp:positionH>
                <wp:positionV relativeFrom="paragraph">
                  <wp:posOffset>151765</wp:posOffset>
                </wp:positionV>
                <wp:extent cx="679450" cy="196850"/>
                <wp:effectExtent l="19050" t="19050" r="25400" b="31750"/>
                <wp:wrapNone/>
                <wp:docPr id="39" name="Double flèche horizontale 39"/>
                <wp:cNvGraphicFramePr/>
                <a:graphic xmlns:a="http://schemas.openxmlformats.org/drawingml/2006/main">
                  <a:graphicData uri="http://schemas.microsoft.com/office/word/2010/wordprocessingShape">
                    <wps:wsp>
                      <wps:cNvSpPr/>
                      <wps:spPr>
                        <a:xfrm>
                          <a:off x="0" y="0"/>
                          <a:ext cx="679450" cy="196850"/>
                        </a:xfrm>
                        <a:prstGeom prst="lef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ADBF1" id="Double flèche horizontale 39" o:spid="_x0000_s1026" type="#_x0000_t69" style="position:absolute;margin-left:241.6pt;margin-top:11.95pt;width:53.5pt;height: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" adj="3129" fillcolor="yellow" strokecolor="#1f4d78 [1604]" strokeweight="1pt"/>
            </w:pict>
          </mc:Fallback>
        </mc:AlternateContent>
      </w:r>
      <w:r>
        <w:rPr>
          <w:noProof/>
          <w:lang w:eastAsia="fr-FR"/>
        </w:rPr>
        <mc:AlternateContent>
          <mc:Choice Requires="wps">
            <w:drawing>
              <wp:anchor distT="0" distB="0" distL="114300" distR="114300" simplePos="0" relativeHeight="251662336" behindDoc="0" locked="0" layoutInCell="1" allowOverlap="1" wp14:anchorId="1697BBAD" wp14:editId="0AB498F4">
                <wp:simplePos x="0" y="0"/>
                <wp:positionH relativeFrom="column">
                  <wp:posOffset>1569720</wp:posOffset>
                </wp:positionH>
                <wp:positionV relativeFrom="paragraph">
                  <wp:posOffset>9525</wp:posOffset>
                </wp:positionV>
                <wp:extent cx="1447800" cy="539750"/>
                <wp:effectExtent l="0" t="0" r="19050" b="12700"/>
                <wp:wrapNone/>
                <wp:docPr id="4" name="Rectangle 4"/>
                <wp:cNvGraphicFramePr/>
                <a:graphic xmlns:a="http://schemas.openxmlformats.org/drawingml/2006/main">
                  <a:graphicData uri="http://schemas.microsoft.com/office/word/2010/wordprocessingShape">
                    <wps:wsp>
                      <wps:cNvSpPr/>
                      <wps:spPr>
                        <a:xfrm>
                          <a:off x="0" y="0"/>
                          <a:ext cx="1447800" cy="53975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32F561F6" w14:textId="77777777" w:rsidR="00F45B80" w:rsidRPr="004A1789" w:rsidRDefault="00F45B80" w:rsidP="008029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97BBAD" id="Rectangle 4" o:spid="_x0000_s1036" style="position:absolute;left:0;text-align:left;margin-left:123.6pt;margin-top:.75pt;width:114pt;height:4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" fillcolor="#91bce3 [2164]" strokecolor="#5b9bd5 [3204]" strokeweight=".5pt">
                <v:fill color2="#7aaddd [2612]" rotate="t" colors="0 #b1cbe9;.5 #a3c1e5;1 #92b9e4" focus="100%" type="gradient">
                  <o:fill v:ext="view" type="gradientUnscaled"/>
                </v:fill>
                <v:textbox>
                  <w:txbxContent>
                    <w:p w14:paraId="32F561F6" w14:textId="77777777" w:rsidR="00F45B80" w:rsidRPr="004A1789" w:rsidRDefault="00F45B80" w:rsidP="008029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Produits</w:t>
                      </w:r>
                    </w:p>
                  </w:txbxContent>
                </v:textbox>
              </v:rect>
            </w:pict>
          </mc:Fallback>
        </mc:AlternateContent>
      </w:r>
    </w:p>
    <w:p w14:paraId="0ABBEAFE" w14:textId="77777777" w:rsidR="00802954" w:rsidRDefault="00802954" w:rsidP="00802954">
      <w:pPr>
        <w:ind w:right="-1"/>
        <w:jc w:val="both"/>
      </w:pPr>
    </w:p>
    <w:p w14:paraId="6632D6D5" w14:textId="77777777" w:rsidR="00802954" w:rsidRDefault="00802954" w:rsidP="00802954">
      <w:pPr>
        <w:ind w:right="-1"/>
        <w:jc w:val="both"/>
      </w:pPr>
      <w:r>
        <w:rPr>
          <w:noProof/>
          <w:lang w:eastAsia="fr-FR"/>
        </w:rPr>
        <mc:AlternateContent>
          <mc:Choice Requires="wps">
            <w:drawing>
              <wp:anchor distT="0" distB="0" distL="114300" distR="114300" simplePos="0" relativeHeight="251676672" behindDoc="0" locked="0" layoutInCell="1" allowOverlap="1" wp14:anchorId="7D0C1E0F" wp14:editId="4D5C6EB4">
                <wp:simplePos x="0" y="0"/>
                <wp:positionH relativeFrom="column">
                  <wp:posOffset>2230755</wp:posOffset>
                </wp:positionH>
                <wp:positionV relativeFrom="paragraph">
                  <wp:posOffset>25400</wp:posOffset>
                </wp:positionV>
                <wp:extent cx="285750" cy="1803400"/>
                <wp:effectExtent l="19050" t="19050" r="38100" b="25400"/>
                <wp:wrapNone/>
                <wp:docPr id="30" name="Flèche vers le haut 30"/>
                <wp:cNvGraphicFramePr/>
                <a:graphic xmlns:a="http://schemas.openxmlformats.org/drawingml/2006/main">
                  <a:graphicData uri="http://schemas.microsoft.com/office/word/2010/wordprocessingShape">
                    <wps:wsp>
                      <wps:cNvSpPr/>
                      <wps:spPr>
                        <a:xfrm>
                          <a:off x="0" y="0"/>
                          <a:ext cx="285750" cy="1803400"/>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01520" id="Flèche vers le haut 30" o:spid="_x0000_s1026" type="#_x0000_t68" style="position:absolute;margin-left:175.65pt;margin-top:2pt;width:22.5pt;height:1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" adj="1711" fillcolor="yellow" strokecolor="#1f4d78 [1604]" strokeweight="1pt"/>
            </w:pict>
          </mc:Fallback>
        </mc:AlternateContent>
      </w:r>
    </w:p>
    <w:p w14:paraId="47688AEF" w14:textId="4E25D1E4" w:rsidR="00802954" w:rsidRDefault="009B29DE" w:rsidP="00802954">
      <w:pPr>
        <w:ind w:right="-1"/>
        <w:jc w:val="both"/>
      </w:pPr>
      <w:r>
        <w:rPr>
          <w:noProof/>
          <w:lang w:eastAsia="fr-FR"/>
        </w:rPr>
        <mc:AlternateContent>
          <mc:Choice Requires="wps">
            <w:drawing>
              <wp:anchor distT="0" distB="0" distL="114300" distR="114300" simplePos="0" relativeHeight="251687936" behindDoc="0" locked="0" layoutInCell="1" allowOverlap="1" wp14:anchorId="2E9A5C4D" wp14:editId="6E0FD3B8">
                <wp:simplePos x="0" y="0"/>
                <wp:positionH relativeFrom="column">
                  <wp:posOffset>560705</wp:posOffset>
                </wp:positionH>
                <wp:positionV relativeFrom="paragraph">
                  <wp:posOffset>209550</wp:posOffset>
                </wp:positionV>
                <wp:extent cx="2546350" cy="952500"/>
                <wp:effectExtent l="0" t="0" r="25400" b="19050"/>
                <wp:wrapNone/>
                <wp:docPr id="16" name="Rectangle 16"/>
                <wp:cNvGraphicFramePr/>
                <a:graphic xmlns:a="http://schemas.openxmlformats.org/drawingml/2006/main">
                  <a:graphicData uri="http://schemas.microsoft.com/office/word/2010/wordprocessingShape">
                    <wps:wsp>
                      <wps:cNvSpPr/>
                      <wps:spPr>
                        <a:xfrm>
                          <a:off x="0" y="0"/>
                          <a:ext cx="2546350" cy="9525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5C5527" w14:textId="38CDE3A3" w:rsidR="00F45B80" w:rsidRPr="00AF1AFC" w:rsidRDefault="00F45B80" w:rsidP="00345239">
                            <w:pPr>
                              <w:spacing w:after="0"/>
                              <w:jc w:val="both"/>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Hypothèses : </w:t>
                            </w:r>
                            <w:r w:rsidR="0033743F"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Forte implication de la partie nationale, disponibilité des acteurs, disponibilité des ressources</w:t>
                            </w:r>
                            <w:r w:rsidR="009B29DE"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bonne coordination des interventions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9A5C4D" id="Rectangle 16" o:spid="_x0000_s1037" style="position:absolute;left:0;text-align:left;margin-left:44.15pt;margin-top:16.5pt;width:200.5pt;height: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" fillcolor="#f7caac [1301]" strokecolor="#1f4d78 [1604]" strokeweight="1pt">
                <v:textbox>
                  <w:txbxContent>
                    <w:p w14:paraId="0C5C5527" w14:textId="38CDE3A3" w:rsidR="00F45B80" w:rsidRPr="00AF1AFC" w:rsidRDefault="00F45B80" w:rsidP="00345239">
                      <w:pPr>
                        <w:spacing w:after="0"/>
                        <w:jc w:val="both"/>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Hypothèses : </w:t>
                      </w:r>
                      <w:r w:rsidR="0033743F"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Forte implication de la partie nationale, disponibilité des acteurs, disponibilité des ressources</w:t>
                      </w:r>
                      <w:r w:rsidR="009B29DE"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bonne coordination des interventions</w:t>
                      </w:r>
                    </w:p>
                  </w:txbxContent>
                </v:textbox>
              </v:rect>
            </w:pict>
          </mc:Fallback>
        </mc:AlternateContent>
      </w:r>
    </w:p>
    <w:p w14:paraId="10A6DFB3" w14:textId="22706D82" w:rsidR="00802954" w:rsidRDefault="001B1948" w:rsidP="00802954">
      <w:pPr>
        <w:ind w:right="-1"/>
        <w:jc w:val="both"/>
      </w:pPr>
      <w:r>
        <w:rPr>
          <w:noProof/>
          <w:lang w:eastAsia="fr-FR"/>
        </w:rPr>
        <mc:AlternateContent>
          <mc:Choice Requires="wps">
            <w:drawing>
              <wp:anchor distT="0" distB="0" distL="114300" distR="114300" simplePos="0" relativeHeight="251679232" behindDoc="0" locked="0" layoutInCell="1" allowOverlap="1" wp14:anchorId="2AB326C6" wp14:editId="703A1BFF">
                <wp:simplePos x="0" y="0"/>
                <wp:positionH relativeFrom="column">
                  <wp:posOffset>3124200</wp:posOffset>
                </wp:positionH>
                <wp:positionV relativeFrom="paragraph">
                  <wp:posOffset>55880</wp:posOffset>
                </wp:positionV>
                <wp:extent cx="731520" cy="1485900"/>
                <wp:effectExtent l="0" t="0" r="30480" b="19050"/>
                <wp:wrapNone/>
                <wp:docPr id="13" name="Arrow: Curved Right 13"/>
                <wp:cNvGraphicFramePr/>
                <a:graphic xmlns:a="http://schemas.openxmlformats.org/drawingml/2006/main">
                  <a:graphicData uri="http://schemas.microsoft.com/office/word/2010/wordprocessingShape">
                    <wps:wsp>
                      <wps:cNvSpPr/>
                      <wps:spPr>
                        <a:xfrm flipV="1">
                          <a:off x="0" y="0"/>
                          <a:ext cx="731520" cy="1485900"/>
                        </a:xfrm>
                        <a:prstGeom prst="curvedRight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BC293F5" id="Arrow: Curved Right 13" o:spid="_x0000_s1026" type="#_x0000_t102" style="position:absolute;margin-left:246pt;margin-top:4.4pt;width:57.6pt;height:117pt;flip:y;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" adj="16283,20271,16200" fillcolor="red" strokecolor="#41719c" strokeweight="1pt"/>
            </w:pict>
          </mc:Fallback>
        </mc:AlternateContent>
      </w:r>
    </w:p>
    <w:p w14:paraId="7DD08F10" w14:textId="6011FFE5" w:rsidR="000A524D" w:rsidRDefault="000A524D" w:rsidP="000A524D">
      <w:pPr>
        <w:ind w:right="-1"/>
        <w:jc w:val="both"/>
      </w:pPr>
    </w:p>
    <w:p w14:paraId="67299E7F" w14:textId="279E062A" w:rsidR="00802954" w:rsidRDefault="00802954" w:rsidP="000A524D">
      <w:pPr>
        <w:ind w:right="-1"/>
        <w:jc w:val="both"/>
      </w:pPr>
    </w:p>
    <w:p w14:paraId="42B25B28" w14:textId="4AAA5E5A" w:rsidR="00802954" w:rsidRDefault="009B29DE" w:rsidP="000A524D">
      <w:pPr>
        <w:pStyle w:val="ListParagraph"/>
        <w:ind w:left="4608" w:right="-1"/>
        <w:jc w:val="both"/>
      </w:pPr>
      <w:r>
        <w:rPr>
          <w:noProof/>
          <w:lang w:eastAsia="fr-FR"/>
        </w:rPr>
        <mc:AlternateContent>
          <mc:Choice Requires="wps">
            <w:drawing>
              <wp:anchor distT="0" distB="0" distL="114300" distR="114300" simplePos="0" relativeHeight="251692032" behindDoc="0" locked="0" layoutInCell="1" allowOverlap="1" wp14:anchorId="0C6B5947" wp14:editId="0051040C">
                <wp:simplePos x="0" y="0"/>
                <wp:positionH relativeFrom="column">
                  <wp:posOffset>4904105</wp:posOffset>
                </wp:positionH>
                <wp:positionV relativeFrom="paragraph">
                  <wp:posOffset>260985</wp:posOffset>
                </wp:positionV>
                <wp:extent cx="196850" cy="241300"/>
                <wp:effectExtent l="19050" t="19050" r="31750" b="25400"/>
                <wp:wrapNone/>
                <wp:docPr id="21" name="Flèche vers le haut 21"/>
                <wp:cNvGraphicFramePr/>
                <a:graphic xmlns:a="http://schemas.openxmlformats.org/drawingml/2006/main">
                  <a:graphicData uri="http://schemas.microsoft.com/office/word/2010/wordprocessingShape">
                    <wps:wsp>
                      <wps:cNvSpPr/>
                      <wps:spPr>
                        <a:xfrm>
                          <a:off x="0" y="0"/>
                          <a:ext cx="196850" cy="241300"/>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19E4AB" id="Flèche vers le haut 21" o:spid="_x0000_s1026" type="#_x0000_t68" style="position:absolute;margin-left:386.15pt;margin-top:20.55pt;width:15.5pt;height:1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" adj="8811" fillcolor="yellow" strokecolor="#1f4d78 [1604]" strokeweight="1pt"/>
            </w:pict>
          </mc:Fallback>
        </mc:AlternateContent>
      </w:r>
    </w:p>
    <w:p w14:paraId="5BEE0643" w14:textId="072251D7" w:rsidR="00802954" w:rsidRDefault="009B29DE" w:rsidP="00802954">
      <w:pPr>
        <w:ind w:right="-1"/>
        <w:jc w:val="both"/>
      </w:pPr>
      <w:r>
        <w:rPr>
          <w:noProof/>
          <w:lang w:eastAsia="fr-FR"/>
        </w:rPr>
        <mc:AlternateContent>
          <mc:Choice Requires="wps">
            <w:drawing>
              <wp:anchor distT="0" distB="0" distL="114300" distR="114300" simplePos="0" relativeHeight="251646464" behindDoc="0" locked="0" layoutInCell="1" allowOverlap="1" wp14:anchorId="419B0245" wp14:editId="6FDA4326">
                <wp:simplePos x="0" y="0"/>
                <wp:positionH relativeFrom="column">
                  <wp:posOffset>3830955</wp:posOffset>
                </wp:positionH>
                <wp:positionV relativeFrom="paragraph">
                  <wp:posOffset>287539</wp:posOffset>
                </wp:positionV>
                <wp:extent cx="2451100" cy="773545"/>
                <wp:effectExtent l="0" t="0" r="25400" b="26670"/>
                <wp:wrapNone/>
                <wp:docPr id="20" name="Rectangle 20"/>
                <wp:cNvGraphicFramePr/>
                <a:graphic xmlns:a="http://schemas.openxmlformats.org/drawingml/2006/main">
                  <a:graphicData uri="http://schemas.microsoft.com/office/word/2010/wordprocessingShape">
                    <wps:wsp>
                      <wps:cNvSpPr/>
                      <wps:spPr>
                        <a:xfrm>
                          <a:off x="0" y="0"/>
                          <a:ext cx="2451100" cy="77354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43422764" w14:textId="77777777" w:rsidR="00F45B80" w:rsidRPr="00E23CB8" w:rsidRDefault="00F45B80" w:rsidP="00802954">
                            <w:pPr>
                              <w:jc w:val="both"/>
                              <w:rPr>
                                <w:sz w:val="20"/>
                                <w:szCs w:val="20"/>
                              </w:rPr>
                            </w:pPr>
                            <w:r w:rsidRPr="00E23CB8">
                              <w:rPr>
                                <w:sz w:val="20"/>
                                <w:szCs w:val="20"/>
                              </w:rPr>
                              <w:t>Renforcement des capacités institutionnelles, des prestataires, de la société civile (ONGs, agents communautaires), structures de santé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9B0245" id="Rectangle 20" o:spid="_x0000_s1038" style="position:absolute;left:0;text-align:left;margin-left:301.65pt;margin-top:22.65pt;width:193pt;height:60.9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" fillcolor="#c3c3c3 [2166]" strokecolor="#a5a5a5 [3206]" strokeweight=".5pt">
                <v:fill color2="#b6b6b6 [2614]" rotate="t" colors="0 #d2d2d2;.5 #c8c8c8;1 silver" focus="100%" type="gradient">
                  <o:fill v:ext="view" type="gradientUnscaled"/>
                </v:fill>
                <v:textbox>
                  <w:txbxContent>
                    <w:p w14:paraId="43422764" w14:textId="77777777" w:rsidR="00F45B80" w:rsidRPr="00E23CB8" w:rsidRDefault="00F45B80" w:rsidP="00802954">
                      <w:pPr>
                        <w:jc w:val="both"/>
                        <w:rPr>
                          <w:sz w:val="20"/>
                          <w:szCs w:val="20"/>
                        </w:rPr>
                      </w:pPr>
                      <w:r w:rsidRPr="00E23CB8">
                        <w:rPr>
                          <w:sz w:val="20"/>
                          <w:szCs w:val="20"/>
                        </w:rPr>
                        <w:t>Renforcement des capacités institutionnelles, des prestataires, de la société civile (ONGs, agents communautaires), structures de santé</w:t>
                      </w:r>
                    </w:p>
                  </w:txbxContent>
                </v:textbox>
              </v:rect>
            </w:pict>
          </mc:Fallback>
        </mc:AlternateContent>
      </w:r>
      <w:r>
        <w:rPr>
          <w:noProof/>
          <w:lang w:eastAsia="fr-FR"/>
        </w:rPr>
        <mc:AlternateContent>
          <mc:Choice Requires="wps">
            <w:drawing>
              <wp:anchor distT="0" distB="0" distL="114300" distR="114300" simplePos="0" relativeHeight="251659264" behindDoc="0" locked="0" layoutInCell="1" allowOverlap="1" wp14:anchorId="70EDCBE6" wp14:editId="1E93D02E">
                <wp:simplePos x="0" y="0"/>
                <wp:positionH relativeFrom="margin">
                  <wp:posOffset>1606550</wp:posOffset>
                </wp:positionH>
                <wp:positionV relativeFrom="paragraph">
                  <wp:posOffset>187960</wp:posOffset>
                </wp:positionV>
                <wp:extent cx="1447800" cy="539750"/>
                <wp:effectExtent l="0" t="0" r="19050" b="12700"/>
                <wp:wrapNone/>
                <wp:docPr id="1" name="Rectangle 1"/>
                <wp:cNvGraphicFramePr/>
                <a:graphic xmlns:a="http://schemas.openxmlformats.org/drawingml/2006/main">
                  <a:graphicData uri="http://schemas.microsoft.com/office/word/2010/wordprocessingShape">
                    <wps:wsp>
                      <wps:cNvSpPr/>
                      <wps:spPr>
                        <a:xfrm>
                          <a:off x="0" y="0"/>
                          <a:ext cx="1447800" cy="53975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17E0FFE5" w14:textId="77777777" w:rsidR="00F45B80" w:rsidRPr="004A1789" w:rsidRDefault="00F45B80" w:rsidP="008029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Stratégies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0EDCBE6" id="Rectangle 1" o:spid="_x0000_s1039" style="position:absolute;left:0;text-align:left;margin-left:126.5pt;margin-top:14.8pt;width:114pt;height: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" fillcolor="#91bce3 [2164]" strokecolor="#5b9bd5 [3204]" strokeweight=".5pt">
                <v:fill color2="#7aaddd [2612]" rotate="t" colors="0 #b1cbe9;.5 #a3c1e5;1 #92b9e4" focus="100%" type="gradient">
                  <o:fill v:ext="view" type="gradientUnscaled"/>
                </v:fill>
                <v:textbox>
                  <w:txbxContent>
                    <w:p w14:paraId="17E0FFE5" w14:textId="77777777" w:rsidR="00F45B80" w:rsidRPr="004A1789" w:rsidRDefault="00F45B80" w:rsidP="008029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Stratégies</w:t>
                      </w:r>
                    </w:p>
                  </w:txbxContent>
                </v:textbox>
                <w10:wrap anchorx="margin"/>
              </v:rect>
            </w:pict>
          </mc:Fallback>
        </mc:AlternateContent>
      </w:r>
      <w:r w:rsidR="00802954">
        <w:rPr>
          <w:noProof/>
          <w:lang w:eastAsia="fr-FR"/>
        </w:rPr>
        <mc:AlternateContent>
          <mc:Choice Requires="wps">
            <w:drawing>
              <wp:anchor distT="0" distB="0" distL="114300" distR="114300" simplePos="0" relativeHeight="251665408" behindDoc="0" locked="0" layoutInCell="1" allowOverlap="1" wp14:anchorId="53B1460C" wp14:editId="27A64436">
                <wp:simplePos x="0" y="0"/>
                <wp:positionH relativeFrom="column">
                  <wp:posOffset>-462280</wp:posOffset>
                </wp:positionH>
                <wp:positionV relativeFrom="paragraph">
                  <wp:posOffset>114300</wp:posOffset>
                </wp:positionV>
                <wp:extent cx="1339850" cy="666750"/>
                <wp:effectExtent l="0" t="0" r="12700" b="19050"/>
                <wp:wrapNone/>
                <wp:docPr id="9" name="Rectangle à coins arrondis 9"/>
                <wp:cNvGraphicFramePr/>
                <a:graphic xmlns:a="http://schemas.openxmlformats.org/drawingml/2006/main">
                  <a:graphicData uri="http://schemas.microsoft.com/office/word/2010/wordprocessingShape">
                    <wps:wsp>
                      <wps:cNvSpPr/>
                      <wps:spPr>
                        <a:xfrm>
                          <a:off x="0" y="0"/>
                          <a:ext cx="1339850" cy="6667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6D73273A" w14:textId="77777777" w:rsidR="00F45B80" w:rsidRDefault="00F45B80" w:rsidP="00802954">
                            <w:pPr>
                              <w:jc w:val="center"/>
                            </w:pPr>
                            <w:r>
                              <w:t>SNU, PNLS, CLUISMEN, DGESN, ONGs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B1460C" id="Rectangle à coins arrondis 9" o:spid="_x0000_s1040" style="position:absolute;left:0;text-align:left;margin-left:-36.4pt;margin-top:9pt;width:105.5pt;height: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" fillcolor="#9ecb81 [2169]" strokecolor="#70ad47 [3209]" strokeweight=".5pt">
                <v:fill color2="#8ac066 [2617]" rotate="t" colors="0 #b5d5a7;.5 #aace99;1 #9cca86" focus="100%" type="gradient">
                  <o:fill v:ext="view" type="gradientUnscaled"/>
                </v:fill>
                <v:stroke joinstyle="miter"/>
                <v:textbox>
                  <w:txbxContent>
                    <w:p w14:paraId="6D73273A" w14:textId="77777777" w:rsidR="00F45B80" w:rsidRDefault="00F45B80" w:rsidP="00802954">
                      <w:pPr>
                        <w:jc w:val="center"/>
                      </w:pPr>
                      <w:r>
                        <w:t>SNU, PNLS, CLUISMEN, DGESN, ONGs</w:t>
                      </w:r>
                    </w:p>
                  </w:txbxContent>
                </v:textbox>
              </v:roundrect>
            </w:pict>
          </mc:Fallback>
        </mc:AlternateContent>
      </w:r>
    </w:p>
    <w:p w14:paraId="2DC5C378" w14:textId="3626410C" w:rsidR="00802954" w:rsidRDefault="009B29DE" w:rsidP="00802954">
      <w:pPr>
        <w:ind w:right="-1"/>
        <w:jc w:val="both"/>
      </w:pPr>
      <w:r>
        <w:rPr>
          <w:noProof/>
          <w:lang w:eastAsia="fr-FR"/>
        </w:rPr>
        <mc:AlternateContent>
          <mc:Choice Requires="wps">
            <w:drawing>
              <wp:anchor distT="0" distB="0" distL="114300" distR="114300" simplePos="0" relativeHeight="251664896" behindDoc="0" locked="0" layoutInCell="1" allowOverlap="1" wp14:anchorId="32F3A143" wp14:editId="30939ABE">
                <wp:simplePos x="0" y="0"/>
                <wp:positionH relativeFrom="column">
                  <wp:posOffset>3081020</wp:posOffset>
                </wp:positionH>
                <wp:positionV relativeFrom="paragraph">
                  <wp:posOffset>114300</wp:posOffset>
                </wp:positionV>
                <wp:extent cx="679450" cy="196850"/>
                <wp:effectExtent l="19050" t="19050" r="25400" b="31750"/>
                <wp:wrapNone/>
                <wp:docPr id="36" name="Double flèche horizontale 36"/>
                <wp:cNvGraphicFramePr/>
                <a:graphic xmlns:a="http://schemas.openxmlformats.org/drawingml/2006/main">
                  <a:graphicData uri="http://schemas.microsoft.com/office/word/2010/wordprocessingShape">
                    <wps:wsp>
                      <wps:cNvSpPr/>
                      <wps:spPr>
                        <a:xfrm>
                          <a:off x="0" y="0"/>
                          <a:ext cx="679450" cy="196850"/>
                        </a:xfrm>
                        <a:prstGeom prst="lef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9DC3A" id="Double flèche horizontale 36" o:spid="_x0000_s1026" type="#_x0000_t69" style="position:absolute;margin-left:242.6pt;margin-top:9pt;width:53.5pt;height:15.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" adj="3129" fillcolor="yellow" strokecolor="#1f4d78 [1604]" strokeweight="1pt"/>
            </w:pict>
          </mc:Fallback>
        </mc:AlternateContent>
      </w:r>
      <w:r w:rsidR="001B1948">
        <w:rPr>
          <w:noProof/>
          <w:lang w:eastAsia="fr-FR"/>
        </w:rPr>
        <mc:AlternateContent>
          <mc:Choice Requires="wps">
            <w:drawing>
              <wp:anchor distT="0" distB="0" distL="114300" distR="114300" simplePos="0" relativeHeight="251683328" behindDoc="0" locked="0" layoutInCell="1" allowOverlap="1" wp14:anchorId="207803B1" wp14:editId="29A43DAC">
                <wp:simplePos x="0" y="0"/>
                <wp:positionH relativeFrom="column">
                  <wp:posOffset>3123565</wp:posOffset>
                </wp:positionH>
                <wp:positionV relativeFrom="paragraph">
                  <wp:posOffset>198755</wp:posOffset>
                </wp:positionV>
                <wp:extent cx="731520" cy="937260"/>
                <wp:effectExtent l="0" t="19050" r="30480" b="15240"/>
                <wp:wrapNone/>
                <wp:docPr id="14" name="Arrow: Curved Right 14"/>
                <wp:cNvGraphicFramePr/>
                <a:graphic xmlns:a="http://schemas.openxmlformats.org/drawingml/2006/main">
                  <a:graphicData uri="http://schemas.microsoft.com/office/word/2010/wordprocessingShape">
                    <wps:wsp>
                      <wps:cNvSpPr/>
                      <wps:spPr>
                        <a:xfrm flipV="1">
                          <a:off x="0" y="0"/>
                          <a:ext cx="731520" cy="937260"/>
                        </a:xfrm>
                        <a:prstGeom prst="curvedRightArrow">
                          <a:avLst/>
                        </a:prstGeom>
                        <a:solidFill>
                          <a:srgbClr val="FF0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FE355D0" id="Arrow: Curved Right 14" o:spid="_x0000_s1026" type="#_x0000_t102" style="position:absolute;margin-left:245.95pt;margin-top:15.65pt;width:57.6pt;height:73.8pt;flip:y;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" adj="13171,19493,16200" fillcolor="red" strokecolor="#41719c" strokeweight="1pt"/>
            </w:pict>
          </mc:Fallback>
        </mc:AlternateContent>
      </w:r>
    </w:p>
    <w:p w14:paraId="16E88CD1" w14:textId="48C43090" w:rsidR="00802954" w:rsidRDefault="00F45B80" w:rsidP="00802954">
      <w:pPr>
        <w:ind w:right="-1"/>
        <w:jc w:val="both"/>
      </w:pPr>
      <w:r>
        <w:rPr>
          <w:noProof/>
          <w:lang w:eastAsia="fr-FR"/>
        </w:rPr>
        <mc:AlternateContent>
          <mc:Choice Requires="wps">
            <w:drawing>
              <wp:anchor distT="0" distB="0" distL="114300" distR="114300" simplePos="0" relativeHeight="251672064" behindDoc="0" locked="0" layoutInCell="1" allowOverlap="1" wp14:anchorId="561DF67C" wp14:editId="1CDEB060">
                <wp:simplePos x="0" y="0"/>
                <wp:positionH relativeFrom="column">
                  <wp:posOffset>2249805</wp:posOffset>
                </wp:positionH>
                <wp:positionV relativeFrom="paragraph">
                  <wp:posOffset>159385</wp:posOffset>
                </wp:positionV>
                <wp:extent cx="190500" cy="755650"/>
                <wp:effectExtent l="19050" t="19050" r="38100" b="25400"/>
                <wp:wrapNone/>
                <wp:docPr id="47" name="Flèche vers le haut 47"/>
                <wp:cNvGraphicFramePr/>
                <a:graphic xmlns:a="http://schemas.openxmlformats.org/drawingml/2006/main">
                  <a:graphicData uri="http://schemas.microsoft.com/office/word/2010/wordprocessingShape">
                    <wps:wsp>
                      <wps:cNvSpPr/>
                      <wps:spPr>
                        <a:xfrm>
                          <a:off x="0" y="0"/>
                          <a:ext cx="190500" cy="755650"/>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93B64" id="Flèche vers le haut 47" o:spid="_x0000_s1026" type="#_x0000_t68" style="position:absolute;margin-left:177.15pt;margin-top:12.55pt;width:15pt;height:59.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" adj="2723" fillcolor="yellow" strokecolor="#1f4d78 [1604]" strokeweight="1pt"/>
            </w:pict>
          </mc:Fallback>
        </mc:AlternateContent>
      </w:r>
    </w:p>
    <w:p w14:paraId="79CB5C96" w14:textId="2BAE020E" w:rsidR="00696525" w:rsidRDefault="009B29DE" w:rsidP="000A524D">
      <w:pPr>
        <w:ind w:right="-1"/>
        <w:jc w:val="both"/>
      </w:pPr>
      <w:r>
        <w:rPr>
          <w:noProof/>
          <w:lang w:eastAsia="fr-FR"/>
        </w:rPr>
        <mc:AlternateContent>
          <mc:Choice Requires="wps">
            <w:drawing>
              <wp:anchor distT="0" distB="0" distL="114300" distR="114300" simplePos="0" relativeHeight="251657728" behindDoc="0" locked="0" layoutInCell="1" allowOverlap="1" wp14:anchorId="69538CA1" wp14:editId="262111E4">
                <wp:simplePos x="0" y="0"/>
                <wp:positionH relativeFrom="column">
                  <wp:posOffset>4928870</wp:posOffset>
                </wp:positionH>
                <wp:positionV relativeFrom="paragraph">
                  <wp:posOffset>210185</wp:posOffset>
                </wp:positionV>
                <wp:extent cx="196850" cy="241300"/>
                <wp:effectExtent l="19050" t="19050" r="31750" b="25400"/>
                <wp:wrapNone/>
                <wp:docPr id="31" name="Flèche vers le haut 31"/>
                <wp:cNvGraphicFramePr/>
                <a:graphic xmlns:a="http://schemas.openxmlformats.org/drawingml/2006/main">
                  <a:graphicData uri="http://schemas.microsoft.com/office/word/2010/wordprocessingShape">
                    <wps:wsp>
                      <wps:cNvSpPr/>
                      <wps:spPr>
                        <a:xfrm>
                          <a:off x="0" y="0"/>
                          <a:ext cx="196850" cy="241300"/>
                        </a:xfrm>
                        <a:prstGeom prst="up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315470" id="Flèche vers le haut 31" o:spid="_x0000_s1026" type="#_x0000_t68" style="position:absolute;margin-left:388.1pt;margin-top:16.55pt;width:15.5pt;height:1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" adj="8811" fillcolor="yellow" strokecolor="#1f4d78 [1604]" strokeweight="1pt"/>
            </w:pict>
          </mc:Fallback>
        </mc:AlternateContent>
      </w:r>
      <w:r w:rsidR="00F45B80">
        <w:rPr>
          <w:noProof/>
          <w:lang w:eastAsia="fr-FR"/>
        </w:rPr>
        <mc:AlternateContent>
          <mc:Choice Requires="wps">
            <w:drawing>
              <wp:anchor distT="0" distB="0" distL="114300" distR="114300" simplePos="0" relativeHeight="251685888" behindDoc="0" locked="0" layoutInCell="1" allowOverlap="1" wp14:anchorId="2FA29677" wp14:editId="5DB82873">
                <wp:simplePos x="0" y="0"/>
                <wp:positionH relativeFrom="column">
                  <wp:posOffset>567055</wp:posOffset>
                </wp:positionH>
                <wp:positionV relativeFrom="paragraph">
                  <wp:posOffset>58420</wp:posOffset>
                </wp:positionV>
                <wp:extent cx="2546350" cy="431800"/>
                <wp:effectExtent l="0" t="0" r="25400" b="25400"/>
                <wp:wrapNone/>
                <wp:docPr id="15" name="Rectangle 15"/>
                <wp:cNvGraphicFramePr/>
                <a:graphic xmlns:a="http://schemas.openxmlformats.org/drawingml/2006/main">
                  <a:graphicData uri="http://schemas.microsoft.com/office/word/2010/wordprocessingShape">
                    <wps:wsp>
                      <wps:cNvSpPr/>
                      <wps:spPr>
                        <a:xfrm>
                          <a:off x="0" y="0"/>
                          <a:ext cx="2546350" cy="43180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407829" w14:textId="3ACFE4C3" w:rsidR="00F45B80" w:rsidRPr="00AF1AFC" w:rsidRDefault="00F45B80" w:rsidP="00345239">
                            <w:pPr>
                              <w:spacing w:after="0" w:line="240" w:lineRule="auto"/>
                              <w:jc w:val="both"/>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Hypothèses : Disponibilité des ressources suffisantes et continues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29677" id="Rectangle 15" o:spid="_x0000_s1041" style="position:absolute;left:0;text-align:left;margin-left:44.65pt;margin-top:4.6pt;width:200.5pt;height:3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" fillcolor="#f7caac [1301]" strokecolor="#1f4d78 [1604]" strokeweight="1pt">
                <v:textbox>
                  <w:txbxContent>
                    <w:p w14:paraId="0F407829" w14:textId="3ACFE4C3" w:rsidR="00F45B80" w:rsidRPr="00AF1AFC" w:rsidRDefault="00F45B80" w:rsidP="00345239">
                      <w:pPr>
                        <w:spacing w:after="0" w:line="240" w:lineRule="auto"/>
                        <w:jc w:val="both"/>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F1AFC">
                        <w:rPr>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Hypothèses : Disponibilité des ressources suffisantes et continues</w:t>
                      </w:r>
                    </w:p>
                  </w:txbxContent>
                </v:textbox>
              </v:rect>
            </w:pict>
          </mc:Fallback>
        </mc:AlternateContent>
      </w:r>
      <w:r w:rsidR="00696525">
        <w:t xml:space="preserve"> </w:t>
      </w:r>
    </w:p>
    <w:p w14:paraId="726EE692" w14:textId="078A46C1" w:rsidR="00802954" w:rsidRDefault="00696525" w:rsidP="000A524D">
      <w:pPr>
        <w:pStyle w:val="ListParagraph"/>
        <w:ind w:left="4608" w:right="-1"/>
        <w:jc w:val="both"/>
      </w:pPr>
      <w:r>
        <w:rPr>
          <w:noProof/>
          <w:lang w:eastAsia="fr-FR"/>
        </w:rPr>
        <mc:AlternateContent>
          <mc:Choice Requires="wps">
            <w:drawing>
              <wp:anchor distT="0" distB="0" distL="114300" distR="114300" simplePos="0" relativeHeight="251644416" behindDoc="0" locked="0" layoutInCell="1" allowOverlap="1" wp14:anchorId="4E676ED6" wp14:editId="40597387">
                <wp:simplePos x="0" y="0"/>
                <wp:positionH relativeFrom="margin">
                  <wp:posOffset>3824605</wp:posOffset>
                </wp:positionH>
                <wp:positionV relativeFrom="paragraph">
                  <wp:posOffset>248920</wp:posOffset>
                </wp:positionV>
                <wp:extent cx="2457450" cy="6858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2457450" cy="685800"/>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31E9987A" w14:textId="77777777" w:rsidR="00F45B80" w:rsidRPr="00E23CB8" w:rsidRDefault="00F45B80" w:rsidP="00802954">
                            <w:pPr>
                              <w:jc w:val="both"/>
                              <w:rPr>
                                <w:sz w:val="20"/>
                                <w:szCs w:val="20"/>
                              </w:rPr>
                            </w:pPr>
                            <w:r w:rsidRPr="00E23CB8">
                              <w:rPr>
                                <w:sz w:val="20"/>
                                <w:szCs w:val="20"/>
                              </w:rPr>
                              <w:t>Ressources fournies par les agences SNU : financières, personnels, assistances techniques, matériel, équipements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676ED6" id="Rectangle 19" o:spid="_x0000_s1042" style="position:absolute;left:0;text-align:left;margin-left:301.15pt;margin-top:19.6pt;width:193.5pt;height:54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" fillcolor="#c3c3c3 [2166]" strokecolor="#a5a5a5 [3206]" strokeweight=".5pt">
                <v:fill color2="#b6b6b6 [2614]" rotate="t" colors="0 #d2d2d2;.5 #c8c8c8;1 silver" focus="100%" type="gradient">
                  <o:fill v:ext="view" type="gradientUnscaled"/>
                </v:fill>
                <v:textbox>
                  <w:txbxContent>
                    <w:p w14:paraId="31E9987A" w14:textId="77777777" w:rsidR="00F45B80" w:rsidRPr="00E23CB8" w:rsidRDefault="00F45B80" w:rsidP="00802954">
                      <w:pPr>
                        <w:jc w:val="both"/>
                        <w:rPr>
                          <w:sz w:val="20"/>
                          <w:szCs w:val="20"/>
                        </w:rPr>
                      </w:pPr>
                      <w:r w:rsidRPr="00E23CB8">
                        <w:rPr>
                          <w:sz w:val="20"/>
                          <w:szCs w:val="20"/>
                        </w:rPr>
                        <w:t>Ressources fournies par les agences SNU : financières, personnels, assistances techniques, matériel, équipements</w:t>
                      </w:r>
                    </w:p>
                  </w:txbxContent>
                </v:textbox>
                <w10:wrap anchorx="margin"/>
              </v:rect>
            </w:pict>
          </mc:Fallback>
        </mc:AlternateContent>
      </w:r>
      <w:r>
        <w:t xml:space="preserve">                                                                                           </w:t>
      </w:r>
    </w:p>
    <w:p w14:paraId="698B3B49" w14:textId="2707920F" w:rsidR="00802954" w:rsidRDefault="00802954" w:rsidP="00802954">
      <w:pPr>
        <w:ind w:right="-1"/>
        <w:jc w:val="both"/>
      </w:pPr>
      <w:r>
        <w:rPr>
          <w:noProof/>
          <w:lang w:eastAsia="fr-FR"/>
        </w:rPr>
        <mc:AlternateContent>
          <mc:Choice Requires="wps">
            <w:drawing>
              <wp:anchor distT="0" distB="0" distL="114300" distR="114300" simplePos="0" relativeHeight="251664384" behindDoc="0" locked="0" layoutInCell="1" allowOverlap="1" wp14:anchorId="22D32207" wp14:editId="18CD2735">
                <wp:simplePos x="0" y="0"/>
                <wp:positionH relativeFrom="column">
                  <wp:posOffset>-455930</wp:posOffset>
                </wp:positionH>
                <wp:positionV relativeFrom="paragraph">
                  <wp:posOffset>153035</wp:posOffset>
                </wp:positionV>
                <wp:extent cx="1320800" cy="463550"/>
                <wp:effectExtent l="0" t="0" r="12700" b="12700"/>
                <wp:wrapNone/>
                <wp:docPr id="8" name="Rectangle à coins arrondis 8"/>
                <wp:cNvGraphicFramePr/>
                <a:graphic xmlns:a="http://schemas.openxmlformats.org/drawingml/2006/main">
                  <a:graphicData uri="http://schemas.microsoft.com/office/word/2010/wordprocessingShape">
                    <wps:wsp>
                      <wps:cNvSpPr/>
                      <wps:spPr>
                        <a:xfrm>
                          <a:off x="0" y="0"/>
                          <a:ext cx="1320800" cy="463550"/>
                        </a:xfrm>
                        <a:prstGeom prst="roundRect">
                          <a:avLst/>
                        </a:prstGeom>
                      </wps:spPr>
                      <wps:style>
                        <a:lnRef idx="1">
                          <a:schemeClr val="accent6"/>
                        </a:lnRef>
                        <a:fillRef idx="2">
                          <a:schemeClr val="accent6"/>
                        </a:fillRef>
                        <a:effectRef idx="1">
                          <a:schemeClr val="accent6"/>
                        </a:effectRef>
                        <a:fontRef idx="minor">
                          <a:schemeClr val="dk1"/>
                        </a:fontRef>
                      </wps:style>
                      <wps:txbx>
                        <w:txbxContent>
                          <w:p w14:paraId="314FF2DD" w14:textId="77777777" w:rsidR="00F45B80" w:rsidRDefault="00F45B80" w:rsidP="00802954">
                            <w:pPr>
                              <w:jc w:val="center"/>
                            </w:pPr>
                            <w:r>
                              <w:t>Agences SNU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D32207" id="Rectangle à coins arrondis 8" o:spid="_x0000_s1043" style="position:absolute;left:0;text-align:left;margin-left:-35.9pt;margin-top:12.05pt;width:104pt;height:3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" fillcolor="#9ecb81 [2169]" strokecolor="#70ad47 [3209]" strokeweight=".5pt">
                <v:fill color2="#8ac066 [2617]" rotate="t" colors="0 #b5d5a7;.5 #aace99;1 #9cca86" focus="100%" type="gradient">
                  <o:fill v:ext="view" type="gradientUnscaled"/>
                </v:fill>
                <v:stroke joinstyle="miter"/>
                <v:textbox>
                  <w:txbxContent>
                    <w:p w14:paraId="314FF2DD" w14:textId="77777777" w:rsidR="00F45B80" w:rsidRDefault="00F45B80" w:rsidP="00802954">
                      <w:pPr>
                        <w:jc w:val="center"/>
                      </w:pPr>
                      <w:r>
                        <w:t>Agences SNU</w:t>
                      </w:r>
                    </w:p>
                  </w:txbxContent>
                </v:textbox>
              </v:roundrect>
            </w:pict>
          </mc:Fallback>
        </mc:AlternateContent>
      </w:r>
      <w:r>
        <w:rPr>
          <w:noProof/>
          <w:lang w:eastAsia="fr-FR"/>
        </w:rPr>
        <mc:AlternateContent>
          <mc:Choice Requires="wps">
            <w:drawing>
              <wp:anchor distT="0" distB="0" distL="114300" distR="114300" simplePos="0" relativeHeight="251684864" behindDoc="0" locked="0" layoutInCell="1" allowOverlap="1" wp14:anchorId="1165ECBB" wp14:editId="0E37788F">
                <wp:simplePos x="0" y="0"/>
                <wp:positionH relativeFrom="column">
                  <wp:posOffset>3119120</wp:posOffset>
                </wp:positionH>
                <wp:positionV relativeFrom="paragraph">
                  <wp:posOffset>222885</wp:posOffset>
                </wp:positionV>
                <wp:extent cx="679450" cy="196850"/>
                <wp:effectExtent l="19050" t="19050" r="25400" b="31750"/>
                <wp:wrapNone/>
                <wp:docPr id="40" name="Double flèche horizontale 40"/>
                <wp:cNvGraphicFramePr/>
                <a:graphic xmlns:a="http://schemas.openxmlformats.org/drawingml/2006/main">
                  <a:graphicData uri="http://schemas.microsoft.com/office/word/2010/wordprocessingShape">
                    <wps:wsp>
                      <wps:cNvSpPr/>
                      <wps:spPr>
                        <a:xfrm>
                          <a:off x="0" y="0"/>
                          <a:ext cx="679450" cy="196850"/>
                        </a:xfrm>
                        <a:prstGeom prst="lef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A50D4" id="Double flèche horizontale 40" o:spid="_x0000_s1026" type="#_x0000_t69" style="position:absolute;margin-left:245.6pt;margin-top:17.55pt;width:53.5pt;height: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" adj="3129" fillcolor="yellow" strokecolor="#1f4d78 [1604]" strokeweight="1pt"/>
            </w:pict>
          </mc:Fallback>
        </mc:AlternateContent>
      </w:r>
      <w:r>
        <w:rPr>
          <w:noProof/>
          <w:lang w:eastAsia="fr-FR"/>
        </w:rPr>
        <mc:AlternateContent>
          <mc:Choice Requires="wps">
            <w:drawing>
              <wp:anchor distT="0" distB="0" distL="114300" distR="114300" simplePos="0" relativeHeight="251663360" behindDoc="0" locked="0" layoutInCell="1" allowOverlap="1" wp14:anchorId="0118C964" wp14:editId="2EF2A0B9">
                <wp:simplePos x="0" y="0"/>
                <wp:positionH relativeFrom="column">
                  <wp:posOffset>1633220</wp:posOffset>
                </wp:positionH>
                <wp:positionV relativeFrom="paragraph">
                  <wp:posOffset>74930</wp:posOffset>
                </wp:positionV>
                <wp:extent cx="1447800" cy="539750"/>
                <wp:effectExtent l="0" t="0" r="19050" b="12700"/>
                <wp:wrapNone/>
                <wp:docPr id="5" name="Rectangle 5"/>
                <wp:cNvGraphicFramePr/>
                <a:graphic xmlns:a="http://schemas.openxmlformats.org/drawingml/2006/main">
                  <a:graphicData uri="http://schemas.microsoft.com/office/word/2010/wordprocessingShape">
                    <wps:wsp>
                      <wps:cNvSpPr/>
                      <wps:spPr>
                        <a:xfrm>
                          <a:off x="0" y="0"/>
                          <a:ext cx="1447800" cy="539750"/>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2197E69E" w14:textId="77777777" w:rsidR="00F45B80" w:rsidRPr="004A1789" w:rsidRDefault="00F45B80" w:rsidP="008029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118C964" id="Rectangle 5" o:spid="_x0000_s1044" style="position:absolute;left:0;text-align:left;margin-left:128.6pt;margin-top:5.9pt;width:114pt;height:4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" fillcolor="#91bce3 [2164]" strokecolor="#5b9bd5 [3204]" strokeweight=".5pt">
                <v:fill color2="#7aaddd [2612]" rotate="t" colors="0 #b1cbe9;.5 #a3c1e5;1 #92b9e4" focus="100%" type="gradient">
                  <o:fill v:ext="view" type="gradientUnscaled"/>
                </v:fill>
                <v:textbox>
                  <w:txbxContent>
                    <w:p w14:paraId="2197E69E" w14:textId="77777777" w:rsidR="00F45B80" w:rsidRPr="004A1789" w:rsidRDefault="00F45B80" w:rsidP="00802954">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A17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Intrants</w:t>
                      </w:r>
                    </w:p>
                  </w:txbxContent>
                </v:textbox>
              </v:rect>
            </w:pict>
          </mc:Fallback>
        </mc:AlternateContent>
      </w:r>
    </w:p>
    <w:p w14:paraId="5B76ED73" w14:textId="77777777" w:rsidR="004941AE" w:rsidRPr="00784C5B" w:rsidRDefault="00784C5B" w:rsidP="00B21868">
      <w:pPr>
        <w:pStyle w:val="Heading1"/>
        <w:numPr>
          <w:ilvl w:val="0"/>
          <w:numId w:val="3"/>
        </w:numPr>
        <w:rPr>
          <w:rFonts w:asciiTheme="minorHAnsi" w:hAnsiTheme="minorHAnsi" w:cstheme="minorHAnsi"/>
          <w:b/>
          <w:sz w:val="24"/>
          <w:szCs w:val="24"/>
        </w:rPr>
      </w:pPr>
      <w:bookmarkStart w:id="7" w:name="_Toc28337584"/>
      <w:r w:rsidRPr="00784C5B">
        <w:rPr>
          <w:rFonts w:asciiTheme="minorHAnsi" w:hAnsiTheme="minorHAnsi" w:cstheme="minorHAnsi"/>
          <w:b/>
          <w:sz w:val="24"/>
          <w:szCs w:val="24"/>
        </w:rPr>
        <w:t>Compréhension des TDRs</w:t>
      </w:r>
      <w:bookmarkEnd w:id="7"/>
    </w:p>
    <w:p w14:paraId="7C803B80" w14:textId="7C4592DB" w:rsidR="007713E4" w:rsidRDefault="007125AD" w:rsidP="007713E4">
      <w:pPr>
        <w:spacing w:before="240" w:line="276" w:lineRule="auto"/>
        <w:jc w:val="both"/>
        <w:rPr>
          <w:rFonts w:ascii="Calibri" w:eastAsia="Calibri" w:hAnsi="Calibri" w:cs="Calibri"/>
          <w:bCs/>
        </w:rPr>
      </w:pPr>
      <w:r>
        <w:t xml:space="preserve">Les TDRs décrivent clairement </w:t>
      </w:r>
      <w:r w:rsidR="009D1CD8">
        <w:t>le</w:t>
      </w:r>
      <w:r>
        <w:t>s mission</w:t>
      </w:r>
      <w:r w:rsidR="00802954">
        <w:t>s</w:t>
      </w:r>
      <w:r>
        <w:t xml:space="preserve">, le but et les objectifs, la portée thématique et </w:t>
      </w:r>
      <w:r w:rsidR="009D1CD8">
        <w:t>géographique par</w:t>
      </w:r>
      <w:r>
        <w:t xml:space="preserve"> rapport au contexte </w:t>
      </w:r>
      <w:r w:rsidR="009D1CD8">
        <w:t xml:space="preserve">pays </w:t>
      </w:r>
      <w:r>
        <w:t>et le mandat du système des Nations Unies</w:t>
      </w:r>
      <w:r w:rsidR="009848A6">
        <w:t>. Le</w:t>
      </w:r>
      <w:r w:rsidR="009D1CD8">
        <w:t>s</w:t>
      </w:r>
      <w:r w:rsidR="009848A6">
        <w:t xml:space="preserve"> différent</w:t>
      </w:r>
      <w:r w:rsidR="007713E4">
        <w:t>e</w:t>
      </w:r>
      <w:r w:rsidR="009848A6">
        <w:t>s questions d’évaluation</w:t>
      </w:r>
      <w:r w:rsidR="00F20C24">
        <w:t xml:space="preserve"> ont été définies</w:t>
      </w:r>
      <w:r w:rsidR="007713E4">
        <w:t xml:space="preserve"> par l’UNICEF bureau Gabon qui est le commanditaire de la mission et permettront d’élaborer les outils adaptés pour la collecte des données et informations </w:t>
      </w:r>
      <w:r w:rsidR="00F20C24">
        <w:t>afin d’atteindre les</w:t>
      </w:r>
      <w:r w:rsidR="007713E4">
        <w:t xml:space="preserve"> résultats de l’évaluation.</w:t>
      </w:r>
    </w:p>
    <w:p w14:paraId="5E779ED3" w14:textId="19C19664" w:rsidR="004F4E08" w:rsidRDefault="007713E4" w:rsidP="007713E4">
      <w:pPr>
        <w:spacing w:before="240" w:line="276" w:lineRule="auto"/>
        <w:jc w:val="both"/>
        <w:rPr>
          <w:rFonts w:cstheme="minorHAnsi"/>
        </w:rPr>
      </w:pPr>
      <w:r>
        <w:rPr>
          <w:rFonts w:cstheme="minorHAnsi"/>
        </w:rPr>
        <w:t xml:space="preserve">Les </w:t>
      </w:r>
      <w:r w:rsidR="00034B5A">
        <w:rPr>
          <w:rFonts w:cstheme="minorHAnsi"/>
        </w:rPr>
        <w:t>critères</w:t>
      </w:r>
      <w:r w:rsidR="002249C4">
        <w:rPr>
          <w:rFonts w:cstheme="minorHAnsi"/>
        </w:rPr>
        <w:t xml:space="preserve">, </w:t>
      </w:r>
      <w:r>
        <w:rPr>
          <w:rFonts w:cstheme="minorHAnsi"/>
        </w:rPr>
        <w:t xml:space="preserve">objectifs et les questions d’évaluations sont bien formulés, décrits et permettent une bonne compréhension de la mission du consultant et des résultats attendus de l’évaluation. </w:t>
      </w:r>
    </w:p>
    <w:p w14:paraId="2E14F246" w14:textId="2B1DC21D" w:rsidR="00A72ACA" w:rsidRPr="00A72ACA" w:rsidRDefault="004F4E08" w:rsidP="007713E4">
      <w:pPr>
        <w:spacing w:before="240" w:line="276" w:lineRule="auto"/>
        <w:jc w:val="both"/>
        <w:rPr>
          <w:rFonts w:ascii="Calibri" w:eastAsia="Calibri" w:hAnsi="Calibri" w:cs="Calibri"/>
          <w:bCs/>
        </w:rPr>
      </w:pPr>
      <w:r>
        <w:rPr>
          <w:rFonts w:cstheme="minorHAnsi"/>
        </w:rPr>
        <w:t>Les cibles de l’évaluation sont les adolescents (10-19ans) alors que les données et indicateurs du contexte pays</w:t>
      </w:r>
      <w:r w:rsidR="00A244E6">
        <w:rPr>
          <w:rFonts w:cstheme="minorHAnsi"/>
        </w:rPr>
        <w:t xml:space="preserve"> et de l’évaluation </w:t>
      </w:r>
      <w:r>
        <w:rPr>
          <w:rFonts w:cstheme="minorHAnsi"/>
        </w:rPr>
        <w:t>portent sur les jeunes de 15-24 ans</w:t>
      </w:r>
      <w:r w:rsidR="00A244E6">
        <w:rPr>
          <w:rFonts w:cstheme="minorHAnsi"/>
        </w:rPr>
        <w:t xml:space="preserve"> ce qui peut rendre difficile </w:t>
      </w:r>
      <w:r w:rsidR="004B2162">
        <w:rPr>
          <w:rFonts w:cstheme="minorHAnsi"/>
        </w:rPr>
        <w:t>l</w:t>
      </w:r>
      <w:r w:rsidR="00A244E6">
        <w:rPr>
          <w:rFonts w:cstheme="minorHAnsi"/>
        </w:rPr>
        <w:t>a collecte des données programmatiques</w:t>
      </w:r>
      <w:r>
        <w:rPr>
          <w:rFonts w:cstheme="minorHAnsi"/>
        </w:rPr>
        <w:t xml:space="preserve">. </w:t>
      </w:r>
      <w:r w:rsidR="00A244E6">
        <w:rPr>
          <w:rFonts w:cstheme="minorHAnsi"/>
        </w:rPr>
        <w:t xml:space="preserve">Si le problème se pose, les clarifications seront faites lors des visites terrains. </w:t>
      </w:r>
      <w:r w:rsidR="007713E4">
        <w:rPr>
          <w:rFonts w:ascii="Calibri" w:eastAsia="Calibri" w:hAnsi="Calibri" w:cs="Calibri"/>
          <w:bCs/>
        </w:rPr>
        <w:t xml:space="preserve"> </w:t>
      </w:r>
      <w:r w:rsidR="00A72ACA">
        <w:t>Par ailleurs, le volet droit humains, équité et genre ne sont pas mentionné dans les TDRs m</w:t>
      </w:r>
      <w:r w:rsidR="00176380">
        <w:t>a</w:t>
      </w:r>
      <w:r w:rsidR="00A72ACA">
        <w:t xml:space="preserve">is ceux-ci seront pris en compte dans l’évaluation afin d’apprécier les résultats et les mécanismes mis en place pour la mise en œuvre.  </w:t>
      </w:r>
    </w:p>
    <w:p w14:paraId="749F374D" w14:textId="77777777" w:rsidR="00A244E6" w:rsidRDefault="00A244E6" w:rsidP="00A244E6">
      <w:pPr>
        <w:tabs>
          <w:tab w:val="left" w:pos="3980"/>
        </w:tabs>
        <w:spacing w:before="240" w:line="276" w:lineRule="auto"/>
        <w:jc w:val="both"/>
        <w:rPr>
          <w:rFonts w:cstheme="minorHAnsi"/>
        </w:rPr>
      </w:pPr>
      <w:r>
        <w:rPr>
          <w:rFonts w:cstheme="minorHAnsi"/>
        </w:rPr>
        <w:t>Par ailleurs, les objectifs de la mission sont pertinents et réalisables pendant la période indiquée. Elle</w:t>
      </w:r>
      <w:r w:rsidR="004B2162">
        <w:rPr>
          <w:rFonts w:cstheme="minorHAnsi"/>
        </w:rPr>
        <w:t>s</w:t>
      </w:r>
      <w:r>
        <w:rPr>
          <w:rFonts w:cstheme="minorHAnsi"/>
        </w:rPr>
        <w:t xml:space="preserve"> permettr</w:t>
      </w:r>
      <w:r w:rsidR="004B2162">
        <w:rPr>
          <w:rFonts w:cstheme="minorHAnsi"/>
        </w:rPr>
        <w:t>ont</w:t>
      </w:r>
      <w:r>
        <w:rPr>
          <w:rFonts w:cstheme="minorHAnsi"/>
        </w:rPr>
        <w:t xml:space="preserve"> de collecter les informations dans les sites d’interventions, les traiter, les analyser</w:t>
      </w:r>
      <w:r w:rsidR="004B2162">
        <w:rPr>
          <w:rFonts w:cstheme="minorHAnsi"/>
        </w:rPr>
        <w:t xml:space="preserve"> et identifier</w:t>
      </w:r>
      <w:r>
        <w:rPr>
          <w:rFonts w:cstheme="minorHAnsi"/>
        </w:rPr>
        <w:t xml:space="preserve"> les constats et faire des recommandations. </w:t>
      </w:r>
    </w:p>
    <w:p w14:paraId="1B1976F1" w14:textId="77777777" w:rsidR="00A209B8" w:rsidRPr="00A209B8" w:rsidRDefault="00A209B8" w:rsidP="00B21868">
      <w:pPr>
        <w:pStyle w:val="Heading1"/>
        <w:numPr>
          <w:ilvl w:val="0"/>
          <w:numId w:val="3"/>
        </w:numPr>
        <w:rPr>
          <w:rFonts w:asciiTheme="minorHAnsi" w:hAnsiTheme="minorHAnsi" w:cstheme="minorHAnsi"/>
          <w:b/>
          <w:sz w:val="24"/>
          <w:szCs w:val="24"/>
        </w:rPr>
      </w:pPr>
      <w:bookmarkStart w:id="8" w:name="_Toc28337585"/>
      <w:r w:rsidRPr="00A209B8">
        <w:rPr>
          <w:rFonts w:asciiTheme="minorHAnsi" w:hAnsiTheme="minorHAnsi" w:cstheme="minorHAnsi"/>
          <w:b/>
          <w:sz w:val="24"/>
          <w:szCs w:val="24"/>
        </w:rPr>
        <w:t>Portée de l’évaluation</w:t>
      </w:r>
      <w:bookmarkEnd w:id="8"/>
    </w:p>
    <w:p w14:paraId="3AF4B9AB" w14:textId="77777777" w:rsidR="00A209B8" w:rsidRPr="00A209B8" w:rsidRDefault="00A209B8" w:rsidP="005B2708">
      <w:pPr>
        <w:pStyle w:val="Paragraphedeliste1"/>
        <w:spacing w:after="60"/>
        <w:ind w:left="0"/>
        <w:contextualSpacing/>
        <w:jc w:val="both"/>
        <w:rPr>
          <w:rFonts w:cs="Calibri"/>
        </w:rPr>
      </w:pPr>
    </w:p>
    <w:p w14:paraId="59839ED9" w14:textId="77777777" w:rsidR="00A209B8" w:rsidRPr="00A209B8" w:rsidRDefault="00E70DD3" w:rsidP="00A209B8">
      <w:pPr>
        <w:pStyle w:val="Paragraphedeliste1"/>
        <w:spacing w:after="60"/>
        <w:ind w:left="0"/>
        <w:contextualSpacing/>
        <w:jc w:val="both"/>
        <w:rPr>
          <w:rFonts w:eastAsia="Calibri" w:cs="Calibri"/>
          <w:color w:val="2E74B5"/>
        </w:rPr>
      </w:pPr>
      <w:r w:rsidRPr="00A209B8">
        <w:rPr>
          <w:rFonts w:cs="Calibri"/>
          <w:b/>
        </w:rPr>
        <w:t xml:space="preserve">  </w:t>
      </w:r>
      <w:r w:rsidR="00A209B8" w:rsidRPr="00A209B8">
        <w:rPr>
          <w:rFonts w:eastAsia="Calibri" w:cs="Calibri"/>
          <w:color w:val="2E74B5"/>
        </w:rPr>
        <w:t>Portée thématique</w:t>
      </w:r>
    </w:p>
    <w:p w14:paraId="1EA1885E" w14:textId="77777777" w:rsidR="00F86643" w:rsidRDefault="00F86643" w:rsidP="00F86643">
      <w:pPr>
        <w:spacing w:line="240" w:lineRule="auto"/>
        <w:jc w:val="both"/>
        <w:rPr>
          <w:rFonts w:ascii="Calibri" w:hAnsi="Calibri" w:cs="Calibri"/>
          <w:lang w:eastAsia="fr-FR"/>
        </w:rPr>
      </w:pPr>
      <w:r w:rsidRPr="00F67A05">
        <w:rPr>
          <w:rFonts w:ascii="Calibri" w:hAnsi="Calibri" w:cs="Calibri"/>
          <w:lang w:eastAsia="fr-FR"/>
        </w:rPr>
        <w:t xml:space="preserve">Sur le plan </w:t>
      </w:r>
      <w:r w:rsidRPr="00F67A05">
        <w:rPr>
          <w:rFonts w:ascii="Calibri" w:hAnsi="Calibri" w:cs="Calibri"/>
          <w:b/>
          <w:lang w:eastAsia="fr-FR"/>
        </w:rPr>
        <w:t>thématique</w:t>
      </w:r>
      <w:r w:rsidRPr="00F67A05">
        <w:rPr>
          <w:rFonts w:ascii="Calibri" w:hAnsi="Calibri" w:cs="Calibri"/>
          <w:lang w:eastAsia="fr-FR"/>
        </w:rPr>
        <w:t xml:space="preserve">, </w:t>
      </w:r>
      <w:r>
        <w:rPr>
          <w:rFonts w:ascii="Calibri" w:hAnsi="Calibri" w:cs="Calibri"/>
          <w:lang w:eastAsia="fr-FR"/>
        </w:rPr>
        <w:t xml:space="preserve">l’évaluation </w:t>
      </w:r>
      <w:r w:rsidRPr="00F67A05">
        <w:rPr>
          <w:rFonts w:ascii="Calibri" w:hAnsi="Calibri" w:cs="Calibri"/>
          <w:lang w:eastAsia="fr-FR"/>
        </w:rPr>
        <w:t xml:space="preserve">s’intéresse essentiellement aux activités de lutte contre le VIH chez les adolescents et jeunes </w:t>
      </w:r>
      <w:r>
        <w:rPr>
          <w:rFonts w:ascii="Calibri" w:hAnsi="Calibri" w:cs="Calibri"/>
          <w:lang w:eastAsia="fr-FR"/>
        </w:rPr>
        <w:t>de 15-24 ans</w:t>
      </w:r>
      <w:r w:rsidRPr="00F67A05">
        <w:rPr>
          <w:rFonts w:ascii="Calibri" w:hAnsi="Calibri" w:cs="Calibri"/>
          <w:lang w:eastAsia="fr-FR"/>
        </w:rPr>
        <w:t xml:space="preserve"> dans les </w:t>
      </w:r>
      <w:r>
        <w:rPr>
          <w:rFonts w:ascii="Calibri" w:hAnsi="Calibri" w:cs="Calibri"/>
          <w:lang w:eastAsia="fr-FR"/>
        </w:rPr>
        <w:t>deux</w:t>
      </w:r>
      <w:r w:rsidRPr="00F67A05">
        <w:rPr>
          <w:rFonts w:ascii="Calibri" w:hAnsi="Calibri" w:cs="Calibri"/>
          <w:lang w:eastAsia="fr-FR"/>
        </w:rPr>
        <w:t xml:space="preserve"> domaines suivants :</w:t>
      </w:r>
    </w:p>
    <w:p w14:paraId="35F9446F" w14:textId="77777777" w:rsidR="00F86643" w:rsidRDefault="00F86643" w:rsidP="00F86643">
      <w:pPr>
        <w:pStyle w:val="ListParagraph"/>
        <w:numPr>
          <w:ilvl w:val="0"/>
          <w:numId w:val="6"/>
        </w:numPr>
        <w:spacing w:after="0" w:line="240" w:lineRule="auto"/>
        <w:ind w:left="630" w:hanging="270"/>
        <w:jc w:val="both"/>
        <w:rPr>
          <w:rFonts w:ascii="Calibri" w:hAnsi="Calibri" w:cs="Calibri"/>
        </w:rPr>
      </w:pPr>
      <w:r>
        <w:rPr>
          <w:rFonts w:ascii="Calibri" w:hAnsi="Calibri" w:cs="Calibri"/>
        </w:rPr>
        <w:t>P</w:t>
      </w:r>
      <w:r w:rsidRPr="001D7744">
        <w:rPr>
          <w:rFonts w:ascii="Calibri" w:hAnsi="Calibri" w:cs="Calibri"/>
        </w:rPr>
        <w:t xml:space="preserve">révention </w:t>
      </w:r>
      <w:r>
        <w:rPr>
          <w:rFonts w:ascii="Calibri" w:hAnsi="Calibri" w:cs="Calibri"/>
        </w:rPr>
        <w:t>des nouvelles infections ;</w:t>
      </w:r>
    </w:p>
    <w:p w14:paraId="36C31856" w14:textId="77777777" w:rsidR="00F86643" w:rsidRPr="001D7744" w:rsidRDefault="00F86643" w:rsidP="00F86643">
      <w:pPr>
        <w:pStyle w:val="ListParagraph"/>
        <w:numPr>
          <w:ilvl w:val="0"/>
          <w:numId w:val="6"/>
        </w:numPr>
        <w:spacing w:after="0" w:line="240" w:lineRule="auto"/>
        <w:ind w:left="630" w:hanging="270"/>
        <w:jc w:val="both"/>
        <w:rPr>
          <w:rFonts w:ascii="Calibri" w:hAnsi="Calibri" w:cs="Calibri"/>
        </w:rPr>
      </w:pPr>
      <w:r>
        <w:rPr>
          <w:rFonts w:ascii="Calibri" w:hAnsi="Calibri" w:cs="Calibri"/>
        </w:rPr>
        <w:t>P</w:t>
      </w:r>
      <w:r w:rsidRPr="001D7744">
        <w:rPr>
          <w:rFonts w:ascii="Calibri" w:hAnsi="Calibri" w:cs="Calibri"/>
        </w:rPr>
        <w:t>rise en charge</w:t>
      </w:r>
      <w:r>
        <w:rPr>
          <w:rFonts w:ascii="Calibri" w:hAnsi="Calibri" w:cs="Calibri"/>
        </w:rPr>
        <w:t xml:space="preserve"> des adolescents et jeunes vivant avec le VIH</w:t>
      </w:r>
      <w:r w:rsidRPr="001D7744">
        <w:rPr>
          <w:rFonts w:ascii="Calibri" w:hAnsi="Calibri" w:cs="Calibri"/>
        </w:rPr>
        <w:t xml:space="preserve"> </w:t>
      </w:r>
    </w:p>
    <w:p w14:paraId="7589760D" w14:textId="77777777" w:rsidR="00F86643" w:rsidRDefault="00F86643" w:rsidP="00F86643">
      <w:pPr>
        <w:pStyle w:val="ListParagraph"/>
        <w:numPr>
          <w:ilvl w:val="0"/>
          <w:numId w:val="6"/>
        </w:numPr>
        <w:spacing w:after="0" w:line="240" w:lineRule="auto"/>
        <w:ind w:left="630" w:hanging="270"/>
        <w:jc w:val="both"/>
        <w:rPr>
          <w:rFonts w:ascii="Calibri" w:hAnsi="Calibri" w:cs="Calibri"/>
          <w:lang w:eastAsia="fr-FR"/>
        </w:rPr>
      </w:pPr>
      <w:r>
        <w:rPr>
          <w:rFonts w:ascii="Calibri" w:hAnsi="Calibri" w:cs="Calibri"/>
        </w:rPr>
        <w:t>R</w:t>
      </w:r>
      <w:r w:rsidRPr="001D7744">
        <w:rPr>
          <w:rFonts w:ascii="Calibri" w:hAnsi="Calibri" w:cs="Calibri"/>
        </w:rPr>
        <w:t>enforcement de la Gouvernance, des Droits humains et Genre.</w:t>
      </w:r>
    </w:p>
    <w:p w14:paraId="2B91371F" w14:textId="77777777" w:rsidR="00612B0C" w:rsidRPr="00612B0C" w:rsidRDefault="00612B0C" w:rsidP="00612B0C">
      <w:pPr>
        <w:pStyle w:val="ListParagraph"/>
        <w:spacing w:line="240" w:lineRule="auto"/>
        <w:ind w:left="1080"/>
        <w:jc w:val="both"/>
        <w:rPr>
          <w:rFonts w:ascii="Calibri" w:hAnsi="Calibri" w:cs="Calibri"/>
          <w:lang w:eastAsia="fr-FR"/>
        </w:rPr>
      </w:pPr>
    </w:p>
    <w:p w14:paraId="7CFC5EAC" w14:textId="77777777" w:rsidR="00612B0C" w:rsidRPr="00A209B8" w:rsidRDefault="00612B0C" w:rsidP="00885065">
      <w:pPr>
        <w:pStyle w:val="Paragraphedeliste1"/>
        <w:spacing w:after="60"/>
        <w:ind w:left="0"/>
        <w:contextualSpacing/>
        <w:jc w:val="both"/>
        <w:rPr>
          <w:rFonts w:eastAsia="Calibri" w:cs="Calibri"/>
          <w:color w:val="2E74B5"/>
        </w:rPr>
      </w:pPr>
      <w:r w:rsidRPr="00A209B8">
        <w:rPr>
          <w:rFonts w:cs="Calibri"/>
          <w:b/>
        </w:rPr>
        <w:t xml:space="preserve">  </w:t>
      </w:r>
      <w:r w:rsidRPr="00A209B8">
        <w:rPr>
          <w:rFonts w:eastAsia="Calibri" w:cs="Calibri"/>
          <w:color w:val="2E74B5"/>
        </w:rPr>
        <w:t>Portée</w:t>
      </w:r>
      <w:r>
        <w:rPr>
          <w:rFonts w:eastAsia="Calibri" w:cs="Calibri"/>
          <w:color w:val="2E74B5"/>
        </w:rPr>
        <w:t xml:space="preserve"> géographique </w:t>
      </w:r>
    </w:p>
    <w:p w14:paraId="78C8F873" w14:textId="77777777" w:rsidR="00E878A4" w:rsidRDefault="00612B0C" w:rsidP="00885065">
      <w:pPr>
        <w:spacing w:line="276" w:lineRule="auto"/>
        <w:jc w:val="both"/>
        <w:rPr>
          <w:rFonts w:ascii="Calibri" w:eastAsia="Calibri" w:hAnsi="Calibri" w:cs="Calibri"/>
        </w:rPr>
      </w:pPr>
      <w:r>
        <w:rPr>
          <w:rFonts w:ascii="Calibri" w:eastAsia="Calibri" w:hAnsi="Calibri" w:cs="Calibri"/>
        </w:rPr>
        <w:t>L’évaluation couvrira toutes les activités de lutte contre le VIH mise</w:t>
      </w:r>
      <w:r w:rsidR="00432B36">
        <w:rPr>
          <w:rFonts w:ascii="Calibri" w:eastAsia="Calibri" w:hAnsi="Calibri" w:cs="Calibri"/>
        </w:rPr>
        <w:t>s</w:t>
      </w:r>
      <w:r>
        <w:rPr>
          <w:rFonts w:ascii="Calibri" w:eastAsia="Calibri" w:hAnsi="Calibri" w:cs="Calibri"/>
        </w:rPr>
        <w:t xml:space="preserve"> en œuvre par l’UNDAF sur tout l’étendue du territoire gabonais. A ce titre, les données et indicateurs programmatiques </w:t>
      </w:r>
      <w:r w:rsidR="00E878A4">
        <w:rPr>
          <w:rFonts w:ascii="Calibri" w:eastAsia="Calibri" w:hAnsi="Calibri" w:cs="Calibri"/>
        </w:rPr>
        <w:t>concerneront</w:t>
      </w:r>
      <w:r>
        <w:rPr>
          <w:rFonts w:ascii="Calibri" w:eastAsia="Calibri" w:hAnsi="Calibri" w:cs="Calibri"/>
        </w:rPr>
        <w:t xml:space="preserve"> toutes les interventions réalisées </w:t>
      </w:r>
      <w:r w:rsidR="00E878A4">
        <w:rPr>
          <w:rFonts w:ascii="Calibri" w:eastAsia="Calibri" w:hAnsi="Calibri" w:cs="Calibri"/>
        </w:rPr>
        <w:t>dans</w:t>
      </w:r>
      <w:r>
        <w:rPr>
          <w:rFonts w:ascii="Calibri" w:eastAsia="Calibri" w:hAnsi="Calibri" w:cs="Calibri"/>
        </w:rPr>
        <w:t xml:space="preserve"> le cadre du p</w:t>
      </w:r>
      <w:r w:rsidR="00E878A4">
        <w:rPr>
          <w:rFonts w:ascii="Calibri" w:eastAsia="Calibri" w:hAnsi="Calibri" w:cs="Calibri"/>
        </w:rPr>
        <w:t>lan conjoint UNDAF 2012-2016 en appui au pays pour la mise en œuvre du PSN 2013-2017.</w:t>
      </w:r>
    </w:p>
    <w:p w14:paraId="50F0394E" w14:textId="77777777" w:rsidR="00E878A4" w:rsidRDefault="00E878A4" w:rsidP="00885065">
      <w:pPr>
        <w:spacing w:line="276" w:lineRule="auto"/>
        <w:jc w:val="both"/>
        <w:rPr>
          <w:rFonts w:ascii="Calibri" w:eastAsia="Calibri" w:hAnsi="Calibri" w:cs="Calibri"/>
        </w:rPr>
      </w:pPr>
      <w:r>
        <w:rPr>
          <w:rFonts w:ascii="Calibri" w:eastAsia="Calibri" w:hAnsi="Calibri" w:cs="Calibri"/>
        </w:rPr>
        <w:t xml:space="preserve">Par </w:t>
      </w:r>
      <w:r w:rsidR="00432B36">
        <w:rPr>
          <w:rFonts w:ascii="Calibri" w:eastAsia="Calibri" w:hAnsi="Calibri" w:cs="Calibri"/>
        </w:rPr>
        <w:t xml:space="preserve">ailleurs </w:t>
      </w:r>
      <w:r>
        <w:rPr>
          <w:rFonts w:ascii="Calibri" w:eastAsia="Calibri" w:hAnsi="Calibri" w:cs="Calibri"/>
        </w:rPr>
        <w:t xml:space="preserve">les visites terrain pour la collecte des données et surtout des informations qualitatives se feront auprès des bénéficiaires et acteurs </w:t>
      </w:r>
      <w:r w:rsidR="002D5D9F">
        <w:rPr>
          <w:rFonts w:ascii="Calibri" w:eastAsia="Calibri" w:hAnsi="Calibri" w:cs="Calibri"/>
        </w:rPr>
        <w:t xml:space="preserve">des 3 provinces prioritaires identifiées par le comité technique de pilotage mis en place pour la coordination du processus. Il s’agit de </w:t>
      </w:r>
      <w:r>
        <w:rPr>
          <w:rFonts w:ascii="Calibri" w:eastAsia="Calibri" w:hAnsi="Calibri" w:cs="Calibri"/>
        </w:rPr>
        <w:t xml:space="preserve">l’Estuaire, </w:t>
      </w:r>
      <w:r w:rsidRPr="00F67A05">
        <w:rPr>
          <w:rFonts w:ascii="Calibri" w:eastAsia="Calibri" w:hAnsi="Calibri" w:cs="Calibri"/>
        </w:rPr>
        <w:t xml:space="preserve">le Woleu Ntem (Oyem), et le Moyen Ogooué (Lambaréné). </w:t>
      </w:r>
    </w:p>
    <w:p w14:paraId="2AD343F9" w14:textId="77777777" w:rsidR="00E878A4" w:rsidRPr="00A209B8" w:rsidRDefault="00E878A4" w:rsidP="00885065">
      <w:pPr>
        <w:spacing w:line="276" w:lineRule="auto"/>
        <w:jc w:val="both"/>
        <w:rPr>
          <w:rFonts w:ascii="Calibri" w:eastAsia="Calibri" w:hAnsi="Calibri" w:cs="Calibri"/>
          <w:color w:val="2E74B5"/>
        </w:rPr>
      </w:pPr>
      <w:r w:rsidRPr="00A209B8">
        <w:rPr>
          <w:rFonts w:ascii="Calibri" w:eastAsia="Calibri" w:hAnsi="Calibri" w:cs="Calibri"/>
          <w:color w:val="2E74B5"/>
        </w:rPr>
        <w:t>Portée</w:t>
      </w:r>
      <w:r>
        <w:rPr>
          <w:rFonts w:eastAsia="Calibri" w:cs="Calibri"/>
          <w:color w:val="2E74B5"/>
        </w:rPr>
        <w:t xml:space="preserve"> </w:t>
      </w:r>
      <w:r w:rsidR="008D614F">
        <w:rPr>
          <w:rFonts w:eastAsia="Calibri" w:cs="Calibri"/>
          <w:color w:val="2E74B5"/>
        </w:rPr>
        <w:t>chronologique</w:t>
      </w:r>
      <w:r>
        <w:rPr>
          <w:rFonts w:eastAsia="Calibri" w:cs="Calibri"/>
          <w:color w:val="2E74B5"/>
        </w:rPr>
        <w:t xml:space="preserve"> </w:t>
      </w:r>
    </w:p>
    <w:p w14:paraId="05E36ABF" w14:textId="35859719" w:rsidR="00E878A4" w:rsidRDefault="00E878A4" w:rsidP="00885065">
      <w:pPr>
        <w:spacing w:line="276" w:lineRule="auto"/>
        <w:contextualSpacing/>
        <w:jc w:val="both"/>
        <w:rPr>
          <w:rFonts w:ascii="Calibri" w:eastAsia="Calibri" w:hAnsi="Calibri" w:cs="Calibri"/>
        </w:rPr>
      </w:pPr>
      <w:r w:rsidRPr="00F67A05">
        <w:rPr>
          <w:rFonts w:ascii="Calibri" w:eastAsia="Calibri" w:hAnsi="Calibri" w:cs="Calibri"/>
        </w:rPr>
        <w:t>L’évaluation couvrira toutes l</w:t>
      </w:r>
      <w:r>
        <w:rPr>
          <w:rFonts w:ascii="Calibri" w:eastAsia="Calibri" w:hAnsi="Calibri" w:cs="Calibri"/>
        </w:rPr>
        <w:t xml:space="preserve">es interventions mises en œuvre par l’UNDAF </w:t>
      </w:r>
      <w:r w:rsidR="00CD166E">
        <w:rPr>
          <w:rFonts w:ascii="Calibri" w:eastAsia="Calibri" w:hAnsi="Calibri" w:cs="Calibri"/>
        </w:rPr>
        <w:t xml:space="preserve">dans le cadre de la réponse HIV pour les adolescents </w:t>
      </w:r>
      <w:r>
        <w:rPr>
          <w:rFonts w:ascii="Calibri" w:eastAsia="Calibri" w:hAnsi="Calibri" w:cs="Calibri"/>
        </w:rPr>
        <w:t xml:space="preserve">à travers son plan cadre d’appui au Gabon pour </w:t>
      </w:r>
      <w:r w:rsidR="00FB7590">
        <w:rPr>
          <w:rFonts w:ascii="Calibri" w:eastAsia="Calibri" w:hAnsi="Calibri" w:cs="Calibri"/>
        </w:rPr>
        <w:t xml:space="preserve">la lutte contre le VIH </w:t>
      </w:r>
      <w:r w:rsidRPr="00F67A05">
        <w:rPr>
          <w:rFonts w:ascii="Calibri" w:eastAsia="Calibri" w:hAnsi="Calibri" w:cs="Calibri"/>
        </w:rPr>
        <w:t>entre le 1</w:t>
      </w:r>
      <w:r w:rsidRPr="00F67A05">
        <w:rPr>
          <w:rFonts w:ascii="Calibri" w:eastAsia="Calibri" w:hAnsi="Calibri" w:cs="Calibri"/>
          <w:vertAlign w:val="superscript"/>
        </w:rPr>
        <w:t>er</w:t>
      </w:r>
      <w:r w:rsidRPr="00F67A05">
        <w:rPr>
          <w:rFonts w:ascii="Calibri" w:eastAsia="Calibri" w:hAnsi="Calibri" w:cs="Calibri"/>
        </w:rPr>
        <w:t xml:space="preserve"> janvier 2012 et le 31 décembre 2017</w:t>
      </w:r>
      <w:r>
        <w:rPr>
          <w:rFonts w:ascii="Calibri" w:eastAsia="Calibri" w:hAnsi="Calibri" w:cs="Calibri"/>
        </w:rPr>
        <w:t xml:space="preserve">. </w:t>
      </w:r>
    </w:p>
    <w:p w14:paraId="0082D936" w14:textId="77777777" w:rsidR="00885065" w:rsidRPr="00885065" w:rsidRDefault="00E878A4" w:rsidP="00B21868">
      <w:pPr>
        <w:pStyle w:val="Heading1"/>
        <w:numPr>
          <w:ilvl w:val="0"/>
          <w:numId w:val="3"/>
        </w:numPr>
        <w:rPr>
          <w:rFonts w:asciiTheme="minorHAnsi" w:hAnsiTheme="minorHAnsi" w:cstheme="minorHAnsi"/>
          <w:b/>
          <w:sz w:val="24"/>
          <w:szCs w:val="24"/>
        </w:rPr>
      </w:pPr>
      <w:r w:rsidRPr="00885065">
        <w:rPr>
          <w:rFonts w:asciiTheme="minorHAnsi" w:hAnsiTheme="minorHAnsi" w:cstheme="minorHAnsi"/>
          <w:b/>
          <w:sz w:val="24"/>
          <w:szCs w:val="24"/>
        </w:rPr>
        <w:t xml:space="preserve"> </w:t>
      </w:r>
      <w:r w:rsidR="00612B0C" w:rsidRPr="00885065">
        <w:rPr>
          <w:rFonts w:asciiTheme="minorHAnsi" w:hAnsiTheme="minorHAnsi" w:cstheme="minorHAnsi"/>
          <w:b/>
          <w:sz w:val="24"/>
          <w:szCs w:val="24"/>
        </w:rPr>
        <w:t xml:space="preserve"> </w:t>
      </w:r>
      <w:bookmarkStart w:id="9" w:name="_Toc28337586"/>
      <w:r w:rsidR="00885065" w:rsidRPr="00885065">
        <w:rPr>
          <w:rFonts w:asciiTheme="minorHAnsi" w:hAnsiTheme="minorHAnsi" w:cstheme="minorHAnsi"/>
          <w:b/>
          <w:sz w:val="24"/>
          <w:szCs w:val="24"/>
        </w:rPr>
        <w:t>Critères et questions d’évaluation</w:t>
      </w:r>
      <w:bookmarkEnd w:id="9"/>
    </w:p>
    <w:p w14:paraId="5F13C94F" w14:textId="007EEDB5" w:rsidR="00B87FD9" w:rsidRDefault="00B87FD9" w:rsidP="00885065">
      <w:pPr>
        <w:spacing w:before="240" w:line="276" w:lineRule="auto"/>
        <w:contextualSpacing/>
        <w:jc w:val="both"/>
        <w:rPr>
          <w:rFonts w:ascii="Calibri" w:eastAsia="Calibri" w:hAnsi="Calibri" w:cs="Calibri"/>
        </w:rPr>
      </w:pPr>
      <w:r>
        <w:rPr>
          <w:rFonts w:ascii="Calibri" w:eastAsia="Calibri" w:hAnsi="Calibri" w:cs="Calibri"/>
        </w:rPr>
        <w:t>L’</w:t>
      </w:r>
      <w:r w:rsidR="00DF5DC9">
        <w:rPr>
          <w:rFonts w:ascii="Calibri" w:eastAsia="Calibri" w:hAnsi="Calibri" w:cs="Calibri"/>
        </w:rPr>
        <w:t>évaluation</w:t>
      </w:r>
      <w:r>
        <w:rPr>
          <w:rFonts w:ascii="Calibri" w:eastAsia="Calibri" w:hAnsi="Calibri" w:cs="Calibri"/>
        </w:rPr>
        <w:t xml:space="preserve"> sera </w:t>
      </w:r>
      <w:r w:rsidR="00DF5DC9">
        <w:rPr>
          <w:rFonts w:ascii="Calibri" w:eastAsia="Calibri" w:hAnsi="Calibri" w:cs="Calibri"/>
        </w:rPr>
        <w:t>guidée</w:t>
      </w:r>
      <w:r>
        <w:rPr>
          <w:rFonts w:ascii="Calibri" w:eastAsia="Calibri" w:hAnsi="Calibri" w:cs="Calibri"/>
        </w:rPr>
        <w:t xml:space="preserve"> par les 7 </w:t>
      </w:r>
      <w:r w:rsidR="00DF5DC9">
        <w:rPr>
          <w:rFonts w:ascii="Calibri" w:eastAsia="Calibri" w:hAnsi="Calibri" w:cs="Calibri"/>
        </w:rPr>
        <w:t>critères : 5 de l’OCDE (pertinence, efficacité, efficience, impact et durabilité) et deux complémentaires (la complémentarité</w:t>
      </w:r>
      <w:r w:rsidR="001B1948">
        <w:rPr>
          <w:rFonts w:ascii="Calibri" w:eastAsia="Calibri" w:hAnsi="Calibri" w:cs="Calibri"/>
        </w:rPr>
        <w:t xml:space="preserve"> d’une part, </w:t>
      </w:r>
      <w:r w:rsidR="00DF5DC9">
        <w:rPr>
          <w:rFonts w:ascii="Calibri" w:eastAsia="Calibri" w:hAnsi="Calibri" w:cs="Calibri"/>
        </w:rPr>
        <w:t>et le genre</w:t>
      </w:r>
      <w:r w:rsidR="001B1948">
        <w:rPr>
          <w:rFonts w:ascii="Calibri" w:eastAsia="Calibri" w:hAnsi="Calibri" w:cs="Calibri"/>
        </w:rPr>
        <w:t>,</w:t>
      </w:r>
      <w:r w:rsidR="006B6EDF">
        <w:rPr>
          <w:rFonts w:ascii="Calibri" w:eastAsia="Calibri" w:hAnsi="Calibri" w:cs="Calibri"/>
        </w:rPr>
        <w:t xml:space="preserve"> </w:t>
      </w:r>
      <w:r w:rsidR="00DF5DC9">
        <w:rPr>
          <w:rFonts w:ascii="Calibri" w:eastAsia="Calibri" w:hAnsi="Calibri" w:cs="Calibri"/>
        </w:rPr>
        <w:t>l’</w:t>
      </w:r>
      <w:r w:rsidR="00F53E24">
        <w:rPr>
          <w:rFonts w:ascii="Calibri" w:eastAsia="Calibri" w:hAnsi="Calibri" w:cs="Calibri"/>
        </w:rPr>
        <w:t>équité</w:t>
      </w:r>
      <w:r w:rsidR="00DF5DC9">
        <w:rPr>
          <w:rFonts w:ascii="Calibri" w:eastAsia="Calibri" w:hAnsi="Calibri" w:cs="Calibri"/>
        </w:rPr>
        <w:t xml:space="preserve"> et</w:t>
      </w:r>
      <w:r w:rsidR="001B1948">
        <w:rPr>
          <w:rFonts w:ascii="Calibri" w:eastAsia="Calibri" w:hAnsi="Calibri" w:cs="Calibri"/>
        </w:rPr>
        <w:t xml:space="preserve"> les</w:t>
      </w:r>
      <w:r w:rsidR="00DF5DC9">
        <w:rPr>
          <w:rFonts w:ascii="Calibri" w:eastAsia="Calibri" w:hAnsi="Calibri" w:cs="Calibri"/>
        </w:rPr>
        <w:t xml:space="preserve"> droits humains</w:t>
      </w:r>
      <w:r w:rsidR="001B1948">
        <w:rPr>
          <w:rFonts w:ascii="Calibri" w:eastAsia="Calibri" w:hAnsi="Calibri" w:cs="Calibri"/>
        </w:rPr>
        <w:t xml:space="preserve"> de l’autre</w:t>
      </w:r>
      <w:r w:rsidR="00DF5DC9">
        <w:rPr>
          <w:rFonts w:ascii="Calibri" w:eastAsia="Calibri" w:hAnsi="Calibri" w:cs="Calibri"/>
        </w:rPr>
        <w:t>)</w:t>
      </w:r>
      <w:r w:rsidR="001B1948">
        <w:rPr>
          <w:rFonts w:ascii="Calibri" w:eastAsia="Calibri" w:hAnsi="Calibri" w:cs="Calibri"/>
        </w:rPr>
        <w:t>.</w:t>
      </w:r>
    </w:p>
    <w:p w14:paraId="36D3AC75" w14:textId="033337BF" w:rsidR="00885065" w:rsidRDefault="00885065" w:rsidP="00885065">
      <w:pPr>
        <w:spacing w:before="240" w:line="276" w:lineRule="auto"/>
        <w:contextualSpacing/>
        <w:jc w:val="both"/>
        <w:rPr>
          <w:rFonts w:ascii="Calibri" w:eastAsia="Calibri" w:hAnsi="Calibri" w:cs="Calibri"/>
          <w:bCs/>
        </w:rPr>
      </w:pPr>
      <w:r>
        <w:rPr>
          <w:rFonts w:ascii="Calibri" w:eastAsia="Calibri" w:hAnsi="Calibri" w:cs="Calibri"/>
        </w:rPr>
        <w:t>Les critères et questions d’évaluation sont très bien définis dans les TDRs</w:t>
      </w:r>
      <w:r>
        <w:rPr>
          <w:rFonts w:ascii="Calibri" w:eastAsia="Calibri" w:hAnsi="Calibri" w:cs="Calibri"/>
          <w:bCs/>
        </w:rPr>
        <w:t>. A chaque critère est associé un ensemble de question</w:t>
      </w:r>
      <w:r w:rsidR="006B64A2">
        <w:rPr>
          <w:rFonts w:ascii="Calibri" w:eastAsia="Calibri" w:hAnsi="Calibri" w:cs="Calibri"/>
          <w:bCs/>
        </w:rPr>
        <w:t>s</w:t>
      </w:r>
      <w:r>
        <w:rPr>
          <w:rFonts w:ascii="Calibri" w:eastAsia="Calibri" w:hAnsi="Calibri" w:cs="Calibri"/>
          <w:bCs/>
        </w:rPr>
        <w:t xml:space="preserve"> d’évaluation qui seront renseignées grâces </w:t>
      </w:r>
      <w:r w:rsidR="006B64A2">
        <w:rPr>
          <w:rFonts w:ascii="Calibri" w:eastAsia="Calibri" w:hAnsi="Calibri" w:cs="Calibri"/>
          <w:bCs/>
        </w:rPr>
        <w:t xml:space="preserve">aux </w:t>
      </w:r>
      <w:r>
        <w:rPr>
          <w:rFonts w:ascii="Calibri" w:eastAsia="Calibri" w:hAnsi="Calibri" w:cs="Calibri"/>
          <w:bCs/>
        </w:rPr>
        <w:t>données et information</w:t>
      </w:r>
      <w:r w:rsidR="006B64A2">
        <w:rPr>
          <w:rFonts w:ascii="Calibri" w:eastAsia="Calibri" w:hAnsi="Calibri" w:cs="Calibri"/>
          <w:bCs/>
        </w:rPr>
        <w:t>s</w:t>
      </w:r>
      <w:r>
        <w:rPr>
          <w:rFonts w:ascii="Calibri" w:eastAsia="Calibri" w:hAnsi="Calibri" w:cs="Calibri"/>
          <w:bCs/>
        </w:rPr>
        <w:t xml:space="preserve"> collectées lors de la revue documentaire et les missions terrains. </w:t>
      </w:r>
    </w:p>
    <w:p w14:paraId="718BD50D" w14:textId="77777777" w:rsidR="00885065" w:rsidRDefault="006B64A2" w:rsidP="00885065">
      <w:pPr>
        <w:tabs>
          <w:tab w:val="left" w:pos="3980"/>
        </w:tabs>
        <w:spacing w:before="240" w:line="276" w:lineRule="auto"/>
        <w:jc w:val="both"/>
        <w:rPr>
          <w:rFonts w:cstheme="minorHAnsi"/>
        </w:rPr>
      </w:pPr>
      <w:r>
        <w:rPr>
          <w:rFonts w:cstheme="minorHAnsi"/>
        </w:rPr>
        <w:t>Pour chaque question</w:t>
      </w:r>
      <w:r w:rsidR="00885065">
        <w:rPr>
          <w:rFonts w:cstheme="minorHAnsi"/>
        </w:rPr>
        <w:t xml:space="preserve">, le consultant présentera les constats correspondants (chaque constat sera numéroté). Pour chaque conclusion, le rapport indiquera le nombre exact du paragraphe des constats correspondants.  De la même façon, pour chacune recommandation, le rapport indiquera les constats et conclusions correspondants.  </w:t>
      </w:r>
    </w:p>
    <w:p w14:paraId="1C794325" w14:textId="77777777" w:rsidR="00885065" w:rsidRDefault="00885065" w:rsidP="00885065">
      <w:pPr>
        <w:tabs>
          <w:tab w:val="left" w:pos="3980"/>
        </w:tabs>
        <w:spacing w:line="276" w:lineRule="auto"/>
        <w:jc w:val="both"/>
        <w:rPr>
          <w:rFonts w:cstheme="minorHAnsi"/>
        </w:rPr>
      </w:pPr>
      <w:r>
        <w:rPr>
          <w:rFonts w:cstheme="minorHAnsi"/>
        </w:rPr>
        <w:t xml:space="preserve">Le tableau ci-dessous décrits les différentes questions d’évaluation, les méthodes de collectes des données et informations, les sources d’informations et les cibles pour la collecte.  </w:t>
      </w:r>
    </w:p>
    <w:p w14:paraId="731199D0" w14:textId="77777777" w:rsidR="00885065" w:rsidRDefault="00885065" w:rsidP="00885065">
      <w:pPr>
        <w:spacing w:before="240" w:line="240" w:lineRule="auto"/>
        <w:contextualSpacing/>
        <w:jc w:val="both"/>
        <w:rPr>
          <w:rFonts w:ascii="Calibri" w:eastAsia="Calibri" w:hAnsi="Calibri" w:cs="Calibri"/>
          <w:bCs/>
        </w:rPr>
      </w:pPr>
    </w:p>
    <w:p w14:paraId="0546A352" w14:textId="77777777" w:rsidR="00885065" w:rsidRPr="0082353B" w:rsidRDefault="0082353B" w:rsidP="00885065">
      <w:pPr>
        <w:spacing w:before="240" w:line="240" w:lineRule="auto"/>
        <w:contextualSpacing/>
        <w:jc w:val="both"/>
        <w:rPr>
          <w:rFonts w:ascii="Calibri" w:eastAsia="Calibri" w:hAnsi="Calibri" w:cs="Calibri"/>
          <w:b/>
          <w:bCs/>
        </w:rPr>
      </w:pPr>
      <w:r w:rsidRPr="0082353B">
        <w:rPr>
          <w:rFonts w:ascii="Calibri" w:eastAsia="Calibri" w:hAnsi="Calibri" w:cs="Calibri"/>
          <w:b/>
          <w:bCs/>
        </w:rPr>
        <w:t xml:space="preserve">Tableau </w:t>
      </w:r>
      <w:r w:rsidR="00D650AF">
        <w:rPr>
          <w:rFonts w:ascii="Calibri" w:eastAsia="Calibri" w:hAnsi="Calibri" w:cs="Calibri"/>
          <w:b/>
          <w:bCs/>
        </w:rPr>
        <w:t>2</w:t>
      </w:r>
      <w:r w:rsidRPr="0082353B">
        <w:rPr>
          <w:rFonts w:ascii="Calibri" w:eastAsia="Calibri" w:hAnsi="Calibri" w:cs="Calibri"/>
          <w:b/>
          <w:bCs/>
        </w:rPr>
        <w:t> : Matrice de l’évaluation</w:t>
      </w:r>
    </w:p>
    <w:p w14:paraId="01F443DB" w14:textId="77777777" w:rsidR="00885065" w:rsidRDefault="00885065" w:rsidP="00885065">
      <w:pPr>
        <w:spacing w:before="240" w:line="240" w:lineRule="auto"/>
        <w:contextualSpacing/>
        <w:jc w:val="both"/>
        <w:rPr>
          <w:rFonts w:ascii="Calibri" w:eastAsia="Calibri" w:hAnsi="Calibri" w:cs="Calibri"/>
          <w:bCs/>
        </w:rPr>
      </w:pPr>
    </w:p>
    <w:p w14:paraId="12DBCB7A" w14:textId="77777777" w:rsidR="00885065" w:rsidRDefault="00885065" w:rsidP="00885065">
      <w:pPr>
        <w:spacing w:before="240" w:line="240" w:lineRule="auto"/>
        <w:contextualSpacing/>
        <w:jc w:val="both"/>
        <w:rPr>
          <w:rFonts w:ascii="Calibri" w:eastAsia="Calibri" w:hAnsi="Calibri" w:cs="Calibri"/>
          <w:bCs/>
        </w:rPr>
      </w:pPr>
    </w:p>
    <w:p w14:paraId="1519D387" w14:textId="77777777" w:rsidR="00FB7590" w:rsidRDefault="00FB7590" w:rsidP="00612B0C">
      <w:pPr>
        <w:spacing w:line="240" w:lineRule="auto"/>
        <w:contextualSpacing/>
        <w:jc w:val="both"/>
        <w:rPr>
          <w:rFonts w:ascii="Calibri" w:eastAsia="Calibri" w:hAnsi="Calibri" w:cs="Calibri"/>
          <w:bCs/>
        </w:rPr>
      </w:pPr>
    </w:p>
    <w:p w14:paraId="1AD4A21C" w14:textId="77777777" w:rsidR="00885065" w:rsidRDefault="00885065" w:rsidP="00612B0C">
      <w:pPr>
        <w:spacing w:line="240" w:lineRule="auto"/>
        <w:contextualSpacing/>
        <w:jc w:val="both"/>
        <w:rPr>
          <w:rFonts w:ascii="Calibri" w:eastAsia="Calibri" w:hAnsi="Calibri" w:cs="Calibri"/>
        </w:rPr>
      </w:pPr>
    </w:p>
    <w:p w14:paraId="6A5BCB42" w14:textId="77777777" w:rsidR="002719C8" w:rsidRDefault="002719C8" w:rsidP="00612B0C">
      <w:pPr>
        <w:spacing w:line="240" w:lineRule="auto"/>
        <w:contextualSpacing/>
        <w:jc w:val="both"/>
        <w:rPr>
          <w:rFonts w:ascii="Calibri" w:eastAsia="Calibri" w:hAnsi="Calibri" w:cs="Calibri"/>
        </w:rPr>
      </w:pPr>
    </w:p>
    <w:p w14:paraId="5E91A0EE" w14:textId="77777777" w:rsidR="002719C8" w:rsidRDefault="002719C8" w:rsidP="00612B0C">
      <w:pPr>
        <w:spacing w:line="240" w:lineRule="auto"/>
        <w:contextualSpacing/>
        <w:jc w:val="both"/>
        <w:rPr>
          <w:rFonts w:ascii="Calibri" w:eastAsia="Calibri" w:hAnsi="Calibri" w:cs="Calibri"/>
        </w:rPr>
      </w:pPr>
    </w:p>
    <w:p w14:paraId="13D7B144" w14:textId="77777777" w:rsidR="002719C8" w:rsidRDefault="002719C8" w:rsidP="00612B0C">
      <w:pPr>
        <w:spacing w:line="240" w:lineRule="auto"/>
        <w:contextualSpacing/>
        <w:jc w:val="both"/>
        <w:rPr>
          <w:rFonts w:ascii="Calibri" w:eastAsia="Calibri" w:hAnsi="Calibri" w:cs="Calibri"/>
        </w:rPr>
      </w:pPr>
    </w:p>
    <w:p w14:paraId="54B83945" w14:textId="77777777" w:rsidR="002719C8" w:rsidRDefault="002719C8" w:rsidP="00612B0C">
      <w:pPr>
        <w:spacing w:line="240" w:lineRule="auto"/>
        <w:contextualSpacing/>
        <w:jc w:val="both"/>
        <w:rPr>
          <w:rFonts w:ascii="Calibri" w:eastAsia="Calibri" w:hAnsi="Calibri" w:cs="Calibri"/>
        </w:rPr>
      </w:pPr>
    </w:p>
    <w:p w14:paraId="3A79F56B" w14:textId="77777777" w:rsidR="002719C8" w:rsidRDefault="002719C8" w:rsidP="00612B0C">
      <w:pPr>
        <w:spacing w:line="240" w:lineRule="auto"/>
        <w:contextualSpacing/>
        <w:jc w:val="both"/>
        <w:rPr>
          <w:rFonts w:ascii="Calibri" w:eastAsia="Calibri" w:hAnsi="Calibri" w:cs="Calibri"/>
        </w:rPr>
      </w:pPr>
    </w:p>
    <w:p w14:paraId="1F5386D5" w14:textId="77777777" w:rsidR="001B217B" w:rsidRDefault="001B217B" w:rsidP="00612B0C">
      <w:pPr>
        <w:spacing w:line="240" w:lineRule="auto"/>
        <w:contextualSpacing/>
        <w:jc w:val="both"/>
        <w:rPr>
          <w:rFonts w:ascii="Calibri" w:eastAsia="Calibri" w:hAnsi="Calibri" w:cs="Calibri"/>
        </w:rPr>
      </w:pPr>
    </w:p>
    <w:p w14:paraId="6268685A" w14:textId="77777777" w:rsidR="001B217B" w:rsidRDefault="001B217B" w:rsidP="00612B0C">
      <w:pPr>
        <w:spacing w:line="240" w:lineRule="auto"/>
        <w:contextualSpacing/>
        <w:jc w:val="both"/>
        <w:rPr>
          <w:rFonts w:ascii="Calibri" w:eastAsia="Calibri" w:hAnsi="Calibri" w:cs="Calibri"/>
        </w:rPr>
      </w:pPr>
    </w:p>
    <w:p w14:paraId="5A782FC4" w14:textId="77777777" w:rsidR="001B217B" w:rsidRDefault="001B217B" w:rsidP="00612B0C">
      <w:pPr>
        <w:spacing w:line="240" w:lineRule="auto"/>
        <w:contextualSpacing/>
        <w:jc w:val="both"/>
        <w:rPr>
          <w:rFonts w:ascii="Calibri" w:eastAsia="Calibri" w:hAnsi="Calibri" w:cs="Calibri"/>
        </w:rPr>
      </w:pPr>
    </w:p>
    <w:p w14:paraId="4FCD61B2" w14:textId="77777777" w:rsidR="001B217B" w:rsidRDefault="001B217B" w:rsidP="00612B0C">
      <w:pPr>
        <w:spacing w:line="240" w:lineRule="auto"/>
        <w:contextualSpacing/>
        <w:jc w:val="both"/>
        <w:rPr>
          <w:rFonts w:ascii="Calibri" w:eastAsia="Calibri" w:hAnsi="Calibri" w:cs="Calibri"/>
        </w:rPr>
      </w:pPr>
    </w:p>
    <w:p w14:paraId="1529CE4C" w14:textId="77777777" w:rsidR="001B217B" w:rsidRDefault="001B217B" w:rsidP="00612B0C">
      <w:pPr>
        <w:spacing w:line="240" w:lineRule="auto"/>
        <w:contextualSpacing/>
        <w:jc w:val="both"/>
        <w:rPr>
          <w:rFonts w:ascii="Calibri" w:eastAsia="Calibri" w:hAnsi="Calibri" w:cs="Calibri"/>
        </w:rPr>
      </w:pPr>
    </w:p>
    <w:p w14:paraId="7FDBEAE9" w14:textId="77777777" w:rsidR="001B217B" w:rsidRDefault="001B217B" w:rsidP="00612B0C">
      <w:pPr>
        <w:spacing w:line="240" w:lineRule="auto"/>
        <w:contextualSpacing/>
        <w:jc w:val="both"/>
        <w:rPr>
          <w:rFonts w:ascii="Calibri" w:eastAsia="Calibri" w:hAnsi="Calibri" w:cs="Calibri"/>
        </w:rPr>
      </w:pPr>
    </w:p>
    <w:p w14:paraId="32CFDA6A" w14:textId="77777777" w:rsidR="001B217B" w:rsidRDefault="001B217B" w:rsidP="00612B0C">
      <w:pPr>
        <w:spacing w:line="240" w:lineRule="auto"/>
        <w:contextualSpacing/>
        <w:jc w:val="both"/>
        <w:rPr>
          <w:rFonts w:ascii="Calibri" w:eastAsia="Calibri" w:hAnsi="Calibri" w:cs="Calibri"/>
        </w:rPr>
      </w:pPr>
    </w:p>
    <w:p w14:paraId="22A42270" w14:textId="77777777" w:rsidR="001B217B" w:rsidRDefault="001B217B" w:rsidP="00612B0C">
      <w:pPr>
        <w:spacing w:line="240" w:lineRule="auto"/>
        <w:contextualSpacing/>
        <w:jc w:val="both"/>
        <w:rPr>
          <w:rFonts w:ascii="Calibri" w:eastAsia="Calibri" w:hAnsi="Calibri" w:cs="Calibri"/>
        </w:rPr>
        <w:sectPr w:rsidR="001B217B" w:rsidSect="00A26C2E">
          <w:footerReference w:type="default" r:id="rId12"/>
          <w:pgSz w:w="11906" w:h="16838" w:code="9"/>
          <w:pgMar w:top="1417" w:right="1417" w:bottom="1417" w:left="1417" w:header="708" w:footer="708" w:gutter="0"/>
          <w:cols w:space="708"/>
          <w:docGrid w:linePitch="360"/>
        </w:sectPr>
      </w:pPr>
    </w:p>
    <w:tbl>
      <w:tblPr>
        <w:tblW w:w="14034" w:type="dxa"/>
        <w:tblInd w:w="-5" w:type="dxa"/>
        <w:tblCellMar>
          <w:left w:w="70" w:type="dxa"/>
          <w:right w:w="70" w:type="dxa"/>
        </w:tblCellMar>
        <w:tblLook w:val="04A0" w:firstRow="1" w:lastRow="0" w:firstColumn="1" w:lastColumn="0" w:noHBand="0" w:noVBand="1"/>
      </w:tblPr>
      <w:tblGrid>
        <w:gridCol w:w="1603"/>
        <w:gridCol w:w="2792"/>
        <w:gridCol w:w="2551"/>
        <w:gridCol w:w="2552"/>
        <w:gridCol w:w="2126"/>
        <w:gridCol w:w="2410"/>
      </w:tblGrid>
      <w:tr w:rsidR="001B217B" w:rsidRPr="001B217B" w14:paraId="43485231" w14:textId="77777777" w:rsidTr="001B217B">
        <w:trPr>
          <w:trHeight w:val="590"/>
        </w:trPr>
        <w:tc>
          <w:tcPr>
            <w:tcW w:w="1603" w:type="dxa"/>
            <w:tcBorders>
              <w:top w:val="single" w:sz="4" w:space="0" w:color="auto"/>
              <w:left w:val="single" w:sz="4" w:space="0" w:color="auto"/>
              <w:bottom w:val="single" w:sz="4" w:space="0" w:color="auto"/>
              <w:right w:val="single" w:sz="4" w:space="0" w:color="auto"/>
            </w:tcBorders>
            <w:shd w:val="clear" w:color="000000" w:fill="BDD7EE"/>
            <w:vAlign w:val="bottom"/>
            <w:hideMark/>
          </w:tcPr>
          <w:p w14:paraId="0DC9D617"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Critères d'évaluation</w:t>
            </w:r>
          </w:p>
        </w:tc>
        <w:tc>
          <w:tcPr>
            <w:tcW w:w="2792" w:type="dxa"/>
            <w:tcBorders>
              <w:top w:val="single" w:sz="4" w:space="0" w:color="auto"/>
              <w:left w:val="nil"/>
              <w:bottom w:val="single" w:sz="4" w:space="0" w:color="auto"/>
              <w:right w:val="single" w:sz="4" w:space="0" w:color="auto"/>
            </w:tcBorders>
            <w:shd w:val="clear" w:color="000000" w:fill="BDD7EE"/>
            <w:vAlign w:val="bottom"/>
            <w:hideMark/>
          </w:tcPr>
          <w:p w14:paraId="1326FB10" w14:textId="3E393A21" w:rsidR="001B217B" w:rsidRPr="001B217B" w:rsidRDefault="001B217B" w:rsidP="00733146">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Questions d'évaluation</w:t>
            </w:r>
          </w:p>
        </w:tc>
        <w:tc>
          <w:tcPr>
            <w:tcW w:w="2551" w:type="dxa"/>
            <w:tcBorders>
              <w:top w:val="single" w:sz="4" w:space="0" w:color="auto"/>
              <w:left w:val="nil"/>
              <w:bottom w:val="single" w:sz="4" w:space="0" w:color="auto"/>
              <w:right w:val="single" w:sz="4" w:space="0" w:color="auto"/>
            </w:tcBorders>
            <w:shd w:val="clear" w:color="000000" w:fill="BDD7EE"/>
            <w:vAlign w:val="bottom"/>
            <w:hideMark/>
          </w:tcPr>
          <w:p w14:paraId="597A4BF5" w14:textId="77777777" w:rsidR="001B217B" w:rsidRPr="001B217B" w:rsidRDefault="001B217B" w:rsidP="00733146">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Indicateurs</w:t>
            </w:r>
          </w:p>
        </w:tc>
        <w:tc>
          <w:tcPr>
            <w:tcW w:w="2552" w:type="dxa"/>
            <w:tcBorders>
              <w:top w:val="single" w:sz="4" w:space="0" w:color="auto"/>
              <w:left w:val="nil"/>
              <w:bottom w:val="single" w:sz="4" w:space="0" w:color="auto"/>
              <w:right w:val="single" w:sz="4" w:space="0" w:color="auto"/>
            </w:tcBorders>
            <w:shd w:val="clear" w:color="000000" w:fill="BDD7EE"/>
            <w:vAlign w:val="bottom"/>
            <w:hideMark/>
          </w:tcPr>
          <w:p w14:paraId="43C0EA38" w14:textId="3477E1CD" w:rsidR="001B217B" w:rsidRPr="001B217B" w:rsidRDefault="001B217B" w:rsidP="00733146">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Méthodes de collecte</w:t>
            </w:r>
          </w:p>
        </w:tc>
        <w:tc>
          <w:tcPr>
            <w:tcW w:w="2126" w:type="dxa"/>
            <w:tcBorders>
              <w:top w:val="single" w:sz="4" w:space="0" w:color="auto"/>
              <w:left w:val="nil"/>
              <w:bottom w:val="single" w:sz="4" w:space="0" w:color="auto"/>
              <w:right w:val="single" w:sz="4" w:space="0" w:color="auto"/>
            </w:tcBorders>
            <w:shd w:val="clear" w:color="000000" w:fill="BDD7EE"/>
            <w:vAlign w:val="bottom"/>
            <w:hideMark/>
          </w:tcPr>
          <w:p w14:paraId="5AE6359E" w14:textId="761E38D5" w:rsidR="001B217B" w:rsidRPr="001B217B" w:rsidRDefault="001B217B" w:rsidP="00733146">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Sources</w:t>
            </w:r>
          </w:p>
        </w:tc>
        <w:tc>
          <w:tcPr>
            <w:tcW w:w="2410" w:type="dxa"/>
            <w:tcBorders>
              <w:top w:val="single" w:sz="4" w:space="0" w:color="auto"/>
              <w:left w:val="nil"/>
              <w:bottom w:val="single" w:sz="4" w:space="0" w:color="auto"/>
              <w:right w:val="single" w:sz="4" w:space="0" w:color="auto"/>
            </w:tcBorders>
            <w:shd w:val="clear" w:color="000000" w:fill="BDD7EE"/>
            <w:vAlign w:val="bottom"/>
            <w:hideMark/>
          </w:tcPr>
          <w:p w14:paraId="4CA3CEFB" w14:textId="77777777" w:rsidR="001B217B" w:rsidRPr="001B217B" w:rsidRDefault="001B217B" w:rsidP="00733146">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Parties Prenantes</w:t>
            </w:r>
          </w:p>
        </w:tc>
      </w:tr>
      <w:tr w:rsidR="001B217B" w:rsidRPr="001B217B" w14:paraId="62DCF497" w14:textId="77777777" w:rsidTr="001B217B">
        <w:trPr>
          <w:trHeight w:val="2460"/>
        </w:trPr>
        <w:tc>
          <w:tcPr>
            <w:tcW w:w="1603" w:type="dxa"/>
            <w:vMerge w:val="restart"/>
            <w:tcBorders>
              <w:top w:val="nil"/>
              <w:left w:val="single" w:sz="4" w:space="0" w:color="auto"/>
              <w:bottom w:val="single" w:sz="4" w:space="0" w:color="auto"/>
              <w:right w:val="single" w:sz="4" w:space="0" w:color="auto"/>
            </w:tcBorders>
            <w:shd w:val="clear" w:color="000000" w:fill="BDD7EE"/>
            <w:noWrap/>
            <w:vAlign w:val="center"/>
            <w:hideMark/>
          </w:tcPr>
          <w:p w14:paraId="488607EE" w14:textId="77777777" w:rsidR="001B217B" w:rsidRPr="001B217B" w:rsidRDefault="001B217B" w:rsidP="001B217B">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 xml:space="preserve">Pertinence </w:t>
            </w:r>
          </w:p>
        </w:tc>
        <w:tc>
          <w:tcPr>
            <w:tcW w:w="2792" w:type="dxa"/>
            <w:tcBorders>
              <w:top w:val="nil"/>
              <w:left w:val="nil"/>
              <w:bottom w:val="single" w:sz="4" w:space="0" w:color="auto"/>
              <w:right w:val="single" w:sz="4" w:space="0" w:color="auto"/>
            </w:tcBorders>
            <w:shd w:val="clear" w:color="auto" w:fill="auto"/>
            <w:hideMark/>
          </w:tcPr>
          <w:p w14:paraId="58EAFF0A"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Dans quelle mesure les objectifs du Plan conjoint Sida sont-ils compatibles avec les besoins des adolescents et des jeunes au niveau national ? </w:t>
            </w:r>
          </w:p>
        </w:tc>
        <w:tc>
          <w:tcPr>
            <w:tcW w:w="2551" w:type="dxa"/>
            <w:tcBorders>
              <w:top w:val="nil"/>
              <w:left w:val="nil"/>
              <w:bottom w:val="single" w:sz="4" w:space="0" w:color="auto"/>
              <w:right w:val="single" w:sz="4" w:space="0" w:color="auto"/>
            </w:tcBorders>
            <w:shd w:val="clear" w:color="auto" w:fill="auto"/>
            <w:hideMark/>
          </w:tcPr>
          <w:p w14:paraId="4A470AB5" w14:textId="2AA75841" w:rsidR="001B217B" w:rsidRPr="001B217B" w:rsidRDefault="00703320" w:rsidP="001B217B">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Niveau d’a</w:t>
            </w:r>
            <w:r w:rsidR="001B217B" w:rsidRPr="001B217B">
              <w:rPr>
                <w:rFonts w:ascii="Calibri" w:eastAsia="Times New Roman" w:hAnsi="Calibri" w:cs="Calibri"/>
                <w:color w:val="000000"/>
                <w:sz w:val="20"/>
                <w:szCs w:val="20"/>
                <w:lang w:eastAsia="fr-FR"/>
              </w:rPr>
              <w:t>déquation des objectifs du Plan avec les besoins ressentis des adolescents identifi</w:t>
            </w:r>
            <w:r w:rsidR="009253BA">
              <w:rPr>
                <w:rFonts w:ascii="Calibri" w:eastAsia="Times New Roman" w:hAnsi="Calibri" w:cs="Calibri"/>
                <w:color w:val="000000"/>
                <w:sz w:val="20"/>
                <w:szCs w:val="20"/>
                <w:lang w:eastAsia="fr-FR"/>
              </w:rPr>
              <w:t>é</w:t>
            </w:r>
            <w:r w:rsidR="001B217B" w:rsidRPr="001B217B">
              <w:rPr>
                <w:rFonts w:ascii="Calibri" w:eastAsia="Times New Roman" w:hAnsi="Calibri" w:cs="Calibri"/>
                <w:color w:val="000000"/>
                <w:sz w:val="20"/>
                <w:szCs w:val="20"/>
                <w:lang w:eastAsia="fr-FR"/>
              </w:rPr>
              <w:t>s dans les enquêtes de base et/ou lors des Focus group organis</w:t>
            </w:r>
            <w:r w:rsidR="009253BA">
              <w:rPr>
                <w:rFonts w:ascii="Calibri" w:eastAsia="Times New Roman" w:hAnsi="Calibri" w:cs="Calibri"/>
                <w:color w:val="000000"/>
                <w:sz w:val="20"/>
                <w:szCs w:val="20"/>
                <w:lang w:eastAsia="fr-FR"/>
              </w:rPr>
              <w:t>é</w:t>
            </w:r>
            <w:r w:rsidR="001B217B" w:rsidRPr="001B217B">
              <w:rPr>
                <w:rFonts w:ascii="Calibri" w:eastAsia="Times New Roman" w:hAnsi="Calibri" w:cs="Calibri"/>
                <w:color w:val="000000"/>
                <w:sz w:val="20"/>
                <w:szCs w:val="20"/>
                <w:lang w:eastAsia="fr-FR"/>
              </w:rPr>
              <w:t>s lors de la collecte d’information avec les adolescents et les organisations partenaires.</w:t>
            </w:r>
          </w:p>
        </w:tc>
        <w:tc>
          <w:tcPr>
            <w:tcW w:w="2552" w:type="dxa"/>
            <w:tcBorders>
              <w:top w:val="nil"/>
              <w:left w:val="nil"/>
              <w:bottom w:val="single" w:sz="4" w:space="0" w:color="auto"/>
              <w:right w:val="single" w:sz="4" w:space="0" w:color="auto"/>
            </w:tcBorders>
            <w:shd w:val="clear" w:color="auto" w:fill="auto"/>
            <w:hideMark/>
          </w:tcPr>
          <w:p w14:paraId="2272A70F" w14:textId="70F16F88" w:rsidR="001B217B" w:rsidRPr="001B217B" w:rsidRDefault="001B217B" w:rsidP="001B217B">
            <w:pPr>
              <w:spacing w:after="24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des documents, les plans,   les rapports, d'évaluations </w:t>
            </w:r>
            <w:r w:rsidRPr="001B217B">
              <w:rPr>
                <w:rFonts w:ascii="Calibri" w:eastAsia="Times New Roman" w:hAnsi="Calibri" w:cs="Calibri"/>
                <w:color w:val="000000"/>
                <w:sz w:val="20"/>
                <w:szCs w:val="20"/>
                <w:lang w:eastAsia="fr-FR"/>
              </w:rPr>
              <w:br/>
              <w:t>. Interviews avec les parties prenantes, les acteurs au niveau central, les partenaires</w:t>
            </w:r>
            <w:r w:rsidRPr="001B217B">
              <w:rPr>
                <w:rFonts w:ascii="Calibri" w:eastAsia="Times New Roman" w:hAnsi="Calibri" w:cs="Calibri"/>
                <w:color w:val="000000"/>
                <w:sz w:val="20"/>
                <w:szCs w:val="20"/>
                <w:lang w:eastAsia="fr-FR"/>
              </w:rPr>
              <w:br/>
              <w:t xml:space="preserve">. Focus group avec les populations cibles (adolescents et jeunes)   </w:t>
            </w:r>
          </w:p>
        </w:tc>
        <w:tc>
          <w:tcPr>
            <w:tcW w:w="2126" w:type="dxa"/>
            <w:tcBorders>
              <w:top w:val="nil"/>
              <w:left w:val="nil"/>
              <w:bottom w:val="single" w:sz="4" w:space="0" w:color="auto"/>
              <w:right w:val="single" w:sz="4" w:space="0" w:color="auto"/>
            </w:tcBorders>
            <w:shd w:val="clear" w:color="auto" w:fill="auto"/>
            <w:hideMark/>
          </w:tcPr>
          <w:p w14:paraId="237FB41B"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 xml:space="preserve">. Rapports d'évaluation du      PSN et du plan cadre UNDAF  </w:t>
            </w:r>
            <w:r w:rsidRPr="001B217B">
              <w:rPr>
                <w:rFonts w:ascii="Calibri" w:eastAsia="Times New Roman" w:hAnsi="Calibri" w:cs="Calibri"/>
                <w:color w:val="000000"/>
                <w:sz w:val="20"/>
                <w:szCs w:val="20"/>
                <w:lang w:eastAsia="fr-FR"/>
              </w:rPr>
              <w:br/>
              <w:t>. Rapport Mission terrain                       -Analyse de besoins des adolescents et des jeunes</w:t>
            </w:r>
          </w:p>
        </w:tc>
        <w:tc>
          <w:tcPr>
            <w:tcW w:w="2410" w:type="dxa"/>
            <w:tcBorders>
              <w:top w:val="nil"/>
              <w:left w:val="nil"/>
              <w:bottom w:val="single" w:sz="4" w:space="0" w:color="auto"/>
              <w:right w:val="single" w:sz="4" w:space="0" w:color="auto"/>
            </w:tcBorders>
            <w:shd w:val="clear" w:color="auto" w:fill="auto"/>
            <w:hideMark/>
          </w:tcPr>
          <w:p w14:paraId="752D387C"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 Direction de la prévention                            . Chargé de programmes VIH adolescents SNU</w:t>
            </w:r>
          </w:p>
        </w:tc>
      </w:tr>
      <w:tr w:rsidR="001B217B" w:rsidRPr="001B217B" w14:paraId="3A5B5646" w14:textId="77777777" w:rsidTr="001B217B">
        <w:trPr>
          <w:trHeight w:val="1980"/>
        </w:trPr>
        <w:tc>
          <w:tcPr>
            <w:tcW w:w="1603" w:type="dxa"/>
            <w:vMerge/>
            <w:tcBorders>
              <w:top w:val="nil"/>
              <w:left w:val="single" w:sz="4" w:space="0" w:color="auto"/>
              <w:bottom w:val="single" w:sz="4" w:space="0" w:color="auto"/>
              <w:right w:val="single" w:sz="4" w:space="0" w:color="auto"/>
            </w:tcBorders>
            <w:vAlign w:val="center"/>
            <w:hideMark/>
          </w:tcPr>
          <w:p w14:paraId="51A03552"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nil"/>
              <w:left w:val="nil"/>
              <w:bottom w:val="single" w:sz="4" w:space="0" w:color="auto"/>
              <w:right w:val="single" w:sz="4" w:space="0" w:color="auto"/>
            </w:tcBorders>
            <w:shd w:val="clear" w:color="auto" w:fill="auto"/>
            <w:hideMark/>
          </w:tcPr>
          <w:p w14:paraId="0A2A7D48"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Dans quelle mesure les objectifs du Plan conjoint sont-ils alignés sur les priorités du Gouvernement ainsi que sur les politiques et stratégies de l’UNICEF et des autres agences du groupe GTS ? </w:t>
            </w:r>
          </w:p>
        </w:tc>
        <w:tc>
          <w:tcPr>
            <w:tcW w:w="2551" w:type="dxa"/>
            <w:tcBorders>
              <w:top w:val="nil"/>
              <w:left w:val="nil"/>
              <w:bottom w:val="single" w:sz="4" w:space="0" w:color="auto"/>
              <w:right w:val="single" w:sz="4" w:space="0" w:color="auto"/>
            </w:tcBorders>
            <w:shd w:val="clear" w:color="auto" w:fill="auto"/>
            <w:vAlign w:val="center"/>
            <w:hideMark/>
          </w:tcPr>
          <w:p w14:paraId="1B14FB9D" w14:textId="6F8DD0FF" w:rsidR="001B217B" w:rsidRPr="001B217B" w:rsidRDefault="00703320" w:rsidP="001B217B">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Niveau d’a</w:t>
            </w:r>
            <w:r w:rsidR="001B217B" w:rsidRPr="001B217B">
              <w:rPr>
                <w:rFonts w:ascii="Calibri" w:eastAsia="Times New Roman" w:hAnsi="Calibri" w:cs="Calibri"/>
                <w:color w:val="000000"/>
                <w:sz w:val="20"/>
                <w:szCs w:val="20"/>
                <w:lang w:eastAsia="fr-FR"/>
              </w:rPr>
              <w:t>lignement du Plan conjoint avec les priorités du gouvernement telles que définies dans le PSN.</w:t>
            </w:r>
          </w:p>
        </w:tc>
        <w:tc>
          <w:tcPr>
            <w:tcW w:w="2552" w:type="dxa"/>
            <w:tcBorders>
              <w:top w:val="nil"/>
              <w:left w:val="nil"/>
              <w:bottom w:val="single" w:sz="4" w:space="0" w:color="auto"/>
              <w:right w:val="single" w:sz="4" w:space="0" w:color="auto"/>
            </w:tcBorders>
            <w:shd w:val="clear" w:color="auto" w:fill="auto"/>
            <w:hideMark/>
          </w:tcPr>
          <w:p w14:paraId="0F058251" w14:textId="77777777" w:rsidR="001B217B" w:rsidRPr="001B217B" w:rsidRDefault="001B217B" w:rsidP="001B217B">
            <w:pPr>
              <w:spacing w:after="24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des documents, les plans,     les rapports d'évaluations </w:t>
            </w:r>
            <w:r w:rsidRPr="001B217B">
              <w:rPr>
                <w:rFonts w:ascii="Calibri" w:eastAsia="Times New Roman" w:hAnsi="Calibri" w:cs="Calibri"/>
                <w:color w:val="000000"/>
                <w:sz w:val="20"/>
                <w:szCs w:val="20"/>
                <w:lang w:eastAsia="fr-FR"/>
              </w:rPr>
              <w:br/>
              <w:t>. Interviews avec les parties prenantes, les acteurs au niveau central, les partenaires</w:t>
            </w:r>
            <w:r w:rsidRPr="001B217B">
              <w:rPr>
                <w:rFonts w:ascii="Calibri" w:eastAsia="Times New Roman" w:hAnsi="Calibri" w:cs="Calibri"/>
                <w:color w:val="000000"/>
                <w:sz w:val="20"/>
                <w:szCs w:val="20"/>
                <w:lang w:eastAsia="fr-FR"/>
              </w:rPr>
              <w:br/>
              <w:t xml:space="preserve">  </w:t>
            </w:r>
          </w:p>
        </w:tc>
        <w:tc>
          <w:tcPr>
            <w:tcW w:w="2126" w:type="dxa"/>
            <w:tcBorders>
              <w:top w:val="nil"/>
              <w:left w:val="nil"/>
              <w:bottom w:val="single" w:sz="4" w:space="0" w:color="auto"/>
              <w:right w:val="single" w:sz="4" w:space="0" w:color="auto"/>
            </w:tcBorders>
            <w:shd w:val="clear" w:color="auto" w:fill="auto"/>
            <w:hideMark/>
          </w:tcPr>
          <w:p w14:paraId="61650D74"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 xml:space="preserve">. Rapports d'évaluation du      PSN et du plan cadre UNDAF         . PNDS   </w:t>
            </w:r>
            <w:r w:rsidRPr="001B217B">
              <w:rPr>
                <w:rFonts w:ascii="Calibri" w:eastAsia="Times New Roman" w:hAnsi="Calibri" w:cs="Calibri"/>
                <w:color w:val="000000"/>
                <w:sz w:val="20"/>
                <w:szCs w:val="20"/>
                <w:lang w:eastAsia="fr-FR"/>
              </w:rPr>
              <w:br/>
              <w:t xml:space="preserve">. Rapport Mission terrain </w:t>
            </w:r>
          </w:p>
        </w:tc>
        <w:tc>
          <w:tcPr>
            <w:tcW w:w="2410" w:type="dxa"/>
            <w:tcBorders>
              <w:top w:val="nil"/>
              <w:left w:val="nil"/>
              <w:bottom w:val="single" w:sz="4" w:space="0" w:color="auto"/>
              <w:right w:val="single" w:sz="4" w:space="0" w:color="auto"/>
            </w:tcBorders>
            <w:shd w:val="clear" w:color="auto" w:fill="auto"/>
            <w:hideMark/>
          </w:tcPr>
          <w:p w14:paraId="7CC20589"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 Direction de la prévention                            . Chargé de programmes VIH adolescents SNU</w:t>
            </w:r>
          </w:p>
        </w:tc>
      </w:tr>
      <w:tr w:rsidR="001B217B" w:rsidRPr="001B217B" w14:paraId="1E43BFC2" w14:textId="77777777" w:rsidTr="009933B1">
        <w:trPr>
          <w:trHeight w:val="1970"/>
        </w:trPr>
        <w:tc>
          <w:tcPr>
            <w:tcW w:w="1603" w:type="dxa"/>
            <w:vMerge/>
            <w:tcBorders>
              <w:top w:val="nil"/>
              <w:left w:val="single" w:sz="4" w:space="0" w:color="auto"/>
              <w:bottom w:val="single" w:sz="4" w:space="0" w:color="auto"/>
              <w:right w:val="single" w:sz="4" w:space="0" w:color="auto"/>
            </w:tcBorders>
            <w:vAlign w:val="center"/>
            <w:hideMark/>
          </w:tcPr>
          <w:p w14:paraId="5D099EDC"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nil"/>
              <w:left w:val="nil"/>
              <w:bottom w:val="single" w:sz="4" w:space="0" w:color="auto"/>
              <w:right w:val="single" w:sz="4" w:space="0" w:color="auto"/>
            </w:tcBorders>
            <w:shd w:val="clear" w:color="auto" w:fill="auto"/>
            <w:hideMark/>
          </w:tcPr>
          <w:p w14:paraId="5520392F"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Quels sont les besoins non couverts, en particulier chez les adolescents les plus vulnérables ?</w:t>
            </w:r>
          </w:p>
        </w:tc>
        <w:tc>
          <w:tcPr>
            <w:tcW w:w="2551" w:type="dxa"/>
            <w:tcBorders>
              <w:top w:val="nil"/>
              <w:left w:val="nil"/>
              <w:bottom w:val="single" w:sz="4" w:space="0" w:color="auto"/>
              <w:right w:val="single" w:sz="4" w:space="0" w:color="auto"/>
            </w:tcBorders>
            <w:shd w:val="clear" w:color="auto" w:fill="auto"/>
            <w:vAlign w:val="center"/>
          </w:tcPr>
          <w:p w14:paraId="503EA30E" w14:textId="0297F749" w:rsidR="001B217B" w:rsidRPr="001B217B" w:rsidRDefault="00703320" w:rsidP="001B217B">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 xml:space="preserve">Type de besoins </w:t>
            </w:r>
            <w:r w:rsidR="00DE0128">
              <w:rPr>
                <w:rFonts w:ascii="Calibri" w:eastAsia="Times New Roman" w:hAnsi="Calibri" w:cs="Calibri"/>
                <w:color w:val="000000"/>
                <w:sz w:val="20"/>
                <w:szCs w:val="20"/>
                <w:lang w:eastAsia="fr-FR"/>
              </w:rPr>
              <w:t xml:space="preserve">non couverts </w:t>
            </w:r>
            <w:r w:rsidR="0003429C">
              <w:rPr>
                <w:rFonts w:ascii="Calibri" w:eastAsia="Times New Roman" w:hAnsi="Calibri" w:cs="Calibri"/>
                <w:color w:val="000000"/>
                <w:sz w:val="20"/>
                <w:szCs w:val="20"/>
                <w:lang w:eastAsia="fr-FR"/>
              </w:rPr>
              <w:t>identifiés par les adolescents</w:t>
            </w:r>
            <w:r w:rsidR="00D81BE5">
              <w:rPr>
                <w:rFonts w:ascii="Calibri" w:eastAsia="Times New Roman" w:hAnsi="Calibri" w:cs="Calibri"/>
                <w:color w:val="000000"/>
                <w:sz w:val="20"/>
                <w:szCs w:val="20"/>
                <w:lang w:eastAsia="fr-FR"/>
              </w:rPr>
              <w:t xml:space="preserve"> et les autres parties prenantes</w:t>
            </w:r>
            <w:r w:rsidR="0003429C">
              <w:rPr>
                <w:rFonts w:ascii="Calibri" w:eastAsia="Times New Roman" w:hAnsi="Calibri" w:cs="Calibri"/>
                <w:color w:val="000000"/>
                <w:sz w:val="20"/>
                <w:szCs w:val="20"/>
                <w:lang w:eastAsia="fr-FR"/>
              </w:rPr>
              <w:t>.</w:t>
            </w:r>
          </w:p>
        </w:tc>
        <w:tc>
          <w:tcPr>
            <w:tcW w:w="2552" w:type="dxa"/>
            <w:tcBorders>
              <w:top w:val="nil"/>
              <w:left w:val="nil"/>
              <w:bottom w:val="single" w:sz="4" w:space="0" w:color="auto"/>
              <w:right w:val="single" w:sz="4" w:space="0" w:color="auto"/>
            </w:tcBorders>
            <w:shd w:val="clear" w:color="auto" w:fill="auto"/>
            <w:hideMark/>
          </w:tcPr>
          <w:p w14:paraId="0E0227E8" w14:textId="77777777" w:rsidR="001B217B" w:rsidRPr="001B217B" w:rsidRDefault="001B217B" w:rsidP="001B217B">
            <w:pPr>
              <w:spacing w:after="24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des documents, les plans,     les rapports, d'évaluations </w:t>
            </w:r>
            <w:r w:rsidRPr="001B217B">
              <w:rPr>
                <w:rFonts w:ascii="Calibri" w:eastAsia="Times New Roman" w:hAnsi="Calibri" w:cs="Calibri"/>
                <w:color w:val="000000"/>
                <w:sz w:val="20"/>
                <w:szCs w:val="20"/>
                <w:lang w:eastAsia="fr-FR"/>
              </w:rPr>
              <w:br/>
              <w:t>. Interviews avec les parties prenantes, les acteurs au niveau central, les partenaires</w:t>
            </w:r>
            <w:r w:rsidRPr="001B217B">
              <w:rPr>
                <w:rFonts w:ascii="Calibri" w:eastAsia="Times New Roman" w:hAnsi="Calibri" w:cs="Calibri"/>
                <w:color w:val="000000"/>
                <w:sz w:val="20"/>
                <w:szCs w:val="20"/>
                <w:lang w:eastAsia="fr-FR"/>
              </w:rPr>
              <w:br/>
              <w:t xml:space="preserve">. Focus group avec les populations cibles (adolescents et jeunes)   </w:t>
            </w:r>
          </w:p>
        </w:tc>
        <w:tc>
          <w:tcPr>
            <w:tcW w:w="2126" w:type="dxa"/>
            <w:tcBorders>
              <w:top w:val="nil"/>
              <w:left w:val="nil"/>
              <w:bottom w:val="single" w:sz="4" w:space="0" w:color="auto"/>
              <w:right w:val="single" w:sz="4" w:space="0" w:color="auto"/>
            </w:tcBorders>
            <w:shd w:val="clear" w:color="auto" w:fill="auto"/>
            <w:hideMark/>
          </w:tcPr>
          <w:p w14:paraId="03C19E44"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 xml:space="preserve">. Rapports d'évaluation du      PSN et du plan cadre UNDAF  </w:t>
            </w:r>
            <w:r w:rsidRPr="001B217B">
              <w:rPr>
                <w:rFonts w:ascii="Calibri" w:eastAsia="Times New Roman" w:hAnsi="Calibri" w:cs="Calibri"/>
                <w:color w:val="000000"/>
                <w:sz w:val="20"/>
                <w:szCs w:val="20"/>
                <w:lang w:eastAsia="fr-FR"/>
              </w:rPr>
              <w:br/>
              <w:t xml:space="preserve">. Rapport Mission terrain </w:t>
            </w:r>
          </w:p>
        </w:tc>
        <w:tc>
          <w:tcPr>
            <w:tcW w:w="2410" w:type="dxa"/>
            <w:tcBorders>
              <w:top w:val="nil"/>
              <w:left w:val="nil"/>
              <w:bottom w:val="single" w:sz="4" w:space="0" w:color="auto"/>
              <w:right w:val="single" w:sz="4" w:space="0" w:color="auto"/>
            </w:tcBorders>
            <w:shd w:val="clear" w:color="auto" w:fill="auto"/>
            <w:hideMark/>
          </w:tcPr>
          <w:p w14:paraId="35E145E9"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 Direction de la prévention                            . Chargé de programmes VIH adolescents SNU</w:t>
            </w:r>
          </w:p>
        </w:tc>
      </w:tr>
      <w:tr w:rsidR="001B217B" w:rsidRPr="001B217B" w14:paraId="4B7F1B2C" w14:textId="77777777" w:rsidTr="001B217B">
        <w:trPr>
          <w:trHeight w:val="321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28202D3A"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single" w:sz="4" w:space="0" w:color="auto"/>
              <w:bottom w:val="single" w:sz="4" w:space="0" w:color="auto"/>
              <w:right w:val="single" w:sz="4" w:space="0" w:color="auto"/>
            </w:tcBorders>
            <w:shd w:val="clear" w:color="auto" w:fill="auto"/>
            <w:hideMark/>
          </w:tcPr>
          <w:p w14:paraId="7573C2F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Quels sont les écarts entre les interventions du programme et les priorités inscrites dans les politiques et plans nationaux en matière de développement des adolescents, de jeunesse et de lutte contre le VIH/Sida y compris la promotion des droits en matière de santé sexuelle et reproductive et de VIH/Sida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A6C38" w14:textId="5669BB10" w:rsidR="001B217B" w:rsidRPr="001B217B" w:rsidRDefault="00DB3A68" w:rsidP="001B217B">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 xml:space="preserve">Travail d’analyse des </w:t>
            </w:r>
            <w:r w:rsidR="00B47B3E">
              <w:rPr>
                <w:rFonts w:ascii="Calibri" w:eastAsia="Times New Roman" w:hAnsi="Calibri" w:cs="Calibri"/>
                <w:color w:val="000000"/>
                <w:sz w:val="20"/>
                <w:szCs w:val="20"/>
                <w:lang w:eastAsia="fr-FR"/>
              </w:rPr>
              <w:t>écarts entre interventions du programme conjoint et les plans nationaux</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2BE68413"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des documents, les plans,     les rapports, d'évaluations </w:t>
            </w:r>
            <w:r w:rsidRPr="001B217B">
              <w:rPr>
                <w:rFonts w:ascii="Calibri" w:eastAsia="Times New Roman" w:hAnsi="Calibri" w:cs="Calibri"/>
                <w:color w:val="000000"/>
                <w:sz w:val="20"/>
                <w:szCs w:val="20"/>
                <w:lang w:eastAsia="fr-FR"/>
              </w:rPr>
              <w:br w:type="page"/>
              <w:t>. Interviews avec les parties prenantes, les acteurs au niveau central, les partenaires</w:t>
            </w:r>
            <w:r w:rsidRPr="001B217B">
              <w:rPr>
                <w:rFonts w:ascii="Calibri" w:eastAsia="Times New Roman" w:hAnsi="Calibri" w:cs="Calibri"/>
                <w:color w:val="000000"/>
                <w:sz w:val="20"/>
                <w:szCs w:val="20"/>
                <w:lang w:eastAsia="fr-FR"/>
              </w:rPr>
              <w:br w:type="page"/>
              <w:t xml:space="preserve">. Focus group avec les populations cibles (adolescents et jeunes)   </w:t>
            </w:r>
            <w:r w:rsidRPr="001B217B">
              <w:rPr>
                <w:rFonts w:ascii="Calibri" w:eastAsia="Times New Roman" w:hAnsi="Calibri" w:cs="Calibri"/>
                <w:color w:val="000000"/>
                <w:sz w:val="20"/>
                <w:szCs w:val="20"/>
                <w:lang w:eastAsia="fr-FR"/>
              </w:rPr>
              <w:br w:type="page"/>
            </w:r>
            <w:r w:rsidRPr="001B217B">
              <w:rPr>
                <w:rFonts w:ascii="Calibri" w:eastAsia="Times New Roman" w:hAnsi="Calibri" w:cs="Calibri"/>
                <w:color w:val="000000"/>
                <w:sz w:val="20"/>
                <w:szCs w:val="20"/>
                <w:lang w:eastAsia="fr-FR"/>
              </w:rPr>
              <w:br w:type="page"/>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45659DC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ype="page"/>
              <w:t xml:space="preserve">. Rapports d'évaluation du      PSN et du plan cadre UNDAF  </w:t>
            </w:r>
            <w:r w:rsidRPr="001B217B">
              <w:rPr>
                <w:rFonts w:ascii="Calibri" w:eastAsia="Times New Roman" w:hAnsi="Calibri" w:cs="Calibri"/>
                <w:color w:val="000000"/>
                <w:sz w:val="20"/>
                <w:szCs w:val="20"/>
                <w:lang w:eastAsia="fr-FR"/>
              </w:rPr>
              <w:br w:type="page"/>
              <w:t>. Rapport Mission terrain               . PNDS                                                . Plans Stratégique Ministère de la Jeunesse                                          . Plan stratégique Ministère Education Nationale                       . Plan National de Développement du Gabon</w:t>
            </w:r>
            <w:r w:rsidRPr="001B217B">
              <w:rPr>
                <w:rFonts w:ascii="Calibri" w:eastAsia="Times New Roman" w:hAnsi="Calibri" w:cs="Calibri"/>
                <w:color w:val="000000"/>
                <w:sz w:val="20"/>
                <w:szCs w:val="20"/>
                <w:lang w:eastAsia="fr-FR"/>
              </w:rPr>
              <w:br w:type="page"/>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6661A836"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ype="page"/>
              <w:t xml:space="preserve">. Direction de la prévention                            . Chargé de programmes VIH adolescents SNU        .  Direction Générale de l'enseignement Scolaire et Normal (DGESN)                                    . Le comité de Lutte contre le VIH (COLUSMEN)  </w:t>
            </w:r>
            <w:r w:rsidRPr="001B217B">
              <w:rPr>
                <w:rFonts w:ascii="Calibri" w:eastAsia="Times New Roman" w:hAnsi="Calibri" w:cs="Calibri"/>
                <w:color w:val="000000"/>
                <w:sz w:val="20"/>
                <w:szCs w:val="20"/>
                <w:lang w:eastAsia="fr-FR"/>
              </w:rPr>
              <w:br w:type="page"/>
            </w:r>
          </w:p>
        </w:tc>
      </w:tr>
      <w:tr w:rsidR="001B217B" w:rsidRPr="001B217B" w14:paraId="2363B667" w14:textId="77777777" w:rsidTr="001B217B">
        <w:trPr>
          <w:trHeight w:val="2470"/>
        </w:trPr>
        <w:tc>
          <w:tcPr>
            <w:tcW w:w="1603" w:type="dxa"/>
            <w:vMerge w:val="restar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664254FA" w14:textId="77777777" w:rsidR="001B217B" w:rsidRPr="001B217B" w:rsidRDefault="001B217B" w:rsidP="001B217B">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Efficacité</w:t>
            </w:r>
          </w:p>
        </w:tc>
        <w:tc>
          <w:tcPr>
            <w:tcW w:w="2792" w:type="dxa"/>
            <w:tcBorders>
              <w:top w:val="single" w:sz="4" w:space="0" w:color="auto"/>
              <w:left w:val="nil"/>
              <w:bottom w:val="single" w:sz="4" w:space="0" w:color="auto"/>
              <w:right w:val="single" w:sz="4" w:space="0" w:color="auto"/>
            </w:tcBorders>
            <w:shd w:val="clear" w:color="auto" w:fill="auto"/>
            <w:noWrap/>
            <w:hideMark/>
          </w:tcPr>
          <w:p w14:paraId="19C2ED8A" w14:textId="77777777" w:rsidR="001B217B" w:rsidRPr="001B217B" w:rsidRDefault="001B217B" w:rsidP="001B217B">
            <w:pPr>
              <w:spacing w:after="0" w:line="240" w:lineRule="auto"/>
              <w:jc w:val="both"/>
              <w:rPr>
                <w:rFonts w:ascii="Calibri" w:eastAsia="Times New Roman" w:hAnsi="Calibri" w:cs="Calibri"/>
                <w:sz w:val="20"/>
                <w:szCs w:val="20"/>
                <w:lang w:eastAsia="fr-FR"/>
              </w:rPr>
            </w:pPr>
            <w:r w:rsidRPr="001B217B">
              <w:rPr>
                <w:rFonts w:ascii="Calibri" w:eastAsia="Times New Roman" w:hAnsi="Calibri" w:cs="Calibri"/>
                <w:sz w:val="20"/>
                <w:szCs w:val="20"/>
                <w:lang w:eastAsia="fr-FR"/>
              </w:rPr>
              <w:t xml:space="preserve">Dans quelle mesure les résultats du plan conjoint VIH attendus dans le cadre de l’UNDAF 2013-2017 ont-ils été atteints ?  </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661F7E21" w14:textId="47C7A7AA" w:rsidR="001B217B" w:rsidRPr="001B217B" w:rsidRDefault="00703320" w:rsidP="001B217B">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Percentage de réalisation de chacun des résultats envisagés du Programme. Les r</w:t>
            </w:r>
            <w:r w:rsidR="001B217B" w:rsidRPr="001B217B">
              <w:rPr>
                <w:rFonts w:ascii="Calibri" w:eastAsia="Times New Roman" w:hAnsi="Calibri" w:cs="Calibri"/>
                <w:color w:val="000000"/>
                <w:sz w:val="20"/>
                <w:szCs w:val="20"/>
                <w:lang w:eastAsia="fr-FR"/>
              </w:rPr>
              <w:t xml:space="preserve">ésultat de </w:t>
            </w:r>
            <w:r>
              <w:rPr>
                <w:rFonts w:ascii="Calibri" w:eastAsia="Times New Roman" w:hAnsi="Calibri" w:cs="Calibri"/>
                <w:color w:val="000000"/>
                <w:sz w:val="20"/>
                <w:szCs w:val="20"/>
                <w:lang w:eastAsia="fr-FR"/>
              </w:rPr>
              <w:t xml:space="preserve">la </w:t>
            </w:r>
            <w:r w:rsidR="001B217B" w:rsidRPr="001B217B">
              <w:rPr>
                <w:rFonts w:ascii="Calibri" w:eastAsia="Times New Roman" w:hAnsi="Calibri" w:cs="Calibri"/>
                <w:color w:val="000000"/>
                <w:sz w:val="20"/>
                <w:szCs w:val="20"/>
                <w:lang w:eastAsia="fr-FR"/>
              </w:rPr>
              <w:t xml:space="preserve">comparaison entre les </w:t>
            </w:r>
            <w:r>
              <w:rPr>
                <w:rFonts w:ascii="Calibri" w:eastAsia="Times New Roman" w:hAnsi="Calibri" w:cs="Calibri"/>
                <w:color w:val="000000"/>
                <w:sz w:val="20"/>
                <w:szCs w:val="20"/>
                <w:lang w:eastAsia="fr-FR"/>
              </w:rPr>
              <w:t xml:space="preserve">acquis des </w:t>
            </w:r>
            <w:r w:rsidR="001B217B" w:rsidRPr="001B217B">
              <w:rPr>
                <w:rFonts w:ascii="Calibri" w:eastAsia="Times New Roman" w:hAnsi="Calibri" w:cs="Calibri"/>
                <w:color w:val="000000"/>
                <w:sz w:val="20"/>
                <w:szCs w:val="20"/>
                <w:lang w:eastAsia="fr-FR"/>
              </w:rPr>
              <w:t>interventions du programme et les priorités inscrites dans les politiques et plans nationaux en matière de développement des adolescents, de jeunesse et de lutte contre le VIH/Sida y compris la promotion des droits en matière de santé sexuelle et reproductive et de VIH/Sida</w:t>
            </w:r>
            <w:r>
              <w:rPr>
                <w:rFonts w:ascii="Calibri" w:eastAsia="Times New Roman" w:hAnsi="Calibri" w:cs="Calibri"/>
                <w:color w:val="000000"/>
                <w:sz w:val="20"/>
                <w:szCs w:val="20"/>
                <w:lang w:eastAsia="fr-FR"/>
              </w:rPr>
              <w:t xml:space="preserve"> , seront reportés dans un tableau</w:t>
            </w:r>
          </w:p>
        </w:tc>
        <w:tc>
          <w:tcPr>
            <w:tcW w:w="2552" w:type="dxa"/>
            <w:tcBorders>
              <w:top w:val="single" w:sz="4" w:space="0" w:color="auto"/>
              <w:left w:val="nil"/>
              <w:bottom w:val="single" w:sz="4" w:space="0" w:color="auto"/>
              <w:right w:val="single" w:sz="4" w:space="0" w:color="auto"/>
            </w:tcBorders>
            <w:shd w:val="clear" w:color="auto" w:fill="auto"/>
            <w:hideMark/>
          </w:tcPr>
          <w:p w14:paraId="61369E44"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du cadre de performance du plan Cadre UNDAF                              . Analyse des indicateurs programmatiques du plan UNDAF        . Interviews avec les acteurs et partenaires.                                           . Focus group avec les populations cibles (adolescents et jeunes)   </w:t>
            </w:r>
          </w:p>
        </w:tc>
        <w:tc>
          <w:tcPr>
            <w:tcW w:w="2126" w:type="dxa"/>
            <w:tcBorders>
              <w:top w:val="single" w:sz="4" w:space="0" w:color="auto"/>
              <w:left w:val="nil"/>
              <w:bottom w:val="single" w:sz="4" w:space="0" w:color="auto"/>
              <w:right w:val="single" w:sz="4" w:space="0" w:color="auto"/>
            </w:tcBorders>
            <w:shd w:val="clear" w:color="auto" w:fill="auto"/>
            <w:hideMark/>
          </w:tcPr>
          <w:p w14:paraId="07626E39"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Plan Cadre UNDAF 2012-2016 </w:t>
            </w:r>
            <w:r w:rsidRPr="001B217B">
              <w:rPr>
                <w:rFonts w:ascii="Calibri" w:eastAsia="Times New Roman" w:hAnsi="Calibri" w:cs="Calibri"/>
                <w:color w:val="000000"/>
                <w:sz w:val="20"/>
                <w:szCs w:val="20"/>
                <w:lang w:eastAsia="fr-FR"/>
              </w:rPr>
              <w:br/>
              <w:t>.</w:t>
            </w:r>
            <w:r>
              <w:rPr>
                <w:rFonts w:ascii="Calibri" w:eastAsia="Times New Roman" w:hAnsi="Calibri" w:cs="Calibri"/>
                <w:color w:val="000000"/>
                <w:sz w:val="20"/>
                <w:szCs w:val="20"/>
                <w:lang w:eastAsia="fr-FR"/>
              </w:rPr>
              <w:t xml:space="preserve"> Rapports d'évaluation du </w:t>
            </w:r>
            <w:r w:rsidRPr="001B217B">
              <w:rPr>
                <w:rFonts w:ascii="Calibri" w:eastAsia="Times New Roman" w:hAnsi="Calibri" w:cs="Calibri"/>
                <w:color w:val="000000"/>
                <w:sz w:val="20"/>
                <w:szCs w:val="20"/>
                <w:lang w:eastAsia="fr-FR"/>
              </w:rPr>
              <w:t>plan cadre UNDAF                      . Rapport d'acti</w:t>
            </w:r>
            <w:r>
              <w:rPr>
                <w:rFonts w:ascii="Calibri" w:eastAsia="Times New Roman" w:hAnsi="Calibri" w:cs="Calibri"/>
                <w:color w:val="000000"/>
                <w:sz w:val="20"/>
                <w:szCs w:val="20"/>
                <w:lang w:eastAsia="fr-FR"/>
              </w:rPr>
              <w:t xml:space="preserve">vités </w:t>
            </w:r>
            <w:r w:rsidRPr="001B217B">
              <w:rPr>
                <w:rFonts w:ascii="Calibri" w:eastAsia="Times New Roman" w:hAnsi="Calibri" w:cs="Calibri"/>
                <w:color w:val="000000"/>
                <w:sz w:val="20"/>
                <w:szCs w:val="20"/>
                <w:lang w:eastAsia="fr-FR"/>
              </w:rPr>
              <w:t xml:space="preserve"> des différents plan conjoints entre 2012 et 2017 </w:t>
            </w:r>
            <w:r w:rsidRPr="001B217B">
              <w:rPr>
                <w:rFonts w:ascii="Calibri" w:eastAsia="Times New Roman" w:hAnsi="Calibri" w:cs="Calibri"/>
                <w:color w:val="000000"/>
                <w:sz w:val="20"/>
                <w:szCs w:val="20"/>
                <w:lang w:eastAsia="fr-FR"/>
              </w:rPr>
              <w:br/>
              <w:t xml:space="preserve">. Rapport Mission terrain                                                               </w:t>
            </w:r>
          </w:p>
        </w:tc>
        <w:tc>
          <w:tcPr>
            <w:tcW w:w="2410" w:type="dxa"/>
            <w:tcBorders>
              <w:top w:val="single" w:sz="4" w:space="0" w:color="auto"/>
              <w:left w:val="nil"/>
              <w:bottom w:val="single" w:sz="4" w:space="0" w:color="auto"/>
              <w:right w:val="single" w:sz="4" w:space="0" w:color="auto"/>
            </w:tcBorders>
            <w:shd w:val="clear" w:color="auto" w:fill="auto"/>
            <w:hideMark/>
          </w:tcPr>
          <w:p w14:paraId="662B3A2D"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Chargé de programmes VIH adolescents SNU                                    </w:t>
            </w:r>
          </w:p>
        </w:tc>
      </w:tr>
      <w:tr w:rsidR="001B217B" w:rsidRPr="001B217B" w14:paraId="190F861C" w14:textId="77777777" w:rsidTr="001B217B">
        <w:trPr>
          <w:trHeight w:val="347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43595008"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single" w:sz="4" w:space="0" w:color="auto"/>
              <w:bottom w:val="single" w:sz="4" w:space="0" w:color="auto"/>
              <w:right w:val="single" w:sz="4" w:space="0" w:color="auto"/>
            </w:tcBorders>
            <w:shd w:val="clear" w:color="auto" w:fill="auto"/>
            <w:noWrap/>
            <w:hideMark/>
          </w:tcPr>
          <w:p w14:paraId="546008BD" w14:textId="77777777" w:rsidR="001B217B" w:rsidRPr="001B217B" w:rsidRDefault="001B217B" w:rsidP="001B217B">
            <w:pPr>
              <w:spacing w:after="0" w:line="240" w:lineRule="auto"/>
              <w:jc w:val="both"/>
              <w:rPr>
                <w:rFonts w:ascii="Calibri" w:eastAsia="Times New Roman" w:hAnsi="Calibri" w:cs="Calibri"/>
                <w:sz w:val="20"/>
                <w:szCs w:val="20"/>
                <w:lang w:eastAsia="fr-FR"/>
              </w:rPr>
            </w:pPr>
            <w:r w:rsidRPr="001B217B">
              <w:rPr>
                <w:rFonts w:ascii="Calibri" w:eastAsia="Times New Roman" w:hAnsi="Calibri" w:cs="Calibri"/>
                <w:sz w:val="20"/>
                <w:szCs w:val="20"/>
                <w:lang w:eastAsia="fr-FR"/>
              </w:rPr>
              <w:t xml:space="preserve">Dans quelle mesure le plan conjoint a-t-il facilité la réalisation des résultats de la stratégie nationale de lutte contre le Sida chez les adolescents ? </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C1F98" w14:textId="663749AF"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Niveau de </w:t>
            </w:r>
            <w:r w:rsidR="00EF41FC">
              <w:rPr>
                <w:rFonts w:ascii="Calibri" w:eastAsia="Times New Roman" w:hAnsi="Calibri" w:cs="Calibri"/>
                <w:color w:val="000000"/>
                <w:sz w:val="20"/>
                <w:szCs w:val="20"/>
                <w:lang w:eastAsia="fr-FR"/>
              </w:rPr>
              <w:t>contribution d</w:t>
            </w:r>
            <w:r w:rsidR="009748B1">
              <w:rPr>
                <w:rFonts w:ascii="Calibri" w:eastAsia="Times New Roman" w:hAnsi="Calibri" w:cs="Calibri"/>
                <w:color w:val="000000"/>
                <w:sz w:val="20"/>
                <w:szCs w:val="20"/>
                <w:lang w:eastAsia="fr-FR"/>
              </w:rPr>
              <w:t>u plan conjoint à la stratégie nationale.</w:t>
            </w:r>
            <w:r w:rsidRPr="001B217B">
              <w:rPr>
                <w:rFonts w:ascii="Calibri" w:eastAsia="Times New Roman" w:hAnsi="Calibri" w:cs="Calibri"/>
                <w:color w:val="000000"/>
                <w:sz w:val="20"/>
                <w:szCs w:val="20"/>
                <w:lang w:eastAsia="fr-FR"/>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3494B108"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du cadre de performance du PSN 2013-2017                                     . Analyse du cadre de performance du plan Cadre UNDAF                              . Analyse des indicateurs programmatiques des plans                  . Interviews avec les acteurs et partenaires                                            . Focus group avec les populations cibles (adolescents et jeunes)   </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47585D32"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 xml:space="preserve">. Rapports d'évaluation du      PSN et du plan cadre UNDAF  </w:t>
            </w:r>
            <w:r w:rsidRPr="001B217B">
              <w:rPr>
                <w:rFonts w:ascii="Calibri" w:eastAsia="Times New Roman" w:hAnsi="Calibri" w:cs="Calibri"/>
                <w:color w:val="000000"/>
                <w:sz w:val="20"/>
                <w:szCs w:val="20"/>
                <w:lang w:eastAsia="fr-FR"/>
              </w:rPr>
              <w:br/>
              <w:t>. Rapport Mission terrain                                                               . Rapport d'activités (DGESN) et (COLUSMEN)                                   . Rapport d'évaluation du Plan National de Développement du Gabon</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23FC171D"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 xml:space="preserve">. Direction de la prévention                            . Chargé de programmes VIH adolescents SNU        .  Direction Générale de l'enseignement Scolaire et Normal (DGESN)                                    . Le comité de Lutte contre le VIH (COLUSMEN).                         . ONGs                                              . Adolescents et jeunes                 . Prestataires de santé  </w:t>
            </w:r>
          </w:p>
        </w:tc>
      </w:tr>
      <w:tr w:rsidR="001B217B" w:rsidRPr="001B217B" w14:paraId="53E6E0BD" w14:textId="77777777" w:rsidTr="001B217B">
        <w:trPr>
          <w:trHeight w:val="468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03989A18"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nil"/>
              <w:bottom w:val="single" w:sz="4" w:space="0" w:color="auto"/>
              <w:right w:val="single" w:sz="4" w:space="0" w:color="auto"/>
            </w:tcBorders>
            <w:shd w:val="clear" w:color="auto" w:fill="auto"/>
            <w:noWrap/>
            <w:hideMark/>
          </w:tcPr>
          <w:p w14:paraId="105C4DDC" w14:textId="7E2B754A"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Dans quelle mesure est-ce que le programme conjoint a produit les résultats escomptés</w:t>
            </w:r>
            <w:r w:rsidR="00703320">
              <w:rPr>
                <w:rFonts w:ascii="Calibri" w:eastAsia="Times New Roman" w:hAnsi="Calibri" w:cs="Calibri"/>
                <w:color w:val="000000"/>
                <w:sz w:val="20"/>
                <w:szCs w:val="20"/>
                <w:lang w:eastAsia="fr-FR"/>
              </w:rPr>
              <w:t> ?</w:t>
            </w:r>
          </w:p>
        </w:tc>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1F1FD4" w14:textId="665693CD" w:rsidR="001B217B" w:rsidRDefault="001A1F39"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Niveau</w:t>
            </w:r>
            <w:r w:rsidR="001B217B" w:rsidRPr="001B217B">
              <w:rPr>
                <w:rFonts w:ascii="Calibri" w:eastAsia="Times New Roman" w:hAnsi="Calibri" w:cs="Calibri"/>
                <w:color w:val="000000"/>
                <w:sz w:val="20"/>
                <w:szCs w:val="20"/>
                <w:lang w:eastAsia="fr-FR"/>
              </w:rPr>
              <w:t xml:space="preserve"> de contribution des résultats atteints par le Plan conjoint avec ceux du PSN.</w:t>
            </w:r>
          </w:p>
          <w:p w14:paraId="2EA8060D"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491FA3C1"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0D70FDD6"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5A643408"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47D6F61F"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30882AA6"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0A33DEC5"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2FC4E049"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761C2F2E"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7F2FD3AF"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605CC4D5"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042BA7F9"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01A9C0A6"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6B43A17E"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747FC172"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342412C5"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4379297B" w14:textId="77777777" w:rsidR="00C311E0" w:rsidRDefault="00C311E0" w:rsidP="001B217B">
            <w:pPr>
              <w:spacing w:after="0" w:line="240" w:lineRule="auto"/>
              <w:rPr>
                <w:rFonts w:ascii="Calibri" w:eastAsia="Times New Roman" w:hAnsi="Calibri" w:cs="Calibri"/>
                <w:color w:val="000000"/>
                <w:sz w:val="20"/>
                <w:szCs w:val="20"/>
                <w:lang w:eastAsia="fr-FR"/>
              </w:rPr>
            </w:pPr>
          </w:p>
          <w:p w14:paraId="1BCE3F4C" w14:textId="0D18DA84" w:rsidR="00C311E0" w:rsidRDefault="00C311E0" w:rsidP="001B217B">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Liste des facteurs majeurs qui ont influenc</w:t>
            </w:r>
            <w:r w:rsidR="00587F25">
              <w:rPr>
                <w:rFonts w:ascii="Calibri" w:eastAsia="Times New Roman" w:hAnsi="Calibri" w:cs="Calibri"/>
                <w:color w:val="000000"/>
                <w:sz w:val="20"/>
                <w:szCs w:val="20"/>
                <w:lang w:eastAsia="fr-FR"/>
              </w:rPr>
              <w:t>é</w:t>
            </w:r>
            <w:r>
              <w:rPr>
                <w:rFonts w:ascii="Calibri" w:eastAsia="Times New Roman" w:hAnsi="Calibri" w:cs="Calibri"/>
                <w:color w:val="000000"/>
                <w:sz w:val="20"/>
                <w:szCs w:val="20"/>
                <w:lang w:eastAsia="fr-FR"/>
              </w:rPr>
              <w:t xml:space="preserve"> l’atteinte des </w:t>
            </w:r>
            <w:r w:rsidR="00587F25">
              <w:rPr>
                <w:rFonts w:ascii="Calibri" w:eastAsia="Times New Roman" w:hAnsi="Calibri" w:cs="Calibri"/>
                <w:color w:val="000000"/>
                <w:sz w:val="20"/>
                <w:szCs w:val="20"/>
                <w:lang w:eastAsia="fr-FR"/>
              </w:rPr>
              <w:t>résultats identifiés par les participants et  à travers la revue documentaire.</w:t>
            </w:r>
          </w:p>
          <w:p w14:paraId="40239ACF" w14:textId="1A391B05" w:rsidR="00C311E0" w:rsidRPr="001B217B" w:rsidRDefault="00C311E0" w:rsidP="001B217B">
            <w:pPr>
              <w:spacing w:after="0" w:line="240" w:lineRule="auto"/>
              <w:rPr>
                <w:rFonts w:ascii="Calibri" w:eastAsia="Times New Roman" w:hAnsi="Calibri" w:cs="Calibri"/>
                <w:color w:val="000000"/>
                <w:sz w:val="20"/>
                <w:szCs w:val="20"/>
                <w:lang w:eastAsia="fr-FR"/>
              </w:rPr>
            </w:pPr>
          </w:p>
        </w:tc>
        <w:tc>
          <w:tcPr>
            <w:tcW w:w="2552" w:type="dxa"/>
            <w:tcBorders>
              <w:top w:val="single" w:sz="4" w:space="0" w:color="auto"/>
              <w:left w:val="nil"/>
              <w:bottom w:val="single" w:sz="4" w:space="0" w:color="auto"/>
              <w:right w:val="single" w:sz="4" w:space="0" w:color="auto"/>
            </w:tcBorders>
            <w:shd w:val="clear" w:color="auto" w:fill="auto"/>
            <w:hideMark/>
          </w:tcPr>
          <w:p w14:paraId="30F6BF48"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du cadre de performance du PSN 2013-2017                                     . Analyse du cadre de performance du plan Cadre UNDAF                              . Analyse des indicateurs programmatiques des plans                  . Interviews avec les acteurs et partenaires                                               . Focus group avec les populations cibles (adolescents et jeunes)   </w:t>
            </w:r>
          </w:p>
        </w:tc>
        <w:tc>
          <w:tcPr>
            <w:tcW w:w="2126" w:type="dxa"/>
            <w:tcBorders>
              <w:top w:val="single" w:sz="4" w:space="0" w:color="auto"/>
              <w:left w:val="nil"/>
              <w:bottom w:val="single" w:sz="4" w:space="0" w:color="auto"/>
              <w:right w:val="single" w:sz="4" w:space="0" w:color="auto"/>
            </w:tcBorders>
            <w:shd w:val="clear" w:color="auto" w:fill="auto"/>
            <w:hideMark/>
          </w:tcPr>
          <w:p w14:paraId="0514FCF5"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ype="page"/>
              <w:t xml:space="preserve">. Rapports d'évaluation du      PSN et du plan cadre UNDAF  </w:t>
            </w:r>
            <w:r w:rsidRPr="001B217B">
              <w:rPr>
                <w:rFonts w:ascii="Calibri" w:eastAsia="Times New Roman" w:hAnsi="Calibri" w:cs="Calibri"/>
                <w:color w:val="000000"/>
                <w:sz w:val="20"/>
                <w:szCs w:val="20"/>
                <w:lang w:eastAsia="fr-FR"/>
              </w:rPr>
              <w:br w:type="page"/>
              <w:t xml:space="preserve">. Rapport Missions terrain                                                               . Rapport d'activités (DGESN) et (COLUSMEN)                                   </w:t>
            </w:r>
            <w:r w:rsidRPr="001B217B">
              <w:rPr>
                <w:rFonts w:ascii="Calibri" w:eastAsia="Times New Roman" w:hAnsi="Calibri" w:cs="Calibri"/>
                <w:color w:val="000000"/>
                <w:sz w:val="20"/>
                <w:szCs w:val="20"/>
                <w:lang w:eastAsia="fr-FR"/>
              </w:rPr>
              <w:br w:type="page"/>
            </w:r>
          </w:p>
        </w:tc>
        <w:tc>
          <w:tcPr>
            <w:tcW w:w="2410" w:type="dxa"/>
            <w:tcBorders>
              <w:top w:val="single" w:sz="4" w:space="0" w:color="auto"/>
              <w:left w:val="nil"/>
              <w:bottom w:val="single" w:sz="4" w:space="0" w:color="auto"/>
              <w:right w:val="single" w:sz="4" w:space="0" w:color="auto"/>
            </w:tcBorders>
            <w:shd w:val="clear" w:color="auto" w:fill="auto"/>
            <w:hideMark/>
          </w:tcPr>
          <w:p w14:paraId="113907A4"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ype="page"/>
              <w:t xml:space="preserve">. Direction de la prévention                            . Chargé de programmes VIH adolescents SNU        .  Direction Générale de l'enseignement Scolaire et Normal (DGESN)                                    . Le comité de Lutte contre le VIH (COLUSMEN).                         . ONGs                                              . Adolescents et jeunes                . Prestataires de santé </w:t>
            </w:r>
            <w:r w:rsidRPr="001B217B">
              <w:rPr>
                <w:rFonts w:ascii="Calibri" w:eastAsia="Times New Roman" w:hAnsi="Calibri" w:cs="Calibri"/>
                <w:color w:val="000000"/>
                <w:sz w:val="20"/>
                <w:szCs w:val="20"/>
                <w:lang w:eastAsia="fr-FR"/>
              </w:rPr>
              <w:br w:type="page"/>
            </w:r>
          </w:p>
        </w:tc>
      </w:tr>
      <w:tr w:rsidR="001B217B" w:rsidRPr="001B217B" w14:paraId="33B21F7C" w14:textId="77777777" w:rsidTr="001B217B">
        <w:trPr>
          <w:trHeight w:val="364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5B489B69"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single" w:sz="4" w:space="0" w:color="auto"/>
              <w:bottom w:val="single" w:sz="4" w:space="0" w:color="auto"/>
              <w:right w:val="single" w:sz="4" w:space="0" w:color="auto"/>
            </w:tcBorders>
            <w:shd w:val="clear" w:color="auto" w:fill="auto"/>
            <w:noWrap/>
            <w:hideMark/>
          </w:tcPr>
          <w:p w14:paraId="0B7EE271" w14:textId="77777777"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Quels sont les facteurs majeurs qui ont influencé l’atteinte de ces résultats ? </w:t>
            </w: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1DC1AD9E"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2A2E5274"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Analyse du cadre de performance du PSN 2013-2017                                     . Analyse du cadre de performance du plan Cadre UNDAF                              . Analyse des indicateurs programmatiques des plans                  . Interviews avec les acteurs et partenaires</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4E1DEDA1"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 xml:space="preserve">. Rapports d'évaluation du      PSN et du plan cadre UNDAF  </w:t>
            </w:r>
            <w:r w:rsidRPr="001B217B">
              <w:rPr>
                <w:rFonts w:ascii="Calibri" w:eastAsia="Times New Roman" w:hAnsi="Calibri" w:cs="Calibri"/>
                <w:color w:val="000000"/>
                <w:sz w:val="20"/>
                <w:szCs w:val="20"/>
                <w:lang w:eastAsia="fr-FR"/>
              </w:rPr>
              <w:br/>
              <w:t xml:space="preserve">. Rapport des interviews des missions terrain                                                               . Rapport d'activités (DGESN) et (COLUSMEN)                                   </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6D3209E2"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 xml:space="preserve">. Direction de la prévention                            . Chargé de programmes VIH adolescents SNU        .  Direction Générale de l'enseignement Scolaire et Normal (DGESN)                                    . Le comité de Lutte contre le VIH (COLUSMEN).                         . ONGs                                              . Adolescents et jeunes                . Prestataires de santé </w:t>
            </w:r>
          </w:p>
        </w:tc>
      </w:tr>
      <w:tr w:rsidR="001B217B" w:rsidRPr="001B217B" w14:paraId="4152B1E0" w14:textId="77777777" w:rsidTr="001B217B">
        <w:trPr>
          <w:trHeight w:val="390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536E9F9A"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nil"/>
              <w:bottom w:val="single" w:sz="4" w:space="0" w:color="auto"/>
              <w:right w:val="single" w:sz="4" w:space="0" w:color="auto"/>
            </w:tcBorders>
            <w:shd w:val="clear" w:color="auto" w:fill="auto"/>
            <w:noWrap/>
            <w:hideMark/>
          </w:tcPr>
          <w:p w14:paraId="55EDC2B1" w14:textId="77777777"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Quels sont les facteurs majeurs qui ont influencé la non-atteinte de ces résultats ? </w:t>
            </w:r>
          </w:p>
        </w:tc>
        <w:tc>
          <w:tcPr>
            <w:tcW w:w="2551" w:type="dxa"/>
            <w:tcBorders>
              <w:top w:val="single" w:sz="4" w:space="0" w:color="auto"/>
              <w:left w:val="nil"/>
              <w:bottom w:val="single" w:sz="4" w:space="0" w:color="auto"/>
              <w:right w:val="single" w:sz="4" w:space="0" w:color="auto"/>
            </w:tcBorders>
            <w:shd w:val="clear" w:color="auto" w:fill="auto"/>
            <w:noWrap/>
            <w:hideMark/>
          </w:tcPr>
          <w:p w14:paraId="1D52E1C9" w14:textId="2256B9A3" w:rsidR="001B217B" w:rsidRPr="001B217B" w:rsidRDefault="00587F25" w:rsidP="001B217B">
            <w:pPr>
              <w:spacing w:after="0" w:line="240" w:lineRule="auto"/>
              <w:jc w:val="both"/>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Liste des d</w:t>
            </w:r>
            <w:r w:rsidR="001B217B" w:rsidRPr="001B217B">
              <w:rPr>
                <w:rFonts w:ascii="Calibri" w:eastAsia="Times New Roman" w:hAnsi="Calibri" w:cs="Calibri"/>
                <w:color w:val="000000"/>
                <w:sz w:val="20"/>
                <w:szCs w:val="20"/>
                <w:lang w:eastAsia="fr-FR"/>
              </w:rPr>
              <w:t>ifficultés et goulots d'étranglement rencontrés dans la mise en œuvre du plan cadre</w:t>
            </w:r>
          </w:p>
        </w:tc>
        <w:tc>
          <w:tcPr>
            <w:tcW w:w="2552" w:type="dxa"/>
            <w:tcBorders>
              <w:top w:val="single" w:sz="4" w:space="0" w:color="auto"/>
              <w:left w:val="nil"/>
              <w:bottom w:val="single" w:sz="4" w:space="0" w:color="auto"/>
              <w:right w:val="single" w:sz="4" w:space="0" w:color="auto"/>
            </w:tcBorders>
            <w:shd w:val="clear" w:color="auto" w:fill="auto"/>
            <w:hideMark/>
          </w:tcPr>
          <w:p w14:paraId="0FAC9B9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du cadre de performance du PSN 2013-2017                                     . Analyse du cadre de performance du plan Cadre UNDAF                              . Analyse des indicateurs programmatiques des plans                  . Interviews avec les acteurs et partenaires                                                     . Focus group avec les populations cibles (adolescents et jeunes)   </w:t>
            </w:r>
          </w:p>
        </w:tc>
        <w:tc>
          <w:tcPr>
            <w:tcW w:w="2126" w:type="dxa"/>
            <w:tcBorders>
              <w:top w:val="single" w:sz="4" w:space="0" w:color="auto"/>
              <w:left w:val="nil"/>
              <w:bottom w:val="single" w:sz="4" w:space="0" w:color="auto"/>
              <w:right w:val="single" w:sz="4" w:space="0" w:color="auto"/>
            </w:tcBorders>
            <w:shd w:val="clear" w:color="auto" w:fill="auto"/>
            <w:hideMark/>
          </w:tcPr>
          <w:p w14:paraId="6BD897FC"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ype="page"/>
              <w:t xml:space="preserve">. Rapports d'évaluation du      PSN et du plan cadre UNDAF  </w:t>
            </w:r>
            <w:r w:rsidRPr="001B217B">
              <w:rPr>
                <w:rFonts w:ascii="Calibri" w:eastAsia="Times New Roman" w:hAnsi="Calibri" w:cs="Calibri"/>
                <w:color w:val="000000"/>
                <w:sz w:val="20"/>
                <w:szCs w:val="20"/>
                <w:lang w:eastAsia="fr-FR"/>
              </w:rPr>
              <w:br w:type="page"/>
              <w:t xml:space="preserve">. Rapport des interviews des missions terrain                                                               . Rapport d'activités (DGESN) et (COLUSMEN)                                   </w:t>
            </w:r>
            <w:r w:rsidRPr="001B217B">
              <w:rPr>
                <w:rFonts w:ascii="Calibri" w:eastAsia="Times New Roman" w:hAnsi="Calibri" w:cs="Calibri"/>
                <w:color w:val="000000"/>
                <w:sz w:val="20"/>
                <w:szCs w:val="20"/>
                <w:lang w:eastAsia="fr-FR"/>
              </w:rPr>
              <w:br w:type="page"/>
            </w:r>
          </w:p>
        </w:tc>
        <w:tc>
          <w:tcPr>
            <w:tcW w:w="2410" w:type="dxa"/>
            <w:tcBorders>
              <w:top w:val="single" w:sz="4" w:space="0" w:color="auto"/>
              <w:left w:val="nil"/>
              <w:bottom w:val="single" w:sz="4" w:space="0" w:color="auto"/>
              <w:right w:val="single" w:sz="4" w:space="0" w:color="auto"/>
            </w:tcBorders>
            <w:shd w:val="clear" w:color="auto" w:fill="auto"/>
            <w:hideMark/>
          </w:tcPr>
          <w:p w14:paraId="6F4B92FC"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ype="page"/>
              <w:t xml:space="preserve">. Direction de la prévention                            . Chargé de programmes VIH adolescents SNU        .  Direction Générale de l'enseignement Scolaire et Normal (DGESN)                                    . Le comité de Lutte contre le VIH (COLUSMEN).                         </w:t>
            </w:r>
            <w:r w:rsidRPr="001B217B">
              <w:rPr>
                <w:rFonts w:ascii="Calibri" w:eastAsia="Times New Roman" w:hAnsi="Calibri" w:cs="Calibri"/>
                <w:color w:val="000000"/>
                <w:sz w:val="20"/>
                <w:szCs w:val="20"/>
                <w:lang w:eastAsia="fr-FR"/>
              </w:rPr>
              <w:br w:type="page"/>
            </w:r>
          </w:p>
        </w:tc>
      </w:tr>
      <w:tr w:rsidR="001B217B" w:rsidRPr="001B217B" w14:paraId="4B86C6EA" w14:textId="77777777" w:rsidTr="001B217B">
        <w:trPr>
          <w:trHeight w:val="286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1C7EC09C"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single" w:sz="4" w:space="0" w:color="auto"/>
              <w:bottom w:val="single" w:sz="4" w:space="0" w:color="auto"/>
              <w:right w:val="single" w:sz="4" w:space="0" w:color="auto"/>
            </w:tcBorders>
            <w:shd w:val="clear" w:color="auto" w:fill="auto"/>
            <w:noWrap/>
            <w:hideMark/>
          </w:tcPr>
          <w:p w14:paraId="45AFD92B" w14:textId="77777777" w:rsidR="001B217B" w:rsidRPr="001B217B" w:rsidRDefault="001B217B" w:rsidP="001B217B">
            <w:pPr>
              <w:spacing w:after="0" w:line="240" w:lineRule="auto"/>
              <w:jc w:val="both"/>
              <w:rPr>
                <w:rFonts w:ascii="Calibri" w:eastAsia="Times New Roman" w:hAnsi="Calibri" w:cs="Calibri"/>
                <w:sz w:val="20"/>
                <w:szCs w:val="20"/>
                <w:lang w:eastAsia="fr-FR"/>
              </w:rPr>
            </w:pPr>
            <w:r w:rsidRPr="001B217B">
              <w:rPr>
                <w:rFonts w:ascii="Calibri" w:eastAsia="Times New Roman" w:hAnsi="Calibri" w:cs="Calibri"/>
                <w:sz w:val="20"/>
                <w:szCs w:val="20"/>
                <w:lang w:eastAsia="fr-FR"/>
              </w:rPr>
              <w:t xml:space="preserve">Dans quelle mesure le(s) systèmes de suivi évaluation (PNUAD, Plan Stratégique Nationale) a-t-il permis une gestion efficace du programme de lutte contre le VIH/Sida ? </w:t>
            </w:r>
          </w:p>
        </w:tc>
        <w:tc>
          <w:tcPr>
            <w:tcW w:w="2551" w:type="dxa"/>
            <w:tcBorders>
              <w:top w:val="single" w:sz="4" w:space="0" w:color="auto"/>
              <w:left w:val="single" w:sz="4" w:space="0" w:color="auto"/>
              <w:bottom w:val="single" w:sz="4" w:space="0" w:color="auto"/>
              <w:right w:val="single" w:sz="4" w:space="0" w:color="auto"/>
            </w:tcBorders>
            <w:shd w:val="clear" w:color="auto" w:fill="auto"/>
            <w:noWrap/>
            <w:hideMark/>
          </w:tcPr>
          <w:p w14:paraId="5ABF9740" w14:textId="77777777" w:rsidR="001B217B" w:rsidRDefault="001B217B" w:rsidP="001B217B">
            <w:pPr>
              <w:spacing w:after="0" w:line="240" w:lineRule="auto"/>
              <w:jc w:val="both"/>
              <w:rPr>
                <w:rFonts w:ascii="Calibri" w:eastAsia="Times New Roman" w:hAnsi="Calibri" w:cs="Calibri"/>
                <w:sz w:val="20"/>
                <w:szCs w:val="20"/>
                <w:lang w:eastAsia="fr-FR"/>
              </w:rPr>
            </w:pPr>
            <w:r w:rsidRPr="001B217B">
              <w:rPr>
                <w:rFonts w:ascii="Calibri" w:eastAsia="Times New Roman" w:hAnsi="Calibri" w:cs="Calibri"/>
                <w:sz w:val="20"/>
                <w:szCs w:val="20"/>
                <w:lang w:eastAsia="fr-FR"/>
              </w:rPr>
              <w:t xml:space="preserve">Adéquation entre le plan de suivi évaluation du PNUAD et le PSN dans le suivi des interventions. </w:t>
            </w:r>
          </w:p>
          <w:p w14:paraId="062B1ED1" w14:textId="7FA18EE5" w:rsidR="00C70683" w:rsidRPr="001B217B" w:rsidRDefault="00C70683" w:rsidP="001B217B">
            <w:pPr>
              <w:spacing w:after="0" w:line="240" w:lineRule="auto"/>
              <w:jc w:val="both"/>
              <w:rPr>
                <w:rFonts w:ascii="Calibri" w:eastAsia="Times New Roman" w:hAnsi="Calibri" w:cs="Calibri"/>
                <w:sz w:val="20"/>
                <w:szCs w:val="20"/>
                <w:lang w:eastAsia="fr-FR"/>
              </w:rPr>
            </w:pPr>
            <w:r>
              <w:rPr>
                <w:rFonts w:ascii="Calibri" w:eastAsia="Times New Roman" w:hAnsi="Calibri" w:cs="Calibri"/>
                <w:sz w:val="20"/>
                <w:szCs w:val="20"/>
                <w:lang w:eastAsia="fr-FR"/>
              </w:rPr>
              <w:t>Revue du plan de suivi du PNUAD et discussion avec les membres du comité de suivi des indicateurs du PNUAD</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3F49E362"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Analyse du cadre de performance du PSN 2013-2017                                     . Analyse du cadre de performance du plan Cadre UNDAF                              . Analyse des indicateurs programmatiques des plans                  . Interviews avec les acteurs et partenaires</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10A50DEE"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 xml:space="preserve">. Rapports d'évaluation du      PSN et du plan cadre UNDAF  </w:t>
            </w:r>
            <w:r w:rsidRPr="001B217B">
              <w:rPr>
                <w:rFonts w:ascii="Calibri" w:eastAsia="Times New Roman" w:hAnsi="Calibri" w:cs="Calibri"/>
                <w:color w:val="000000"/>
                <w:sz w:val="20"/>
                <w:szCs w:val="20"/>
                <w:lang w:eastAsia="fr-FR"/>
              </w:rPr>
              <w:br/>
              <w:t xml:space="preserve">. Rapport des interviews des missions terrain                                                               . Rapport d'activités (DGESN) et (COLUSMEN)                                   </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27142972"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 xml:space="preserve">. Direction de la prévention                            . Chargé de programmes VIH adolescents SNU        .  Direction Générale de l'enseignement Scolaire et Normal (DGESN)                                    . Le comité de Lutte contre le VIH (COLUSMEN).                         </w:t>
            </w:r>
          </w:p>
        </w:tc>
      </w:tr>
      <w:tr w:rsidR="001B217B" w:rsidRPr="001B217B" w14:paraId="0019696E" w14:textId="77777777" w:rsidTr="001B217B">
        <w:trPr>
          <w:trHeight w:val="2860"/>
        </w:trPr>
        <w:tc>
          <w:tcPr>
            <w:tcW w:w="1603" w:type="dxa"/>
            <w:vMerge w:val="restar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0C89EA4F" w14:textId="77777777" w:rsidR="001B217B" w:rsidRPr="001B217B" w:rsidRDefault="001B217B" w:rsidP="001B217B">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Efficience</w:t>
            </w:r>
          </w:p>
        </w:tc>
        <w:tc>
          <w:tcPr>
            <w:tcW w:w="2792" w:type="dxa"/>
            <w:tcBorders>
              <w:top w:val="single" w:sz="4" w:space="0" w:color="auto"/>
              <w:left w:val="nil"/>
              <w:bottom w:val="single" w:sz="4" w:space="0" w:color="auto"/>
              <w:right w:val="single" w:sz="4" w:space="0" w:color="auto"/>
            </w:tcBorders>
            <w:shd w:val="clear" w:color="auto" w:fill="auto"/>
            <w:hideMark/>
          </w:tcPr>
          <w:p w14:paraId="21EE906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Dans quelle mesure les produits du Plan conjoint pour la partie GTS ont été atteints :</w:t>
            </w:r>
            <w:r w:rsidRPr="001B217B">
              <w:rPr>
                <w:rFonts w:ascii="Calibri" w:eastAsia="Times New Roman" w:hAnsi="Calibri" w:cs="Calibri"/>
                <w:color w:val="000000"/>
                <w:sz w:val="20"/>
                <w:szCs w:val="20"/>
                <w:lang w:eastAsia="fr-FR"/>
              </w:rPr>
              <w:br/>
              <w:t xml:space="preserve"> -dans le délai prévu</w:t>
            </w:r>
            <w:r w:rsidRPr="001B217B">
              <w:rPr>
                <w:rFonts w:ascii="Calibri" w:eastAsia="Times New Roman" w:hAnsi="Calibri" w:cs="Calibri"/>
                <w:color w:val="000000"/>
                <w:sz w:val="20"/>
                <w:szCs w:val="20"/>
                <w:lang w:eastAsia="fr-FR"/>
              </w:rPr>
              <w:br/>
              <w:t>- à un cout inférieur à celui d’autres interventions similaires</w:t>
            </w:r>
            <w:r w:rsidRPr="001B217B">
              <w:rPr>
                <w:rFonts w:ascii="Calibri" w:eastAsia="Times New Roman" w:hAnsi="Calibri" w:cs="Calibri"/>
                <w:color w:val="000000"/>
                <w:sz w:val="20"/>
                <w:szCs w:val="20"/>
                <w:lang w:eastAsia="fr-FR"/>
              </w:rPr>
              <w:br/>
              <w:t xml:space="preserve"> -avec une mobilisation de ressources humaines/financières ainsi qu’intrants suffisant (en termes de quantité) et adéquats (en termes de qualité)</w:t>
            </w:r>
          </w:p>
        </w:tc>
        <w:tc>
          <w:tcPr>
            <w:tcW w:w="2551" w:type="dxa"/>
            <w:tcBorders>
              <w:top w:val="single" w:sz="4" w:space="0" w:color="auto"/>
              <w:left w:val="nil"/>
              <w:bottom w:val="single" w:sz="4" w:space="0" w:color="auto"/>
              <w:right w:val="single" w:sz="4" w:space="0" w:color="auto"/>
            </w:tcBorders>
            <w:shd w:val="clear" w:color="auto" w:fill="auto"/>
            <w:hideMark/>
          </w:tcPr>
          <w:p w14:paraId="6DBDC209" w14:textId="77777777" w:rsidR="004715D9"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Niveau de résultats atteints ou non par les ressources financières mises à disposition par rapport aux ressources mobilisées.                                                                                                                                                   </w:t>
            </w:r>
          </w:p>
          <w:p w14:paraId="45B95CA7" w14:textId="7AD8E45D" w:rsid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Le ratio coût/efficacité. </w:t>
            </w:r>
          </w:p>
          <w:p w14:paraId="54BFD011" w14:textId="77777777" w:rsidR="004A2CD8" w:rsidRDefault="004A2CD8" w:rsidP="001B217B">
            <w:pPr>
              <w:spacing w:after="0" w:line="240" w:lineRule="auto"/>
              <w:rPr>
                <w:rFonts w:ascii="Calibri" w:eastAsia="Times New Roman" w:hAnsi="Calibri" w:cs="Calibri"/>
                <w:color w:val="000000"/>
                <w:sz w:val="20"/>
                <w:szCs w:val="20"/>
                <w:lang w:eastAsia="fr-FR"/>
              </w:rPr>
            </w:pPr>
          </w:p>
          <w:p w14:paraId="582564C7" w14:textId="3F9CBBAE" w:rsidR="004A2CD8" w:rsidRPr="001B217B" w:rsidRDefault="004A2CD8" w:rsidP="001B217B">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Analyse du chronogramme d’</w:t>
            </w:r>
            <w:r w:rsidR="004715D9">
              <w:rPr>
                <w:rFonts w:ascii="Calibri" w:eastAsia="Times New Roman" w:hAnsi="Calibri" w:cs="Calibri"/>
                <w:color w:val="000000"/>
                <w:sz w:val="20"/>
                <w:szCs w:val="20"/>
                <w:lang w:eastAsia="fr-FR"/>
              </w:rPr>
              <w:t>activités</w:t>
            </w:r>
            <w:r>
              <w:rPr>
                <w:rFonts w:ascii="Calibri" w:eastAsia="Times New Roman" w:hAnsi="Calibri" w:cs="Calibri"/>
                <w:color w:val="000000"/>
                <w:sz w:val="20"/>
                <w:szCs w:val="20"/>
                <w:lang w:eastAsia="fr-FR"/>
              </w:rPr>
              <w:t xml:space="preserve"> </w:t>
            </w:r>
            <w:r w:rsidR="004715D9">
              <w:rPr>
                <w:rFonts w:ascii="Calibri" w:eastAsia="Times New Roman" w:hAnsi="Calibri" w:cs="Calibri"/>
                <w:color w:val="000000"/>
                <w:sz w:val="20"/>
                <w:szCs w:val="20"/>
                <w:lang w:eastAsia="fr-FR"/>
              </w:rPr>
              <w:t>planifiées</w:t>
            </w:r>
            <w:r>
              <w:rPr>
                <w:rFonts w:ascii="Calibri" w:eastAsia="Times New Roman" w:hAnsi="Calibri" w:cs="Calibri"/>
                <w:color w:val="000000"/>
                <w:sz w:val="20"/>
                <w:szCs w:val="20"/>
                <w:lang w:eastAsia="fr-FR"/>
              </w:rPr>
              <w:t xml:space="preserve"> </w:t>
            </w:r>
            <w:r w:rsidR="004715D9">
              <w:rPr>
                <w:rFonts w:ascii="Calibri" w:eastAsia="Times New Roman" w:hAnsi="Calibri" w:cs="Calibri"/>
                <w:color w:val="000000"/>
                <w:sz w:val="20"/>
                <w:szCs w:val="20"/>
                <w:lang w:eastAsia="fr-FR"/>
              </w:rPr>
              <w:t>avec</w:t>
            </w:r>
            <w:r>
              <w:rPr>
                <w:rFonts w:ascii="Calibri" w:eastAsia="Times New Roman" w:hAnsi="Calibri" w:cs="Calibri"/>
                <w:color w:val="000000"/>
                <w:sz w:val="20"/>
                <w:szCs w:val="20"/>
                <w:lang w:eastAsia="fr-FR"/>
              </w:rPr>
              <w:t xml:space="preserve"> </w:t>
            </w:r>
            <w:r w:rsidR="004715D9">
              <w:rPr>
                <w:rFonts w:ascii="Calibri" w:eastAsia="Times New Roman" w:hAnsi="Calibri" w:cs="Calibri"/>
                <w:color w:val="000000"/>
                <w:sz w:val="20"/>
                <w:szCs w:val="20"/>
                <w:lang w:eastAsia="fr-FR"/>
              </w:rPr>
              <w:t>celui des activités effectivement réalisées.</w:t>
            </w:r>
          </w:p>
        </w:tc>
        <w:tc>
          <w:tcPr>
            <w:tcW w:w="2552" w:type="dxa"/>
            <w:tcBorders>
              <w:top w:val="single" w:sz="4" w:space="0" w:color="auto"/>
              <w:left w:val="nil"/>
              <w:bottom w:val="single" w:sz="4" w:space="0" w:color="auto"/>
              <w:right w:val="single" w:sz="4" w:space="0" w:color="auto"/>
            </w:tcBorders>
            <w:shd w:val="clear" w:color="auto" w:fill="auto"/>
            <w:hideMark/>
          </w:tcPr>
          <w:p w14:paraId="5C87AE50" w14:textId="77777777" w:rsid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du budget du plan cadre UNDAF 2012-2016.                                        . Analyse des dépenses sur la période  </w:t>
            </w:r>
            <w:r w:rsidR="001A1F39">
              <w:rPr>
                <w:rFonts w:ascii="Calibri" w:eastAsia="Times New Roman" w:hAnsi="Calibri" w:cs="Calibri"/>
                <w:color w:val="000000"/>
                <w:sz w:val="20"/>
                <w:szCs w:val="20"/>
                <w:lang w:eastAsia="fr-FR"/>
              </w:rPr>
              <w:t xml:space="preserve">                                                      </w:t>
            </w:r>
            <w:r w:rsidRPr="001B217B">
              <w:rPr>
                <w:rFonts w:ascii="Calibri" w:eastAsia="Times New Roman" w:hAnsi="Calibri" w:cs="Calibri"/>
                <w:color w:val="000000"/>
                <w:sz w:val="20"/>
                <w:szCs w:val="20"/>
                <w:lang w:eastAsia="fr-FR"/>
              </w:rPr>
              <w:t xml:space="preserve"> . Analyses des acquisitions et Approvisionnements </w:t>
            </w:r>
          </w:p>
          <w:p w14:paraId="2D97FF16" w14:textId="537B8BD8" w:rsidR="001A1F39" w:rsidRPr="001B217B" w:rsidRDefault="001A1F39" w:rsidP="001B217B">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Analyse des autres ressources</w:t>
            </w:r>
          </w:p>
        </w:tc>
        <w:tc>
          <w:tcPr>
            <w:tcW w:w="2126" w:type="dxa"/>
            <w:tcBorders>
              <w:top w:val="single" w:sz="4" w:space="0" w:color="auto"/>
              <w:left w:val="nil"/>
              <w:bottom w:val="single" w:sz="4" w:space="0" w:color="auto"/>
              <w:right w:val="single" w:sz="4" w:space="0" w:color="auto"/>
            </w:tcBorders>
            <w:shd w:val="clear" w:color="auto" w:fill="auto"/>
            <w:hideMark/>
          </w:tcPr>
          <w:p w14:paraId="3B21ABD6"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Plan Cadre UNDAF 2012-2016 </w:t>
            </w:r>
            <w:r w:rsidRPr="001B217B">
              <w:rPr>
                <w:rFonts w:ascii="Calibri" w:eastAsia="Times New Roman" w:hAnsi="Calibri" w:cs="Calibri"/>
                <w:color w:val="000000"/>
                <w:sz w:val="20"/>
                <w:szCs w:val="20"/>
                <w:lang w:eastAsia="fr-FR"/>
              </w:rPr>
              <w:br/>
              <w:t xml:space="preserve">. Rapports d'évaluation du    plan cadre UNDAF                                . Rapport d'activités financières                           . </w:t>
            </w:r>
          </w:p>
        </w:tc>
        <w:tc>
          <w:tcPr>
            <w:tcW w:w="2410" w:type="dxa"/>
            <w:tcBorders>
              <w:top w:val="single" w:sz="4" w:space="0" w:color="auto"/>
              <w:left w:val="nil"/>
              <w:bottom w:val="single" w:sz="4" w:space="0" w:color="auto"/>
              <w:right w:val="single" w:sz="4" w:space="0" w:color="auto"/>
            </w:tcBorders>
            <w:shd w:val="clear" w:color="auto" w:fill="auto"/>
            <w:hideMark/>
          </w:tcPr>
          <w:p w14:paraId="15C9F71A"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Chargé de programmes VIH adolescents SNU                         .  Chargé de programmes VIH adolescents SNU        </w:t>
            </w:r>
          </w:p>
        </w:tc>
      </w:tr>
      <w:tr w:rsidR="001B217B" w:rsidRPr="001B217B" w14:paraId="4F222E0E" w14:textId="77777777" w:rsidTr="001B217B">
        <w:trPr>
          <w:trHeight w:val="2080"/>
        </w:trPr>
        <w:tc>
          <w:tcPr>
            <w:tcW w:w="1603" w:type="dxa"/>
            <w:vMerge/>
            <w:tcBorders>
              <w:top w:val="nil"/>
              <w:left w:val="single" w:sz="4" w:space="0" w:color="auto"/>
              <w:bottom w:val="single" w:sz="4" w:space="0" w:color="auto"/>
              <w:right w:val="single" w:sz="4" w:space="0" w:color="auto"/>
            </w:tcBorders>
            <w:vAlign w:val="center"/>
            <w:hideMark/>
          </w:tcPr>
          <w:p w14:paraId="69EE514A"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nil"/>
              <w:left w:val="nil"/>
              <w:bottom w:val="single" w:sz="4" w:space="0" w:color="auto"/>
              <w:right w:val="single" w:sz="4" w:space="0" w:color="auto"/>
            </w:tcBorders>
            <w:shd w:val="clear" w:color="auto" w:fill="auto"/>
            <w:hideMark/>
          </w:tcPr>
          <w:p w14:paraId="76B163CA"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Est-ce qu’il serait possible d’atteindre ces mêmes résultats avec des ressources moindres ?</w:t>
            </w:r>
          </w:p>
        </w:tc>
        <w:tc>
          <w:tcPr>
            <w:tcW w:w="2551" w:type="dxa"/>
            <w:tcBorders>
              <w:top w:val="nil"/>
              <w:left w:val="nil"/>
              <w:bottom w:val="single" w:sz="4" w:space="0" w:color="auto"/>
              <w:right w:val="single" w:sz="4" w:space="0" w:color="auto"/>
            </w:tcBorders>
            <w:shd w:val="clear" w:color="auto" w:fill="auto"/>
            <w:hideMark/>
          </w:tcPr>
          <w:p w14:paraId="0E4E370B" w14:textId="413B1F5C" w:rsidR="001B217B" w:rsidRPr="001B217B" w:rsidRDefault="006562B0" w:rsidP="001B217B">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 xml:space="preserve">Analyse des </w:t>
            </w:r>
            <w:r w:rsidR="001B217B" w:rsidRPr="001B217B">
              <w:rPr>
                <w:rFonts w:ascii="Calibri" w:eastAsia="Times New Roman" w:hAnsi="Calibri" w:cs="Calibri"/>
                <w:color w:val="000000"/>
                <w:sz w:val="20"/>
                <w:szCs w:val="20"/>
                <w:lang w:eastAsia="fr-FR"/>
              </w:rPr>
              <w:t xml:space="preserve">stratégies et interventions réalisées si les ressources </w:t>
            </w:r>
            <w:r>
              <w:rPr>
                <w:rFonts w:ascii="Calibri" w:eastAsia="Times New Roman" w:hAnsi="Calibri" w:cs="Calibri"/>
                <w:color w:val="000000"/>
                <w:sz w:val="20"/>
                <w:szCs w:val="20"/>
                <w:lang w:eastAsia="fr-FR"/>
              </w:rPr>
              <w:t>avaient été</w:t>
            </w:r>
            <w:r w:rsidR="001B217B" w:rsidRPr="001B217B">
              <w:rPr>
                <w:rFonts w:ascii="Calibri" w:eastAsia="Times New Roman" w:hAnsi="Calibri" w:cs="Calibri"/>
                <w:color w:val="000000"/>
                <w:sz w:val="20"/>
                <w:szCs w:val="20"/>
                <w:lang w:eastAsia="fr-FR"/>
              </w:rPr>
              <w:t xml:space="preserve"> réduites </w:t>
            </w:r>
          </w:p>
        </w:tc>
        <w:tc>
          <w:tcPr>
            <w:tcW w:w="2552" w:type="dxa"/>
            <w:tcBorders>
              <w:top w:val="nil"/>
              <w:left w:val="nil"/>
              <w:bottom w:val="single" w:sz="4" w:space="0" w:color="auto"/>
              <w:right w:val="single" w:sz="4" w:space="0" w:color="auto"/>
            </w:tcBorders>
            <w:shd w:val="clear" w:color="auto" w:fill="auto"/>
            <w:hideMark/>
          </w:tcPr>
          <w:p w14:paraId="69A261CF"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Analyse du budget du plan cadre UNDAF 2012-2016.                                        . Analyse des dépenses sur la période   . Analyses des acquisitions et Approvisionnements                                 . Analyse des indicateurs programmatiques du plan cadre de l'UNDAF</w:t>
            </w:r>
          </w:p>
        </w:tc>
        <w:tc>
          <w:tcPr>
            <w:tcW w:w="2126" w:type="dxa"/>
            <w:tcBorders>
              <w:top w:val="nil"/>
              <w:left w:val="nil"/>
              <w:bottom w:val="single" w:sz="4" w:space="0" w:color="auto"/>
              <w:right w:val="single" w:sz="4" w:space="0" w:color="auto"/>
            </w:tcBorders>
            <w:shd w:val="clear" w:color="auto" w:fill="auto"/>
            <w:hideMark/>
          </w:tcPr>
          <w:p w14:paraId="158F209D"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Plan Cadre UNDAF 2012-2016 </w:t>
            </w:r>
            <w:r w:rsidRPr="001B217B">
              <w:rPr>
                <w:rFonts w:ascii="Calibri" w:eastAsia="Times New Roman" w:hAnsi="Calibri" w:cs="Calibri"/>
                <w:color w:val="000000"/>
                <w:sz w:val="20"/>
                <w:szCs w:val="20"/>
                <w:lang w:eastAsia="fr-FR"/>
              </w:rPr>
              <w:br w:type="page"/>
              <w:t xml:space="preserve">. Rapports d'évaluation du    plan cadre UNDAF                                . Rapport d'activités financières                           . </w:t>
            </w:r>
          </w:p>
        </w:tc>
        <w:tc>
          <w:tcPr>
            <w:tcW w:w="2410" w:type="dxa"/>
            <w:tcBorders>
              <w:top w:val="nil"/>
              <w:left w:val="nil"/>
              <w:bottom w:val="single" w:sz="4" w:space="0" w:color="auto"/>
              <w:right w:val="single" w:sz="4" w:space="0" w:color="auto"/>
            </w:tcBorders>
            <w:shd w:val="clear" w:color="auto" w:fill="auto"/>
            <w:hideMark/>
          </w:tcPr>
          <w:p w14:paraId="2EE2D56B"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Chargé de programmes VIH adolescents SNU                         .  Chargé de programmes VIH adolescents SNU        </w:t>
            </w:r>
            <w:r w:rsidRPr="001B217B">
              <w:rPr>
                <w:rFonts w:ascii="Calibri" w:eastAsia="Times New Roman" w:hAnsi="Calibri" w:cs="Calibri"/>
                <w:color w:val="000000"/>
                <w:sz w:val="20"/>
                <w:szCs w:val="20"/>
                <w:lang w:eastAsia="fr-FR"/>
              </w:rPr>
              <w:br w:type="page"/>
            </w:r>
          </w:p>
        </w:tc>
      </w:tr>
      <w:tr w:rsidR="001B217B" w:rsidRPr="001B217B" w14:paraId="2EF2AE8F" w14:textId="77777777" w:rsidTr="001B217B">
        <w:trPr>
          <w:trHeight w:val="3640"/>
        </w:trPr>
        <w:tc>
          <w:tcPr>
            <w:tcW w:w="1603" w:type="dxa"/>
            <w:vMerge w:val="restar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6D4DB429" w14:textId="77777777" w:rsidR="001B217B" w:rsidRPr="001B217B" w:rsidRDefault="001B217B" w:rsidP="001B217B">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Impact</w:t>
            </w:r>
          </w:p>
        </w:tc>
        <w:tc>
          <w:tcPr>
            <w:tcW w:w="2792" w:type="dxa"/>
            <w:tcBorders>
              <w:top w:val="single" w:sz="4" w:space="0" w:color="auto"/>
              <w:left w:val="single" w:sz="4" w:space="0" w:color="auto"/>
              <w:bottom w:val="single" w:sz="4" w:space="0" w:color="auto"/>
              <w:right w:val="single" w:sz="4" w:space="0" w:color="auto"/>
            </w:tcBorders>
            <w:shd w:val="clear" w:color="auto" w:fill="auto"/>
            <w:noWrap/>
            <w:hideMark/>
          </w:tcPr>
          <w:p w14:paraId="59058A5F" w14:textId="0B57CD32"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Quels auraient été les changements significatifs et les retombées dans le cadre de la réponse nationale sans la contribution du plan conjoint SNU ? </w:t>
            </w:r>
          </w:p>
        </w:tc>
        <w:tc>
          <w:tcPr>
            <w:tcW w:w="2551" w:type="dxa"/>
            <w:tcBorders>
              <w:top w:val="single" w:sz="4" w:space="0" w:color="auto"/>
              <w:left w:val="single" w:sz="4" w:space="0" w:color="auto"/>
              <w:bottom w:val="single" w:sz="4" w:space="0" w:color="auto"/>
              <w:right w:val="single" w:sz="4" w:space="0" w:color="auto"/>
            </w:tcBorders>
            <w:shd w:val="clear" w:color="auto" w:fill="auto"/>
            <w:noWrap/>
            <w:hideMark/>
          </w:tcPr>
          <w:p w14:paraId="11079B03" w14:textId="06D4EC3E" w:rsidR="00CD6381" w:rsidRDefault="002B5CB6" w:rsidP="001A1F39">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Analyse des compte rendus des acteurs go</w:t>
            </w:r>
            <w:r w:rsidR="005A272B">
              <w:rPr>
                <w:rFonts w:ascii="Calibri" w:eastAsia="Times New Roman" w:hAnsi="Calibri" w:cs="Calibri"/>
                <w:color w:val="000000"/>
                <w:sz w:val="20"/>
                <w:szCs w:val="20"/>
                <w:lang w:eastAsia="fr-FR"/>
              </w:rPr>
              <w:t>uvernementaux au sujet de la contribution</w:t>
            </w:r>
            <w:r w:rsidR="00CD6381">
              <w:rPr>
                <w:rFonts w:ascii="Calibri" w:eastAsia="Times New Roman" w:hAnsi="Calibri" w:cs="Calibri"/>
                <w:color w:val="000000"/>
                <w:sz w:val="20"/>
                <w:szCs w:val="20"/>
                <w:lang w:eastAsia="fr-FR"/>
              </w:rPr>
              <w:t xml:space="preserve"> du plan conjoint a la réponse nationale.</w:t>
            </w:r>
          </w:p>
          <w:p w14:paraId="449A338E" w14:textId="2106C4DA" w:rsidR="001B217B" w:rsidRPr="001B217B" w:rsidRDefault="001B217B" w:rsidP="001B217B">
            <w:pPr>
              <w:spacing w:after="0" w:line="240" w:lineRule="auto"/>
              <w:jc w:val="both"/>
              <w:rPr>
                <w:rFonts w:ascii="Calibri" w:eastAsia="Times New Roman" w:hAnsi="Calibri" w:cs="Calibri"/>
                <w:color w:val="000000"/>
                <w:sz w:val="20"/>
                <w:szCs w:val="20"/>
                <w:lang w:eastAsia="fr-FR"/>
              </w:rPr>
            </w:pP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6AB8AEA4"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Analyse du cadre de performance du PSN 2013-2017                                     . Analyse du cadre de performance du plan Cadre UNDAF                              . Analyse des indicateurs programmatiques des plans                  . Interviews avec les acteurs et partenaires</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4A10C489"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 xml:space="preserve">. Rapports d'évaluation du      PSN et du plan cadre UNDAF  </w:t>
            </w:r>
            <w:r w:rsidRPr="001B217B">
              <w:rPr>
                <w:rFonts w:ascii="Calibri" w:eastAsia="Times New Roman" w:hAnsi="Calibri" w:cs="Calibri"/>
                <w:color w:val="000000"/>
                <w:sz w:val="20"/>
                <w:szCs w:val="20"/>
                <w:lang w:eastAsia="fr-FR"/>
              </w:rPr>
              <w:br/>
              <w:t xml:space="preserve">. Rapport Mission terrain                                                               . Rapport d'activités (DGESN) et (COLUSMEN)                                   </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00509863"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 xml:space="preserve">. Direction de la prévention                            . Chargé de programmes VIH adolescents SNU        .  Direction Générale de l'enseignement Scolaire et Normal (DGESN)                                    . Le comité de Lutte contre le VIH (COLUSMEN).                         . ONGs                                              . Adolescents et jeunes                 . Prestataires de santé  </w:t>
            </w:r>
          </w:p>
        </w:tc>
      </w:tr>
      <w:tr w:rsidR="001B217B" w:rsidRPr="001B217B" w14:paraId="584FE02A" w14:textId="77777777" w:rsidTr="001B217B">
        <w:trPr>
          <w:trHeight w:val="312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2F1F7E51"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nil"/>
              <w:bottom w:val="single" w:sz="4" w:space="0" w:color="auto"/>
              <w:right w:val="single" w:sz="4" w:space="0" w:color="auto"/>
            </w:tcBorders>
            <w:shd w:val="clear" w:color="auto" w:fill="auto"/>
            <w:noWrap/>
            <w:hideMark/>
          </w:tcPr>
          <w:p w14:paraId="663DAD89" w14:textId="77777777"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Dans quelle mesure est-ce que le programme a contribué à la réduction de l’incidence du VIH/sida chez les adolescents et a amélioré la survie et la qualité de vie de ceux et celles infectés ? </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67373EE1"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Niveau de résultats atteints dans la réduction de l'incidence du VIH chez les adolescents comparé à la cible de départ</w:t>
            </w:r>
          </w:p>
        </w:tc>
        <w:tc>
          <w:tcPr>
            <w:tcW w:w="2552" w:type="dxa"/>
            <w:tcBorders>
              <w:top w:val="single" w:sz="4" w:space="0" w:color="auto"/>
              <w:left w:val="nil"/>
              <w:bottom w:val="single" w:sz="4" w:space="0" w:color="auto"/>
              <w:right w:val="single" w:sz="4" w:space="0" w:color="auto"/>
            </w:tcBorders>
            <w:shd w:val="clear" w:color="auto" w:fill="auto"/>
            <w:hideMark/>
          </w:tcPr>
          <w:p w14:paraId="4D741CF9"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Analyse du cadre de performance du PSN 2013-2017                                     . Analyse du cadre de performance du plan Cadre UNDAF                              . Analyse des indicateurs programmatiques des plans                                                               .Analyse des études réalisées sur la période                                                             . Interviews avec les acteurs et partenaires</w:t>
            </w:r>
          </w:p>
        </w:tc>
        <w:tc>
          <w:tcPr>
            <w:tcW w:w="2126" w:type="dxa"/>
            <w:tcBorders>
              <w:top w:val="single" w:sz="4" w:space="0" w:color="auto"/>
              <w:left w:val="nil"/>
              <w:bottom w:val="single" w:sz="4" w:space="0" w:color="auto"/>
              <w:right w:val="single" w:sz="4" w:space="0" w:color="auto"/>
            </w:tcBorders>
            <w:shd w:val="clear" w:color="auto" w:fill="auto"/>
            <w:hideMark/>
          </w:tcPr>
          <w:p w14:paraId="7A88511F"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 xml:space="preserve">. Rapports d'évaluation du      PSN et du plan cadre UNDAF  </w:t>
            </w:r>
            <w:r w:rsidRPr="001B217B">
              <w:rPr>
                <w:rFonts w:ascii="Calibri" w:eastAsia="Times New Roman" w:hAnsi="Calibri" w:cs="Calibri"/>
                <w:color w:val="000000"/>
                <w:sz w:val="20"/>
                <w:szCs w:val="20"/>
                <w:lang w:eastAsia="fr-FR"/>
              </w:rPr>
              <w:br/>
              <w:t>. Rapport Mission terrain                                                               . Rapport d'activités (DGESN) et (COLUSMEN)                                   .</w:t>
            </w:r>
          </w:p>
        </w:tc>
        <w:tc>
          <w:tcPr>
            <w:tcW w:w="2410" w:type="dxa"/>
            <w:tcBorders>
              <w:top w:val="single" w:sz="4" w:space="0" w:color="auto"/>
              <w:left w:val="nil"/>
              <w:bottom w:val="single" w:sz="4" w:space="0" w:color="auto"/>
              <w:right w:val="single" w:sz="4" w:space="0" w:color="auto"/>
            </w:tcBorders>
            <w:shd w:val="clear" w:color="auto" w:fill="auto"/>
            <w:hideMark/>
          </w:tcPr>
          <w:p w14:paraId="5A9D1C34"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                . Responsable financier DU PNLS</w:t>
            </w:r>
            <w:r w:rsidRPr="001B217B">
              <w:rPr>
                <w:rFonts w:ascii="Calibri" w:eastAsia="Times New Roman" w:hAnsi="Calibri" w:cs="Calibri"/>
                <w:color w:val="000000"/>
                <w:sz w:val="20"/>
                <w:szCs w:val="20"/>
                <w:lang w:eastAsia="fr-FR"/>
              </w:rPr>
              <w:br/>
              <w:t xml:space="preserve">. Direction de la prévention                            . Chargé de programmes VIH adolescents SNU        .  Direction Générale de l'enseignement Scolaire et Normal (DGESN)                                    . Le comité de Lutte contre le VIH (COLUSMEN).                                   </w:t>
            </w:r>
          </w:p>
        </w:tc>
      </w:tr>
      <w:tr w:rsidR="001B217B" w:rsidRPr="001B217B" w14:paraId="710327E7" w14:textId="77777777" w:rsidTr="001B217B">
        <w:trPr>
          <w:trHeight w:val="312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0B578CF8"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single" w:sz="4" w:space="0" w:color="auto"/>
              <w:bottom w:val="single" w:sz="4" w:space="0" w:color="auto"/>
              <w:right w:val="single" w:sz="4" w:space="0" w:color="auto"/>
            </w:tcBorders>
            <w:shd w:val="clear" w:color="auto" w:fill="auto"/>
            <w:noWrap/>
            <w:hideMark/>
          </w:tcPr>
          <w:p w14:paraId="38C7B42D" w14:textId="77777777"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Dans quelle mesure le contexte national a influencé les changements induits par l’appui des NU à la riposte au VIH/Sida ?</w:t>
            </w:r>
          </w:p>
        </w:tc>
        <w:tc>
          <w:tcPr>
            <w:tcW w:w="2551" w:type="dxa"/>
            <w:tcBorders>
              <w:top w:val="single" w:sz="4" w:space="0" w:color="auto"/>
              <w:left w:val="single" w:sz="4" w:space="0" w:color="auto"/>
              <w:bottom w:val="single" w:sz="4" w:space="0" w:color="auto"/>
              <w:right w:val="single" w:sz="4" w:space="0" w:color="auto"/>
            </w:tcBorders>
            <w:shd w:val="clear" w:color="auto" w:fill="auto"/>
            <w:noWrap/>
            <w:hideMark/>
          </w:tcPr>
          <w:p w14:paraId="6057F105" w14:textId="77777777"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Niveau de contribution du contexte national dans l'atteinte des résultats et l'appui du SNU</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28C64261"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Interviews avec les acteurs et partenaires</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58ED5CDA"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Rapport Mission terrain                                                                                             .</w:t>
            </w:r>
            <w:r w:rsidRPr="001B217B">
              <w:rPr>
                <w:rFonts w:ascii="Calibri" w:eastAsia="Times New Roman" w:hAnsi="Calibri" w:cs="Calibri"/>
                <w:color w:val="000000"/>
                <w:sz w:val="20"/>
                <w:szCs w:val="20"/>
                <w:lang w:eastAsia="fr-FR"/>
              </w:rPr>
              <w:br w:type="page"/>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250FFA54"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                . Responsable financier DU PNLS</w:t>
            </w:r>
            <w:r w:rsidRPr="001B217B">
              <w:rPr>
                <w:rFonts w:ascii="Calibri" w:eastAsia="Times New Roman" w:hAnsi="Calibri" w:cs="Calibri"/>
                <w:color w:val="000000"/>
                <w:sz w:val="20"/>
                <w:szCs w:val="20"/>
                <w:lang w:eastAsia="fr-FR"/>
              </w:rPr>
              <w:br w:type="page"/>
              <w:t xml:space="preserve">. Direction de la prévention                            . Chargé de programmes VIH adolescents SNU        .  Direction Générale de l'enseignement Scolaire et Normal (DGESN)                                    . Le comité de Lutte contre le VIH (COLUSMEN).                                   </w:t>
            </w:r>
            <w:r w:rsidRPr="001B217B">
              <w:rPr>
                <w:rFonts w:ascii="Calibri" w:eastAsia="Times New Roman" w:hAnsi="Calibri" w:cs="Calibri"/>
                <w:color w:val="000000"/>
                <w:sz w:val="20"/>
                <w:szCs w:val="20"/>
                <w:lang w:eastAsia="fr-FR"/>
              </w:rPr>
              <w:br w:type="page"/>
            </w:r>
          </w:p>
        </w:tc>
      </w:tr>
      <w:tr w:rsidR="001B217B" w:rsidRPr="001B217B" w14:paraId="1740CEB0" w14:textId="77777777" w:rsidTr="001B217B">
        <w:trPr>
          <w:trHeight w:val="312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211EBC62"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nil"/>
              <w:bottom w:val="single" w:sz="4" w:space="0" w:color="auto"/>
              <w:right w:val="single" w:sz="4" w:space="0" w:color="auto"/>
            </w:tcBorders>
            <w:shd w:val="clear" w:color="auto" w:fill="auto"/>
            <w:noWrap/>
            <w:hideMark/>
          </w:tcPr>
          <w:p w14:paraId="332DD1FF" w14:textId="77777777" w:rsidR="001B217B" w:rsidRPr="001B217B" w:rsidRDefault="001B217B" w:rsidP="001B217B">
            <w:pPr>
              <w:spacing w:after="0" w:line="240" w:lineRule="auto"/>
              <w:jc w:val="both"/>
              <w:rPr>
                <w:rFonts w:ascii="Symbol" w:eastAsia="Times New Roman" w:hAnsi="Symbol" w:cs="Calibri"/>
                <w:color w:val="000000"/>
                <w:sz w:val="20"/>
                <w:szCs w:val="20"/>
                <w:lang w:eastAsia="fr-FR"/>
              </w:rPr>
            </w:pPr>
            <w:r w:rsidRPr="001B217B">
              <w:rPr>
                <w:rFonts w:ascii="Calibri" w:eastAsia="Times New Roman" w:hAnsi="Calibri" w:cs="Calibri"/>
                <w:color w:val="000000"/>
                <w:sz w:val="20"/>
                <w:szCs w:val="20"/>
                <w:lang w:eastAsia="fr-FR"/>
              </w:rPr>
              <w:t>Dans quelle mesure le programme a-t-il saisi toutes les opportunités pour transférer les compétences, la technologie et le soutien financier de ses activités à la partie nationale </w:t>
            </w:r>
            <w:r w:rsidRPr="001B217B">
              <w:rPr>
                <w:rFonts w:ascii="Times New Roman" w:eastAsia="Times New Roman" w:hAnsi="Times New Roman" w:cs="Times New Roman"/>
                <w:color w:val="000000"/>
                <w:sz w:val="20"/>
                <w:szCs w:val="20"/>
                <w:lang w:eastAsia="fr-FR"/>
              </w:rPr>
              <w:t>?</w:t>
            </w:r>
          </w:p>
        </w:tc>
        <w:tc>
          <w:tcPr>
            <w:tcW w:w="2551" w:type="dxa"/>
            <w:tcBorders>
              <w:top w:val="single" w:sz="4" w:space="0" w:color="auto"/>
              <w:left w:val="nil"/>
              <w:bottom w:val="single" w:sz="4" w:space="0" w:color="auto"/>
              <w:right w:val="single" w:sz="4" w:space="0" w:color="auto"/>
            </w:tcBorders>
            <w:shd w:val="clear" w:color="auto" w:fill="auto"/>
            <w:noWrap/>
            <w:hideMark/>
          </w:tcPr>
          <w:p w14:paraId="7FDDE7AB" w14:textId="42D65EEF" w:rsidR="001B217B" w:rsidRPr="001B217B" w:rsidRDefault="00B63FE5" w:rsidP="001B217B">
            <w:pPr>
              <w:spacing w:after="0" w:line="240" w:lineRule="auto"/>
              <w:jc w:val="both"/>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 xml:space="preserve">Recherche </w:t>
            </w:r>
            <w:r w:rsidR="006C3F06">
              <w:rPr>
                <w:rFonts w:ascii="Calibri" w:eastAsia="Times New Roman" w:hAnsi="Calibri" w:cs="Calibri"/>
                <w:color w:val="000000"/>
                <w:sz w:val="20"/>
                <w:szCs w:val="20"/>
                <w:lang w:eastAsia="fr-FR"/>
              </w:rPr>
              <w:t xml:space="preserve">et analyse </w:t>
            </w:r>
            <w:r>
              <w:rPr>
                <w:rFonts w:ascii="Calibri" w:eastAsia="Times New Roman" w:hAnsi="Calibri" w:cs="Calibri"/>
                <w:color w:val="000000"/>
                <w:sz w:val="20"/>
                <w:szCs w:val="20"/>
                <w:lang w:eastAsia="fr-FR"/>
              </w:rPr>
              <w:t>d’</w:t>
            </w:r>
            <w:r w:rsidR="006C3F06">
              <w:rPr>
                <w:rFonts w:ascii="Calibri" w:eastAsia="Times New Roman" w:hAnsi="Calibri" w:cs="Calibri"/>
                <w:color w:val="000000"/>
                <w:sz w:val="20"/>
                <w:szCs w:val="20"/>
                <w:lang w:eastAsia="fr-FR"/>
              </w:rPr>
              <w:t>évidences</w:t>
            </w:r>
            <w:r>
              <w:rPr>
                <w:rFonts w:ascii="Calibri" w:eastAsia="Times New Roman" w:hAnsi="Calibri" w:cs="Calibri"/>
                <w:color w:val="000000"/>
                <w:sz w:val="20"/>
                <w:szCs w:val="20"/>
                <w:lang w:eastAsia="fr-FR"/>
              </w:rPr>
              <w:t xml:space="preserve"> </w:t>
            </w:r>
            <w:r w:rsidR="006C3F06">
              <w:rPr>
                <w:rFonts w:ascii="Calibri" w:eastAsia="Times New Roman" w:hAnsi="Calibri" w:cs="Calibri"/>
                <w:color w:val="000000"/>
                <w:sz w:val="20"/>
                <w:szCs w:val="20"/>
                <w:lang w:eastAsia="fr-FR"/>
              </w:rPr>
              <w:t>sur l</w:t>
            </w:r>
            <w:r w:rsidR="001B217B" w:rsidRPr="001B217B">
              <w:rPr>
                <w:rFonts w:ascii="Calibri" w:eastAsia="Times New Roman" w:hAnsi="Calibri" w:cs="Calibri"/>
                <w:color w:val="000000"/>
                <w:sz w:val="20"/>
                <w:szCs w:val="20"/>
                <w:lang w:eastAsia="fr-FR"/>
              </w:rPr>
              <w:t>a capacité du programme du SNU a tra</w:t>
            </w:r>
            <w:r w:rsidR="001B217B">
              <w:rPr>
                <w:rFonts w:ascii="Calibri" w:eastAsia="Times New Roman" w:hAnsi="Calibri" w:cs="Calibri"/>
                <w:color w:val="000000"/>
                <w:sz w:val="20"/>
                <w:szCs w:val="20"/>
                <w:lang w:eastAsia="fr-FR"/>
              </w:rPr>
              <w:t>ns</w:t>
            </w:r>
            <w:r w:rsidR="001B217B" w:rsidRPr="001B217B">
              <w:rPr>
                <w:rFonts w:ascii="Calibri" w:eastAsia="Times New Roman" w:hAnsi="Calibri" w:cs="Calibri"/>
                <w:color w:val="000000"/>
                <w:sz w:val="20"/>
                <w:szCs w:val="20"/>
                <w:lang w:eastAsia="fr-FR"/>
              </w:rPr>
              <w:t>fér</w:t>
            </w:r>
            <w:r w:rsidR="006C3F06">
              <w:rPr>
                <w:rFonts w:ascii="Calibri" w:eastAsia="Times New Roman" w:hAnsi="Calibri" w:cs="Calibri"/>
                <w:color w:val="000000"/>
                <w:sz w:val="20"/>
                <w:szCs w:val="20"/>
                <w:lang w:eastAsia="fr-FR"/>
              </w:rPr>
              <w:t>e</w:t>
            </w:r>
            <w:r w:rsidR="001B217B" w:rsidRPr="001B217B">
              <w:rPr>
                <w:rFonts w:ascii="Calibri" w:eastAsia="Times New Roman" w:hAnsi="Calibri" w:cs="Calibri"/>
                <w:color w:val="000000"/>
                <w:sz w:val="20"/>
                <w:szCs w:val="20"/>
                <w:lang w:eastAsia="fr-FR"/>
              </w:rPr>
              <w:t xml:space="preserve">r les compétences à la partie nationale pour assurer la pérennisation des activités. </w:t>
            </w:r>
          </w:p>
        </w:tc>
        <w:tc>
          <w:tcPr>
            <w:tcW w:w="2552" w:type="dxa"/>
            <w:tcBorders>
              <w:top w:val="single" w:sz="4" w:space="0" w:color="auto"/>
              <w:left w:val="nil"/>
              <w:bottom w:val="single" w:sz="4" w:space="0" w:color="auto"/>
              <w:right w:val="single" w:sz="4" w:space="0" w:color="auto"/>
            </w:tcBorders>
            <w:shd w:val="clear" w:color="auto" w:fill="auto"/>
            <w:hideMark/>
          </w:tcPr>
          <w:p w14:paraId="7F0D889F"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Interviews avec les acteurs et partenaires</w:t>
            </w:r>
          </w:p>
        </w:tc>
        <w:tc>
          <w:tcPr>
            <w:tcW w:w="2126" w:type="dxa"/>
            <w:tcBorders>
              <w:top w:val="single" w:sz="4" w:space="0" w:color="auto"/>
              <w:left w:val="nil"/>
              <w:bottom w:val="single" w:sz="4" w:space="0" w:color="auto"/>
              <w:right w:val="single" w:sz="4" w:space="0" w:color="auto"/>
            </w:tcBorders>
            <w:shd w:val="clear" w:color="auto" w:fill="auto"/>
            <w:hideMark/>
          </w:tcPr>
          <w:p w14:paraId="453F458E"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Rapport Mission terrain                                                                                              .</w:t>
            </w:r>
          </w:p>
        </w:tc>
        <w:tc>
          <w:tcPr>
            <w:tcW w:w="2410" w:type="dxa"/>
            <w:tcBorders>
              <w:top w:val="single" w:sz="4" w:space="0" w:color="auto"/>
              <w:left w:val="nil"/>
              <w:bottom w:val="single" w:sz="4" w:space="0" w:color="auto"/>
              <w:right w:val="single" w:sz="4" w:space="0" w:color="auto"/>
            </w:tcBorders>
            <w:shd w:val="clear" w:color="auto" w:fill="auto"/>
            <w:hideMark/>
          </w:tcPr>
          <w:p w14:paraId="275C33ED"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                . Responsable financier DU PNLS</w:t>
            </w:r>
            <w:r w:rsidRPr="001B217B">
              <w:rPr>
                <w:rFonts w:ascii="Calibri" w:eastAsia="Times New Roman" w:hAnsi="Calibri" w:cs="Calibri"/>
                <w:color w:val="000000"/>
                <w:sz w:val="20"/>
                <w:szCs w:val="20"/>
                <w:lang w:eastAsia="fr-FR"/>
              </w:rPr>
              <w:br/>
              <w:t xml:space="preserve">. Direction de la prévention                            . Chargé de programmes VIH adolescents SNU        .  Direction Générale de l'enseignement Scolaire et Normal (DGESN)                                    . Le comité de Lutte contre le VIH (COLUSMEN).                                   </w:t>
            </w:r>
          </w:p>
        </w:tc>
      </w:tr>
      <w:tr w:rsidR="001B217B" w:rsidRPr="001B217B" w14:paraId="1BB966EF" w14:textId="77777777" w:rsidTr="00746135">
        <w:trPr>
          <w:trHeight w:val="3534"/>
        </w:trPr>
        <w:tc>
          <w:tcPr>
            <w:tcW w:w="1603" w:type="dxa"/>
            <w:vMerge w:val="restar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2C45E345" w14:textId="77777777" w:rsidR="001B217B" w:rsidRPr="001B217B" w:rsidRDefault="001B217B" w:rsidP="001B217B">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Durabilité</w:t>
            </w:r>
          </w:p>
        </w:tc>
        <w:tc>
          <w:tcPr>
            <w:tcW w:w="2792" w:type="dxa"/>
            <w:tcBorders>
              <w:top w:val="single" w:sz="4" w:space="0" w:color="auto"/>
              <w:left w:val="single" w:sz="4" w:space="0" w:color="auto"/>
              <w:bottom w:val="single" w:sz="4" w:space="0" w:color="auto"/>
              <w:right w:val="single" w:sz="4" w:space="0" w:color="auto"/>
            </w:tcBorders>
            <w:shd w:val="clear" w:color="auto" w:fill="auto"/>
            <w:noWrap/>
            <w:hideMark/>
          </w:tcPr>
          <w:p w14:paraId="102CA3CA" w14:textId="77777777"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Dans quelle mesure les contributions (et avantages) à la mise en œuvre de la réponse nationale vont-ils se prolonger une fois ceux-ci terminés ? </w:t>
            </w:r>
          </w:p>
        </w:tc>
        <w:tc>
          <w:tcPr>
            <w:tcW w:w="2551" w:type="dxa"/>
            <w:tcBorders>
              <w:top w:val="single" w:sz="4" w:space="0" w:color="auto"/>
              <w:left w:val="single" w:sz="4" w:space="0" w:color="auto"/>
              <w:bottom w:val="single" w:sz="4" w:space="0" w:color="auto"/>
              <w:right w:val="single" w:sz="4" w:space="0" w:color="auto"/>
            </w:tcBorders>
            <w:shd w:val="clear" w:color="auto" w:fill="auto"/>
            <w:noWrap/>
            <w:hideMark/>
          </w:tcPr>
          <w:p w14:paraId="49C33331" w14:textId="2AF1B5E2" w:rsidR="001B217B" w:rsidRDefault="00073FDB" w:rsidP="001B217B">
            <w:pPr>
              <w:spacing w:after="0" w:line="240" w:lineRule="auto"/>
              <w:jc w:val="both"/>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Analyse des résultats</w:t>
            </w:r>
            <w:r w:rsidR="0026146D">
              <w:rPr>
                <w:rFonts w:ascii="Calibri" w:eastAsia="Times New Roman" w:hAnsi="Calibri" w:cs="Calibri"/>
                <w:color w:val="000000"/>
                <w:sz w:val="20"/>
                <w:szCs w:val="20"/>
                <w:lang w:eastAsia="fr-FR"/>
              </w:rPr>
              <w:t xml:space="preserve"> des entretiens avec les acteurs du gouvernement et des services sur leur </w:t>
            </w:r>
            <w:r w:rsidR="001A1F39">
              <w:rPr>
                <w:rFonts w:ascii="Calibri" w:eastAsia="Times New Roman" w:hAnsi="Calibri" w:cs="Calibri"/>
                <w:color w:val="000000"/>
                <w:sz w:val="20"/>
                <w:szCs w:val="20"/>
                <w:lang w:eastAsia="fr-FR"/>
              </w:rPr>
              <w:t>capacité</w:t>
            </w:r>
            <w:r>
              <w:rPr>
                <w:rFonts w:ascii="Calibri" w:eastAsia="Times New Roman" w:hAnsi="Calibri" w:cs="Calibri"/>
                <w:color w:val="000000"/>
                <w:sz w:val="20"/>
                <w:szCs w:val="20"/>
                <w:lang w:eastAsia="fr-FR"/>
              </w:rPr>
              <w:t xml:space="preserve"> </w:t>
            </w:r>
            <w:r w:rsidR="001B217B" w:rsidRPr="001B217B">
              <w:rPr>
                <w:rFonts w:ascii="Calibri" w:eastAsia="Times New Roman" w:hAnsi="Calibri" w:cs="Calibri"/>
                <w:color w:val="000000"/>
                <w:sz w:val="20"/>
                <w:szCs w:val="20"/>
                <w:lang w:eastAsia="fr-FR"/>
              </w:rPr>
              <w:t xml:space="preserve">à continuer les </w:t>
            </w:r>
            <w:r w:rsidR="0026146D" w:rsidRPr="001B217B">
              <w:rPr>
                <w:rFonts w:ascii="Calibri" w:eastAsia="Times New Roman" w:hAnsi="Calibri" w:cs="Calibri"/>
                <w:color w:val="000000"/>
                <w:sz w:val="20"/>
                <w:szCs w:val="20"/>
                <w:lang w:eastAsia="fr-FR"/>
              </w:rPr>
              <w:t>interventions</w:t>
            </w:r>
            <w:r w:rsidR="001B217B" w:rsidRPr="001B217B">
              <w:rPr>
                <w:rFonts w:ascii="Calibri" w:eastAsia="Times New Roman" w:hAnsi="Calibri" w:cs="Calibri"/>
                <w:color w:val="000000"/>
                <w:sz w:val="20"/>
                <w:szCs w:val="20"/>
                <w:lang w:eastAsia="fr-FR"/>
              </w:rPr>
              <w:t xml:space="preserve"> et atteindre les résultats après l'arrêt des financements du SNU. </w:t>
            </w:r>
          </w:p>
          <w:p w14:paraId="06E183C7" w14:textId="77777777" w:rsidR="00073FDB" w:rsidRDefault="00073FDB" w:rsidP="001B217B">
            <w:pPr>
              <w:spacing w:after="0" w:line="240" w:lineRule="auto"/>
              <w:jc w:val="both"/>
              <w:rPr>
                <w:rFonts w:ascii="Calibri" w:eastAsia="Times New Roman" w:hAnsi="Calibri" w:cs="Calibri"/>
                <w:color w:val="000000"/>
                <w:sz w:val="20"/>
                <w:szCs w:val="20"/>
                <w:lang w:eastAsia="fr-FR"/>
              </w:rPr>
            </w:pPr>
          </w:p>
          <w:p w14:paraId="1B942812" w14:textId="7FDE1F71" w:rsidR="00073FDB" w:rsidRPr="001B217B" w:rsidRDefault="00073FDB" w:rsidP="001B217B">
            <w:pPr>
              <w:spacing w:after="0" w:line="240" w:lineRule="auto"/>
              <w:jc w:val="both"/>
              <w:rPr>
                <w:rFonts w:ascii="Calibri" w:eastAsia="Times New Roman" w:hAnsi="Calibri" w:cs="Calibri"/>
                <w:color w:val="000000"/>
                <w:sz w:val="20"/>
                <w:szCs w:val="20"/>
                <w:lang w:eastAsia="fr-FR"/>
              </w:rPr>
            </w:pP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1DD1EA0C" w14:textId="69FB3DF4"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.Analyse des indicateurs programmatiques du plan Ca</w:t>
            </w:r>
            <w:r w:rsidR="001A1F39">
              <w:rPr>
                <w:rFonts w:ascii="Calibri" w:eastAsia="Times New Roman" w:hAnsi="Calibri" w:cs="Calibri"/>
                <w:color w:val="000000"/>
                <w:sz w:val="20"/>
                <w:szCs w:val="20"/>
                <w:lang w:eastAsia="fr-FR"/>
              </w:rPr>
              <w:t>d</w:t>
            </w:r>
            <w:r w:rsidRPr="001B217B">
              <w:rPr>
                <w:rFonts w:ascii="Calibri" w:eastAsia="Times New Roman" w:hAnsi="Calibri" w:cs="Calibri"/>
                <w:color w:val="000000"/>
                <w:sz w:val="20"/>
                <w:szCs w:val="20"/>
                <w:lang w:eastAsia="fr-FR"/>
              </w:rPr>
              <w:t xml:space="preserve">re UNDAF                                                          . Interviews avec les acteurs et partenaires                                                             . </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190C87FB"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Plan Cadre UNDAF 2012-2016 </w:t>
            </w:r>
            <w:r w:rsidRPr="001B217B">
              <w:rPr>
                <w:rFonts w:ascii="Calibri" w:eastAsia="Times New Roman" w:hAnsi="Calibri" w:cs="Calibri"/>
                <w:color w:val="000000"/>
                <w:sz w:val="20"/>
                <w:szCs w:val="20"/>
                <w:lang w:eastAsia="fr-FR"/>
              </w:rPr>
              <w:br w:type="page"/>
              <w:t xml:space="preserve">. Rapports d'évaluation du       plan cadre UNDAF  </w:t>
            </w:r>
            <w:r w:rsidRPr="001B217B">
              <w:rPr>
                <w:rFonts w:ascii="Calibri" w:eastAsia="Times New Roman" w:hAnsi="Calibri" w:cs="Calibri"/>
                <w:color w:val="000000"/>
                <w:sz w:val="20"/>
                <w:szCs w:val="20"/>
                <w:lang w:eastAsia="fr-FR"/>
              </w:rPr>
              <w:br w:type="page"/>
              <w:t xml:space="preserve">. Rapport Mission terrain                                                                                                 </w:t>
            </w:r>
            <w:r w:rsidRPr="001B217B">
              <w:rPr>
                <w:rFonts w:ascii="Calibri" w:eastAsia="Times New Roman" w:hAnsi="Calibri" w:cs="Calibri"/>
                <w:color w:val="000000"/>
                <w:sz w:val="20"/>
                <w:szCs w:val="20"/>
                <w:lang w:eastAsia="fr-FR"/>
              </w:rPr>
              <w:br w:type="page"/>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10C975D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w:t>
            </w:r>
            <w:r w:rsidRPr="001B217B">
              <w:rPr>
                <w:rFonts w:ascii="Calibri" w:eastAsia="Times New Roman" w:hAnsi="Calibri" w:cs="Calibri"/>
                <w:color w:val="000000"/>
                <w:sz w:val="20"/>
                <w:szCs w:val="20"/>
                <w:lang w:eastAsia="fr-FR"/>
              </w:rPr>
              <w:br w:type="page"/>
              <w:t xml:space="preserve">. Direction de la prévention                            . Chargé de </w:t>
            </w:r>
            <w:r w:rsidR="00746135" w:rsidRPr="001B217B">
              <w:rPr>
                <w:rFonts w:ascii="Calibri" w:eastAsia="Times New Roman" w:hAnsi="Calibri" w:cs="Calibri"/>
                <w:color w:val="000000"/>
                <w:sz w:val="20"/>
                <w:szCs w:val="20"/>
                <w:lang w:eastAsia="fr-FR"/>
              </w:rPr>
              <w:t>programmes</w:t>
            </w:r>
            <w:r w:rsidRPr="001B217B">
              <w:rPr>
                <w:rFonts w:ascii="Calibri" w:eastAsia="Times New Roman" w:hAnsi="Calibri" w:cs="Calibri"/>
                <w:color w:val="000000"/>
                <w:sz w:val="20"/>
                <w:szCs w:val="20"/>
                <w:lang w:eastAsia="fr-FR"/>
              </w:rPr>
              <w:t xml:space="preserve"> VIH adolescents SNU        .  Direction Générale de l'enseignement Scolaire et Normal (DGESN)                                    . Le comité de Lutte contre le VIH (COLUSMEN).                         . ONGs                                              . </w:t>
            </w:r>
            <w:r w:rsidR="00746135" w:rsidRPr="001B217B">
              <w:rPr>
                <w:rFonts w:ascii="Calibri" w:eastAsia="Times New Roman" w:hAnsi="Calibri" w:cs="Calibri"/>
                <w:color w:val="000000"/>
                <w:sz w:val="20"/>
                <w:szCs w:val="20"/>
                <w:lang w:eastAsia="fr-FR"/>
              </w:rPr>
              <w:t>Adolescents</w:t>
            </w:r>
            <w:r w:rsidRPr="001B217B">
              <w:rPr>
                <w:rFonts w:ascii="Calibri" w:eastAsia="Times New Roman" w:hAnsi="Calibri" w:cs="Calibri"/>
                <w:color w:val="000000"/>
                <w:sz w:val="20"/>
                <w:szCs w:val="20"/>
                <w:lang w:eastAsia="fr-FR"/>
              </w:rPr>
              <w:t xml:space="preserve"> et jeunes                 . Prestataires de santé  </w:t>
            </w:r>
            <w:r w:rsidRPr="001B217B">
              <w:rPr>
                <w:rFonts w:ascii="Calibri" w:eastAsia="Times New Roman" w:hAnsi="Calibri" w:cs="Calibri"/>
                <w:color w:val="000000"/>
                <w:sz w:val="20"/>
                <w:szCs w:val="20"/>
                <w:lang w:eastAsia="fr-FR"/>
              </w:rPr>
              <w:br w:type="page"/>
            </w:r>
          </w:p>
        </w:tc>
      </w:tr>
      <w:tr w:rsidR="001B217B" w:rsidRPr="001B217B" w14:paraId="6D6A4927" w14:textId="77777777" w:rsidTr="00746135">
        <w:trPr>
          <w:trHeight w:val="312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32AEA568"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nil"/>
              <w:bottom w:val="single" w:sz="4" w:space="0" w:color="auto"/>
              <w:right w:val="single" w:sz="4" w:space="0" w:color="auto"/>
            </w:tcBorders>
            <w:shd w:val="clear" w:color="auto" w:fill="auto"/>
            <w:noWrap/>
            <w:hideMark/>
          </w:tcPr>
          <w:p w14:paraId="710C64AA" w14:textId="77777777"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Quelles sont les interventions qui ont été intégrées dans les dispositifs nationaux de normalisation, de programmation et de budgétisation à l’échelle nationale ? </w:t>
            </w:r>
          </w:p>
        </w:tc>
        <w:tc>
          <w:tcPr>
            <w:tcW w:w="2551" w:type="dxa"/>
            <w:tcBorders>
              <w:top w:val="single" w:sz="4" w:space="0" w:color="auto"/>
              <w:left w:val="nil"/>
              <w:bottom w:val="single" w:sz="4" w:space="0" w:color="auto"/>
              <w:right w:val="single" w:sz="4" w:space="0" w:color="auto"/>
            </w:tcBorders>
            <w:shd w:val="clear" w:color="auto" w:fill="auto"/>
            <w:noWrap/>
            <w:hideMark/>
          </w:tcPr>
          <w:p w14:paraId="037EBE74" w14:textId="7CDE9F8D" w:rsidR="001B217B" w:rsidRPr="001B217B" w:rsidRDefault="00964790" w:rsidP="001B217B">
            <w:pPr>
              <w:spacing w:after="0" w:line="240" w:lineRule="auto"/>
              <w:jc w:val="both"/>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 xml:space="preserve">Analyse et recherche des </w:t>
            </w:r>
            <w:r w:rsidR="001B217B" w:rsidRPr="001B217B">
              <w:rPr>
                <w:rFonts w:ascii="Calibri" w:eastAsia="Times New Roman" w:hAnsi="Calibri" w:cs="Calibri"/>
                <w:color w:val="000000"/>
                <w:sz w:val="20"/>
                <w:szCs w:val="20"/>
                <w:lang w:eastAsia="fr-FR"/>
              </w:rPr>
              <w:t xml:space="preserve"> outils élaborés </w:t>
            </w:r>
            <w:r>
              <w:rPr>
                <w:rFonts w:ascii="Calibri" w:eastAsia="Times New Roman" w:hAnsi="Calibri" w:cs="Calibri"/>
                <w:color w:val="000000"/>
                <w:sz w:val="20"/>
                <w:szCs w:val="20"/>
                <w:lang w:eastAsia="fr-FR"/>
              </w:rPr>
              <w:t xml:space="preserve">par le programme et </w:t>
            </w:r>
            <w:r w:rsidR="001B217B" w:rsidRPr="001B217B">
              <w:rPr>
                <w:rFonts w:ascii="Calibri" w:eastAsia="Times New Roman" w:hAnsi="Calibri" w:cs="Calibri"/>
                <w:color w:val="000000"/>
                <w:sz w:val="20"/>
                <w:szCs w:val="20"/>
                <w:lang w:eastAsia="fr-FR"/>
              </w:rPr>
              <w:t>mis à disposition de la partie nationale pour renforcer et améliorer son système de gestion, rapportage, budgétisation et programmation</w:t>
            </w:r>
          </w:p>
        </w:tc>
        <w:tc>
          <w:tcPr>
            <w:tcW w:w="2552" w:type="dxa"/>
            <w:tcBorders>
              <w:top w:val="single" w:sz="4" w:space="0" w:color="auto"/>
              <w:left w:val="nil"/>
              <w:bottom w:val="single" w:sz="4" w:space="0" w:color="auto"/>
              <w:right w:val="single" w:sz="4" w:space="0" w:color="auto"/>
            </w:tcBorders>
            <w:shd w:val="clear" w:color="auto" w:fill="auto"/>
            <w:hideMark/>
          </w:tcPr>
          <w:p w14:paraId="305D22D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Analyse du cadre de performance du PSN 2013-2017                                     . Analyse du cadre de performance du plan Cadre UNDAF                              . Analyse des indicateurs programmatiques des plans                  . Interviews avec les acteurs et partenaires</w:t>
            </w:r>
          </w:p>
        </w:tc>
        <w:tc>
          <w:tcPr>
            <w:tcW w:w="2126" w:type="dxa"/>
            <w:tcBorders>
              <w:top w:val="single" w:sz="4" w:space="0" w:color="auto"/>
              <w:left w:val="nil"/>
              <w:bottom w:val="single" w:sz="4" w:space="0" w:color="auto"/>
              <w:right w:val="single" w:sz="4" w:space="0" w:color="auto"/>
            </w:tcBorders>
            <w:shd w:val="clear" w:color="auto" w:fill="auto"/>
            <w:hideMark/>
          </w:tcPr>
          <w:p w14:paraId="000D41A9"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 xml:space="preserve">. Rapports d'évaluation du      PSN et du plan cadre UNDAF  </w:t>
            </w:r>
            <w:r w:rsidRPr="001B217B">
              <w:rPr>
                <w:rFonts w:ascii="Calibri" w:eastAsia="Times New Roman" w:hAnsi="Calibri" w:cs="Calibri"/>
                <w:color w:val="000000"/>
                <w:sz w:val="20"/>
                <w:szCs w:val="20"/>
                <w:lang w:eastAsia="fr-FR"/>
              </w:rPr>
              <w:br/>
              <w:t>. Rapport Mission terrain                                                               . Rapport d'activités (DGESN) et (COLUSMEN)                                   .</w:t>
            </w:r>
          </w:p>
        </w:tc>
        <w:tc>
          <w:tcPr>
            <w:tcW w:w="2410" w:type="dxa"/>
            <w:tcBorders>
              <w:top w:val="single" w:sz="4" w:space="0" w:color="auto"/>
              <w:left w:val="nil"/>
              <w:bottom w:val="single" w:sz="4" w:space="0" w:color="auto"/>
              <w:right w:val="single" w:sz="4" w:space="0" w:color="auto"/>
            </w:tcBorders>
            <w:shd w:val="clear" w:color="auto" w:fill="auto"/>
            <w:hideMark/>
          </w:tcPr>
          <w:p w14:paraId="179C976F"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                . Responsable financier DU PNLS</w:t>
            </w:r>
            <w:r w:rsidRPr="001B217B">
              <w:rPr>
                <w:rFonts w:ascii="Calibri" w:eastAsia="Times New Roman" w:hAnsi="Calibri" w:cs="Calibri"/>
                <w:color w:val="000000"/>
                <w:sz w:val="20"/>
                <w:szCs w:val="20"/>
                <w:lang w:eastAsia="fr-FR"/>
              </w:rPr>
              <w:br/>
              <w:t xml:space="preserve">. Direction de la prévention                            . Chargé de </w:t>
            </w:r>
            <w:r w:rsidR="00746135" w:rsidRPr="001B217B">
              <w:rPr>
                <w:rFonts w:ascii="Calibri" w:eastAsia="Times New Roman" w:hAnsi="Calibri" w:cs="Calibri"/>
                <w:color w:val="000000"/>
                <w:sz w:val="20"/>
                <w:szCs w:val="20"/>
                <w:lang w:eastAsia="fr-FR"/>
              </w:rPr>
              <w:t>programmes</w:t>
            </w:r>
            <w:r w:rsidRPr="001B217B">
              <w:rPr>
                <w:rFonts w:ascii="Calibri" w:eastAsia="Times New Roman" w:hAnsi="Calibri" w:cs="Calibri"/>
                <w:color w:val="000000"/>
                <w:sz w:val="20"/>
                <w:szCs w:val="20"/>
                <w:lang w:eastAsia="fr-FR"/>
              </w:rPr>
              <w:t xml:space="preserve"> VIH adolescents SNU        .  Direction Générale de l'enseignement Scolaire et Normal (DGESN)                                    . Le comité de Lutte contre le VIH (COLUSMEN).                                   </w:t>
            </w:r>
          </w:p>
        </w:tc>
      </w:tr>
      <w:tr w:rsidR="001B217B" w:rsidRPr="001B217B" w14:paraId="6B9B245B" w14:textId="77777777" w:rsidTr="00746135">
        <w:trPr>
          <w:trHeight w:val="312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21853DC5"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single" w:sz="4" w:space="0" w:color="auto"/>
              <w:bottom w:val="single" w:sz="4" w:space="0" w:color="auto"/>
              <w:right w:val="single" w:sz="4" w:space="0" w:color="auto"/>
            </w:tcBorders>
            <w:shd w:val="clear" w:color="auto" w:fill="auto"/>
            <w:noWrap/>
            <w:hideMark/>
          </w:tcPr>
          <w:p w14:paraId="0F9F85DC" w14:textId="77777777"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Quelles sont celles qui nécessitent encore un appui externe ?</w:t>
            </w:r>
          </w:p>
        </w:tc>
        <w:tc>
          <w:tcPr>
            <w:tcW w:w="2551" w:type="dxa"/>
            <w:tcBorders>
              <w:top w:val="single" w:sz="4" w:space="0" w:color="auto"/>
              <w:left w:val="single" w:sz="4" w:space="0" w:color="auto"/>
              <w:bottom w:val="single" w:sz="4" w:space="0" w:color="auto"/>
              <w:right w:val="single" w:sz="4" w:space="0" w:color="auto"/>
            </w:tcBorders>
            <w:shd w:val="clear" w:color="auto" w:fill="auto"/>
            <w:noWrap/>
            <w:hideMark/>
          </w:tcPr>
          <w:p w14:paraId="75DF13D9" w14:textId="7DC75154" w:rsidR="001B217B" w:rsidRPr="001B217B" w:rsidRDefault="0078555E" w:rsidP="001B217B">
            <w:pPr>
              <w:spacing w:after="0" w:line="240" w:lineRule="auto"/>
              <w:jc w:val="both"/>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 xml:space="preserve">Analyse des </w:t>
            </w:r>
            <w:r w:rsidR="001B217B" w:rsidRPr="001B217B">
              <w:rPr>
                <w:rFonts w:ascii="Calibri" w:eastAsia="Times New Roman" w:hAnsi="Calibri" w:cs="Calibri"/>
                <w:color w:val="000000"/>
                <w:sz w:val="20"/>
                <w:szCs w:val="20"/>
                <w:lang w:eastAsia="fr-FR"/>
              </w:rPr>
              <w:t>besoins de la partie nationale non couvert qui permettront de renforcer et améliorer son système de gestion, rapportage, budgétisation et programmation</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0A095E4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Interviews avec les acteurs et partenaires</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24717ED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Rapport Mission terrain                                                                                             .</w:t>
            </w:r>
            <w:r w:rsidRPr="001B217B">
              <w:rPr>
                <w:rFonts w:ascii="Calibri" w:eastAsia="Times New Roman" w:hAnsi="Calibri" w:cs="Calibri"/>
                <w:color w:val="000000"/>
                <w:sz w:val="20"/>
                <w:szCs w:val="20"/>
                <w:lang w:eastAsia="fr-FR"/>
              </w:rPr>
              <w:br w:type="page"/>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311AC8EE"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                . Responsable financier DU PNLS</w:t>
            </w:r>
            <w:r w:rsidRPr="001B217B">
              <w:rPr>
                <w:rFonts w:ascii="Calibri" w:eastAsia="Times New Roman" w:hAnsi="Calibri" w:cs="Calibri"/>
                <w:color w:val="000000"/>
                <w:sz w:val="20"/>
                <w:szCs w:val="20"/>
                <w:lang w:eastAsia="fr-FR"/>
              </w:rPr>
              <w:br w:type="page"/>
              <w:t xml:space="preserve">. Direction de la prévention                            . Chargé de </w:t>
            </w:r>
            <w:r w:rsidR="00746135" w:rsidRPr="001B217B">
              <w:rPr>
                <w:rFonts w:ascii="Calibri" w:eastAsia="Times New Roman" w:hAnsi="Calibri" w:cs="Calibri"/>
                <w:color w:val="000000"/>
                <w:sz w:val="20"/>
                <w:szCs w:val="20"/>
                <w:lang w:eastAsia="fr-FR"/>
              </w:rPr>
              <w:t>programmes</w:t>
            </w:r>
            <w:r w:rsidRPr="001B217B">
              <w:rPr>
                <w:rFonts w:ascii="Calibri" w:eastAsia="Times New Roman" w:hAnsi="Calibri" w:cs="Calibri"/>
                <w:color w:val="000000"/>
                <w:sz w:val="20"/>
                <w:szCs w:val="20"/>
                <w:lang w:eastAsia="fr-FR"/>
              </w:rPr>
              <w:t xml:space="preserve"> VIH adolescents SNU        .  Direction Générale de l'enseignement Scolaire et Normal (DGESN)                                    . Le comité de Lutte contre le VIH (COLUSMEN).                                   </w:t>
            </w:r>
            <w:r w:rsidRPr="001B217B">
              <w:rPr>
                <w:rFonts w:ascii="Calibri" w:eastAsia="Times New Roman" w:hAnsi="Calibri" w:cs="Calibri"/>
                <w:color w:val="000000"/>
                <w:sz w:val="20"/>
                <w:szCs w:val="20"/>
                <w:lang w:eastAsia="fr-FR"/>
              </w:rPr>
              <w:br w:type="page"/>
            </w:r>
          </w:p>
        </w:tc>
      </w:tr>
      <w:tr w:rsidR="001B217B" w:rsidRPr="001B217B" w14:paraId="659F62C3" w14:textId="77777777" w:rsidTr="00746135">
        <w:trPr>
          <w:trHeight w:val="312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39CEA55B"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nil"/>
              <w:bottom w:val="single" w:sz="4" w:space="0" w:color="auto"/>
              <w:right w:val="single" w:sz="4" w:space="0" w:color="auto"/>
            </w:tcBorders>
            <w:shd w:val="clear" w:color="auto" w:fill="auto"/>
            <w:noWrap/>
            <w:hideMark/>
          </w:tcPr>
          <w:p w14:paraId="47AA55EC" w14:textId="77777777" w:rsidR="001B217B" w:rsidRPr="001B217B" w:rsidRDefault="001B217B" w:rsidP="001B217B">
            <w:pPr>
              <w:spacing w:after="0" w:line="240" w:lineRule="auto"/>
              <w:jc w:val="both"/>
              <w:rPr>
                <w:rFonts w:ascii="Symbol" w:eastAsia="Times New Roman" w:hAnsi="Symbol" w:cs="Calibri"/>
                <w:color w:val="000000"/>
                <w:sz w:val="20"/>
                <w:szCs w:val="20"/>
                <w:lang w:eastAsia="fr-FR"/>
              </w:rPr>
            </w:pPr>
            <w:r w:rsidRPr="001B217B">
              <w:rPr>
                <w:rFonts w:ascii="Calibri" w:eastAsia="Times New Roman" w:hAnsi="Calibri" w:cs="Calibri"/>
                <w:color w:val="000000"/>
                <w:sz w:val="20"/>
                <w:szCs w:val="20"/>
                <w:lang w:eastAsia="fr-FR"/>
              </w:rPr>
              <w:t>Dans quelle mesure le programme a-t-il saisi toutes les opportunités pour transférer les compétences, la technologie et le soutien financier de ses activités à la partie nationale </w:t>
            </w:r>
            <w:r w:rsidRPr="001B217B">
              <w:rPr>
                <w:rFonts w:ascii="Times New Roman" w:eastAsia="Times New Roman" w:hAnsi="Times New Roman" w:cs="Times New Roman"/>
                <w:color w:val="000000"/>
                <w:sz w:val="20"/>
                <w:szCs w:val="20"/>
                <w:lang w:eastAsia="fr-FR"/>
              </w:rPr>
              <w:t>?</w:t>
            </w:r>
          </w:p>
        </w:tc>
        <w:tc>
          <w:tcPr>
            <w:tcW w:w="2551" w:type="dxa"/>
            <w:tcBorders>
              <w:top w:val="single" w:sz="4" w:space="0" w:color="auto"/>
              <w:left w:val="nil"/>
              <w:bottom w:val="single" w:sz="4" w:space="0" w:color="auto"/>
              <w:right w:val="single" w:sz="4" w:space="0" w:color="auto"/>
            </w:tcBorders>
            <w:shd w:val="clear" w:color="auto" w:fill="auto"/>
            <w:noWrap/>
            <w:hideMark/>
          </w:tcPr>
          <w:p w14:paraId="6CAF0B9C" w14:textId="712D6C2F" w:rsidR="001B217B" w:rsidRPr="001B217B" w:rsidRDefault="00D45CAF" w:rsidP="001B217B">
            <w:pPr>
              <w:spacing w:after="0" w:line="240" w:lineRule="auto"/>
              <w:jc w:val="both"/>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 xml:space="preserve">Analyse et recherche </w:t>
            </w:r>
            <w:r w:rsidR="001A1F39">
              <w:rPr>
                <w:rFonts w:ascii="Calibri" w:eastAsia="Times New Roman" w:hAnsi="Calibri" w:cs="Calibri"/>
                <w:color w:val="000000"/>
                <w:sz w:val="20"/>
                <w:szCs w:val="20"/>
                <w:lang w:eastAsia="fr-FR"/>
              </w:rPr>
              <w:t xml:space="preserve">des </w:t>
            </w:r>
            <w:r w:rsidR="001A1F39" w:rsidRPr="001B217B">
              <w:rPr>
                <w:rFonts w:ascii="Calibri" w:eastAsia="Times New Roman" w:hAnsi="Calibri" w:cs="Calibri"/>
                <w:color w:val="000000"/>
                <w:sz w:val="20"/>
                <w:szCs w:val="20"/>
                <w:lang w:eastAsia="fr-FR"/>
              </w:rPr>
              <w:t>outils</w:t>
            </w:r>
            <w:r w:rsidRPr="001B217B">
              <w:rPr>
                <w:rFonts w:ascii="Calibri" w:eastAsia="Times New Roman" w:hAnsi="Calibri" w:cs="Calibri"/>
                <w:color w:val="000000"/>
                <w:sz w:val="20"/>
                <w:szCs w:val="20"/>
                <w:lang w:eastAsia="fr-FR"/>
              </w:rPr>
              <w:t xml:space="preserve"> élaborés </w:t>
            </w:r>
            <w:r>
              <w:rPr>
                <w:rFonts w:ascii="Calibri" w:eastAsia="Times New Roman" w:hAnsi="Calibri" w:cs="Calibri"/>
                <w:color w:val="000000"/>
                <w:sz w:val="20"/>
                <w:szCs w:val="20"/>
                <w:lang w:eastAsia="fr-FR"/>
              </w:rPr>
              <w:t xml:space="preserve">par le programme et </w:t>
            </w:r>
            <w:r w:rsidRPr="001B217B">
              <w:rPr>
                <w:rFonts w:ascii="Calibri" w:eastAsia="Times New Roman" w:hAnsi="Calibri" w:cs="Calibri"/>
                <w:color w:val="000000"/>
                <w:sz w:val="20"/>
                <w:szCs w:val="20"/>
                <w:lang w:eastAsia="fr-FR"/>
              </w:rPr>
              <w:t xml:space="preserve">mis à disposition de la partie nationale </w:t>
            </w:r>
            <w:r>
              <w:rPr>
                <w:rFonts w:ascii="Calibri" w:eastAsia="Times New Roman" w:hAnsi="Calibri" w:cs="Calibri"/>
                <w:color w:val="000000"/>
                <w:sz w:val="20"/>
                <w:szCs w:val="20"/>
                <w:lang w:eastAsia="fr-FR"/>
              </w:rPr>
              <w:t xml:space="preserve">et des </w:t>
            </w:r>
            <w:r w:rsidR="002B4241">
              <w:rPr>
                <w:rFonts w:ascii="Calibri" w:eastAsia="Times New Roman" w:hAnsi="Calibri" w:cs="Calibri"/>
                <w:color w:val="000000"/>
                <w:sz w:val="20"/>
                <w:szCs w:val="20"/>
                <w:lang w:eastAsia="fr-FR"/>
              </w:rPr>
              <w:t>opportunités</w:t>
            </w:r>
            <w:r>
              <w:rPr>
                <w:rFonts w:ascii="Calibri" w:eastAsia="Times New Roman" w:hAnsi="Calibri" w:cs="Calibri"/>
                <w:color w:val="000000"/>
                <w:sz w:val="20"/>
                <w:szCs w:val="20"/>
                <w:lang w:eastAsia="fr-FR"/>
              </w:rPr>
              <w:t xml:space="preserve"> </w:t>
            </w:r>
            <w:r w:rsidR="002B4241">
              <w:rPr>
                <w:rFonts w:ascii="Calibri" w:eastAsia="Times New Roman" w:hAnsi="Calibri" w:cs="Calibri"/>
                <w:color w:val="000000"/>
                <w:sz w:val="20"/>
                <w:szCs w:val="20"/>
                <w:lang w:eastAsia="fr-FR"/>
              </w:rPr>
              <w:t xml:space="preserve">de transfert </w:t>
            </w:r>
            <w:r w:rsidRPr="001B217B">
              <w:rPr>
                <w:rFonts w:ascii="Calibri" w:eastAsia="Times New Roman" w:hAnsi="Calibri" w:cs="Calibri"/>
                <w:color w:val="000000"/>
                <w:sz w:val="20"/>
                <w:szCs w:val="20"/>
                <w:lang w:eastAsia="fr-FR"/>
              </w:rPr>
              <w:t>pour renforcer et améliorer son système de gestion, rapportage, budgétisation et programmation</w:t>
            </w:r>
            <w:r w:rsidR="002B4241">
              <w:rPr>
                <w:rFonts w:ascii="Calibri" w:eastAsia="Times New Roman" w:hAnsi="Calibri" w:cs="Calibri"/>
                <w:color w:val="000000"/>
                <w:sz w:val="20"/>
                <w:szCs w:val="20"/>
                <w:lang w:eastAsia="fr-FR"/>
              </w:rPr>
              <w:t>.</w:t>
            </w:r>
            <w:r w:rsidRPr="001B217B" w:rsidDel="00D45CAF">
              <w:rPr>
                <w:rFonts w:ascii="Calibri" w:eastAsia="Times New Roman" w:hAnsi="Calibri" w:cs="Calibri"/>
                <w:color w:val="000000"/>
                <w:sz w:val="20"/>
                <w:szCs w:val="20"/>
                <w:lang w:eastAsia="fr-FR"/>
              </w:rPr>
              <w:t xml:space="preserve"> </w:t>
            </w:r>
          </w:p>
        </w:tc>
        <w:tc>
          <w:tcPr>
            <w:tcW w:w="2552" w:type="dxa"/>
            <w:tcBorders>
              <w:top w:val="single" w:sz="4" w:space="0" w:color="auto"/>
              <w:left w:val="nil"/>
              <w:bottom w:val="single" w:sz="4" w:space="0" w:color="auto"/>
              <w:right w:val="single" w:sz="4" w:space="0" w:color="auto"/>
            </w:tcBorders>
            <w:shd w:val="clear" w:color="auto" w:fill="auto"/>
            <w:hideMark/>
          </w:tcPr>
          <w:p w14:paraId="125D4773"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Interviews avec les acteurs et partenaires</w:t>
            </w:r>
          </w:p>
        </w:tc>
        <w:tc>
          <w:tcPr>
            <w:tcW w:w="2126" w:type="dxa"/>
            <w:tcBorders>
              <w:top w:val="single" w:sz="4" w:space="0" w:color="auto"/>
              <w:left w:val="nil"/>
              <w:bottom w:val="single" w:sz="4" w:space="0" w:color="auto"/>
              <w:right w:val="single" w:sz="4" w:space="0" w:color="auto"/>
            </w:tcBorders>
            <w:shd w:val="clear" w:color="auto" w:fill="auto"/>
            <w:hideMark/>
          </w:tcPr>
          <w:p w14:paraId="1F8AD049"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Rapport Mission terrain                                                                                              .</w:t>
            </w:r>
          </w:p>
        </w:tc>
        <w:tc>
          <w:tcPr>
            <w:tcW w:w="2410" w:type="dxa"/>
            <w:tcBorders>
              <w:top w:val="single" w:sz="4" w:space="0" w:color="auto"/>
              <w:left w:val="nil"/>
              <w:bottom w:val="single" w:sz="4" w:space="0" w:color="auto"/>
              <w:right w:val="single" w:sz="4" w:space="0" w:color="auto"/>
            </w:tcBorders>
            <w:shd w:val="clear" w:color="auto" w:fill="auto"/>
            <w:hideMark/>
          </w:tcPr>
          <w:p w14:paraId="2B653B44"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                . Responsable financier DU PNLS</w:t>
            </w:r>
            <w:r w:rsidRPr="001B217B">
              <w:rPr>
                <w:rFonts w:ascii="Calibri" w:eastAsia="Times New Roman" w:hAnsi="Calibri" w:cs="Calibri"/>
                <w:color w:val="000000"/>
                <w:sz w:val="20"/>
                <w:szCs w:val="20"/>
                <w:lang w:eastAsia="fr-FR"/>
              </w:rPr>
              <w:br/>
              <w:t xml:space="preserve">. Direction de la prévention                            . Chargé de </w:t>
            </w:r>
            <w:r w:rsidR="00746135" w:rsidRPr="001B217B">
              <w:rPr>
                <w:rFonts w:ascii="Calibri" w:eastAsia="Times New Roman" w:hAnsi="Calibri" w:cs="Calibri"/>
                <w:color w:val="000000"/>
                <w:sz w:val="20"/>
                <w:szCs w:val="20"/>
                <w:lang w:eastAsia="fr-FR"/>
              </w:rPr>
              <w:t>programmes</w:t>
            </w:r>
            <w:r w:rsidRPr="001B217B">
              <w:rPr>
                <w:rFonts w:ascii="Calibri" w:eastAsia="Times New Roman" w:hAnsi="Calibri" w:cs="Calibri"/>
                <w:color w:val="000000"/>
                <w:sz w:val="20"/>
                <w:szCs w:val="20"/>
                <w:lang w:eastAsia="fr-FR"/>
              </w:rPr>
              <w:t xml:space="preserve"> VIH adolescents SNU        .  Direction Générale de l'enseignement Scolaire et Normal (DGESN)                                    . Le comité de Lutte contre le VIH (COLUSMEN).                                   </w:t>
            </w:r>
          </w:p>
        </w:tc>
      </w:tr>
      <w:tr w:rsidR="001B217B" w:rsidRPr="001B217B" w14:paraId="4C69B242" w14:textId="77777777" w:rsidTr="00746135">
        <w:trPr>
          <w:trHeight w:val="4160"/>
        </w:trPr>
        <w:tc>
          <w:tcPr>
            <w:tcW w:w="1603" w:type="dxa"/>
            <w:vMerge w:val="restart"/>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2E9CC27C" w14:textId="77777777" w:rsidR="001B217B" w:rsidRPr="001B217B" w:rsidRDefault="001B217B" w:rsidP="001B217B">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Complémentarité</w:t>
            </w:r>
          </w:p>
        </w:tc>
        <w:tc>
          <w:tcPr>
            <w:tcW w:w="2792" w:type="dxa"/>
            <w:tcBorders>
              <w:top w:val="single" w:sz="4" w:space="0" w:color="auto"/>
              <w:left w:val="single" w:sz="4" w:space="0" w:color="auto"/>
              <w:bottom w:val="single" w:sz="4" w:space="0" w:color="auto"/>
              <w:right w:val="single" w:sz="4" w:space="0" w:color="auto"/>
            </w:tcBorders>
            <w:shd w:val="clear" w:color="auto" w:fill="auto"/>
            <w:noWrap/>
            <w:hideMark/>
          </w:tcPr>
          <w:p w14:paraId="4EDDDB40" w14:textId="5F34C963" w:rsidR="001B217B" w:rsidRPr="001B217B" w:rsidRDefault="001B217B" w:rsidP="001B217B">
            <w:pPr>
              <w:spacing w:after="0" w:line="240" w:lineRule="auto"/>
              <w:jc w:val="both"/>
              <w:rPr>
                <w:rFonts w:ascii="Calibri" w:eastAsia="Times New Roman" w:hAnsi="Calibri" w:cs="Calibri"/>
                <w:sz w:val="20"/>
                <w:szCs w:val="20"/>
                <w:lang w:eastAsia="fr-FR"/>
              </w:rPr>
            </w:pPr>
            <w:r w:rsidRPr="001B217B">
              <w:rPr>
                <w:rFonts w:ascii="Calibri" w:eastAsia="Times New Roman" w:hAnsi="Calibri" w:cs="Calibri"/>
                <w:sz w:val="20"/>
                <w:szCs w:val="20"/>
                <w:lang w:eastAsia="fr-FR"/>
              </w:rPr>
              <w:t xml:space="preserve">Dans quelle mesure le programme conjoint </w:t>
            </w:r>
            <w:r w:rsidR="002B4241">
              <w:rPr>
                <w:rFonts w:ascii="Calibri" w:eastAsia="Times New Roman" w:hAnsi="Calibri" w:cs="Calibri"/>
                <w:sz w:val="20"/>
                <w:szCs w:val="20"/>
                <w:lang w:eastAsia="fr-FR"/>
              </w:rPr>
              <w:t xml:space="preserve">a-t-il </w:t>
            </w:r>
            <w:r w:rsidRPr="001B217B">
              <w:rPr>
                <w:rFonts w:ascii="Calibri" w:eastAsia="Times New Roman" w:hAnsi="Calibri" w:cs="Calibri"/>
                <w:sz w:val="20"/>
                <w:szCs w:val="20"/>
                <w:lang w:eastAsia="fr-FR"/>
              </w:rPr>
              <w:t>permis d’atteindre des groupes et/ou des individus non ou insuffisamment couverts auparavant ?</w:t>
            </w:r>
          </w:p>
        </w:tc>
        <w:tc>
          <w:tcPr>
            <w:tcW w:w="2551" w:type="dxa"/>
            <w:tcBorders>
              <w:top w:val="single" w:sz="4" w:space="0" w:color="auto"/>
              <w:left w:val="single" w:sz="4" w:space="0" w:color="auto"/>
              <w:bottom w:val="single" w:sz="4" w:space="0" w:color="auto"/>
              <w:right w:val="single" w:sz="4" w:space="0" w:color="auto"/>
            </w:tcBorders>
            <w:shd w:val="clear" w:color="auto" w:fill="auto"/>
            <w:noWrap/>
            <w:hideMark/>
          </w:tcPr>
          <w:p w14:paraId="3030F5AD" w14:textId="6736AA7B" w:rsidR="001B217B" w:rsidRPr="001B217B" w:rsidRDefault="002B4241" w:rsidP="001B217B">
            <w:pPr>
              <w:spacing w:after="0" w:line="240" w:lineRule="auto"/>
              <w:jc w:val="both"/>
              <w:rPr>
                <w:rFonts w:ascii="Calibri" w:eastAsia="Times New Roman" w:hAnsi="Calibri" w:cs="Calibri"/>
                <w:sz w:val="20"/>
                <w:szCs w:val="20"/>
                <w:lang w:eastAsia="fr-FR"/>
              </w:rPr>
            </w:pPr>
            <w:r>
              <w:rPr>
                <w:rFonts w:ascii="Calibri" w:eastAsia="Times New Roman" w:hAnsi="Calibri" w:cs="Calibri"/>
                <w:sz w:val="20"/>
                <w:szCs w:val="20"/>
                <w:lang w:eastAsia="fr-FR"/>
              </w:rPr>
              <w:t>Identification et analyse des i</w:t>
            </w:r>
            <w:r w:rsidR="001B217B" w:rsidRPr="001B217B">
              <w:rPr>
                <w:rFonts w:ascii="Calibri" w:eastAsia="Times New Roman" w:hAnsi="Calibri" w:cs="Calibri"/>
                <w:sz w:val="20"/>
                <w:szCs w:val="20"/>
                <w:lang w:eastAsia="fr-FR"/>
              </w:rPr>
              <w:t xml:space="preserve">nterventions et stratégies mises en œuvre pour atteindre les cibles les plus vulnérables et non couverts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614DB60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Analyse du cadre de performance du PSN 2013-2017                                     . Analyse du cadre de performance du plan Cadre UNDAF                              . Analyse des indicateurs programmatiques des plans                  . Interviews avec les acteurs et partenaires</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7D4C1B2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ype="page"/>
              <w:t xml:space="preserve">. Rapports d'évaluation du      PSN et du plan cadre UNDAF  </w:t>
            </w:r>
            <w:r w:rsidRPr="001B217B">
              <w:rPr>
                <w:rFonts w:ascii="Calibri" w:eastAsia="Times New Roman" w:hAnsi="Calibri" w:cs="Calibri"/>
                <w:color w:val="000000"/>
                <w:sz w:val="20"/>
                <w:szCs w:val="20"/>
                <w:lang w:eastAsia="fr-FR"/>
              </w:rPr>
              <w:br w:type="page"/>
              <w:t>. Rapport Mission terrain                                                               . Rapport d'activités (DGESN) et (COLUSMEN)                                   .</w:t>
            </w:r>
            <w:r w:rsidRPr="001B217B">
              <w:rPr>
                <w:rFonts w:ascii="Calibri" w:eastAsia="Times New Roman" w:hAnsi="Calibri" w:cs="Calibri"/>
                <w:color w:val="000000"/>
                <w:sz w:val="20"/>
                <w:szCs w:val="20"/>
                <w:lang w:eastAsia="fr-FR"/>
              </w:rPr>
              <w:br w:type="page"/>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6BB9A7DD"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                . Responsable financier DU PNLS</w:t>
            </w:r>
            <w:r w:rsidRPr="001B217B">
              <w:rPr>
                <w:rFonts w:ascii="Calibri" w:eastAsia="Times New Roman" w:hAnsi="Calibri" w:cs="Calibri"/>
                <w:color w:val="000000"/>
                <w:sz w:val="20"/>
                <w:szCs w:val="20"/>
                <w:lang w:eastAsia="fr-FR"/>
              </w:rPr>
              <w:br w:type="page"/>
              <w:t xml:space="preserve">. Direction de la prévention                            . Chargé de </w:t>
            </w:r>
            <w:r w:rsidR="00746135" w:rsidRPr="001B217B">
              <w:rPr>
                <w:rFonts w:ascii="Calibri" w:eastAsia="Times New Roman" w:hAnsi="Calibri" w:cs="Calibri"/>
                <w:color w:val="000000"/>
                <w:sz w:val="20"/>
                <w:szCs w:val="20"/>
                <w:lang w:eastAsia="fr-FR"/>
              </w:rPr>
              <w:t>programmes</w:t>
            </w:r>
            <w:r w:rsidRPr="001B217B">
              <w:rPr>
                <w:rFonts w:ascii="Calibri" w:eastAsia="Times New Roman" w:hAnsi="Calibri" w:cs="Calibri"/>
                <w:color w:val="000000"/>
                <w:sz w:val="20"/>
                <w:szCs w:val="20"/>
                <w:lang w:eastAsia="fr-FR"/>
              </w:rPr>
              <w:t xml:space="preserve"> VIH adolescents SNU        .  Direction Générale de l'enseignement Scolaire et Normal (DGESN)                                    . Le comité de Lutte contre le VIH (COLUSMEN).                         . Prestataires de santé                .ONGs                                                       . Population cibles (adolescents et jeunes)                                   </w:t>
            </w:r>
            <w:r w:rsidRPr="001B217B">
              <w:rPr>
                <w:rFonts w:ascii="Calibri" w:eastAsia="Times New Roman" w:hAnsi="Calibri" w:cs="Calibri"/>
                <w:color w:val="000000"/>
                <w:sz w:val="20"/>
                <w:szCs w:val="20"/>
                <w:lang w:eastAsia="fr-FR"/>
              </w:rPr>
              <w:br w:type="page"/>
            </w:r>
          </w:p>
        </w:tc>
      </w:tr>
      <w:tr w:rsidR="001B217B" w:rsidRPr="001B217B" w14:paraId="1D64A1A8" w14:textId="77777777" w:rsidTr="009933B1">
        <w:trPr>
          <w:trHeight w:val="156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0DE87A40"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nil"/>
              <w:bottom w:val="single" w:sz="4" w:space="0" w:color="auto"/>
              <w:right w:val="single" w:sz="4" w:space="0" w:color="auto"/>
            </w:tcBorders>
            <w:shd w:val="clear" w:color="auto" w:fill="auto"/>
            <w:noWrap/>
            <w:hideMark/>
          </w:tcPr>
          <w:p w14:paraId="2AA6AEC9" w14:textId="77777777" w:rsidR="001B217B" w:rsidRPr="001B217B" w:rsidRDefault="001B217B" w:rsidP="001B217B">
            <w:pPr>
              <w:spacing w:after="0" w:line="240" w:lineRule="auto"/>
              <w:jc w:val="both"/>
              <w:rPr>
                <w:rFonts w:ascii="Calibri" w:eastAsia="Times New Roman" w:hAnsi="Calibri" w:cs="Calibri"/>
                <w:sz w:val="20"/>
                <w:szCs w:val="20"/>
                <w:lang w:eastAsia="fr-FR"/>
              </w:rPr>
            </w:pPr>
            <w:r w:rsidRPr="001B217B">
              <w:rPr>
                <w:rFonts w:ascii="Calibri" w:eastAsia="Times New Roman" w:hAnsi="Calibri" w:cs="Calibri"/>
                <w:sz w:val="20"/>
                <w:szCs w:val="20"/>
                <w:lang w:eastAsia="fr-FR"/>
              </w:rPr>
              <w:t>Quelle analyse fait-on du niveau de coordination entre les différentes agences impliquées dans la mise en œuvre de la stratégie et celle entre les agences du SNU et les autres partenaires techniques et financiers ?</w:t>
            </w:r>
            <w:r w:rsidRPr="001B217B">
              <w:rPr>
                <w:rFonts w:ascii="Calibri" w:eastAsia="Times New Roman" w:hAnsi="Calibri" w:cs="Calibri"/>
                <w:color w:val="000000"/>
                <w:sz w:val="20"/>
                <w:szCs w:val="20"/>
                <w:lang w:eastAsia="fr-FR"/>
              </w:rPr>
              <w:t xml:space="preserve"> </w:t>
            </w:r>
          </w:p>
        </w:tc>
        <w:tc>
          <w:tcPr>
            <w:tcW w:w="2551" w:type="dxa"/>
            <w:tcBorders>
              <w:top w:val="single" w:sz="4" w:space="0" w:color="auto"/>
              <w:left w:val="nil"/>
              <w:bottom w:val="single" w:sz="4" w:space="0" w:color="auto"/>
              <w:right w:val="single" w:sz="4" w:space="0" w:color="auto"/>
            </w:tcBorders>
            <w:shd w:val="clear" w:color="auto" w:fill="auto"/>
            <w:noWrap/>
            <w:hideMark/>
          </w:tcPr>
          <w:p w14:paraId="578C1E13" w14:textId="472F49E0" w:rsidR="001B217B" w:rsidRPr="001B217B" w:rsidRDefault="002B4241" w:rsidP="001B217B">
            <w:pPr>
              <w:spacing w:after="0" w:line="240" w:lineRule="auto"/>
              <w:jc w:val="both"/>
              <w:rPr>
                <w:rFonts w:ascii="Calibri" w:eastAsia="Times New Roman" w:hAnsi="Calibri" w:cs="Calibri"/>
                <w:sz w:val="20"/>
                <w:szCs w:val="20"/>
                <w:lang w:eastAsia="fr-FR"/>
              </w:rPr>
            </w:pPr>
            <w:r>
              <w:rPr>
                <w:rFonts w:ascii="Calibri" w:eastAsia="Times New Roman" w:hAnsi="Calibri" w:cs="Calibri"/>
                <w:sz w:val="20"/>
                <w:szCs w:val="20"/>
                <w:lang w:eastAsia="fr-FR"/>
              </w:rPr>
              <w:t>Niveau de c</w:t>
            </w:r>
            <w:r w:rsidR="001B217B" w:rsidRPr="001B217B">
              <w:rPr>
                <w:rFonts w:ascii="Calibri" w:eastAsia="Times New Roman" w:hAnsi="Calibri" w:cs="Calibri"/>
                <w:sz w:val="20"/>
                <w:szCs w:val="20"/>
                <w:lang w:eastAsia="fr-FR"/>
              </w:rPr>
              <w:t xml:space="preserve">oordination des </w:t>
            </w:r>
            <w:r w:rsidR="00746135" w:rsidRPr="001B217B">
              <w:rPr>
                <w:rFonts w:ascii="Calibri" w:eastAsia="Times New Roman" w:hAnsi="Calibri" w:cs="Calibri"/>
                <w:sz w:val="20"/>
                <w:szCs w:val="20"/>
                <w:lang w:eastAsia="fr-FR"/>
              </w:rPr>
              <w:t>interventions</w:t>
            </w:r>
            <w:r w:rsidR="001B217B" w:rsidRPr="001B217B">
              <w:rPr>
                <w:rFonts w:ascii="Calibri" w:eastAsia="Times New Roman" w:hAnsi="Calibri" w:cs="Calibri"/>
                <w:sz w:val="20"/>
                <w:szCs w:val="20"/>
                <w:lang w:eastAsia="fr-FR"/>
              </w:rPr>
              <w:t xml:space="preserve"> entre les différents acteurs impliqués dans la lutte contre le VIH chez les adolescents pour garantir le succès des résultats.</w:t>
            </w:r>
            <w:r>
              <w:rPr>
                <w:rFonts w:ascii="Calibri" w:eastAsia="Times New Roman" w:hAnsi="Calibri" w:cs="Calibri"/>
                <w:sz w:val="20"/>
                <w:szCs w:val="20"/>
                <w:lang w:eastAsia="fr-FR"/>
              </w:rPr>
              <w:t xml:space="preserve"> (Existence d’espace de coordination inclusive qui se réunissent régulièrement et qui documentent les résultats de leur discussion)</w:t>
            </w:r>
          </w:p>
        </w:tc>
        <w:tc>
          <w:tcPr>
            <w:tcW w:w="2552" w:type="dxa"/>
            <w:tcBorders>
              <w:top w:val="single" w:sz="4" w:space="0" w:color="auto"/>
              <w:left w:val="nil"/>
              <w:bottom w:val="single" w:sz="4" w:space="0" w:color="auto"/>
              <w:right w:val="single" w:sz="4" w:space="0" w:color="auto"/>
            </w:tcBorders>
            <w:shd w:val="clear" w:color="auto" w:fill="auto"/>
            <w:hideMark/>
          </w:tcPr>
          <w:p w14:paraId="356A9C90"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Interviews avec les partenaires SNU    . Analyse des </w:t>
            </w:r>
            <w:r w:rsidR="00746135" w:rsidRPr="001B217B">
              <w:rPr>
                <w:rFonts w:ascii="Calibri" w:eastAsia="Times New Roman" w:hAnsi="Calibri" w:cs="Calibri"/>
                <w:color w:val="000000"/>
                <w:sz w:val="20"/>
                <w:szCs w:val="20"/>
                <w:lang w:eastAsia="fr-FR"/>
              </w:rPr>
              <w:t>interventions</w:t>
            </w:r>
            <w:r w:rsidRPr="001B217B">
              <w:rPr>
                <w:rFonts w:ascii="Calibri" w:eastAsia="Times New Roman" w:hAnsi="Calibri" w:cs="Calibri"/>
                <w:color w:val="000000"/>
                <w:sz w:val="20"/>
                <w:szCs w:val="20"/>
                <w:lang w:eastAsia="fr-FR"/>
              </w:rPr>
              <w:t xml:space="preserve"> des SNU</w:t>
            </w:r>
          </w:p>
        </w:tc>
        <w:tc>
          <w:tcPr>
            <w:tcW w:w="2126" w:type="dxa"/>
            <w:tcBorders>
              <w:top w:val="single" w:sz="4" w:space="0" w:color="auto"/>
              <w:left w:val="nil"/>
              <w:bottom w:val="single" w:sz="4" w:space="0" w:color="auto"/>
              <w:right w:val="single" w:sz="4" w:space="0" w:color="auto"/>
            </w:tcBorders>
            <w:shd w:val="clear" w:color="auto" w:fill="auto"/>
            <w:hideMark/>
          </w:tcPr>
          <w:p w14:paraId="56051C19"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Rapport Mission terrain                       . Rapports d'</w:t>
            </w:r>
            <w:r w:rsidR="00746135" w:rsidRPr="001B217B">
              <w:rPr>
                <w:rFonts w:ascii="Calibri" w:eastAsia="Times New Roman" w:hAnsi="Calibri" w:cs="Calibri"/>
                <w:color w:val="000000"/>
                <w:sz w:val="20"/>
                <w:szCs w:val="20"/>
                <w:lang w:eastAsia="fr-FR"/>
              </w:rPr>
              <w:t>activités</w:t>
            </w:r>
            <w:r w:rsidRPr="001B217B">
              <w:rPr>
                <w:rFonts w:ascii="Calibri" w:eastAsia="Times New Roman" w:hAnsi="Calibri" w:cs="Calibri"/>
                <w:color w:val="000000"/>
                <w:sz w:val="20"/>
                <w:szCs w:val="20"/>
                <w:lang w:eastAsia="fr-FR"/>
              </w:rPr>
              <w:t xml:space="preserve"> SNU                                                                                             .</w:t>
            </w:r>
          </w:p>
        </w:tc>
        <w:tc>
          <w:tcPr>
            <w:tcW w:w="2410" w:type="dxa"/>
            <w:tcBorders>
              <w:top w:val="single" w:sz="4" w:space="0" w:color="auto"/>
              <w:left w:val="nil"/>
              <w:bottom w:val="single" w:sz="4" w:space="0" w:color="auto"/>
              <w:right w:val="single" w:sz="4" w:space="0" w:color="auto"/>
            </w:tcBorders>
            <w:shd w:val="clear" w:color="auto" w:fill="auto"/>
            <w:hideMark/>
          </w:tcPr>
          <w:p w14:paraId="1D13D87B"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 Chargé de </w:t>
            </w:r>
            <w:r w:rsidR="00746135" w:rsidRPr="001B217B">
              <w:rPr>
                <w:rFonts w:ascii="Calibri" w:eastAsia="Times New Roman" w:hAnsi="Calibri" w:cs="Calibri"/>
                <w:color w:val="000000"/>
                <w:sz w:val="20"/>
                <w:szCs w:val="20"/>
                <w:lang w:eastAsia="fr-FR"/>
              </w:rPr>
              <w:t>programmes</w:t>
            </w:r>
            <w:r w:rsidRPr="001B217B">
              <w:rPr>
                <w:rFonts w:ascii="Calibri" w:eastAsia="Times New Roman" w:hAnsi="Calibri" w:cs="Calibri"/>
                <w:color w:val="000000"/>
                <w:sz w:val="20"/>
                <w:szCs w:val="20"/>
                <w:lang w:eastAsia="fr-FR"/>
              </w:rPr>
              <w:t xml:space="preserve"> VIH adolescents SNU        .                                  </w:t>
            </w:r>
          </w:p>
        </w:tc>
      </w:tr>
      <w:tr w:rsidR="001B217B" w:rsidRPr="001B217B" w14:paraId="46630628" w14:textId="77777777" w:rsidTr="009933B1">
        <w:trPr>
          <w:trHeight w:val="182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389A5BA2"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single" w:sz="4" w:space="0" w:color="auto"/>
              <w:bottom w:val="single" w:sz="4" w:space="0" w:color="auto"/>
              <w:right w:val="single" w:sz="4" w:space="0" w:color="auto"/>
            </w:tcBorders>
            <w:shd w:val="clear" w:color="auto" w:fill="auto"/>
            <w:noWrap/>
            <w:hideMark/>
          </w:tcPr>
          <w:p w14:paraId="14BA3922" w14:textId="77777777" w:rsidR="001B217B" w:rsidRPr="001B217B" w:rsidRDefault="001B217B" w:rsidP="001B217B">
            <w:pPr>
              <w:spacing w:after="0" w:line="240" w:lineRule="auto"/>
              <w:jc w:val="both"/>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Dans quelle mesure, le Plan conjoint Sida du SNU a-t-il assuré la cohérence avec d'autres interventions menées par d’autres acteurs ou par les agences du SNU de manière indépendante pour une plus grande synergie et pour éviter des doublons ?</w:t>
            </w:r>
          </w:p>
        </w:tc>
        <w:tc>
          <w:tcPr>
            <w:tcW w:w="2551" w:type="dxa"/>
            <w:tcBorders>
              <w:top w:val="single" w:sz="4" w:space="0" w:color="auto"/>
              <w:left w:val="single" w:sz="4" w:space="0" w:color="auto"/>
              <w:bottom w:val="single" w:sz="4" w:space="0" w:color="auto"/>
              <w:right w:val="single" w:sz="4" w:space="0" w:color="auto"/>
            </w:tcBorders>
            <w:shd w:val="clear" w:color="auto" w:fill="auto"/>
            <w:noWrap/>
            <w:hideMark/>
          </w:tcPr>
          <w:p w14:paraId="472E9AAD" w14:textId="6611A1B7" w:rsidR="001B217B" w:rsidRPr="001B217B" w:rsidRDefault="00E0398E" w:rsidP="001B217B">
            <w:pPr>
              <w:spacing w:after="0" w:line="240" w:lineRule="auto"/>
              <w:jc w:val="both"/>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Evidences de c</w:t>
            </w:r>
            <w:r w:rsidR="001B217B" w:rsidRPr="001B217B">
              <w:rPr>
                <w:rFonts w:ascii="Calibri" w:eastAsia="Times New Roman" w:hAnsi="Calibri" w:cs="Calibri"/>
                <w:color w:val="000000"/>
                <w:sz w:val="20"/>
                <w:szCs w:val="20"/>
                <w:lang w:eastAsia="fr-FR"/>
              </w:rPr>
              <w:t xml:space="preserve">oordination dans la mise en œuvre des </w:t>
            </w:r>
            <w:r w:rsidR="00746135" w:rsidRPr="001B217B">
              <w:rPr>
                <w:rFonts w:ascii="Calibri" w:eastAsia="Times New Roman" w:hAnsi="Calibri" w:cs="Calibri"/>
                <w:color w:val="000000"/>
                <w:sz w:val="20"/>
                <w:szCs w:val="20"/>
                <w:lang w:eastAsia="fr-FR"/>
              </w:rPr>
              <w:t>interventions</w:t>
            </w:r>
            <w:r w:rsidR="001B217B" w:rsidRPr="001B217B">
              <w:rPr>
                <w:rFonts w:ascii="Calibri" w:eastAsia="Times New Roman" w:hAnsi="Calibri" w:cs="Calibri"/>
                <w:color w:val="000000"/>
                <w:sz w:val="20"/>
                <w:szCs w:val="20"/>
                <w:lang w:eastAsia="fr-FR"/>
              </w:rPr>
              <w:t xml:space="preserve"> des différents acteurs impliqués dans la lutte contre le VIH chez les adolescents pour une meilleure visibilité afin d'éviter les doublons.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61F0CA11"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Interviews avec les partenaires SNU    . Analyse des </w:t>
            </w:r>
            <w:r w:rsidR="00746135" w:rsidRPr="001B217B">
              <w:rPr>
                <w:rFonts w:ascii="Calibri" w:eastAsia="Times New Roman" w:hAnsi="Calibri" w:cs="Calibri"/>
                <w:color w:val="000000"/>
                <w:sz w:val="20"/>
                <w:szCs w:val="20"/>
                <w:lang w:eastAsia="fr-FR"/>
              </w:rPr>
              <w:t>interventions</w:t>
            </w:r>
            <w:r w:rsidRPr="001B217B">
              <w:rPr>
                <w:rFonts w:ascii="Calibri" w:eastAsia="Times New Roman" w:hAnsi="Calibri" w:cs="Calibri"/>
                <w:color w:val="000000"/>
                <w:sz w:val="20"/>
                <w:szCs w:val="20"/>
                <w:lang w:eastAsia="fr-FR"/>
              </w:rPr>
              <w:t xml:space="preserve"> des SNU</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6D84EB9A" w14:textId="777018B9" w:rsidR="001B217B" w:rsidRPr="001B217B" w:rsidRDefault="001B217B" w:rsidP="009737AC">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Rapport Mission terrain                      Rapports d'</w:t>
            </w:r>
            <w:r w:rsidR="00746135" w:rsidRPr="001B217B">
              <w:rPr>
                <w:rFonts w:ascii="Calibri" w:eastAsia="Times New Roman" w:hAnsi="Calibri" w:cs="Calibri"/>
                <w:color w:val="000000"/>
                <w:sz w:val="20"/>
                <w:szCs w:val="20"/>
                <w:lang w:eastAsia="fr-FR"/>
              </w:rPr>
              <w:t>activités</w:t>
            </w:r>
            <w:r w:rsidRPr="001B217B">
              <w:rPr>
                <w:rFonts w:ascii="Calibri" w:eastAsia="Times New Roman" w:hAnsi="Calibri" w:cs="Calibri"/>
                <w:color w:val="000000"/>
                <w:sz w:val="20"/>
                <w:szCs w:val="20"/>
                <w:lang w:eastAsia="fr-FR"/>
              </w:rPr>
              <w:t xml:space="preserve"> SNU                                                                                             .</w:t>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1F4F75B3"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 Chargé de </w:t>
            </w:r>
            <w:r w:rsidR="00746135" w:rsidRPr="001B217B">
              <w:rPr>
                <w:rFonts w:ascii="Calibri" w:eastAsia="Times New Roman" w:hAnsi="Calibri" w:cs="Calibri"/>
                <w:color w:val="000000"/>
                <w:sz w:val="20"/>
                <w:szCs w:val="20"/>
                <w:lang w:eastAsia="fr-FR"/>
              </w:rPr>
              <w:t>programmes</w:t>
            </w:r>
            <w:r w:rsidRPr="001B217B">
              <w:rPr>
                <w:rFonts w:ascii="Calibri" w:eastAsia="Times New Roman" w:hAnsi="Calibri" w:cs="Calibri"/>
                <w:color w:val="000000"/>
                <w:sz w:val="20"/>
                <w:szCs w:val="20"/>
                <w:lang w:eastAsia="fr-FR"/>
              </w:rPr>
              <w:t xml:space="preserve"> VIH adolescents SNU        .                                  </w:t>
            </w:r>
          </w:p>
        </w:tc>
      </w:tr>
      <w:tr w:rsidR="001B217B" w:rsidRPr="001B217B" w14:paraId="51C6715F" w14:textId="77777777" w:rsidTr="009933B1">
        <w:trPr>
          <w:trHeight w:val="5460"/>
        </w:trPr>
        <w:tc>
          <w:tcPr>
            <w:tcW w:w="1603" w:type="dxa"/>
            <w:vMerge/>
            <w:tcBorders>
              <w:top w:val="single" w:sz="4" w:space="0" w:color="auto"/>
              <w:left w:val="single" w:sz="4" w:space="0" w:color="auto"/>
              <w:bottom w:val="single" w:sz="4" w:space="0" w:color="auto"/>
              <w:right w:val="single" w:sz="4" w:space="0" w:color="auto"/>
            </w:tcBorders>
            <w:vAlign w:val="center"/>
            <w:hideMark/>
          </w:tcPr>
          <w:p w14:paraId="5FEFF3DD"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single" w:sz="4" w:space="0" w:color="auto"/>
              <w:left w:val="single" w:sz="4" w:space="0" w:color="auto"/>
              <w:bottom w:val="single" w:sz="4" w:space="0" w:color="auto"/>
              <w:right w:val="single" w:sz="4" w:space="0" w:color="auto"/>
            </w:tcBorders>
            <w:shd w:val="clear" w:color="auto" w:fill="auto"/>
            <w:noWrap/>
            <w:hideMark/>
          </w:tcPr>
          <w:p w14:paraId="136B3C21" w14:textId="77777777" w:rsidR="001B217B" w:rsidRPr="001B217B" w:rsidRDefault="001B217B" w:rsidP="001B217B">
            <w:pPr>
              <w:spacing w:after="0" w:line="240" w:lineRule="auto"/>
              <w:jc w:val="both"/>
              <w:rPr>
                <w:rFonts w:ascii="Calibri" w:eastAsia="Times New Roman" w:hAnsi="Calibri" w:cs="Calibri"/>
                <w:sz w:val="20"/>
                <w:szCs w:val="20"/>
                <w:lang w:eastAsia="fr-FR"/>
              </w:rPr>
            </w:pPr>
            <w:r w:rsidRPr="001B217B">
              <w:rPr>
                <w:rFonts w:ascii="Calibri" w:eastAsia="Times New Roman" w:hAnsi="Calibri" w:cs="Calibri"/>
                <w:sz w:val="20"/>
                <w:szCs w:val="20"/>
                <w:lang w:eastAsia="fr-FR"/>
              </w:rPr>
              <w:t xml:space="preserve">Dans quelle mesure le plan conjoint a contribué à renforcer les interventions et actions sur le terrain des parties prenantes au niveau national pour l’accès aux services de prévention et de prise en charger du VIH /SIDA ? </w:t>
            </w:r>
          </w:p>
        </w:tc>
        <w:tc>
          <w:tcPr>
            <w:tcW w:w="2551" w:type="dxa"/>
            <w:tcBorders>
              <w:top w:val="single" w:sz="4" w:space="0" w:color="auto"/>
              <w:left w:val="single" w:sz="4" w:space="0" w:color="auto"/>
              <w:bottom w:val="single" w:sz="4" w:space="0" w:color="auto"/>
              <w:right w:val="single" w:sz="4" w:space="0" w:color="auto"/>
            </w:tcBorders>
            <w:shd w:val="clear" w:color="auto" w:fill="auto"/>
            <w:noWrap/>
            <w:hideMark/>
          </w:tcPr>
          <w:p w14:paraId="13EE8579" w14:textId="57708E20" w:rsidR="001B217B" w:rsidRPr="001B217B" w:rsidRDefault="00E0398E" w:rsidP="001B217B">
            <w:pPr>
              <w:spacing w:after="0" w:line="240" w:lineRule="auto"/>
              <w:jc w:val="both"/>
              <w:rPr>
                <w:rFonts w:ascii="Calibri" w:eastAsia="Times New Roman" w:hAnsi="Calibri" w:cs="Calibri"/>
                <w:sz w:val="20"/>
                <w:szCs w:val="20"/>
                <w:lang w:eastAsia="fr-FR"/>
              </w:rPr>
            </w:pPr>
            <w:r>
              <w:rPr>
                <w:rFonts w:ascii="Calibri" w:eastAsia="Times New Roman" w:hAnsi="Calibri" w:cs="Calibri"/>
                <w:sz w:val="20"/>
                <w:szCs w:val="20"/>
                <w:lang w:eastAsia="fr-FR"/>
              </w:rPr>
              <w:t>Evidences d’</w:t>
            </w:r>
            <w:r w:rsidR="00197288">
              <w:rPr>
                <w:rFonts w:ascii="Calibri" w:eastAsia="Times New Roman" w:hAnsi="Calibri" w:cs="Calibri"/>
                <w:sz w:val="20"/>
                <w:szCs w:val="20"/>
                <w:lang w:eastAsia="fr-FR"/>
              </w:rPr>
              <w:t>activités</w:t>
            </w:r>
            <w:r>
              <w:rPr>
                <w:rFonts w:ascii="Calibri" w:eastAsia="Times New Roman" w:hAnsi="Calibri" w:cs="Calibri"/>
                <w:sz w:val="20"/>
                <w:szCs w:val="20"/>
                <w:lang w:eastAsia="fr-FR"/>
              </w:rPr>
              <w:t xml:space="preserve"> de </w:t>
            </w:r>
            <w:r w:rsidR="001B217B" w:rsidRPr="001B217B">
              <w:rPr>
                <w:rFonts w:ascii="Calibri" w:eastAsia="Times New Roman" w:hAnsi="Calibri" w:cs="Calibri"/>
                <w:sz w:val="20"/>
                <w:szCs w:val="20"/>
                <w:lang w:eastAsia="fr-FR"/>
              </w:rPr>
              <w:t xml:space="preserve"> renforcement des capacités des organisations de la parties nationales (publiques, privées et société civile) pour renforcer et </w:t>
            </w:r>
            <w:r w:rsidR="00746135" w:rsidRPr="001B217B">
              <w:rPr>
                <w:rFonts w:ascii="Calibri" w:eastAsia="Times New Roman" w:hAnsi="Calibri" w:cs="Calibri"/>
                <w:sz w:val="20"/>
                <w:szCs w:val="20"/>
                <w:lang w:eastAsia="fr-FR"/>
              </w:rPr>
              <w:t>améliorer</w:t>
            </w:r>
            <w:r w:rsidR="001B217B" w:rsidRPr="001B217B">
              <w:rPr>
                <w:rFonts w:ascii="Calibri" w:eastAsia="Times New Roman" w:hAnsi="Calibri" w:cs="Calibri"/>
                <w:sz w:val="20"/>
                <w:szCs w:val="20"/>
                <w:lang w:eastAsia="fr-FR"/>
              </w:rPr>
              <w:t xml:space="preserve"> l'accès </w:t>
            </w:r>
            <w:r w:rsidR="00746135" w:rsidRPr="001B217B">
              <w:rPr>
                <w:rFonts w:ascii="Calibri" w:eastAsia="Times New Roman" w:hAnsi="Calibri" w:cs="Calibri"/>
                <w:sz w:val="20"/>
                <w:szCs w:val="20"/>
                <w:lang w:eastAsia="fr-FR"/>
              </w:rPr>
              <w:t>aux</w:t>
            </w:r>
            <w:r w:rsidR="001B217B" w:rsidRPr="001B217B">
              <w:rPr>
                <w:rFonts w:ascii="Calibri" w:eastAsia="Times New Roman" w:hAnsi="Calibri" w:cs="Calibri"/>
                <w:sz w:val="20"/>
                <w:szCs w:val="20"/>
                <w:lang w:eastAsia="fr-FR"/>
              </w:rPr>
              <w:t xml:space="preserve"> services de prévention et PEC du VIH chez les adolescents.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14:paraId="4083315F"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du cadre de performance du PSN 2013-2017                                     . Analyse du cadre de performance du plan Cadre UNDAF                              . Analyse des indicateurs programmatiques des plans                  . Interviews avec les acteurs et partenaires                                                    . Focus group avec les populations cibles (adolescents et jeunes)   </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14:paraId="0409EF1E"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ype="page"/>
              <w:t xml:space="preserve">. Rapports d'évaluation du      PSN et du plan cadre UNDAF  </w:t>
            </w:r>
            <w:r w:rsidRPr="001B217B">
              <w:rPr>
                <w:rFonts w:ascii="Calibri" w:eastAsia="Times New Roman" w:hAnsi="Calibri" w:cs="Calibri"/>
                <w:color w:val="000000"/>
                <w:sz w:val="20"/>
                <w:szCs w:val="20"/>
                <w:lang w:eastAsia="fr-FR"/>
              </w:rPr>
              <w:br w:type="page"/>
              <w:t>. Rapport Mission terrain                                                               . Rapport d'activités (DGESN) et (COLUSMEN)                                   .</w:t>
            </w:r>
            <w:r w:rsidRPr="001B217B">
              <w:rPr>
                <w:rFonts w:ascii="Calibri" w:eastAsia="Times New Roman" w:hAnsi="Calibri" w:cs="Calibri"/>
                <w:color w:val="000000"/>
                <w:sz w:val="20"/>
                <w:szCs w:val="20"/>
                <w:lang w:eastAsia="fr-FR"/>
              </w:rPr>
              <w:br w:type="page"/>
            </w:r>
          </w:p>
        </w:tc>
        <w:tc>
          <w:tcPr>
            <w:tcW w:w="2410" w:type="dxa"/>
            <w:tcBorders>
              <w:top w:val="single" w:sz="4" w:space="0" w:color="auto"/>
              <w:left w:val="single" w:sz="4" w:space="0" w:color="auto"/>
              <w:bottom w:val="single" w:sz="4" w:space="0" w:color="auto"/>
              <w:right w:val="single" w:sz="4" w:space="0" w:color="auto"/>
            </w:tcBorders>
            <w:shd w:val="clear" w:color="auto" w:fill="auto"/>
            <w:hideMark/>
          </w:tcPr>
          <w:p w14:paraId="0C271111"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Coordonnateurs de programmes nationaux de lutte contre le VIH/sida                . Responsable financier DU PNLS</w:t>
            </w:r>
            <w:r w:rsidRPr="001B217B">
              <w:rPr>
                <w:rFonts w:ascii="Calibri" w:eastAsia="Times New Roman" w:hAnsi="Calibri" w:cs="Calibri"/>
                <w:color w:val="000000"/>
                <w:sz w:val="20"/>
                <w:szCs w:val="20"/>
                <w:lang w:eastAsia="fr-FR"/>
              </w:rPr>
              <w:br w:type="page"/>
              <w:t xml:space="preserve">. Direction de la prévention                            . Chargé de </w:t>
            </w:r>
            <w:r w:rsidR="00746135" w:rsidRPr="001B217B">
              <w:rPr>
                <w:rFonts w:ascii="Calibri" w:eastAsia="Times New Roman" w:hAnsi="Calibri" w:cs="Calibri"/>
                <w:color w:val="000000"/>
                <w:sz w:val="20"/>
                <w:szCs w:val="20"/>
                <w:lang w:eastAsia="fr-FR"/>
              </w:rPr>
              <w:t>programmes</w:t>
            </w:r>
            <w:r w:rsidRPr="001B217B">
              <w:rPr>
                <w:rFonts w:ascii="Calibri" w:eastAsia="Times New Roman" w:hAnsi="Calibri" w:cs="Calibri"/>
                <w:color w:val="000000"/>
                <w:sz w:val="20"/>
                <w:szCs w:val="20"/>
                <w:lang w:eastAsia="fr-FR"/>
              </w:rPr>
              <w:t xml:space="preserve"> VIH adolescents SNU        .  Direction Générale de l'enseignement Scolaire et Normal (DGESN)                                    . Le comité de Lutte contre le VIH (COLUSMEN).                         . Prestataires de santé                .ONGs                                                       . Population cibles (adolescents et jeunes)                                   </w:t>
            </w:r>
            <w:r w:rsidRPr="001B217B">
              <w:rPr>
                <w:rFonts w:ascii="Calibri" w:eastAsia="Times New Roman" w:hAnsi="Calibri" w:cs="Calibri"/>
                <w:color w:val="000000"/>
                <w:sz w:val="20"/>
                <w:szCs w:val="20"/>
                <w:lang w:eastAsia="fr-FR"/>
              </w:rPr>
              <w:br w:type="page"/>
            </w:r>
          </w:p>
        </w:tc>
      </w:tr>
      <w:tr w:rsidR="001B217B" w:rsidRPr="001B217B" w14:paraId="596C3E34" w14:textId="77777777" w:rsidTr="00746135">
        <w:trPr>
          <w:trHeight w:val="3380"/>
        </w:trPr>
        <w:tc>
          <w:tcPr>
            <w:tcW w:w="1603" w:type="dxa"/>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4F82C31" w14:textId="77777777" w:rsidR="001B217B" w:rsidRPr="001B217B" w:rsidRDefault="001B217B" w:rsidP="001B217B">
            <w:pPr>
              <w:spacing w:after="0" w:line="240" w:lineRule="auto"/>
              <w:jc w:val="center"/>
              <w:rPr>
                <w:rFonts w:ascii="Calibri" w:eastAsia="Times New Roman" w:hAnsi="Calibri" w:cs="Calibri"/>
                <w:b/>
                <w:bCs/>
                <w:color w:val="000000"/>
                <w:sz w:val="20"/>
                <w:szCs w:val="20"/>
                <w:lang w:eastAsia="fr-FR"/>
              </w:rPr>
            </w:pPr>
            <w:r w:rsidRPr="001B217B">
              <w:rPr>
                <w:rFonts w:ascii="Calibri" w:eastAsia="Times New Roman" w:hAnsi="Calibri" w:cs="Calibri"/>
                <w:b/>
                <w:bCs/>
                <w:color w:val="000000"/>
                <w:sz w:val="20"/>
                <w:szCs w:val="20"/>
                <w:lang w:eastAsia="fr-FR"/>
              </w:rPr>
              <w:t xml:space="preserve">Equité, Genre et Droits Humains </w:t>
            </w:r>
          </w:p>
        </w:tc>
        <w:tc>
          <w:tcPr>
            <w:tcW w:w="2792" w:type="dxa"/>
            <w:tcBorders>
              <w:top w:val="single" w:sz="4" w:space="0" w:color="auto"/>
              <w:left w:val="nil"/>
              <w:bottom w:val="single" w:sz="4" w:space="0" w:color="auto"/>
              <w:right w:val="single" w:sz="4" w:space="0" w:color="auto"/>
            </w:tcBorders>
            <w:shd w:val="clear" w:color="auto" w:fill="auto"/>
            <w:noWrap/>
            <w:hideMark/>
          </w:tcPr>
          <w:p w14:paraId="7FC4361A" w14:textId="47EEC114" w:rsidR="001B217B" w:rsidRPr="001B217B" w:rsidRDefault="001B217B" w:rsidP="001B217B">
            <w:pPr>
              <w:spacing w:after="0" w:line="240" w:lineRule="auto"/>
              <w:jc w:val="both"/>
              <w:rPr>
                <w:rFonts w:ascii="Calibri" w:eastAsia="Times New Roman" w:hAnsi="Calibri" w:cs="Calibri"/>
                <w:sz w:val="20"/>
                <w:szCs w:val="20"/>
                <w:lang w:eastAsia="fr-FR"/>
              </w:rPr>
            </w:pPr>
            <w:r w:rsidRPr="001B217B">
              <w:rPr>
                <w:rFonts w:ascii="Calibri" w:eastAsia="Times New Roman" w:hAnsi="Calibri" w:cs="Calibri"/>
                <w:sz w:val="20"/>
                <w:szCs w:val="20"/>
                <w:lang w:eastAsia="fr-FR"/>
              </w:rPr>
              <w:t xml:space="preserve">Dans quelle mesure l’accès aux services de prévention et de prise en charge des publics les plus vulnérables </w:t>
            </w:r>
            <w:r w:rsidR="00197288" w:rsidRPr="001B217B">
              <w:rPr>
                <w:rFonts w:ascii="Calibri" w:eastAsia="Times New Roman" w:hAnsi="Calibri" w:cs="Calibri"/>
                <w:sz w:val="20"/>
                <w:szCs w:val="20"/>
                <w:lang w:eastAsia="fr-FR"/>
              </w:rPr>
              <w:t>a</w:t>
            </w:r>
            <w:r w:rsidRPr="001B217B">
              <w:rPr>
                <w:rFonts w:ascii="Calibri" w:eastAsia="Times New Roman" w:hAnsi="Calibri" w:cs="Calibri"/>
                <w:sz w:val="20"/>
                <w:szCs w:val="20"/>
                <w:lang w:eastAsia="fr-FR"/>
              </w:rPr>
              <w:t xml:space="preserve"> été pris en compte ? </w:t>
            </w:r>
          </w:p>
        </w:tc>
        <w:tc>
          <w:tcPr>
            <w:tcW w:w="2551" w:type="dxa"/>
            <w:tcBorders>
              <w:top w:val="single" w:sz="4" w:space="0" w:color="auto"/>
              <w:left w:val="nil"/>
              <w:bottom w:val="single" w:sz="4" w:space="0" w:color="auto"/>
              <w:right w:val="single" w:sz="4" w:space="0" w:color="auto"/>
            </w:tcBorders>
            <w:shd w:val="clear" w:color="auto" w:fill="auto"/>
            <w:noWrap/>
            <w:hideMark/>
          </w:tcPr>
          <w:p w14:paraId="255C8FA3" w14:textId="383A076B" w:rsidR="001B217B" w:rsidRPr="001B217B" w:rsidRDefault="00197288" w:rsidP="001B217B">
            <w:pPr>
              <w:spacing w:after="0" w:line="240" w:lineRule="auto"/>
              <w:jc w:val="both"/>
              <w:rPr>
                <w:rFonts w:ascii="Calibri" w:eastAsia="Times New Roman" w:hAnsi="Calibri" w:cs="Calibri"/>
                <w:sz w:val="20"/>
                <w:szCs w:val="20"/>
                <w:lang w:eastAsia="fr-FR"/>
              </w:rPr>
            </w:pPr>
            <w:r>
              <w:rPr>
                <w:rFonts w:ascii="Calibri" w:eastAsia="Times New Roman" w:hAnsi="Calibri" w:cs="Calibri"/>
                <w:sz w:val="20"/>
                <w:szCs w:val="20"/>
                <w:lang w:eastAsia="fr-FR"/>
              </w:rPr>
              <w:t>Evidences que</w:t>
            </w:r>
            <w:r w:rsidR="008F032E">
              <w:rPr>
                <w:rFonts w:ascii="Calibri" w:eastAsia="Times New Roman" w:hAnsi="Calibri" w:cs="Calibri"/>
                <w:sz w:val="20"/>
                <w:szCs w:val="20"/>
                <w:lang w:eastAsia="fr-FR"/>
              </w:rPr>
              <w:t xml:space="preserve"> les </w:t>
            </w:r>
            <w:r w:rsidR="001B217B" w:rsidRPr="001B217B">
              <w:rPr>
                <w:rFonts w:ascii="Calibri" w:eastAsia="Times New Roman" w:hAnsi="Calibri" w:cs="Calibri"/>
                <w:sz w:val="20"/>
                <w:szCs w:val="20"/>
                <w:lang w:eastAsia="fr-FR"/>
              </w:rPr>
              <w:t>services de prévention et de prise en charge</w:t>
            </w:r>
            <w:r w:rsidR="008F032E" w:rsidRPr="007335EA">
              <w:rPr>
                <w:rFonts w:ascii="Calibri" w:eastAsia="Times New Roman" w:hAnsi="Calibri" w:cs="Calibri"/>
                <w:sz w:val="20"/>
                <w:szCs w:val="20"/>
                <w:lang w:eastAsia="fr-FR"/>
              </w:rPr>
              <w:t xml:space="preserve"> ont mis en place </w:t>
            </w:r>
            <w:r w:rsidR="009D4960" w:rsidRPr="00B57FF2">
              <w:rPr>
                <w:rFonts w:ascii="Calibri" w:eastAsia="Times New Roman" w:hAnsi="Calibri" w:cs="Calibri"/>
                <w:sz w:val="20"/>
                <w:szCs w:val="20"/>
                <w:lang w:eastAsia="fr-FR"/>
              </w:rPr>
              <w:t xml:space="preserve">des </w:t>
            </w:r>
            <w:r w:rsidR="009D4960" w:rsidRPr="008F032E">
              <w:rPr>
                <w:rFonts w:ascii="Calibri" w:eastAsia="Times New Roman" w:hAnsi="Calibri" w:cs="Calibri"/>
                <w:sz w:val="20"/>
                <w:szCs w:val="20"/>
                <w:lang w:eastAsia="fr-FR"/>
              </w:rPr>
              <w:t>interventions</w:t>
            </w:r>
            <w:r w:rsidR="008F032E" w:rsidRPr="008F032E">
              <w:rPr>
                <w:rFonts w:ascii="Calibri" w:eastAsia="Times New Roman" w:hAnsi="Calibri" w:cs="Calibri"/>
                <w:sz w:val="20"/>
                <w:szCs w:val="20"/>
                <w:lang w:eastAsia="fr-FR"/>
              </w:rPr>
              <w:t xml:space="preserve"> </w:t>
            </w:r>
            <w:r w:rsidR="008F032E">
              <w:rPr>
                <w:rFonts w:ascii="Calibri" w:eastAsia="Times New Roman" w:hAnsi="Calibri" w:cs="Calibri"/>
                <w:sz w:val="20"/>
                <w:szCs w:val="20"/>
                <w:lang w:eastAsia="fr-FR"/>
              </w:rPr>
              <w:t xml:space="preserve">ciblées </w:t>
            </w:r>
            <w:r w:rsidR="008F032E" w:rsidRPr="008F032E">
              <w:rPr>
                <w:rFonts w:ascii="Calibri" w:eastAsia="Times New Roman" w:hAnsi="Calibri" w:cs="Calibri"/>
                <w:sz w:val="20"/>
                <w:szCs w:val="20"/>
                <w:lang w:eastAsia="fr-FR"/>
              </w:rPr>
              <w:t xml:space="preserve">pour </w:t>
            </w:r>
            <w:r w:rsidR="008F032E">
              <w:rPr>
                <w:rFonts w:ascii="Calibri" w:eastAsia="Times New Roman" w:hAnsi="Calibri" w:cs="Calibri"/>
                <w:sz w:val="20"/>
                <w:szCs w:val="20"/>
                <w:lang w:eastAsia="fr-FR"/>
              </w:rPr>
              <w:t xml:space="preserve">faciliter </w:t>
            </w:r>
            <w:r w:rsidR="008F032E" w:rsidRPr="008F032E">
              <w:rPr>
                <w:rFonts w:ascii="Calibri" w:eastAsia="Times New Roman" w:hAnsi="Calibri" w:cs="Calibri"/>
                <w:sz w:val="20"/>
                <w:szCs w:val="20"/>
                <w:lang w:eastAsia="fr-FR"/>
              </w:rPr>
              <w:t>l'accès des adolescents les plus vulnérables</w:t>
            </w:r>
            <w:r w:rsidR="008F032E">
              <w:rPr>
                <w:rFonts w:ascii="Calibri" w:eastAsia="Times New Roman" w:hAnsi="Calibri" w:cs="Calibri"/>
                <w:sz w:val="20"/>
                <w:szCs w:val="20"/>
                <w:lang w:eastAsia="fr-FR"/>
              </w:rPr>
              <w:t>.</w:t>
            </w:r>
            <w:r w:rsidR="008F032E" w:rsidRPr="008F032E">
              <w:rPr>
                <w:rFonts w:ascii="Calibri" w:eastAsia="Times New Roman" w:hAnsi="Calibri" w:cs="Calibri"/>
                <w:sz w:val="20"/>
                <w:szCs w:val="20"/>
                <w:lang w:eastAsia="fr-FR"/>
              </w:rPr>
              <w:t xml:space="preserve"> </w:t>
            </w:r>
          </w:p>
        </w:tc>
        <w:tc>
          <w:tcPr>
            <w:tcW w:w="2552" w:type="dxa"/>
            <w:tcBorders>
              <w:top w:val="single" w:sz="4" w:space="0" w:color="auto"/>
              <w:left w:val="nil"/>
              <w:bottom w:val="single" w:sz="4" w:space="0" w:color="auto"/>
              <w:right w:val="single" w:sz="4" w:space="0" w:color="auto"/>
            </w:tcBorders>
            <w:shd w:val="clear" w:color="auto" w:fill="auto"/>
            <w:hideMark/>
          </w:tcPr>
          <w:p w14:paraId="6AFF345B"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du cadre de performance du PSN 2013-2017                                     . Analyse du cadre de performance du plan Cadre UNDAF                              . Analyse des indicateurs programmatiques des plans                  . Interviews avec les acteurs et partenaires                                                 . Focus group avec les populations cibles (adolescents et jeunes)   </w:t>
            </w:r>
          </w:p>
        </w:tc>
        <w:tc>
          <w:tcPr>
            <w:tcW w:w="2126" w:type="dxa"/>
            <w:tcBorders>
              <w:top w:val="single" w:sz="4" w:space="0" w:color="auto"/>
              <w:left w:val="nil"/>
              <w:bottom w:val="single" w:sz="4" w:space="0" w:color="auto"/>
              <w:right w:val="single" w:sz="4" w:space="0" w:color="auto"/>
            </w:tcBorders>
            <w:shd w:val="clear" w:color="auto" w:fill="auto"/>
            <w:hideMark/>
          </w:tcPr>
          <w:p w14:paraId="5B888696"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 xml:space="preserve">. Rapports d'évaluation du      PSN et du plan cadre UNDAF  </w:t>
            </w:r>
            <w:r w:rsidRPr="001B217B">
              <w:rPr>
                <w:rFonts w:ascii="Calibri" w:eastAsia="Times New Roman" w:hAnsi="Calibri" w:cs="Calibri"/>
                <w:color w:val="000000"/>
                <w:sz w:val="20"/>
                <w:szCs w:val="20"/>
                <w:lang w:eastAsia="fr-FR"/>
              </w:rPr>
              <w:br/>
              <w:t>. Rapport Mission terrain                                                               . Rapport d'activités (DGESN) et (COLUSMEN)                                   .</w:t>
            </w:r>
          </w:p>
        </w:tc>
        <w:tc>
          <w:tcPr>
            <w:tcW w:w="2410" w:type="dxa"/>
            <w:tcBorders>
              <w:top w:val="single" w:sz="4" w:space="0" w:color="auto"/>
              <w:left w:val="nil"/>
              <w:bottom w:val="single" w:sz="4" w:space="0" w:color="auto"/>
              <w:right w:val="single" w:sz="4" w:space="0" w:color="auto"/>
            </w:tcBorders>
            <w:shd w:val="clear" w:color="auto" w:fill="auto"/>
            <w:hideMark/>
          </w:tcPr>
          <w:p w14:paraId="1FA00854"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Chargé de </w:t>
            </w:r>
            <w:r w:rsidR="00746135" w:rsidRPr="001B217B">
              <w:rPr>
                <w:rFonts w:ascii="Calibri" w:eastAsia="Times New Roman" w:hAnsi="Calibri" w:cs="Calibri"/>
                <w:color w:val="000000"/>
                <w:sz w:val="20"/>
                <w:szCs w:val="20"/>
                <w:lang w:eastAsia="fr-FR"/>
              </w:rPr>
              <w:t>programmes</w:t>
            </w:r>
            <w:r w:rsidRPr="001B217B">
              <w:rPr>
                <w:rFonts w:ascii="Calibri" w:eastAsia="Times New Roman" w:hAnsi="Calibri" w:cs="Calibri"/>
                <w:color w:val="000000"/>
                <w:sz w:val="20"/>
                <w:szCs w:val="20"/>
                <w:lang w:eastAsia="fr-FR"/>
              </w:rPr>
              <w:t xml:space="preserve"> VIH adolescents SNU        .  Direction Générale de l'enseignement Scolaire et Normal (DGESN)                                    . Le comité de Lutte contre le VIH (COLUSMEN).                         . Prestataires de santé                .ONGs                                                       . Population cibles (adolescents et jeunes)                                   </w:t>
            </w:r>
          </w:p>
        </w:tc>
      </w:tr>
      <w:tr w:rsidR="001B217B" w:rsidRPr="001B217B" w14:paraId="0B3BA395" w14:textId="77777777" w:rsidTr="001B217B">
        <w:trPr>
          <w:trHeight w:val="3380"/>
        </w:trPr>
        <w:tc>
          <w:tcPr>
            <w:tcW w:w="1603" w:type="dxa"/>
            <w:vMerge/>
            <w:tcBorders>
              <w:top w:val="nil"/>
              <w:left w:val="single" w:sz="4" w:space="0" w:color="auto"/>
              <w:bottom w:val="single" w:sz="4" w:space="0" w:color="auto"/>
              <w:right w:val="single" w:sz="4" w:space="0" w:color="auto"/>
            </w:tcBorders>
            <w:vAlign w:val="center"/>
            <w:hideMark/>
          </w:tcPr>
          <w:p w14:paraId="289B39DE" w14:textId="77777777" w:rsidR="001B217B" w:rsidRPr="001B217B" w:rsidRDefault="001B217B" w:rsidP="001B217B">
            <w:pPr>
              <w:spacing w:after="0" w:line="240" w:lineRule="auto"/>
              <w:rPr>
                <w:rFonts w:ascii="Calibri" w:eastAsia="Times New Roman" w:hAnsi="Calibri" w:cs="Calibri"/>
                <w:b/>
                <w:bCs/>
                <w:color w:val="000000"/>
                <w:sz w:val="20"/>
                <w:szCs w:val="20"/>
                <w:lang w:eastAsia="fr-FR"/>
              </w:rPr>
            </w:pPr>
          </w:p>
        </w:tc>
        <w:tc>
          <w:tcPr>
            <w:tcW w:w="2792" w:type="dxa"/>
            <w:tcBorders>
              <w:top w:val="nil"/>
              <w:left w:val="nil"/>
              <w:bottom w:val="single" w:sz="4" w:space="0" w:color="auto"/>
              <w:right w:val="single" w:sz="4" w:space="0" w:color="auto"/>
            </w:tcBorders>
            <w:shd w:val="clear" w:color="auto" w:fill="auto"/>
            <w:noWrap/>
            <w:hideMark/>
          </w:tcPr>
          <w:p w14:paraId="6607BF7B" w14:textId="77777777" w:rsidR="001B217B" w:rsidRPr="001B217B" w:rsidRDefault="001B217B" w:rsidP="001B217B">
            <w:pPr>
              <w:spacing w:after="0" w:line="240" w:lineRule="auto"/>
              <w:jc w:val="both"/>
              <w:rPr>
                <w:rFonts w:ascii="Calibri" w:eastAsia="Times New Roman" w:hAnsi="Calibri" w:cs="Calibri"/>
                <w:sz w:val="20"/>
                <w:szCs w:val="20"/>
                <w:lang w:eastAsia="fr-FR"/>
              </w:rPr>
            </w:pPr>
            <w:r w:rsidRPr="001B217B">
              <w:rPr>
                <w:rFonts w:ascii="Calibri" w:eastAsia="Times New Roman" w:hAnsi="Calibri" w:cs="Calibri"/>
                <w:sz w:val="20"/>
                <w:szCs w:val="20"/>
                <w:lang w:eastAsia="fr-FR"/>
              </w:rPr>
              <w:t>Quelles sont les données quantitatives et qualitatives qui montrent la prise en compte du genre et le renforcement des capacités des adolescents et des institutions conformément aux principes de l’approche des droits humains tout au long du processus de planification, de mise en œuvre et de monitorage des interventions du programme ?</w:t>
            </w:r>
          </w:p>
        </w:tc>
        <w:tc>
          <w:tcPr>
            <w:tcW w:w="2551" w:type="dxa"/>
            <w:tcBorders>
              <w:top w:val="nil"/>
              <w:left w:val="nil"/>
              <w:bottom w:val="single" w:sz="4" w:space="0" w:color="auto"/>
              <w:right w:val="single" w:sz="4" w:space="0" w:color="auto"/>
            </w:tcBorders>
            <w:shd w:val="clear" w:color="auto" w:fill="auto"/>
            <w:noWrap/>
            <w:hideMark/>
          </w:tcPr>
          <w:p w14:paraId="5249B69C" w14:textId="749580ED" w:rsidR="001B217B" w:rsidRPr="001B217B" w:rsidRDefault="003E21C6" w:rsidP="001B217B">
            <w:pPr>
              <w:spacing w:after="0" w:line="240" w:lineRule="auto"/>
              <w:jc w:val="both"/>
              <w:rPr>
                <w:rFonts w:ascii="Calibri" w:eastAsia="Times New Roman" w:hAnsi="Calibri" w:cs="Calibri"/>
                <w:sz w:val="20"/>
                <w:szCs w:val="20"/>
                <w:lang w:eastAsia="fr-FR"/>
              </w:rPr>
            </w:pPr>
            <w:r>
              <w:rPr>
                <w:rFonts w:ascii="Calibri" w:eastAsia="Times New Roman" w:hAnsi="Calibri" w:cs="Calibri"/>
                <w:sz w:val="20"/>
                <w:szCs w:val="20"/>
                <w:lang w:eastAsia="fr-FR"/>
              </w:rPr>
              <w:t>Evidences de p</w:t>
            </w:r>
            <w:r w:rsidR="001B217B" w:rsidRPr="001B217B">
              <w:rPr>
                <w:rFonts w:ascii="Calibri" w:eastAsia="Times New Roman" w:hAnsi="Calibri" w:cs="Calibri"/>
                <w:sz w:val="20"/>
                <w:szCs w:val="20"/>
                <w:lang w:eastAsia="fr-FR"/>
              </w:rPr>
              <w:t xml:space="preserve">rise en compte de la dimension genre et droits </w:t>
            </w:r>
            <w:r w:rsidR="00746135" w:rsidRPr="001B217B">
              <w:rPr>
                <w:rFonts w:ascii="Calibri" w:eastAsia="Times New Roman" w:hAnsi="Calibri" w:cs="Calibri"/>
                <w:sz w:val="20"/>
                <w:szCs w:val="20"/>
                <w:lang w:eastAsia="fr-FR"/>
              </w:rPr>
              <w:t>humains</w:t>
            </w:r>
            <w:r w:rsidR="001B217B" w:rsidRPr="001B217B">
              <w:rPr>
                <w:rFonts w:ascii="Calibri" w:eastAsia="Times New Roman" w:hAnsi="Calibri" w:cs="Calibri"/>
                <w:sz w:val="20"/>
                <w:szCs w:val="20"/>
                <w:lang w:eastAsia="fr-FR"/>
              </w:rPr>
              <w:t xml:space="preserve"> dans la conception, la mise en œuvre </w:t>
            </w:r>
            <w:r w:rsidR="00780A2A">
              <w:rPr>
                <w:rFonts w:ascii="Calibri" w:eastAsia="Times New Roman" w:hAnsi="Calibri" w:cs="Calibri"/>
                <w:sz w:val="20"/>
                <w:szCs w:val="20"/>
                <w:lang w:eastAsia="fr-FR"/>
              </w:rPr>
              <w:t xml:space="preserve">et le suivi </w:t>
            </w:r>
            <w:r w:rsidR="001B217B" w:rsidRPr="001B217B">
              <w:rPr>
                <w:rFonts w:ascii="Calibri" w:eastAsia="Times New Roman" w:hAnsi="Calibri" w:cs="Calibri"/>
                <w:sz w:val="20"/>
                <w:szCs w:val="20"/>
                <w:lang w:eastAsia="fr-FR"/>
              </w:rPr>
              <w:t xml:space="preserve">du plan cadre SNU. </w:t>
            </w:r>
            <w:r w:rsidR="00780A2A">
              <w:rPr>
                <w:rFonts w:ascii="Calibri" w:eastAsia="Times New Roman" w:hAnsi="Calibri" w:cs="Calibri"/>
                <w:sz w:val="20"/>
                <w:szCs w:val="20"/>
                <w:lang w:eastAsia="fr-FR"/>
              </w:rPr>
              <w:t>(</w:t>
            </w:r>
            <w:r>
              <w:rPr>
                <w:rFonts w:ascii="Calibri" w:eastAsia="Times New Roman" w:hAnsi="Calibri" w:cs="Calibri"/>
                <w:sz w:val="20"/>
                <w:szCs w:val="20"/>
                <w:lang w:eastAsia="fr-FR"/>
              </w:rPr>
              <w:t>E</w:t>
            </w:r>
            <w:r w:rsidR="00780A2A">
              <w:rPr>
                <w:rFonts w:ascii="Calibri" w:eastAsia="Times New Roman" w:hAnsi="Calibri" w:cs="Calibri"/>
                <w:sz w:val="20"/>
                <w:szCs w:val="20"/>
                <w:lang w:eastAsia="fr-FR"/>
              </w:rPr>
              <w:t>xemple</w:t>
            </w:r>
            <w:r>
              <w:rPr>
                <w:rFonts w:ascii="Calibri" w:eastAsia="Times New Roman" w:hAnsi="Calibri" w:cs="Calibri"/>
                <w:sz w:val="20"/>
                <w:szCs w:val="20"/>
                <w:lang w:eastAsia="fr-FR"/>
              </w:rPr>
              <w:t>s</w:t>
            </w:r>
            <w:r w:rsidR="00780A2A">
              <w:rPr>
                <w:rFonts w:ascii="Calibri" w:eastAsia="Times New Roman" w:hAnsi="Calibri" w:cs="Calibri"/>
                <w:sz w:val="20"/>
                <w:szCs w:val="20"/>
                <w:lang w:eastAsia="fr-FR"/>
              </w:rPr>
              <w:t xml:space="preserve"> : inclusion du genre dans les </w:t>
            </w:r>
            <w:r>
              <w:rPr>
                <w:rFonts w:ascii="Calibri" w:eastAsia="Times New Roman" w:hAnsi="Calibri" w:cs="Calibri"/>
                <w:sz w:val="20"/>
                <w:szCs w:val="20"/>
                <w:lang w:eastAsia="fr-FR"/>
              </w:rPr>
              <w:t>activités</w:t>
            </w:r>
            <w:r w:rsidR="00780A2A">
              <w:rPr>
                <w:rFonts w:ascii="Calibri" w:eastAsia="Times New Roman" w:hAnsi="Calibri" w:cs="Calibri"/>
                <w:sz w:val="20"/>
                <w:szCs w:val="20"/>
                <w:lang w:eastAsia="fr-FR"/>
              </w:rPr>
              <w:t xml:space="preserve">, </w:t>
            </w:r>
            <w:r>
              <w:rPr>
                <w:rFonts w:ascii="Calibri" w:eastAsia="Times New Roman" w:hAnsi="Calibri" w:cs="Calibri"/>
                <w:sz w:val="20"/>
                <w:szCs w:val="20"/>
                <w:lang w:eastAsia="fr-FR"/>
              </w:rPr>
              <w:t>activités</w:t>
            </w:r>
            <w:r w:rsidR="00780A2A">
              <w:rPr>
                <w:rFonts w:ascii="Calibri" w:eastAsia="Times New Roman" w:hAnsi="Calibri" w:cs="Calibri"/>
                <w:sz w:val="20"/>
                <w:szCs w:val="20"/>
                <w:lang w:eastAsia="fr-FR"/>
              </w:rPr>
              <w:t xml:space="preserve"> </w:t>
            </w:r>
            <w:r>
              <w:rPr>
                <w:rFonts w:ascii="Calibri" w:eastAsia="Times New Roman" w:hAnsi="Calibri" w:cs="Calibri"/>
                <w:sz w:val="20"/>
                <w:szCs w:val="20"/>
                <w:lang w:eastAsia="fr-FR"/>
              </w:rPr>
              <w:t>dédiées</w:t>
            </w:r>
            <w:r w:rsidR="00780A2A">
              <w:rPr>
                <w:rFonts w:ascii="Calibri" w:eastAsia="Times New Roman" w:hAnsi="Calibri" w:cs="Calibri"/>
                <w:sz w:val="20"/>
                <w:szCs w:val="20"/>
                <w:lang w:eastAsia="fr-FR"/>
              </w:rPr>
              <w:t xml:space="preserve"> </w:t>
            </w:r>
            <w:r>
              <w:rPr>
                <w:rFonts w:ascii="Calibri" w:eastAsia="Times New Roman" w:hAnsi="Calibri" w:cs="Calibri"/>
                <w:sz w:val="20"/>
                <w:szCs w:val="20"/>
                <w:lang w:eastAsia="fr-FR"/>
              </w:rPr>
              <w:t>pour faciliter la prise en compte du genre, activités de plaidoyer et/ou étude sur le genre, données ventilées par sexe au niveau des rapports de suivi)</w:t>
            </w:r>
          </w:p>
        </w:tc>
        <w:tc>
          <w:tcPr>
            <w:tcW w:w="2552" w:type="dxa"/>
            <w:tcBorders>
              <w:top w:val="nil"/>
              <w:left w:val="nil"/>
              <w:bottom w:val="single" w:sz="4" w:space="0" w:color="auto"/>
              <w:right w:val="single" w:sz="4" w:space="0" w:color="auto"/>
            </w:tcBorders>
            <w:shd w:val="clear" w:color="auto" w:fill="auto"/>
            <w:hideMark/>
          </w:tcPr>
          <w:p w14:paraId="70EF7235"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Analyse du cadre de performance du PSN 2013-2017                                     . Analyse du cadre de performance du plan Cadre UNDAF                              . Analyse des indicateurs programmatiques des plans                  . Interviews avec les acteurs et partenaires                                                    . Focus group avec les populations cibles (adolescents et jeunes)   </w:t>
            </w:r>
          </w:p>
        </w:tc>
        <w:tc>
          <w:tcPr>
            <w:tcW w:w="2126" w:type="dxa"/>
            <w:tcBorders>
              <w:top w:val="nil"/>
              <w:left w:val="nil"/>
              <w:bottom w:val="single" w:sz="4" w:space="0" w:color="auto"/>
              <w:right w:val="single" w:sz="4" w:space="0" w:color="auto"/>
            </w:tcBorders>
            <w:shd w:val="clear" w:color="auto" w:fill="auto"/>
            <w:hideMark/>
          </w:tcPr>
          <w:p w14:paraId="2CFD5EE8"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PSN 2013-2017                             . Plan Cadre UNDAF 2012-2016 </w:t>
            </w:r>
            <w:r w:rsidRPr="001B217B">
              <w:rPr>
                <w:rFonts w:ascii="Calibri" w:eastAsia="Times New Roman" w:hAnsi="Calibri" w:cs="Calibri"/>
                <w:color w:val="000000"/>
                <w:sz w:val="20"/>
                <w:szCs w:val="20"/>
                <w:lang w:eastAsia="fr-FR"/>
              </w:rPr>
              <w:br w:type="page"/>
              <w:t xml:space="preserve">. Rapports d'évaluation du      PSN et du plan cadre UNDAF  </w:t>
            </w:r>
            <w:r w:rsidRPr="001B217B">
              <w:rPr>
                <w:rFonts w:ascii="Calibri" w:eastAsia="Times New Roman" w:hAnsi="Calibri" w:cs="Calibri"/>
                <w:color w:val="000000"/>
                <w:sz w:val="20"/>
                <w:szCs w:val="20"/>
                <w:lang w:eastAsia="fr-FR"/>
              </w:rPr>
              <w:br w:type="page"/>
              <w:t>. Rapport Mission terrain                                                               . Rapport d'activités (DGESN) et (COLUSMEN)                                   .</w:t>
            </w:r>
            <w:r w:rsidRPr="001B217B">
              <w:rPr>
                <w:rFonts w:ascii="Calibri" w:eastAsia="Times New Roman" w:hAnsi="Calibri" w:cs="Calibri"/>
                <w:color w:val="000000"/>
                <w:sz w:val="20"/>
                <w:szCs w:val="20"/>
                <w:lang w:eastAsia="fr-FR"/>
              </w:rPr>
              <w:br w:type="page"/>
            </w:r>
          </w:p>
        </w:tc>
        <w:tc>
          <w:tcPr>
            <w:tcW w:w="2410" w:type="dxa"/>
            <w:tcBorders>
              <w:top w:val="nil"/>
              <w:left w:val="nil"/>
              <w:bottom w:val="single" w:sz="4" w:space="0" w:color="auto"/>
              <w:right w:val="single" w:sz="4" w:space="0" w:color="auto"/>
            </w:tcBorders>
            <w:shd w:val="clear" w:color="auto" w:fill="auto"/>
            <w:hideMark/>
          </w:tcPr>
          <w:p w14:paraId="0F2EA34E" w14:textId="77777777" w:rsidR="001B217B" w:rsidRPr="001B217B" w:rsidRDefault="001B217B" w:rsidP="001B217B">
            <w:pPr>
              <w:spacing w:after="0" w:line="240" w:lineRule="auto"/>
              <w:rPr>
                <w:rFonts w:ascii="Calibri" w:eastAsia="Times New Roman" w:hAnsi="Calibri" w:cs="Calibri"/>
                <w:color w:val="000000"/>
                <w:sz w:val="20"/>
                <w:szCs w:val="20"/>
                <w:lang w:eastAsia="fr-FR"/>
              </w:rPr>
            </w:pPr>
            <w:r w:rsidRPr="001B217B">
              <w:rPr>
                <w:rFonts w:ascii="Calibri" w:eastAsia="Times New Roman" w:hAnsi="Calibri" w:cs="Calibri"/>
                <w:color w:val="000000"/>
                <w:sz w:val="20"/>
                <w:szCs w:val="20"/>
                <w:lang w:eastAsia="fr-FR"/>
              </w:rPr>
              <w:t xml:space="preserve">. Chargé de </w:t>
            </w:r>
            <w:r w:rsidR="00746135" w:rsidRPr="001B217B">
              <w:rPr>
                <w:rFonts w:ascii="Calibri" w:eastAsia="Times New Roman" w:hAnsi="Calibri" w:cs="Calibri"/>
                <w:color w:val="000000"/>
                <w:sz w:val="20"/>
                <w:szCs w:val="20"/>
                <w:lang w:eastAsia="fr-FR"/>
              </w:rPr>
              <w:t>programmes</w:t>
            </w:r>
            <w:r w:rsidRPr="001B217B">
              <w:rPr>
                <w:rFonts w:ascii="Calibri" w:eastAsia="Times New Roman" w:hAnsi="Calibri" w:cs="Calibri"/>
                <w:color w:val="000000"/>
                <w:sz w:val="20"/>
                <w:szCs w:val="20"/>
                <w:lang w:eastAsia="fr-FR"/>
              </w:rPr>
              <w:t xml:space="preserve"> VIH adolescents SNU        .  Direction Générale de l'enseignement Scolaire et Normal (DGESN)                                    . Le comité de Lutte contre le VIH (COLUSMEN).                         . Prestataires de santé                .ONGs                                                       . Population cibles (adolescents et jeunes)                                   </w:t>
            </w:r>
            <w:r w:rsidRPr="001B217B">
              <w:rPr>
                <w:rFonts w:ascii="Calibri" w:eastAsia="Times New Roman" w:hAnsi="Calibri" w:cs="Calibri"/>
                <w:color w:val="000000"/>
                <w:sz w:val="20"/>
                <w:szCs w:val="20"/>
                <w:lang w:eastAsia="fr-FR"/>
              </w:rPr>
              <w:br w:type="page"/>
            </w:r>
          </w:p>
        </w:tc>
      </w:tr>
    </w:tbl>
    <w:p w14:paraId="09FF401B" w14:textId="77777777" w:rsidR="001B217B" w:rsidRDefault="001B217B" w:rsidP="00612B0C">
      <w:pPr>
        <w:spacing w:line="240" w:lineRule="auto"/>
        <w:contextualSpacing/>
        <w:jc w:val="both"/>
        <w:rPr>
          <w:rFonts w:ascii="Calibri" w:eastAsia="Calibri" w:hAnsi="Calibri" w:cs="Calibri"/>
        </w:rPr>
      </w:pPr>
    </w:p>
    <w:p w14:paraId="204B0F65" w14:textId="77777777" w:rsidR="001B217B" w:rsidRDefault="001B217B" w:rsidP="00612B0C">
      <w:pPr>
        <w:spacing w:line="240" w:lineRule="auto"/>
        <w:contextualSpacing/>
        <w:jc w:val="both"/>
        <w:rPr>
          <w:rFonts w:ascii="Calibri" w:eastAsia="Calibri" w:hAnsi="Calibri" w:cs="Calibri"/>
        </w:rPr>
      </w:pPr>
    </w:p>
    <w:p w14:paraId="7A9A6962" w14:textId="77777777" w:rsidR="001B217B" w:rsidRDefault="001B217B" w:rsidP="00612B0C">
      <w:pPr>
        <w:spacing w:line="240" w:lineRule="auto"/>
        <w:contextualSpacing/>
        <w:jc w:val="both"/>
        <w:rPr>
          <w:rFonts w:ascii="Calibri" w:eastAsia="Calibri" w:hAnsi="Calibri" w:cs="Calibri"/>
        </w:rPr>
      </w:pPr>
    </w:p>
    <w:p w14:paraId="10C9D0B0" w14:textId="77777777" w:rsidR="001B217B" w:rsidRDefault="001B217B" w:rsidP="00612B0C">
      <w:pPr>
        <w:spacing w:line="240" w:lineRule="auto"/>
        <w:contextualSpacing/>
        <w:jc w:val="both"/>
        <w:rPr>
          <w:rFonts w:ascii="Calibri" w:eastAsia="Calibri" w:hAnsi="Calibri" w:cs="Calibri"/>
        </w:rPr>
      </w:pPr>
    </w:p>
    <w:p w14:paraId="29579B9F" w14:textId="77777777" w:rsidR="001B217B" w:rsidRDefault="001B217B" w:rsidP="00612B0C">
      <w:pPr>
        <w:spacing w:line="240" w:lineRule="auto"/>
        <w:contextualSpacing/>
        <w:jc w:val="both"/>
        <w:rPr>
          <w:rFonts w:ascii="Calibri" w:eastAsia="Calibri" w:hAnsi="Calibri" w:cs="Calibri"/>
        </w:rPr>
      </w:pPr>
    </w:p>
    <w:p w14:paraId="20F9F8A2" w14:textId="77777777" w:rsidR="001B217B" w:rsidRDefault="001B217B" w:rsidP="00612B0C">
      <w:pPr>
        <w:spacing w:line="240" w:lineRule="auto"/>
        <w:contextualSpacing/>
        <w:jc w:val="both"/>
        <w:rPr>
          <w:rFonts w:ascii="Calibri" w:eastAsia="Calibri" w:hAnsi="Calibri" w:cs="Calibri"/>
        </w:rPr>
      </w:pPr>
    </w:p>
    <w:p w14:paraId="30C41879" w14:textId="77777777" w:rsidR="001B217B" w:rsidRDefault="001B217B" w:rsidP="00612B0C">
      <w:pPr>
        <w:spacing w:line="240" w:lineRule="auto"/>
        <w:contextualSpacing/>
        <w:jc w:val="both"/>
        <w:rPr>
          <w:rFonts w:ascii="Calibri" w:eastAsia="Calibri" w:hAnsi="Calibri" w:cs="Calibri"/>
        </w:rPr>
      </w:pPr>
    </w:p>
    <w:p w14:paraId="6DEBA795" w14:textId="77777777" w:rsidR="00746135" w:rsidRDefault="00746135" w:rsidP="00612B0C">
      <w:pPr>
        <w:spacing w:line="240" w:lineRule="auto"/>
        <w:contextualSpacing/>
        <w:jc w:val="both"/>
        <w:rPr>
          <w:rFonts w:ascii="Calibri" w:eastAsia="Calibri" w:hAnsi="Calibri" w:cs="Calibri"/>
        </w:rPr>
        <w:sectPr w:rsidR="00746135" w:rsidSect="001B217B">
          <w:pgSz w:w="16838" w:h="11906" w:orient="landscape" w:code="9"/>
          <w:pgMar w:top="1418" w:right="1418" w:bottom="1418" w:left="1418" w:header="708" w:footer="708" w:gutter="0"/>
          <w:cols w:space="708"/>
          <w:docGrid w:linePitch="360"/>
        </w:sectPr>
      </w:pPr>
    </w:p>
    <w:p w14:paraId="0488DFDE" w14:textId="77777777" w:rsidR="00EE573A" w:rsidRPr="001C40A8" w:rsidRDefault="00EE573A" w:rsidP="001C40A8">
      <w:pPr>
        <w:pStyle w:val="Heading1"/>
        <w:numPr>
          <w:ilvl w:val="0"/>
          <w:numId w:val="3"/>
        </w:numPr>
        <w:spacing w:after="240"/>
        <w:rPr>
          <w:rFonts w:asciiTheme="minorHAnsi" w:hAnsiTheme="minorHAnsi" w:cstheme="minorHAnsi"/>
          <w:b/>
          <w:sz w:val="24"/>
          <w:szCs w:val="24"/>
        </w:rPr>
      </w:pPr>
      <w:bookmarkStart w:id="10" w:name="_Toc28337587"/>
      <w:r>
        <w:rPr>
          <w:rFonts w:asciiTheme="minorHAnsi" w:hAnsiTheme="minorHAnsi" w:cstheme="minorHAnsi"/>
          <w:b/>
          <w:sz w:val="24"/>
          <w:szCs w:val="24"/>
        </w:rPr>
        <w:t xml:space="preserve">Prise en compte </w:t>
      </w:r>
      <w:r w:rsidR="001C40A8">
        <w:rPr>
          <w:rFonts w:asciiTheme="minorHAnsi" w:hAnsiTheme="minorHAnsi" w:cstheme="minorHAnsi"/>
          <w:b/>
          <w:sz w:val="24"/>
          <w:szCs w:val="24"/>
        </w:rPr>
        <w:t xml:space="preserve">des droits humaines, du genre et de </w:t>
      </w:r>
      <w:r>
        <w:rPr>
          <w:rFonts w:asciiTheme="minorHAnsi" w:hAnsiTheme="minorHAnsi" w:cstheme="minorHAnsi"/>
          <w:b/>
          <w:sz w:val="24"/>
          <w:szCs w:val="24"/>
        </w:rPr>
        <w:t>l’équité</w:t>
      </w:r>
      <w:bookmarkEnd w:id="10"/>
    </w:p>
    <w:p w14:paraId="1200E7F2" w14:textId="1F078778" w:rsidR="001C40A8" w:rsidRPr="001C40A8" w:rsidRDefault="009D4960" w:rsidP="003918F7">
      <w:pPr>
        <w:spacing w:line="276" w:lineRule="auto"/>
        <w:jc w:val="both"/>
      </w:pPr>
      <w:r>
        <w:t>L</w:t>
      </w:r>
      <w:r w:rsidR="001C40A8">
        <w:t xml:space="preserve">e genre et les droits humains seront pris en compte dans cette évaluation. </w:t>
      </w:r>
      <w:r w:rsidR="00A91DBB">
        <w:t xml:space="preserve">Nous allons déterminer si </w:t>
      </w:r>
      <w:r w:rsidR="00FC1A4C">
        <w:t xml:space="preserve">les populations cibles notamment les adolescents ont eu accès aux différentes structures de préventions et de PEC quel que soit leurs conditions socio-économiques, </w:t>
      </w:r>
      <w:r>
        <w:t xml:space="preserve">leur </w:t>
      </w:r>
      <w:r w:rsidR="00FC1A4C">
        <w:t>orientation</w:t>
      </w:r>
      <w:r w:rsidR="00733146">
        <w:t xml:space="preserve"> sexuelle et</w:t>
      </w:r>
      <w:r>
        <w:t xml:space="preserve"> </w:t>
      </w:r>
      <w:r w:rsidR="00FC1A4C">
        <w:t xml:space="preserve">selon leurs besoins. Les informations seront collectées auprès des adolescents lors des focus group. </w:t>
      </w:r>
      <w:r w:rsidR="001C40A8">
        <w:t xml:space="preserve"> </w:t>
      </w:r>
    </w:p>
    <w:p w14:paraId="687674FD" w14:textId="77777777" w:rsidR="003918F7" w:rsidRDefault="007668CC" w:rsidP="003918F7">
      <w:pPr>
        <w:spacing w:line="276" w:lineRule="auto"/>
        <w:jc w:val="both"/>
        <w:rPr>
          <w:rFonts w:cstheme="minorHAnsi"/>
        </w:rPr>
      </w:pPr>
      <w:r>
        <w:t xml:space="preserve">L’équipe d’évaluation appréciera la valeur des interventions par rapport aux besoins des groupes </w:t>
      </w:r>
      <w:r w:rsidR="00E7186A">
        <w:t xml:space="preserve">des </w:t>
      </w:r>
      <w:r w:rsidR="00A91DBB">
        <w:t xml:space="preserve">adolescents défavorisés et les stratégies mises en place pour </w:t>
      </w:r>
      <w:r>
        <w:t xml:space="preserve">la réduction des </w:t>
      </w:r>
      <w:r w:rsidR="00A91DBB">
        <w:t xml:space="preserve">iniquités. Il s’agira donc d’apprécier l’utilisation des services </w:t>
      </w:r>
      <w:r w:rsidR="003918F7">
        <w:t>par les</w:t>
      </w:r>
      <w:r w:rsidR="00A91DBB" w:rsidRPr="00A91DBB">
        <w:rPr>
          <w:rFonts w:cstheme="minorHAnsi"/>
        </w:rPr>
        <w:t xml:space="preserve"> groupes les plus défavorisés</w:t>
      </w:r>
      <w:r w:rsidR="003918F7">
        <w:rPr>
          <w:rFonts w:cstheme="minorHAnsi"/>
        </w:rPr>
        <w:t xml:space="preserve">, la viabilité, </w:t>
      </w:r>
      <w:r w:rsidR="003918F7">
        <w:t>les f</w:t>
      </w:r>
      <w:r w:rsidR="003918F7" w:rsidRPr="003918F7">
        <w:rPr>
          <w:rFonts w:cstheme="minorHAnsi"/>
        </w:rPr>
        <w:t xml:space="preserve">acteurs liés à </w:t>
      </w:r>
      <w:r w:rsidR="003918F7">
        <w:rPr>
          <w:rFonts w:cstheme="minorHAnsi"/>
        </w:rPr>
        <w:t>l’accès notamment la dis</w:t>
      </w:r>
      <w:r w:rsidR="003918F7" w:rsidRPr="003918F7">
        <w:rPr>
          <w:rFonts w:cstheme="minorHAnsi"/>
        </w:rPr>
        <w:t>tance</w:t>
      </w:r>
      <w:r w:rsidR="003918F7">
        <w:rPr>
          <w:rFonts w:cstheme="minorHAnsi"/>
        </w:rPr>
        <w:t xml:space="preserve">, les </w:t>
      </w:r>
      <w:r w:rsidR="003918F7" w:rsidRPr="003918F7">
        <w:rPr>
          <w:rFonts w:cstheme="minorHAnsi"/>
        </w:rPr>
        <w:t>Coût</w:t>
      </w:r>
      <w:r w:rsidR="003918F7">
        <w:rPr>
          <w:rFonts w:cstheme="minorHAnsi"/>
        </w:rPr>
        <w:t>s</w:t>
      </w:r>
      <w:r w:rsidR="003918F7" w:rsidRPr="003918F7">
        <w:rPr>
          <w:rFonts w:cstheme="minorHAnsi"/>
        </w:rPr>
        <w:t xml:space="preserve"> des déplacements</w:t>
      </w:r>
      <w:r w:rsidR="003918F7">
        <w:rPr>
          <w:rFonts w:cstheme="minorHAnsi"/>
        </w:rPr>
        <w:t>, la d</w:t>
      </w:r>
      <w:r w:rsidR="003918F7" w:rsidRPr="003918F7">
        <w:rPr>
          <w:rFonts w:cstheme="minorHAnsi"/>
        </w:rPr>
        <w:t>isponibilité du transport</w:t>
      </w:r>
      <w:r w:rsidR="003918F7">
        <w:rPr>
          <w:rFonts w:cstheme="minorHAnsi"/>
        </w:rPr>
        <w:t>, le c</w:t>
      </w:r>
      <w:r w:rsidR="003918F7" w:rsidRPr="003918F7">
        <w:rPr>
          <w:rFonts w:cstheme="minorHAnsi"/>
        </w:rPr>
        <w:t>oût des services</w:t>
      </w:r>
      <w:r w:rsidR="003918F7">
        <w:rPr>
          <w:rFonts w:cstheme="minorHAnsi"/>
        </w:rPr>
        <w:t>, les c</w:t>
      </w:r>
      <w:r w:rsidR="003918F7" w:rsidRPr="003918F7">
        <w:rPr>
          <w:rFonts w:cstheme="minorHAnsi"/>
        </w:rPr>
        <w:t>ontraintes de temps</w:t>
      </w:r>
      <w:r w:rsidR="00EF4903">
        <w:rPr>
          <w:rFonts w:cstheme="minorHAnsi"/>
        </w:rPr>
        <w:t>, les c</w:t>
      </w:r>
      <w:r w:rsidR="003918F7" w:rsidRPr="003918F7">
        <w:rPr>
          <w:rFonts w:cstheme="minorHAnsi"/>
        </w:rPr>
        <w:t>ontraintes culturelles</w:t>
      </w:r>
      <w:r w:rsidR="00EF4903">
        <w:rPr>
          <w:rFonts w:cstheme="minorHAnsi"/>
        </w:rPr>
        <w:t>.</w:t>
      </w:r>
    </w:p>
    <w:p w14:paraId="2372EF52" w14:textId="39F10B3C" w:rsidR="00EF4903" w:rsidRPr="003918F7" w:rsidRDefault="00EF4903" w:rsidP="003918F7">
      <w:pPr>
        <w:spacing w:line="276" w:lineRule="auto"/>
        <w:jc w:val="both"/>
      </w:pPr>
      <w:r>
        <w:rPr>
          <w:rFonts w:cstheme="minorHAnsi"/>
        </w:rPr>
        <w:t>Le genre sera apprécié à travers la pris</w:t>
      </w:r>
      <w:r w:rsidR="00770619">
        <w:rPr>
          <w:rFonts w:cstheme="minorHAnsi"/>
        </w:rPr>
        <w:t>e</w:t>
      </w:r>
      <w:r>
        <w:rPr>
          <w:rFonts w:cstheme="minorHAnsi"/>
        </w:rPr>
        <w:t xml:space="preserve"> en compte de la dimension genre dans la conception</w:t>
      </w:r>
      <w:r w:rsidR="00770619">
        <w:rPr>
          <w:rFonts w:cstheme="minorHAnsi"/>
        </w:rPr>
        <w:t>,</w:t>
      </w:r>
      <w:r>
        <w:rPr>
          <w:rFonts w:cstheme="minorHAnsi"/>
        </w:rPr>
        <w:t xml:space="preserve"> la mise en œuvre </w:t>
      </w:r>
      <w:r w:rsidR="00770619">
        <w:rPr>
          <w:rFonts w:cstheme="minorHAnsi"/>
        </w:rPr>
        <w:t xml:space="preserve">et le suivi </w:t>
      </w:r>
      <w:r>
        <w:rPr>
          <w:rFonts w:cstheme="minorHAnsi"/>
        </w:rPr>
        <w:t xml:space="preserve">du plan. Nous </w:t>
      </w:r>
      <w:r w:rsidR="0090152E">
        <w:rPr>
          <w:rFonts w:cstheme="minorHAnsi"/>
        </w:rPr>
        <w:t xml:space="preserve">allons apprécier la désagrégation des indicateurs du plan par sexe et âge et aussi identifier aussi si des interventions spécifiques aux genre ont été définies dans le plan cadre et le programme conjoint.  </w:t>
      </w:r>
    </w:p>
    <w:p w14:paraId="0B53D55D" w14:textId="77777777" w:rsidR="002719C8" w:rsidRPr="002719C8" w:rsidRDefault="002719C8" w:rsidP="00B21868">
      <w:pPr>
        <w:pStyle w:val="Heading1"/>
        <w:numPr>
          <w:ilvl w:val="0"/>
          <w:numId w:val="3"/>
        </w:numPr>
        <w:spacing w:after="240"/>
        <w:rPr>
          <w:rFonts w:asciiTheme="minorHAnsi" w:hAnsiTheme="minorHAnsi" w:cstheme="minorHAnsi"/>
          <w:b/>
          <w:sz w:val="24"/>
          <w:szCs w:val="24"/>
        </w:rPr>
      </w:pPr>
      <w:bookmarkStart w:id="11" w:name="_Toc28337588"/>
      <w:r w:rsidRPr="002719C8">
        <w:rPr>
          <w:rFonts w:asciiTheme="minorHAnsi" w:hAnsiTheme="minorHAnsi" w:cstheme="minorHAnsi"/>
          <w:b/>
          <w:sz w:val="24"/>
          <w:szCs w:val="24"/>
        </w:rPr>
        <w:t>Méthodologie</w:t>
      </w:r>
      <w:bookmarkEnd w:id="11"/>
    </w:p>
    <w:p w14:paraId="2A2D0995" w14:textId="77777777" w:rsidR="002719C8" w:rsidRPr="00B03A4A" w:rsidRDefault="00B03A4A" w:rsidP="00B03A4A">
      <w:pPr>
        <w:pStyle w:val="Heading2"/>
        <w:numPr>
          <w:ilvl w:val="0"/>
          <w:numId w:val="7"/>
        </w:numPr>
        <w:rPr>
          <w:rFonts w:asciiTheme="minorHAnsi" w:eastAsia="Calibri" w:hAnsiTheme="minorHAnsi" w:cstheme="minorHAnsi"/>
          <w:b/>
          <w:sz w:val="22"/>
          <w:szCs w:val="22"/>
        </w:rPr>
      </w:pPr>
      <w:bookmarkStart w:id="12" w:name="_Toc28337589"/>
      <w:r w:rsidRPr="00B03A4A">
        <w:rPr>
          <w:rFonts w:asciiTheme="minorHAnsi" w:eastAsia="Calibri" w:hAnsiTheme="minorHAnsi" w:cstheme="minorHAnsi"/>
          <w:b/>
          <w:sz w:val="22"/>
          <w:szCs w:val="22"/>
        </w:rPr>
        <w:t>Equipe de travail</w:t>
      </w:r>
      <w:bookmarkEnd w:id="12"/>
      <w:r w:rsidRPr="00B03A4A">
        <w:rPr>
          <w:rFonts w:asciiTheme="minorHAnsi" w:eastAsia="Calibri" w:hAnsiTheme="minorHAnsi" w:cstheme="minorHAnsi"/>
          <w:b/>
          <w:sz w:val="22"/>
          <w:szCs w:val="22"/>
        </w:rPr>
        <w:t xml:space="preserve"> </w:t>
      </w:r>
    </w:p>
    <w:p w14:paraId="41D6BAB7" w14:textId="3FEAA3EE" w:rsidR="00B03A4A" w:rsidRPr="003131F5" w:rsidRDefault="00B03A4A" w:rsidP="00733146">
      <w:pPr>
        <w:pStyle w:val="Title"/>
        <w:numPr>
          <w:ilvl w:val="0"/>
          <w:numId w:val="8"/>
        </w:numPr>
        <w:spacing w:before="240" w:after="240" w:line="276" w:lineRule="auto"/>
        <w:jc w:val="both"/>
        <w:rPr>
          <w:rFonts w:ascii="Calibri" w:hAnsi="Calibri" w:cs="Calibri"/>
          <w:sz w:val="22"/>
          <w:szCs w:val="22"/>
        </w:rPr>
      </w:pPr>
      <w:r w:rsidRPr="000A1A14">
        <w:rPr>
          <w:rFonts w:ascii="Calibri" w:hAnsi="Calibri" w:cs="Calibri"/>
          <w:sz w:val="22"/>
          <w:szCs w:val="22"/>
        </w:rPr>
        <w:t>Dr KONAN Kouakou Claude</w:t>
      </w:r>
      <w:r w:rsidRPr="000A1A14">
        <w:rPr>
          <w:rFonts w:ascii="Calibri" w:hAnsi="Calibri" w:cs="Calibri"/>
          <w:b w:val="0"/>
          <w:sz w:val="22"/>
          <w:szCs w:val="22"/>
        </w:rPr>
        <w:t xml:space="preserve">, </w:t>
      </w:r>
      <w:r w:rsidRPr="001915D0">
        <w:rPr>
          <w:rFonts w:ascii="Calibri" w:hAnsi="Calibri" w:cs="Calibri"/>
          <w:sz w:val="22"/>
          <w:szCs w:val="22"/>
        </w:rPr>
        <w:t xml:space="preserve">consultant </w:t>
      </w:r>
      <w:r w:rsidRPr="00710FF9">
        <w:rPr>
          <w:rFonts w:ascii="Calibri" w:hAnsi="Calibri" w:cs="Calibri"/>
          <w:sz w:val="22"/>
          <w:szCs w:val="22"/>
        </w:rPr>
        <w:t xml:space="preserve">international </w:t>
      </w:r>
      <w:r w:rsidRPr="000A1A14">
        <w:rPr>
          <w:rFonts w:ascii="Calibri" w:hAnsi="Calibri" w:cs="Calibri"/>
          <w:b w:val="0"/>
          <w:sz w:val="22"/>
          <w:szCs w:val="22"/>
        </w:rPr>
        <w:t>coordonnera la mission et à ce titre il sera chargé de :, (i) faire la revue documentaire avec le consultant national,</w:t>
      </w:r>
      <w:r w:rsidRPr="00B57FF2">
        <w:rPr>
          <w:rFonts w:ascii="Calibri" w:hAnsi="Calibri" w:cs="Calibri"/>
          <w:b w:val="0"/>
          <w:sz w:val="22"/>
          <w:szCs w:val="22"/>
        </w:rPr>
        <w:t xml:space="preserve"> </w:t>
      </w:r>
      <w:r w:rsidRPr="002E0A5B">
        <w:rPr>
          <w:rFonts w:ascii="Calibri" w:hAnsi="Calibri" w:cs="Calibri"/>
          <w:b w:val="0"/>
          <w:sz w:val="22"/>
          <w:szCs w:val="22"/>
        </w:rPr>
        <w:t>(ii) élaborer et faire valider la note de cadrage ou le rapport de démarrage (iii) élaborer et faire valider les outils de collecte des données, (iv) collecter les données sur le terrain avec le consultant national, (v) traiter et analyser les données coll</w:t>
      </w:r>
      <w:r w:rsidRPr="00BD256D">
        <w:rPr>
          <w:rFonts w:ascii="Calibri" w:hAnsi="Calibri" w:cs="Calibri"/>
          <w:b w:val="0"/>
          <w:sz w:val="22"/>
          <w:szCs w:val="22"/>
        </w:rPr>
        <w:t xml:space="preserve">ectées avec le consultant national, (vi) élaborer le rapport provisoire avec le consultant national et le faire valider, (vii) élaborer la rapport final, (viii) élaborer le document power point de présentation. </w:t>
      </w:r>
      <w:r w:rsidRPr="00CE3BD4">
        <w:rPr>
          <w:rFonts w:ascii="Calibri" w:hAnsi="Calibri" w:cs="Calibri"/>
          <w:sz w:val="22"/>
          <w:szCs w:val="22"/>
        </w:rPr>
        <w:t xml:space="preserve"> </w:t>
      </w:r>
    </w:p>
    <w:p w14:paraId="65C5E74E" w14:textId="77777777" w:rsidR="00B03A4A" w:rsidRDefault="00B03A4A" w:rsidP="00B03A4A">
      <w:pPr>
        <w:pStyle w:val="Title"/>
        <w:numPr>
          <w:ilvl w:val="0"/>
          <w:numId w:val="8"/>
        </w:numPr>
        <w:spacing w:after="240" w:line="276" w:lineRule="auto"/>
        <w:jc w:val="both"/>
        <w:rPr>
          <w:rFonts w:ascii="Calibri" w:hAnsi="Calibri" w:cs="Calibri"/>
          <w:b w:val="0"/>
          <w:sz w:val="22"/>
          <w:szCs w:val="22"/>
        </w:rPr>
      </w:pPr>
      <w:r>
        <w:rPr>
          <w:rFonts w:ascii="Calibri" w:hAnsi="Calibri" w:cs="Calibri"/>
          <w:sz w:val="22"/>
          <w:szCs w:val="22"/>
        </w:rPr>
        <w:t xml:space="preserve">Mme Mayombo Bertille, </w:t>
      </w:r>
      <w:r w:rsidRPr="0085668D">
        <w:rPr>
          <w:rFonts w:ascii="Calibri" w:hAnsi="Calibri" w:cs="Calibri"/>
          <w:sz w:val="22"/>
          <w:szCs w:val="22"/>
        </w:rPr>
        <w:t>consultant</w:t>
      </w:r>
      <w:r>
        <w:rPr>
          <w:rFonts w:ascii="Calibri" w:hAnsi="Calibri" w:cs="Calibri"/>
          <w:sz w:val="22"/>
          <w:szCs w:val="22"/>
        </w:rPr>
        <w:t>e</w:t>
      </w:r>
      <w:r w:rsidRPr="0085668D">
        <w:rPr>
          <w:rFonts w:ascii="Calibri" w:hAnsi="Calibri" w:cs="Calibri"/>
          <w:sz w:val="22"/>
          <w:szCs w:val="22"/>
        </w:rPr>
        <w:t xml:space="preserve"> national</w:t>
      </w:r>
      <w:r>
        <w:rPr>
          <w:rFonts w:ascii="Calibri" w:hAnsi="Calibri" w:cs="Calibri"/>
          <w:sz w:val="22"/>
          <w:szCs w:val="22"/>
        </w:rPr>
        <w:t>e</w:t>
      </w:r>
      <w:r>
        <w:rPr>
          <w:rFonts w:ascii="Calibri" w:hAnsi="Calibri" w:cs="Calibri"/>
          <w:b w:val="0"/>
          <w:sz w:val="22"/>
          <w:szCs w:val="22"/>
        </w:rPr>
        <w:t xml:space="preserve">, accompagnera l’expert international dans la réalisation de la mission. </w:t>
      </w:r>
      <w:r w:rsidR="008D614F">
        <w:rPr>
          <w:rFonts w:ascii="Calibri" w:hAnsi="Calibri" w:cs="Calibri"/>
          <w:b w:val="0"/>
          <w:sz w:val="22"/>
          <w:szCs w:val="22"/>
        </w:rPr>
        <w:t xml:space="preserve">Elle </w:t>
      </w:r>
      <w:r>
        <w:rPr>
          <w:rFonts w:ascii="Calibri" w:hAnsi="Calibri" w:cs="Calibri"/>
          <w:b w:val="0"/>
          <w:sz w:val="22"/>
          <w:szCs w:val="22"/>
        </w:rPr>
        <w:t xml:space="preserve">travaillera en étroite collaboration avec celui-ci pour : (i) le recensement et la collecte des documents relatifs à la thématique, (ii) faciliter les rendez-vous auprès des acteurs, (iii) participer à la collecte des données et informations, (iv) la rédaction du rapport, (v) la validation du rapport. </w:t>
      </w:r>
    </w:p>
    <w:p w14:paraId="297FB24D" w14:textId="77777777" w:rsidR="001736B7" w:rsidRDefault="00B03A4A" w:rsidP="00B03A4A">
      <w:pPr>
        <w:pStyle w:val="Title"/>
        <w:spacing w:after="240" w:line="276" w:lineRule="auto"/>
        <w:ind w:left="720"/>
        <w:jc w:val="both"/>
        <w:rPr>
          <w:rFonts w:ascii="Calibri" w:hAnsi="Calibri" w:cs="Calibri"/>
          <w:b w:val="0"/>
          <w:sz w:val="22"/>
          <w:szCs w:val="22"/>
        </w:rPr>
      </w:pPr>
      <w:r w:rsidRPr="001736B7">
        <w:rPr>
          <w:rFonts w:ascii="Calibri" w:hAnsi="Calibri" w:cs="Calibri"/>
          <w:b w:val="0"/>
          <w:sz w:val="22"/>
          <w:szCs w:val="22"/>
        </w:rPr>
        <w:t xml:space="preserve">Le consultant national sera associé pleinement à toutes les étapes de la mission pour une meilleure appropriation du processus et du rapport d’évaluation pour le compte de la partie nationale.  </w:t>
      </w:r>
    </w:p>
    <w:p w14:paraId="74477998" w14:textId="16EC7CA2" w:rsidR="00B03A4A" w:rsidRPr="001736B7" w:rsidRDefault="001736B7" w:rsidP="00B03A4A">
      <w:pPr>
        <w:pStyle w:val="Title"/>
        <w:spacing w:after="240" w:line="276" w:lineRule="auto"/>
        <w:ind w:left="720"/>
        <w:jc w:val="both"/>
        <w:rPr>
          <w:rFonts w:ascii="Calibri" w:hAnsi="Calibri" w:cs="Calibri"/>
          <w:b w:val="0"/>
          <w:sz w:val="22"/>
          <w:szCs w:val="22"/>
        </w:rPr>
      </w:pPr>
      <w:r>
        <w:rPr>
          <w:rFonts w:ascii="Calibri" w:hAnsi="Calibri" w:cs="Calibri"/>
          <w:b w:val="0"/>
          <w:sz w:val="22"/>
          <w:szCs w:val="22"/>
        </w:rPr>
        <w:t xml:space="preserve">Certaines tâches seront réparties entre les 2 consultants notamment la collecte des données sur le terrain pour atteindre plus de cibles, la rédaction du rapport afin de réduire les délais d’attente. Des séances de séances de travail se feront régulièrement entre les 2 consultants pour des mises à niveaux.   </w:t>
      </w:r>
    </w:p>
    <w:p w14:paraId="7510A963" w14:textId="77777777" w:rsidR="002719C8" w:rsidRPr="008D614F" w:rsidRDefault="008D614F" w:rsidP="008D614F">
      <w:pPr>
        <w:pStyle w:val="Heading2"/>
        <w:numPr>
          <w:ilvl w:val="0"/>
          <w:numId w:val="7"/>
        </w:numPr>
        <w:rPr>
          <w:rFonts w:asciiTheme="minorHAnsi" w:eastAsia="Calibri" w:hAnsiTheme="minorHAnsi" w:cstheme="minorHAnsi"/>
          <w:b/>
          <w:sz w:val="22"/>
          <w:szCs w:val="22"/>
        </w:rPr>
      </w:pPr>
      <w:bookmarkStart w:id="13" w:name="_Toc28337590"/>
      <w:r w:rsidRPr="008D614F">
        <w:rPr>
          <w:rFonts w:asciiTheme="minorHAnsi" w:eastAsia="Calibri" w:hAnsiTheme="minorHAnsi" w:cstheme="minorHAnsi"/>
          <w:b/>
          <w:sz w:val="22"/>
          <w:szCs w:val="22"/>
        </w:rPr>
        <w:t>Descriptio</w:t>
      </w:r>
      <w:r>
        <w:rPr>
          <w:rFonts w:asciiTheme="minorHAnsi" w:eastAsia="Calibri" w:hAnsiTheme="minorHAnsi" w:cstheme="minorHAnsi"/>
          <w:b/>
          <w:sz w:val="22"/>
          <w:szCs w:val="22"/>
        </w:rPr>
        <w:t>n</w:t>
      </w:r>
      <w:r w:rsidRPr="008D614F">
        <w:rPr>
          <w:rFonts w:asciiTheme="minorHAnsi" w:eastAsia="Calibri" w:hAnsiTheme="minorHAnsi" w:cstheme="minorHAnsi"/>
          <w:b/>
          <w:sz w:val="22"/>
          <w:szCs w:val="22"/>
        </w:rPr>
        <w:t xml:space="preserve"> de l’approche</w:t>
      </w:r>
      <w:bookmarkEnd w:id="13"/>
    </w:p>
    <w:p w14:paraId="1B3F2DD5" w14:textId="77777777" w:rsidR="002719C8" w:rsidRDefault="002719C8" w:rsidP="00612B0C">
      <w:pPr>
        <w:spacing w:line="240" w:lineRule="auto"/>
        <w:contextualSpacing/>
        <w:jc w:val="both"/>
        <w:rPr>
          <w:rFonts w:ascii="Calibri" w:eastAsia="Calibri" w:hAnsi="Calibri" w:cs="Calibri"/>
        </w:rPr>
      </w:pPr>
    </w:p>
    <w:p w14:paraId="61CE0963" w14:textId="121A2340" w:rsidR="00A11D93" w:rsidRDefault="006E3751" w:rsidP="00222C16">
      <w:pPr>
        <w:spacing w:line="276" w:lineRule="auto"/>
        <w:jc w:val="both"/>
      </w:pPr>
      <w:r w:rsidRPr="004271C6">
        <w:t xml:space="preserve">Il s’agit d’une étude transversale descriptive et analytique </w:t>
      </w:r>
      <w:r>
        <w:t xml:space="preserve">qui utilisera les méthodes quantitative et qualitatives </w:t>
      </w:r>
      <w:r w:rsidR="00A11D93" w:rsidRPr="004271C6">
        <w:t>qui collectera et analysera les informations auprès de</w:t>
      </w:r>
      <w:r w:rsidR="00A11D93">
        <w:t xml:space="preserve">s bénéficiaires et </w:t>
      </w:r>
      <w:r w:rsidR="00A11D93" w:rsidRPr="004271C6">
        <w:t xml:space="preserve">différentes catégories </w:t>
      </w:r>
      <w:r w:rsidR="00A11D93">
        <w:t xml:space="preserve">d’acteurs et </w:t>
      </w:r>
      <w:r w:rsidR="00A11D93" w:rsidRPr="004271C6">
        <w:t>de structures impliqués dans la mise en œuvre d</w:t>
      </w:r>
      <w:r w:rsidR="00A11D93">
        <w:t xml:space="preserve">u programme et des interventions liées à la lutte contre le VIH du plan cadre des nations Unies pour l’appui à la mise en œuvre du PSN </w:t>
      </w:r>
      <w:r w:rsidR="00A11D93" w:rsidRPr="004271C6">
        <w:t>pendant la période indiquée.</w:t>
      </w:r>
      <w:r w:rsidR="00A11D93">
        <w:t xml:space="preserve"> E</w:t>
      </w:r>
      <w:r w:rsidR="00A11D93" w:rsidRPr="004271C6">
        <w:t>lle combine</w:t>
      </w:r>
      <w:r w:rsidR="00A11D93">
        <w:t>ra</w:t>
      </w:r>
      <w:r w:rsidR="00A11D93" w:rsidRPr="004271C6">
        <w:t xml:space="preserve"> une revue de documents, de données et d’informations primaires et secondaires quantitative et qualitative.  Dans le cadre de cette évaluation, recours sera fait à différentes méthodes de collectes d’informations : (i) </w:t>
      </w:r>
      <w:r w:rsidR="00A11D93">
        <w:t>l’</w:t>
      </w:r>
      <w:r w:rsidR="00A11D93" w:rsidRPr="004271C6">
        <w:t>examen des documents clés du projet, (ii) entretiens</w:t>
      </w:r>
      <w:r w:rsidR="00A11D93">
        <w:t xml:space="preserve"> semi structurés, </w:t>
      </w:r>
      <w:r w:rsidR="00A11D93" w:rsidRPr="004271C6">
        <w:t>(i</w:t>
      </w:r>
      <w:r w:rsidR="00A11D93">
        <w:t>ii</w:t>
      </w:r>
      <w:r w:rsidR="00A11D93" w:rsidRPr="004271C6">
        <w:t>) groupes de discussions</w:t>
      </w:r>
      <w:r w:rsidR="00A11D93">
        <w:t xml:space="preserve"> ou focus groupe avec les acteurs de mises en œuvre et bénéficiaires</w:t>
      </w:r>
      <w:r w:rsidR="00A11D93" w:rsidRPr="004271C6">
        <w:t xml:space="preserve">. </w:t>
      </w:r>
    </w:p>
    <w:p w14:paraId="384AFFF8" w14:textId="77777777" w:rsidR="00FB7590" w:rsidRPr="00222C16" w:rsidRDefault="00222C16" w:rsidP="009A3590">
      <w:pPr>
        <w:pStyle w:val="Heading2"/>
        <w:numPr>
          <w:ilvl w:val="0"/>
          <w:numId w:val="7"/>
        </w:numPr>
        <w:spacing w:after="240"/>
        <w:rPr>
          <w:rFonts w:asciiTheme="minorHAnsi" w:eastAsia="Calibri" w:hAnsiTheme="minorHAnsi" w:cstheme="minorHAnsi"/>
          <w:b/>
          <w:sz w:val="22"/>
          <w:szCs w:val="22"/>
        </w:rPr>
      </w:pPr>
      <w:bookmarkStart w:id="14" w:name="_Toc28337591"/>
      <w:r w:rsidRPr="00222C16">
        <w:rPr>
          <w:rFonts w:asciiTheme="minorHAnsi" w:eastAsia="Calibri" w:hAnsiTheme="minorHAnsi" w:cstheme="minorHAnsi"/>
          <w:b/>
          <w:sz w:val="22"/>
          <w:szCs w:val="22"/>
        </w:rPr>
        <w:t>Echantillon de l’évaluation</w:t>
      </w:r>
      <w:r w:rsidR="00190B08">
        <w:rPr>
          <w:rFonts w:asciiTheme="minorHAnsi" w:eastAsia="Calibri" w:hAnsiTheme="minorHAnsi" w:cstheme="minorHAnsi"/>
          <w:b/>
          <w:sz w:val="22"/>
          <w:szCs w:val="22"/>
        </w:rPr>
        <w:t xml:space="preserve"> et cibles</w:t>
      </w:r>
      <w:bookmarkEnd w:id="14"/>
    </w:p>
    <w:p w14:paraId="30FB4B00" w14:textId="77777777" w:rsidR="000D6992" w:rsidRDefault="000D6992" w:rsidP="000D6992">
      <w:pPr>
        <w:spacing w:line="276" w:lineRule="auto"/>
      </w:pPr>
      <w:r>
        <w:t>Le public cible pour cette évaluation est constitué des acteurs et parties prenantes de la lutte contre le VIH/sida au Gabon. Il s’agit des populations bénéficiaires directes définis dans le document UNDAF qui sont :</w:t>
      </w:r>
    </w:p>
    <w:p w14:paraId="33791638" w14:textId="77777777" w:rsidR="000D6992" w:rsidRDefault="000D6992" w:rsidP="000D6992">
      <w:pPr>
        <w:pStyle w:val="ListParagraph"/>
        <w:numPr>
          <w:ilvl w:val="0"/>
          <w:numId w:val="2"/>
        </w:numPr>
        <w:spacing w:line="276" w:lineRule="auto"/>
      </w:pPr>
      <w:r>
        <w:t>Les adolescents vivants avec le VIH/sida et les adolescents non porteurs du virus,</w:t>
      </w:r>
    </w:p>
    <w:p w14:paraId="4756264E" w14:textId="77777777" w:rsidR="000D6992" w:rsidRDefault="000D6992" w:rsidP="000D6992">
      <w:pPr>
        <w:pStyle w:val="ListParagraph"/>
        <w:numPr>
          <w:ilvl w:val="0"/>
          <w:numId w:val="2"/>
        </w:numPr>
        <w:spacing w:line="276" w:lineRule="auto"/>
      </w:pPr>
      <w:r>
        <w:t>Les prestataires de soins notamment ceux de la PEC VIH : le personnel de santé : médecin, infirmier, sage-femme</w:t>
      </w:r>
    </w:p>
    <w:p w14:paraId="4F084E82" w14:textId="77777777" w:rsidR="000D6992" w:rsidRDefault="000D6992" w:rsidP="000D6992">
      <w:pPr>
        <w:pStyle w:val="ListParagraph"/>
        <w:numPr>
          <w:ilvl w:val="0"/>
          <w:numId w:val="2"/>
        </w:numPr>
        <w:spacing w:line="276" w:lineRule="auto"/>
      </w:pPr>
      <w:r>
        <w:t xml:space="preserve">La société civile : ONGs partenaires de lutte contre le VIH/sida orienté vers les adolescents avec les agents communautaires, </w:t>
      </w:r>
    </w:p>
    <w:p w14:paraId="304AA13D" w14:textId="6A7FAC8C" w:rsidR="009A3590" w:rsidRDefault="009A3590" w:rsidP="009A3590">
      <w:pPr>
        <w:spacing w:line="276" w:lineRule="auto"/>
        <w:jc w:val="both"/>
      </w:pPr>
      <w:r w:rsidRPr="004271C6">
        <w:t>L</w:t>
      </w:r>
      <w:r>
        <w:t xml:space="preserve">e travail sur le terrain se déroulera au </w:t>
      </w:r>
      <w:r w:rsidRPr="004271C6">
        <w:t>niveau des structures de coordination</w:t>
      </w:r>
      <w:r w:rsidR="005C5582">
        <w:t xml:space="preserve"> du niveau central et décentralisé dans les 3 provinces citées ci-dessus</w:t>
      </w:r>
      <w:r>
        <w:t xml:space="preserve">, de mise en œuvre du programme et des bénéficiaires </w:t>
      </w:r>
      <w:r w:rsidRPr="004271C6">
        <w:t>et s’adressera à</w:t>
      </w:r>
      <w:r>
        <w:t xml:space="preserve"> plusieurs acteurs aux niveaux suivants : </w:t>
      </w:r>
    </w:p>
    <w:p w14:paraId="3A187A53" w14:textId="77777777" w:rsidR="00B44A21" w:rsidRPr="006C557F" w:rsidRDefault="00B44A21" w:rsidP="00B44A21">
      <w:pPr>
        <w:spacing w:line="276" w:lineRule="auto"/>
        <w:rPr>
          <w:rFonts w:cstheme="minorHAnsi"/>
          <w:b/>
        </w:rPr>
      </w:pPr>
      <w:r w:rsidRPr="006C557F">
        <w:rPr>
          <w:rFonts w:cstheme="minorHAnsi"/>
          <w:b/>
          <w:u w:val="single"/>
        </w:rPr>
        <w:t>Direction secteur public</w:t>
      </w:r>
      <w:r w:rsidRPr="006C557F">
        <w:rPr>
          <w:rFonts w:cstheme="minorHAnsi"/>
          <w:b/>
        </w:rPr>
        <w:t xml:space="preserve"> (</w:t>
      </w:r>
      <w:r>
        <w:rPr>
          <w:rFonts w:cstheme="minorHAnsi"/>
          <w:b/>
        </w:rPr>
        <w:t>E</w:t>
      </w:r>
      <w:r w:rsidRPr="006C557F">
        <w:rPr>
          <w:rFonts w:cstheme="minorHAnsi"/>
          <w:b/>
        </w:rPr>
        <w:t xml:space="preserve">ntretiens avec les personnes en charge de la thématique) </w:t>
      </w:r>
    </w:p>
    <w:p w14:paraId="5819A1D6" w14:textId="77777777" w:rsidR="00B44A21" w:rsidRPr="006C557F" w:rsidRDefault="00B44A21" w:rsidP="00B44A21">
      <w:pPr>
        <w:pStyle w:val="ListParagraph"/>
        <w:numPr>
          <w:ilvl w:val="0"/>
          <w:numId w:val="9"/>
        </w:numPr>
        <w:spacing w:line="276" w:lineRule="auto"/>
        <w:rPr>
          <w:rFonts w:cstheme="minorHAnsi"/>
        </w:rPr>
      </w:pPr>
      <w:r w:rsidRPr="006C557F">
        <w:rPr>
          <w:rFonts w:cstheme="minorHAnsi"/>
        </w:rPr>
        <w:t xml:space="preserve">La Direction Générale de la Prévention, </w:t>
      </w:r>
    </w:p>
    <w:p w14:paraId="6A6266DB" w14:textId="77777777" w:rsidR="00B44A21" w:rsidRPr="006C557F" w:rsidRDefault="00B44A21" w:rsidP="00B44A21">
      <w:pPr>
        <w:pStyle w:val="ListParagraph"/>
        <w:numPr>
          <w:ilvl w:val="0"/>
          <w:numId w:val="9"/>
        </w:numPr>
        <w:spacing w:line="276" w:lineRule="auto"/>
        <w:rPr>
          <w:rFonts w:cstheme="minorHAnsi"/>
        </w:rPr>
      </w:pPr>
      <w:r w:rsidRPr="006C557F">
        <w:rPr>
          <w:rFonts w:cstheme="minorHAnsi"/>
        </w:rPr>
        <w:t xml:space="preserve">Le Programme National de lutte contre le VIH/sida, </w:t>
      </w:r>
    </w:p>
    <w:p w14:paraId="5C10D0C6" w14:textId="77777777" w:rsidR="00B44A21" w:rsidRPr="006C557F" w:rsidRDefault="00B44A21" w:rsidP="00B44A21">
      <w:pPr>
        <w:pStyle w:val="ListParagraph"/>
        <w:numPr>
          <w:ilvl w:val="0"/>
          <w:numId w:val="9"/>
        </w:numPr>
        <w:spacing w:line="276" w:lineRule="auto"/>
        <w:rPr>
          <w:rFonts w:cstheme="minorHAnsi"/>
        </w:rPr>
      </w:pPr>
      <w:r w:rsidRPr="006C557F">
        <w:rPr>
          <w:rFonts w:cstheme="minorHAnsi"/>
        </w:rPr>
        <w:t>Chargé des programmes ou projets adolescents Ministère de l’Education Nationale</w:t>
      </w:r>
      <w:r>
        <w:rPr>
          <w:rFonts w:cstheme="minorHAnsi"/>
        </w:rPr>
        <w:t> : le comité de lutte contre le sida (COLUSIMEN) et la Direction Générale de l’Enseignement scolaire et normal (DGESN)</w:t>
      </w:r>
    </w:p>
    <w:p w14:paraId="0C262761" w14:textId="77777777" w:rsidR="00B44A21" w:rsidRPr="006C557F" w:rsidRDefault="00B44A21" w:rsidP="00B44A21">
      <w:pPr>
        <w:pStyle w:val="ListParagraph"/>
        <w:numPr>
          <w:ilvl w:val="0"/>
          <w:numId w:val="9"/>
        </w:numPr>
        <w:spacing w:line="276" w:lineRule="auto"/>
        <w:rPr>
          <w:rFonts w:cstheme="minorHAnsi"/>
        </w:rPr>
      </w:pPr>
      <w:r w:rsidRPr="006C557F">
        <w:rPr>
          <w:rFonts w:cstheme="minorHAnsi"/>
        </w:rPr>
        <w:t xml:space="preserve">Chargé des programmes ou projets adolescents Ministère de la jeunesse </w:t>
      </w:r>
    </w:p>
    <w:p w14:paraId="2EC179D9" w14:textId="77777777" w:rsidR="00B44A21" w:rsidRDefault="00B44A21" w:rsidP="00B44A21">
      <w:pPr>
        <w:spacing w:line="276" w:lineRule="auto"/>
        <w:rPr>
          <w:rFonts w:cstheme="minorHAnsi"/>
          <w:b/>
        </w:rPr>
      </w:pPr>
      <w:r w:rsidRPr="006C557F">
        <w:rPr>
          <w:rFonts w:cstheme="minorHAnsi"/>
          <w:b/>
          <w:u w:val="single"/>
        </w:rPr>
        <w:t xml:space="preserve">Structures sanitaires </w:t>
      </w:r>
      <w:r w:rsidRPr="00582534">
        <w:rPr>
          <w:rFonts w:cstheme="minorHAnsi"/>
          <w:b/>
        </w:rPr>
        <w:t>(</w:t>
      </w:r>
      <w:r>
        <w:rPr>
          <w:rFonts w:cstheme="minorHAnsi"/>
          <w:b/>
        </w:rPr>
        <w:t>E</w:t>
      </w:r>
      <w:r w:rsidRPr="00582534">
        <w:rPr>
          <w:rFonts w:cstheme="minorHAnsi"/>
          <w:b/>
        </w:rPr>
        <w:t>ntretiens avec les prestataires de PEC)</w:t>
      </w:r>
    </w:p>
    <w:p w14:paraId="4F6C49DB" w14:textId="77777777" w:rsidR="005C5582" w:rsidRPr="005C5582" w:rsidRDefault="005C5582" w:rsidP="005C5582">
      <w:pPr>
        <w:pStyle w:val="ListParagraph"/>
        <w:numPr>
          <w:ilvl w:val="0"/>
          <w:numId w:val="8"/>
        </w:numPr>
        <w:spacing w:line="276" w:lineRule="auto"/>
        <w:rPr>
          <w:rFonts w:cstheme="minorHAnsi"/>
          <w:b/>
          <w:u w:val="single"/>
        </w:rPr>
      </w:pPr>
      <w:r w:rsidRPr="005C5582">
        <w:rPr>
          <w:rFonts w:cstheme="minorHAnsi"/>
          <w:b/>
          <w:u w:val="single"/>
        </w:rPr>
        <w:t>Libreville</w:t>
      </w:r>
    </w:p>
    <w:p w14:paraId="085A301A" w14:textId="27B1E27B" w:rsidR="00B44A21" w:rsidRPr="006C557F" w:rsidRDefault="00B44A21" w:rsidP="00B44A21">
      <w:pPr>
        <w:pStyle w:val="ListParagraph"/>
        <w:numPr>
          <w:ilvl w:val="0"/>
          <w:numId w:val="10"/>
        </w:numPr>
        <w:spacing w:line="276" w:lineRule="auto"/>
        <w:rPr>
          <w:rFonts w:cstheme="minorHAnsi"/>
        </w:rPr>
      </w:pPr>
      <w:r w:rsidRPr="006C557F">
        <w:rPr>
          <w:rFonts w:eastAsia="Times New Roman" w:cstheme="minorHAnsi"/>
        </w:rPr>
        <w:t xml:space="preserve">Pédiatrie </w:t>
      </w:r>
      <w:r w:rsidR="00963635">
        <w:rPr>
          <w:rFonts w:eastAsia="Times New Roman" w:cstheme="minorHAnsi"/>
        </w:rPr>
        <w:t>Centre Hospitalier Universitaire (</w:t>
      </w:r>
      <w:r w:rsidRPr="006C557F">
        <w:rPr>
          <w:rFonts w:eastAsia="Times New Roman" w:cstheme="minorHAnsi"/>
        </w:rPr>
        <w:t>CHU</w:t>
      </w:r>
      <w:r w:rsidR="00963635">
        <w:rPr>
          <w:rFonts w:eastAsia="Times New Roman" w:cstheme="minorHAnsi"/>
        </w:rPr>
        <w:t xml:space="preserve">) </w:t>
      </w:r>
      <w:r w:rsidRPr="006C557F">
        <w:rPr>
          <w:rFonts w:eastAsia="Times New Roman" w:cstheme="minorHAnsi"/>
        </w:rPr>
        <w:t>L</w:t>
      </w:r>
      <w:r w:rsidR="00963635">
        <w:rPr>
          <w:rFonts w:eastAsia="Times New Roman" w:cstheme="minorHAnsi"/>
        </w:rPr>
        <w:t>ibreville</w:t>
      </w:r>
      <w:r w:rsidRPr="006C557F">
        <w:rPr>
          <w:rFonts w:eastAsia="Times New Roman" w:cstheme="minorHAnsi"/>
        </w:rPr>
        <w:t xml:space="preserve"> </w:t>
      </w:r>
    </w:p>
    <w:p w14:paraId="06F40B3F" w14:textId="4D25329B" w:rsidR="00B44A21" w:rsidRPr="006C557F" w:rsidRDefault="00963635" w:rsidP="00B44A21">
      <w:pPr>
        <w:pStyle w:val="ListParagraph"/>
        <w:numPr>
          <w:ilvl w:val="0"/>
          <w:numId w:val="10"/>
        </w:numPr>
        <w:jc w:val="both"/>
        <w:rPr>
          <w:rFonts w:eastAsia="Times New Roman" w:cstheme="minorHAnsi"/>
        </w:rPr>
      </w:pPr>
      <w:r>
        <w:rPr>
          <w:rFonts w:eastAsia="Times New Roman" w:cstheme="minorHAnsi"/>
        </w:rPr>
        <w:t>Centre de Traitement Ambulatoire (</w:t>
      </w:r>
      <w:r w:rsidR="00B44A21" w:rsidRPr="006C557F">
        <w:rPr>
          <w:rFonts w:eastAsia="Times New Roman" w:cstheme="minorHAnsi"/>
        </w:rPr>
        <w:t>CTA</w:t>
      </w:r>
      <w:r>
        <w:rPr>
          <w:rFonts w:eastAsia="Times New Roman" w:cstheme="minorHAnsi"/>
        </w:rPr>
        <w:t xml:space="preserve">) du </w:t>
      </w:r>
      <w:r w:rsidR="00B44A21" w:rsidRPr="006C557F">
        <w:rPr>
          <w:rFonts w:eastAsia="Times New Roman" w:cstheme="minorHAnsi"/>
        </w:rPr>
        <w:t>CHU</w:t>
      </w:r>
      <w:r>
        <w:rPr>
          <w:rFonts w:eastAsia="Times New Roman" w:cstheme="minorHAnsi"/>
        </w:rPr>
        <w:t xml:space="preserve"> </w:t>
      </w:r>
      <w:r w:rsidR="00B44A21" w:rsidRPr="006C557F">
        <w:rPr>
          <w:rFonts w:eastAsia="Times New Roman" w:cstheme="minorHAnsi"/>
        </w:rPr>
        <w:t>L</w:t>
      </w:r>
      <w:r>
        <w:rPr>
          <w:rFonts w:eastAsia="Times New Roman" w:cstheme="minorHAnsi"/>
        </w:rPr>
        <w:t>ibreville</w:t>
      </w:r>
      <w:r w:rsidR="00B44A21" w:rsidRPr="006C557F">
        <w:rPr>
          <w:rFonts w:eastAsia="Times New Roman" w:cstheme="minorHAnsi"/>
        </w:rPr>
        <w:t xml:space="preserve">, </w:t>
      </w:r>
      <w:r w:rsidR="00B44A21">
        <w:rPr>
          <w:rFonts w:eastAsia="Times New Roman" w:cstheme="minorHAnsi"/>
        </w:rPr>
        <w:t xml:space="preserve"> </w:t>
      </w:r>
    </w:p>
    <w:p w14:paraId="5B603365" w14:textId="77777777" w:rsidR="00B44A21" w:rsidRPr="006C557F" w:rsidRDefault="00B44A21" w:rsidP="00B44A21">
      <w:pPr>
        <w:pStyle w:val="ListParagraph"/>
        <w:numPr>
          <w:ilvl w:val="0"/>
          <w:numId w:val="10"/>
        </w:numPr>
        <w:spacing w:line="276" w:lineRule="auto"/>
        <w:rPr>
          <w:rFonts w:cstheme="minorHAnsi"/>
        </w:rPr>
      </w:pPr>
      <w:r w:rsidRPr="006C557F">
        <w:rPr>
          <w:rFonts w:eastAsia="Times New Roman" w:cstheme="minorHAnsi"/>
        </w:rPr>
        <w:t>CTA Nkembo</w:t>
      </w:r>
    </w:p>
    <w:p w14:paraId="14A09CC9" w14:textId="77777777" w:rsidR="00B44A21" w:rsidRPr="005C5582" w:rsidRDefault="00B44A21" w:rsidP="00B44A21">
      <w:pPr>
        <w:pStyle w:val="ListParagraph"/>
        <w:numPr>
          <w:ilvl w:val="0"/>
          <w:numId w:val="10"/>
        </w:numPr>
        <w:spacing w:line="276" w:lineRule="auto"/>
        <w:rPr>
          <w:rFonts w:cstheme="minorHAnsi"/>
        </w:rPr>
      </w:pPr>
      <w:r w:rsidRPr="006C557F">
        <w:rPr>
          <w:rFonts w:eastAsia="Times New Roman" w:cstheme="minorHAnsi"/>
        </w:rPr>
        <w:t>Centre de Santé Communautaire d'Owendo</w:t>
      </w:r>
    </w:p>
    <w:p w14:paraId="70AB7E7E" w14:textId="77777777" w:rsidR="005C5582" w:rsidRPr="002734DB" w:rsidRDefault="005C5582" w:rsidP="005C5582">
      <w:pPr>
        <w:pStyle w:val="ListParagraph"/>
        <w:numPr>
          <w:ilvl w:val="0"/>
          <w:numId w:val="8"/>
        </w:numPr>
        <w:spacing w:line="276" w:lineRule="auto"/>
        <w:rPr>
          <w:rFonts w:cstheme="minorHAnsi"/>
          <w:b/>
          <w:u w:val="single"/>
        </w:rPr>
      </w:pPr>
      <w:r w:rsidRPr="002734DB">
        <w:rPr>
          <w:rFonts w:cstheme="minorHAnsi"/>
          <w:b/>
          <w:u w:val="single"/>
        </w:rPr>
        <w:t>Oyem</w:t>
      </w:r>
    </w:p>
    <w:p w14:paraId="7E209FCE" w14:textId="77777777" w:rsidR="005C5582" w:rsidRDefault="005C5582" w:rsidP="005C5582">
      <w:pPr>
        <w:pStyle w:val="ListParagraph"/>
        <w:numPr>
          <w:ilvl w:val="0"/>
          <w:numId w:val="28"/>
        </w:numPr>
        <w:spacing w:line="276" w:lineRule="auto"/>
        <w:rPr>
          <w:rFonts w:cstheme="minorHAnsi"/>
        </w:rPr>
      </w:pPr>
      <w:r>
        <w:rPr>
          <w:rFonts w:cstheme="minorHAnsi"/>
        </w:rPr>
        <w:t>Direction régionale de la santé</w:t>
      </w:r>
    </w:p>
    <w:p w14:paraId="449FA1BD" w14:textId="77777777" w:rsidR="005C5582" w:rsidRDefault="005C5582" w:rsidP="005C5582">
      <w:pPr>
        <w:pStyle w:val="ListParagraph"/>
        <w:numPr>
          <w:ilvl w:val="0"/>
          <w:numId w:val="28"/>
        </w:numPr>
        <w:spacing w:line="276" w:lineRule="auto"/>
        <w:rPr>
          <w:rFonts w:cstheme="minorHAnsi"/>
        </w:rPr>
      </w:pPr>
      <w:r>
        <w:rPr>
          <w:rFonts w:cstheme="minorHAnsi"/>
        </w:rPr>
        <w:t xml:space="preserve">CTA </w:t>
      </w:r>
      <w:r w:rsidR="00025C1D">
        <w:rPr>
          <w:rFonts w:cstheme="minorHAnsi"/>
        </w:rPr>
        <w:t xml:space="preserve">public </w:t>
      </w:r>
    </w:p>
    <w:p w14:paraId="3B0CABE6" w14:textId="77777777" w:rsidR="005C5582" w:rsidRPr="002734DB" w:rsidRDefault="005C5582" w:rsidP="005C5582">
      <w:pPr>
        <w:pStyle w:val="ListParagraph"/>
        <w:numPr>
          <w:ilvl w:val="0"/>
          <w:numId w:val="8"/>
        </w:numPr>
        <w:spacing w:line="276" w:lineRule="auto"/>
        <w:rPr>
          <w:rFonts w:cstheme="minorHAnsi"/>
          <w:b/>
          <w:u w:val="single"/>
        </w:rPr>
      </w:pPr>
      <w:r w:rsidRPr="002734DB">
        <w:rPr>
          <w:rFonts w:ascii="Calibri" w:eastAsia="Calibri" w:hAnsi="Calibri" w:cs="Calibri"/>
          <w:b/>
          <w:u w:val="single"/>
        </w:rPr>
        <w:t>Lambaréné</w:t>
      </w:r>
    </w:p>
    <w:p w14:paraId="702B6108" w14:textId="77777777" w:rsidR="005C5582" w:rsidRDefault="005C5582" w:rsidP="005C5582">
      <w:pPr>
        <w:pStyle w:val="ListParagraph"/>
        <w:numPr>
          <w:ilvl w:val="0"/>
          <w:numId w:val="29"/>
        </w:numPr>
        <w:spacing w:line="276" w:lineRule="auto"/>
        <w:rPr>
          <w:rFonts w:cstheme="minorHAnsi"/>
        </w:rPr>
      </w:pPr>
      <w:r>
        <w:rPr>
          <w:rFonts w:cstheme="minorHAnsi"/>
        </w:rPr>
        <w:t>Direction régionale de la santé</w:t>
      </w:r>
    </w:p>
    <w:p w14:paraId="4B365EE0" w14:textId="77777777" w:rsidR="005C5582" w:rsidRDefault="005C5582" w:rsidP="005C5582">
      <w:pPr>
        <w:pStyle w:val="ListParagraph"/>
        <w:numPr>
          <w:ilvl w:val="0"/>
          <w:numId w:val="29"/>
        </w:numPr>
        <w:spacing w:line="276" w:lineRule="auto"/>
        <w:rPr>
          <w:rFonts w:cstheme="minorHAnsi"/>
        </w:rPr>
      </w:pPr>
      <w:r>
        <w:rPr>
          <w:rFonts w:cstheme="minorHAnsi"/>
        </w:rPr>
        <w:t>CTA</w:t>
      </w:r>
      <w:r w:rsidR="00025C1D">
        <w:rPr>
          <w:rFonts w:cstheme="minorHAnsi"/>
        </w:rPr>
        <w:t xml:space="preserve"> public </w:t>
      </w:r>
    </w:p>
    <w:p w14:paraId="7FE291A9" w14:textId="77777777" w:rsidR="00025C1D" w:rsidRDefault="00025C1D" w:rsidP="005C5582">
      <w:pPr>
        <w:pStyle w:val="ListParagraph"/>
        <w:numPr>
          <w:ilvl w:val="0"/>
          <w:numId w:val="29"/>
        </w:numPr>
        <w:spacing w:line="276" w:lineRule="auto"/>
        <w:rPr>
          <w:rFonts w:cstheme="minorHAnsi"/>
        </w:rPr>
      </w:pPr>
      <w:r>
        <w:rPr>
          <w:rFonts w:cstheme="minorHAnsi"/>
        </w:rPr>
        <w:t xml:space="preserve">CTA hôpital Albert Schweitzer </w:t>
      </w:r>
    </w:p>
    <w:p w14:paraId="31FAFBE1" w14:textId="527B18EB" w:rsidR="00B44A21" w:rsidRPr="006D3D24" w:rsidRDefault="00B44A21" w:rsidP="006D3D24">
      <w:pPr>
        <w:tabs>
          <w:tab w:val="left" w:pos="1460"/>
        </w:tabs>
        <w:spacing w:line="276" w:lineRule="auto"/>
        <w:rPr>
          <w:rFonts w:cstheme="minorHAnsi"/>
          <w:b/>
        </w:rPr>
      </w:pPr>
      <w:r w:rsidRPr="006D3D24">
        <w:rPr>
          <w:rFonts w:cstheme="minorHAnsi"/>
          <w:b/>
          <w:u w:val="single"/>
        </w:rPr>
        <w:t xml:space="preserve">ONGs partenaires de lutte contre le VIH/sida (adolescents et jeunes). </w:t>
      </w:r>
      <w:r w:rsidRPr="006D3D24">
        <w:rPr>
          <w:rFonts w:cstheme="minorHAnsi"/>
          <w:b/>
        </w:rPr>
        <w:t>(Entretien</w:t>
      </w:r>
      <w:r w:rsidR="002C5D50">
        <w:rPr>
          <w:rFonts w:cstheme="minorHAnsi"/>
          <w:b/>
        </w:rPr>
        <w:t>s</w:t>
      </w:r>
      <w:r w:rsidRPr="006D3D24">
        <w:rPr>
          <w:rFonts w:cstheme="minorHAnsi"/>
          <w:b/>
        </w:rPr>
        <w:t xml:space="preserve"> avec les personnes en charge de la thématique)</w:t>
      </w:r>
    </w:p>
    <w:p w14:paraId="049DA768" w14:textId="77777777" w:rsidR="00025C1D" w:rsidRPr="00025C1D" w:rsidRDefault="00025C1D" w:rsidP="00025C1D">
      <w:pPr>
        <w:pStyle w:val="ListParagraph"/>
        <w:numPr>
          <w:ilvl w:val="0"/>
          <w:numId w:val="8"/>
        </w:numPr>
        <w:spacing w:line="276" w:lineRule="auto"/>
        <w:rPr>
          <w:rFonts w:cstheme="minorHAnsi"/>
          <w:b/>
          <w:u w:val="single"/>
        </w:rPr>
      </w:pPr>
      <w:r>
        <w:rPr>
          <w:rFonts w:cstheme="minorHAnsi"/>
          <w:b/>
          <w:u w:val="single"/>
        </w:rPr>
        <w:t>Libreville</w:t>
      </w:r>
    </w:p>
    <w:p w14:paraId="2F2BEAE4" w14:textId="77777777" w:rsidR="00B44A21" w:rsidRPr="006C557F" w:rsidRDefault="00B44A21" w:rsidP="00B44A21">
      <w:pPr>
        <w:pStyle w:val="ListParagraph"/>
        <w:numPr>
          <w:ilvl w:val="0"/>
          <w:numId w:val="11"/>
        </w:numPr>
        <w:spacing w:line="276" w:lineRule="auto"/>
        <w:rPr>
          <w:rFonts w:cstheme="minorHAnsi"/>
        </w:rPr>
      </w:pPr>
      <w:r w:rsidRPr="006C557F">
        <w:rPr>
          <w:rFonts w:cstheme="minorHAnsi"/>
        </w:rPr>
        <w:t xml:space="preserve">MEDZOE SANTE +, </w:t>
      </w:r>
    </w:p>
    <w:p w14:paraId="42DF09D0" w14:textId="77777777" w:rsidR="00B44A21" w:rsidRPr="006C557F" w:rsidRDefault="00B44A21" w:rsidP="00B44A21">
      <w:pPr>
        <w:pStyle w:val="ListParagraph"/>
        <w:numPr>
          <w:ilvl w:val="0"/>
          <w:numId w:val="11"/>
        </w:numPr>
        <w:spacing w:line="276" w:lineRule="auto"/>
        <w:rPr>
          <w:rFonts w:cstheme="minorHAnsi"/>
        </w:rPr>
      </w:pPr>
      <w:r w:rsidRPr="006C557F">
        <w:rPr>
          <w:rFonts w:cstheme="minorHAnsi"/>
        </w:rPr>
        <w:t xml:space="preserve">Mains ouvertes </w:t>
      </w:r>
    </w:p>
    <w:p w14:paraId="01885A5E" w14:textId="77777777" w:rsidR="00B44A21" w:rsidRPr="006C557F" w:rsidRDefault="00B44A21" w:rsidP="00B44A21">
      <w:pPr>
        <w:pStyle w:val="ListParagraph"/>
        <w:numPr>
          <w:ilvl w:val="0"/>
          <w:numId w:val="11"/>
        </w:numPr>
        <w:spacing w:line="276" w:lineRule="auto"/>
        <w:rPr>
          <w:rFonts w:cstheme="minorHAnsi"/>
        </w:rPr>
      </w:pPr>
      <w:r w:rsidRPr="006C557F">
        <w:rPr>
          <w:rFonts w:cstheme="minorHAnsi"/>
        </w:rPr>
        <w:t>Le Réseau National pour la Promotion de la Santé sexuelle des adolescents et des jeunes (RENAPS/AJ)</w:t>
      </w:r>
    </w:p>
    <w:p w14:paraId="66FF678B" w14:textId="77777777" w:rsidR="00B44A21" w:rsidRDefault="00B44A21" w:rsidP="00B44A21">
      <w:pPr>
        <w:pStyle w:val="ListParagraph"/>
        <w:numPr>
          <w:ilvl w:val="0"/>
          <w:numId w:val="11"/>
        </w:numPr>
        <w:spacing w:line="276" w:lineRule="auto"/>
        <w:rPr>
          <w:rFonts w:cstheme="minorHAnsi"/>
        </w:rPr>
      </w:pPr>
      <w:r w:rsidRPr="006C557F">
        <w:rPr>
          <w:rFonts w:cstheme="minorHAnsi"/>
        </w:rPr>
        <w:t>Réseau des personnes vivant avec le VIH+</w:t>
      </w:r>
    </w:p>
    <w:p w14:paraId="6F341D74" w14:textId="77777777" w:rsidR="00B44A21" w:rsidRDefault="00B44A21" w:rsidP="00B44A21">
      <w:pPr>
        <w:pStyle w:val="ListParagraph"/>
        <w:numPr>
          <w:ilvl w:val="0"/>
          <w:numId w:val="11"/>
        </w:numPr>
        <w:spacing w:line="276" w:lineRule="auto"/>
        <w:rPr>
          <w:rFonts w:cstheme="minorHAnsi"/>
        </w:rPr>
      </w:pPr>
      <w:r>
        <w:rPr>
          <w:rFonts w:cstheme="minorHAnsi"/>
        </w:rPr>
        <w:t>Agents communautaires</w:t>
      </w:r>
    </w:p>
    <w:p w14:paraId="3D5AEE44" w14:textId="77777777" w:rsidR="00025C1D" w:rsidRPr="00025C1D" w:rsidRDefault="00025C1D" w:rsidP="00025C1D">
      <w:pPr>
        <w:pStyle w:val="ListParagraph"/>
        <w:numPr>
          <w:ilvl w:val="0"/>
          <w:numId w:val="8"/>
        </w:numPr>
        <w:spacing w:line="276" w:lineRule="auto"/>
        <w:rPr>
          <w:rFonts w:cstheme="minorHAnsi"/>
          <w:b/>
          <w:u w:val="single"/>
        </w:rPr>
      </w:pPr>
      <w:r w:rsidRPr="00025C1D">
        <w:rPr>
          <w:rFonts w:cstheme="minorHAnsi"/>
          <w:b/>
          <w:u w:val="single"/>
        </w:rPr>
        <w:t>Oyem</w:t>
      </w:r>
    </w:p>
    <w:p w14:paraId="64737BBF" w14:textId="77777777" w:rsidR="00025C1D" w:rsidRDefault="00025C1D" w:rsidP="00025C1D">
      <w:pPr>
        <w:pStyle w:val="ListParagraph"/>
        <w:spacing w:line="276" w:lineRule="auto"/>
        <w:rPr>
          <w:rFonts w:cstheme="minorHAnsi"/>
        </w:rPr>
      </w:pPr>
      <w:r>
        <w:rPr>
          <w:rFonts w:cstheme="minorHAnsi"/>
        </w:rPr>
        <w:t>L’ONG ABA’A</w:t>
      </w:r>
    </w:p>
    <w:p w14:paraId="3D5F2E72" w14:textId="77777777" w:rsidR="00025C1D" w:rsidRPr="00025C1D" w:rsidRDefault="00025C1D" w:rsidP="00025C1D">
      <w:pPr>
        <w:pStyle w:val="ListParagraph"/>
        <w:numPr>
          <w:ilvl w:val="0"/>
          <w:numId w:val="8"/>
        </w:numPr>
        <w:spacing w:line="276" w:lineRule="auto"/>
        <w:rPr>
          <w:rFonts w:cstheme="minorHAnsi"/>
          <w:b/>
          <w:u w:val="single"/>
        </w:rPr>
      </w:pPr>
      <w:r w:rsidRPr="00025C1D">
        <w:rPr>
          <w:rFonts w:cstheme="minorHAnsi"/>
          <w:b/>
          <w:u w:val="single"/>
        </w:rPr>
        <w:t>Lambaréné</w:t>
      </w:r>
    </w:p>
    <w:p w14:paraId="0785A003" w14:textId="77777777" w:rsidR="00025C1D" w:rsidRPr="00025C1D" w:rsidRDefault="00025C1D" w:rsidP="00025C1D">
      <w:pPr>
        <w:pStyle w:val="ListParagraph"/>
        <w:spacing w:line="276" w:lineRule="auto"/>
        <w:rPr>
          <w:rFonts w:cstheme="minorHAnsi"/>
        </w:rPr>
      </w:pPr>
      <w:r>
        <w:rPr>
          <w:rFonts w:cstheme="minorHAnsi"/>
        </w:rPr>
        <w:t>La croix rouge</w:t>
      </w:r>
    </w:p>
    <w:p w14:paraId="2C584957" w14:textId="7A658599" w:rsidR="00B44A21" w:rsidRPr="006C557F" w:rsidRDefault="00B44A21" w:rsidP="00B44A21">
      <w:pPr>
        <w:rPr>
          <w:b/>
          <w:u w:val="single"/>
        </w:rPr>
      </w:pPr>
      <w:r w:rsidRPr="006C557F">
        <w:rPr>
          <w:b/>
          <w:u w:val="single"/>
        </w:rPr>
        <w:t xml:space="preserve">Population </w:t>
      </w:r>
      <w:r w:rsidR="00703320">
        <w:rPr>
          <w:b/>
          <w:u w:val="single"/>
        </w:rPr>
        <w:t>bénéficiaires</w:t>
      </w:r>
      <w:r w:rsidRPr="006C557F">
        <w:rPr>
          <w:b/>
          <w:u w:val="single"/>
        </w:rPr>
        <w:t xml:space="preserve"> (focus group)</w:t>
      </w:r>
      <w:r>
        <w:rPr>
          <w:b/>
          <w:u w:val="single"/>
        </w:rPr>
        <w:t xml:space="preserve"> </w:t>
      </w:r>
      <w:r w:rsidR="0063523E">
        <w:rPr>
          <w:b/>
          <w:u w:val="single"/>
        </w:rPr>
        <w:t xml:space="preserve">pour </w:t>
      </w:r>
      <w:r w:rsidR="002734DB">
        <w:rPr>
          <w:b/>
          <w:u w:val="single"/>
        </w:rPr>
        <w:t>chaque</w:t>
      </w:r>
      <w:r w:rsidR="0063523E">
        <w:rPr>
          <w:b/>
          <w:u w:val="single"/>
        </w:rPr>
        <w:t xml:space="preserve"> localité </w:t>
      </w:r>
      <w:r w:rsidR="002C5D50">
        <w:rPr>
          <w:b/>
          <w:u w:val="single"/>
        </w:rPr>
        <w:t>(</w:t>
      </w:r>
      <w:r>
        <w:rPr>
          <w:b/>
          <w:u w:val="single"/>
        </w:rPr>
        <w:t xml:space="preserve">Prévoir </w:t>
      </w:r>
      <w:r w:rsidR="002C5D50">
        <w:rPr>
          <w:b/>
          <w:u w:val="single"/>
        </w:rPr>
        <w:t>1 heure</w:t>
      </w:r>
      <w:r>
        <w:rPr>
          <w:b/>
          <w:u w:val="single"/>
        </w:rPr>
        <w:t xml:space="preserve"> par Focus group</w:t>
      </w:r>
      <w:r w:rsidR="002C5D50">
        <w:rPr>
          <w:b/>
          <w:u w:val="single"/>
        </w:rPr>
        <w:t>)</w:t>
      </w:r>
    </w:p>
    <w:p w14:paraId="52025590" w14:textId="77777777" w:rsidR="00B44A21" w:rsidRPr="006C557F" w:rsidRDefault="00B44A21" w:rsidP="00B44A21">
      <w:pPr>
        <w:pStyle w:val="ListParagraph"/>
        <w:numPr>
          <w:ilvl w:val="0"/>
          <w:numId w:val="12"/>
        </w:numPr>
        <w:spacing w:after="0"/>
        <w:jc w:val="both"/>
        <w:rPr>
          <w:rFonts w:cstheme="minorHAnsi"/>
        </w:rPr>
      </w:pPr>
      <w:r w:rsidRPr="006C557F">
        <w:rPr>
          <w:rFonts w:cstheme="minorHAnsi"/>
        </w:rPr>
        <w:t>Focus group (8-10 adolescents garçons) si possible voir avec les clubs de jeunes pour plus de facilité</w:t>
      </w:r>
    </w:p>
    <w:p w14:paraId="3E994FAD" w14:textId="77777777" w:rsidR="00B44A21" w:rsidRPr="006C557F" w:rsidRDefault="00B44A21" w:rsidP="00B44A21">
      <w:pPr>
        <w:pStyle w:val="ListParagraph"/>
        <w:numPr>
          <w:ilvl w:val="0"/>
          <w:numId w:val="12"/>
        </w:numPr>
        <w:spacing w:after="0"/>
        <w:jc w:val="both"/>
        <w:rPr>
          <w:rFonts w:cstheme="minorHAnsi"/>
        </w:rPr>
      </w:pPr>
      <w:r w:rsidRPr="006C557F">
        <w:rPr>
          <w:rFonts w:cstheme="minorHAnsi"/>
        </w:rPr>
        <w:t>Focus group (8-10 adolescent</w:t>
      </w:r>
      <w:r>
        <w:rPr>
          <w:rFonts w:cstheme="minorHAnsi"/>
        </w:rPr>
        <w:t>e</w:t>
      </w:r>
      <w:r w:rsidRPr="006C557F">
        <w:rPr>
          <w:rFonts w:cstheme="minorHAnsi"/>
        </w:rPr>
        <w:t>s fille) si possible voir avec les clubs de jeunes pour plus de facilité</w:t>
      </w:r>
    </w:p>
    <w:p w14:paraId="1A927BF0" w14:textId="77777777" w:rsidR="00B44A21" w:rsidRPr="006C557F" w:rsidRDefault="00B44A21" w:rsidP="00B44A21">
      <w:pPr>
        <w:pStyle w:val="ListParagraph"/>
        <w:numPr>
          <w:ilvl w:val="0"/>
          <w:numId w:val="12"/>
        </w:numPr>
        <w:spacing w:after="0" w:line="276" w:lineRule="auto"/>
        <w:contextualSpacing w:val="0"/>
        <w:jc w:val="both"/>
        <w:rPr>
          <w:rFonts w:cstheme="minorHAnsi"/>
        </w:rPr>
      </w:pPr>
      <w:r w:rsidRPr="006C557F">
        <w:rPr>
          <w:rFonts w:cstheme="minorHAnsi"/>
        </w:rPr>
        <w:t>Focus group (8-10 adolescents jeunes garçons) vivant avec le VIH sous ARV</w:t>
      </w:r>
    </w:p>
    <w:p w14:paraId="00A962BC" w14:textId="77777777" w:rsidR="00B44A21" w:rsidRDefault="00B44A21" w:rsidP="00B44A21">
      <w:pPr>
        <w:pStyle w:val="ListParagraph"/>
        <w:numPr>
          <w:ilvl w:val="0"/>
          <w:numId w:val="12"/>
        </w:numPr>
        <w:spacing w:after="0" w:line="276" w:lineRule="auto"/>
        <w:contextualSpacing w:val="0"/>
        <w:jc w:val="both"/>
        <w:rPr>
          <w:rFonts w:cstheme="minorHAnsi"/>
        </w:rPr>
      </w:pPr>
      <w:r w:rsidRPr="006C557F">
        <w:rPr>
          <w:rFonts w:cstheme="minorHAnsi"/>
        </w:rPr>
        <w:t>Focus group (8-10 adolescent</w:t>
      </w:r>
      <w:r>
        <w:rPr>
          <w:rFonts w:cstheme="minorHAnsi"/>
        </w:rPr>
        <w:t>e</w:t>
      </w:r>
      <w:r w:rsidRPr="006C557F">
        <w:rPr>
          <w:rFonts w:cstheme="minorHAnsi"/>
        </w:rPr>
        <w:t>s jeunes filles) vivant avec le VIH sous ARV</w:t>
      </w:r>
    </w:p>
    <w:p w14:paraId="7D3D70C7" w14:textId="77777777" w:rsidR="00B44A21" w:rsidRPr="006C557F" w:rsidRDefault="00B44A21" w:rsidP="00B44A21">
      <w:pPr>
        <w:pStyle w:val="ListParagraph"/>
        <w:spacing w:after="0"/>
      </w:pPr>
    </w:p>
    <w:p w14:paraId="391C821F" w14:textId="77777777" w:rsidR="00B44A21" w:rsidRPr="006C557F" w:rsidRDefault="00B44A21" w:rsidP="00B44A21">
      <w:pPr>
        <w:rPr>
          <w:b/>
          <w:u w:val="single"/>
        </w:rPr>
      </w:pPr>
      <w:r w:rsidRPr="006C557F">
        <w:rPr>
          <w:b/>
          <w:u w:val="single"/>
        </w:rPr>
        <w:t xml:space="preserve">Partenaires Techniques et financiers </w:t>
      </w:r>
      <w:r w:rsidRPr="006C557F">
        <w:rPr>
          <w:rFonts w:cstheme="minorHAnsi"/>
          <w:b/>
        </w:rPr>
        <w:t>(</w:t>
      </w:r>
      <w:r>
        <w:rPr>
          <w:rFonts w:cstheme="minorHAnsi"/>
          <w:b/>
        </w:rPr>
        <w:t>E</w:t>
      </w:r>
      <w:r w:rsidRPr="006C557F">
        <w:rPr>
          <w:rFonts w:cstheme="minorHAnsi"/>
          <w:b/>
        </w:rPr>
        <w:t>ntretiens avec les personnes en charge de la thématique)</w:t>
      </w:r>
    </w:p>
    <w:p w14:paraId="15B8BFFF" w14:textId="77777777" w:rsidR="00B44A21" w:rsidRPr="006C557F" w:rsidRDefault="00B44A21" w:rsidP="00B44A21">
      <w:pPr>
        <w:pStyle w:val="ListParagraph"/>
        <w:numPr>
          <w:ilvl w:val="0"/>
          <w:numId w:val="13"/>
        </w:numPr>
      </w:pPr>
      <w:r w:rsidRPr="006C557F">
        <w:t>UNICEF</w:t>
      </w:r>
    </w:p>
    <w:p w14:paraId="6BAA6038" w14:textId="77777777" w:rsidR="00B44A21" w:rsidRPr="006C557F" w:rsidRDefault="00B44A21" w:rsidP="00B44A21">
      <w:pPr>
        <w:pStyle w:val="ListParagraph"/>
        <w:numPr>
          <w:ilvl w:val="0"/>
          <w:numId w:val="13"/>
        </w:numPr>
      </w:pPr>
      <w:r w:rsidRPr="006C557F">
        <w:t>UNFPA</w:t>
      </w:r>
    </w:p>
    <w:p w14:paraId="023A223C" w14:textId="77777777" w:rsidR="00B44A21" w:rsidRPr="006C557F" w:rsidRDefault="00B44A21" w:rsidP="00B44A21">
      <w:pPr>
        <w:pStyle w:val="ListParagraph"/>
        <w:numPr>
          <w:ilvl w:val="0"/>
          <w:numId w:val="13"/>
        </w:numPr>
      </w:pPr>
      <w:r w:rsidRPr="006C557F">
        <w:t>HCR</w:t>
      </w:r>
    </w:p>
    <w:p w14:paraId="0B3FFBD7" w14:textId="77777777" w:rsidR="00B44A21" w:rsidRPr="006C557F" w:rsidRDefault="00B44A21" w:rsidP="00B44A21">
      <w:pPr>
        <w:pStyle w:val="ListParagraph"/>
        <w:numPr>
          <w:ilvl w:val="0"/>
          <w:numId w:val="13"/>
        </w:numPr>
      </w:pPr>
      <w:r w:rsidRPr="006C557F">
        <w:t>OMS</w:t>
      </w:r>
    </w:p>
    <w:p w14:paraId="30AD28BF" w14:textId="77777777" w:rsidR="00B44A21" w:rsidRPr="006C557F" w:rsidRDefault="00B44A21" w:rsidP="00B44A21">
      <w:pPr>
        <w:pStyle w:val="ListParagraph"/>
        <w:numPr>
          <w:ilvl w:val="0"/>
          <w:numId w:val="13"/>
        </w:numPr>
      </w:pPr>
      <w:r w:rsidRPr="006C557F">
        <w:t>ONUSIDA</w:t>
      </w:r>
    </w:p>
    <w:p w14:paraId="7E00F659" w14:textId="77777777" w:rsidR="00B44A21" w:rsidRPr="006C557F" w:rsidRDefault="00B44A21" w:rsidP="00B44A21">
      <w:pPr>
        <w:pStyle w:val="ListParagraph"/>
        <w:numPr>
          <w:ilvl w:val="0"/>
          <w:numId w:val="13"/>
        </w:numPr>
      </w:pPr>
      <w:r w:rsidRPr="006C557F">
        <w:t>FAO</w:t>
      </w:r>
    </w:p>
    <w:p w14:paraId="05F7B686" w14:textId="77777777" w:rsidR="00B44A21" w:rsidRPr="006C557F" w:rsidRDefault="00B44A21" w:rsidP="00B44A21">
      <w:pPr>
        <w:pStyle w:val="ListParagraph"/>
        <w:numPr>
          <w:ilvl w:val="0"/>
          <w:numId w:val="13"/>
        </w:numPr>
      </w:pPr>
      <w:r w:rsidRPr="006C557F">
        <w:t>UNESCO</w:t>
      </w:r>
    </w:p>
    <w:p w14:paraId="0B21EA0E" w14:textId="77777777" w:rsidR="00B44A21" w:rsidRPr="006C557F" w:rsidRDefault="00B44A21" w:rsidP="00B44A21">
      <w:pPr>
        <w:pStyle w:val="ListParagraph"/>
        <w:numPr>
          <w:ilvl w:val="0"/>
          <w:numId w:val="13"/>
        </w:numPr>
      </w:pPr>
      <w:r w:rsidRPr="006C557F">
        <w:t>CNUDHD</w:t>
      </w:r>
    </w:p>
    <w:p w14:paraId="2F1CD77B" w14:textId="77777777" w:rsidR="00B44A21" w:rsidRPr="006C557F" w:rsidRDefault="00B44A21" w:rsidP="00B44A21">
      <w:pPr>
        <w:pStyle w:val="ListParagraph"/>
        <w:numPr>
          <w:ilvl w:val="0"/>
          <w:numId w:val="13"/>
        </w:numPr>
      </w:pPr>
      <w:r w:rsidRPr="006C557F">
        <w:t>HCR</w:t>
      </w:r>
    </w:p>
    <w:p w14:paraId="00834C99" w14:textId="77777777" w:rsidR="00B44A21" w:rsidRPr="006C557F" w:rsidRDefault="00B44A21" w:rsidP="00B44A21">
      <w:pPr>
        <w:pStyle w:val="ListParagraph"/>
        <w:numPr>
          <w:ilvl w:val="0"/>
          <w:numId w:val="13"/>
        </w:numPr>
      </w:pPr>
      <w:r w:rsidRPr="006C557F">
        <w:t>PNUD</w:t>
      </w:r>
    </w:p>
    <w:p w14:paraId="481E44ED" w14:textId="77777777" w:rsidR="00B44A21" w:rsidRDefault="00B44A21" w:rsidP="00190B08">
      <w:pPr>
        <w:spacing w:before="240" w:line="276" w:lineRule="auto"/>
        <w:contextualSpacing/>
        <w:jc w:val="both"/>
      </w:pPr>
      <w:r w:rsidRPr="00190B08">
        <w:t xml:space="preserve">Les entités et structures pour les visites terrains ont été sélectionnées en collaboration avec le bureau pays UNICEF et la consultante nationale </w:t>
      </w:r>
    </w:p>
    <w:p w14:paraId="4C470C8B" w14:textId="763D7693" w:rsidR="00190B08" w:rsidRPr="004271C6" w:rsidRDefault="00190B08" w:rsidP="00190B08">
      <w:pPr>
        <w:spacing w:before="240" w:line="276" w:lineRule="auto"/>
        <w:jc w:val="both"/>
      </w:pPr>
      <w:r>
        <w:t>A</w:t>
      </w:r>
      <w:r w:rsidRPr="004271C6">
        <w:t xml:space="preserve"> travers </w:t>
      </w:r>
      <w:r>
        <w:t>l’organisation de groupes de discussion et la conduite d’</w:t>
      </w:r>
      <w:r w:rsidRPr="004271C6">
        <w:t xml:space="preserve">entretiens semi structurés avec </w:t>
      </w:r>
      <w:r>
        <w:t xml:space="preserve">les acteurs et parties prenantes, l’évaluation </w:t>
      </w:r>
      <w:r w:rsidRPr="004271C6">
        <w:t>va permettre de mettre en exergue</w:t>
      </w:r>
      <w:r>
        <w:t xml:space="preserve">, </w:t>
      </w:r>
      <w:r w:rsidR="00CD10F0">
        <w:t>entre autres</w:t>
      </w:r>
      <w:r>
        <w:t>,</w:t>
      </w:r>
      <w:r w:rsidRPr="004271C6">
        <w:t xml:space="preserve"> la pertinence des interventions</w:t>
      </w:r>
      <w:r>
        <w:t> ;</w:t>
      </w:r>
      <w:r w:rsidRPr="004271C6">
        <w:t xml:space="preserve"> de mettre en évidence les forces et faiblesses</w:t>
      </w:r>
      <w:r>
        <w:t xml:space="preserve"> ; </w:t>
      </w:r>
      <w:r w:rsidRPr="004271C6">
        <w:t>d’appréhender les déterminants de succès ou d’échec du pro</w:t>
      </w:r>
      <w:r>
        <w:t xml:space="preserve">gramme ; et de </w:t>
      </w:r>
      <w:r w:rsidRPr="004271C6">
        <w:t>documenter les meilleurs pratiques</w:t>
      </w:r>
      <w:r>
        <w:t xml:space="preserve">. </w:t>
      </w:r>
      <w:r w:rsidRPr="004271C6">
        <w:t xml:space="preserve"> </w:t>
      </w:r>
    </w:p>
    <w:p w14:paraId="5CB90AA2" w14:textId="0BCFD9A5" w:rsidR="00190B08" w:rsidRPr="004271C6" w:rsidRDefault="00190B08" w:rsidP="00190B08">
      <w:pPr>
        <w:spacing w:line="276" w:lineRule="auto"/>
        <w:jc w:val="both"/>
      </w:pPr>
      <w:r>
        <w:t xml:space="preserve">Elle va </w:t>
      </w:r>
      <w:r w:rsidRPr="004271C6">
        <w:t>également permettre de cerner</w:t>
      </w:r>
      <w:r w:rsidR="00CD10F0">
        <w:t xml:space="preserve"> non</w:t>
      </w:r>
      <w:r>
        <w:t xml:space="preserve"> seulement </w:t>
      </w:r>
      <w:r w:rsidRPr="004271C6">
        <w:t>les attentes des bénéficiaires et des intervenants</w:t>
      </w:r>
      <w:r>
        <w:t xml:space="preserve"> mais aussi </w:t>
      </w:r>
      <w:r w:rsidRPr="004271C6">
        <w:t>l’attitude des communautés vis-à-vis des interventions menées, les interactions entre les intervenants et bénéficiaires, les conditions de pérennisation des interventions, etc.</w:t>
      </w:r>
    </w:p>
    <w:p w14:paraId="41D9D666" w14:textId="6A95B556" w:rsidR="00190B08" w:rsidRDefault="00190B08" w:rsidP="00190B08">
      <w:pPr>
        <w:spacing w:line="276" w:lineRule="auto"/>
        <w:jc w:val="both"/>
      </w:pPr>
      <w:r>
        <w:t xml:space="preserve">Elle </w:t>
      </w:r>
      <w:r w:rsidRPr="004271C6">
        <w:t>analysera surtout les performances du projet ; les dépenses, l’efficience mais va permettre également d’éprouver les hypothèses relatives aux déterminants de réussite suite à la phase qualitative</w:t>
      </w:r>
      <w:r w:rsidR="00CD10F0">
        <w:t xml:space="preserve"> de collecte des données</w:t>
      </w:r>
      <w:r w:rsidRPr="004271C6">
        <w:t xml:space="preserve">. </w:t>
      </w:r>
    </w:p>
    <w:p w14:paraId="5D02CFF5" w14:textId="77777777" w:rsidR="0060304C" w:rsidRPr="00D650AF" w:rsidRDefault="00D650AF" w:rsidP="00190B08">
      <w:pPr>
        <w:spacing w:line="276" w:lineRule="auto"/>
        <w:jc w:val="both"/>
        <w:rPr>
          <w:b/>
        </w:rPr>
      </w:pPr>
      <w:r w:rsidRPr="00D650AF">
        <w:rPr>
          <w:b/>
        </w:rPr>
        <w:t xml:space="preserve">Tableau 3 : Cibles de l’évaluation </w:t>
      </w:r>
    </w:p>
    <w:tbl>
      <w:tblPr>
        <w:tblStyle w:val="TableGrid"/>
        <w:tblW w:w="9776" w:type="dxa"/>
        <w:tblLook w:val="04A0" w:firstRow="1" w:lastRow="0" w:firstColumn="1" w:lastColumn="0" w:noHBand="0" w:noVBand="1"/>
      </w:tblPr>
      <w:tblGrid>
        <w:gridCol w:w="2122"/>
        <w:gridCol w:w="1701"/>
        <w:gridCol w:w="2976"/>
        <w:gridCol w:w="2977"/>
      </w:tblGrid>
      <w:tr w:rsidR="0060304C" w:rsidRPr="0060304C" w14:paraId="2C8D4428" w14:textId="77777777" w:rsidTr="0060304C">
        <w:trPr>
          <w:trHeight w:val="367"/>
          <w:tblHeader/>
        </w:trPr>
        <w:tc>
          <w:tcPr>
            <w:tcW w:w="2122" w:type="dxa"/>
          </w:tcPr>
          <w:p w14:paraId="4FF0E017" w14:textId="77777777" w:rsidR="0060304C" w:rsidRPr="0060304C" w:rsidRDefault="0060304C" w:rsidP="006403E0">
            <w:pPr>
              <w:spacing w:line="240" w:lineRule="auto"/>
              <w:jc w:val="center"/>
              <w:rPr>
                <w:rFonts w:asciiTheme="minorHAnsi" w:hAnsiTheme="minorHAnsi" w:cstheme="minorHAnsi"/>
                <w:b/>
                <w:sz w:val="22"/>
                <w:szCs w:val="22"/>
                <w:lang w:val="fr-FR"/>
              </w:rPr>
            </w:pPr>
            <w:r w:rsidRPr="0060304C">
              <w:rPr>
                <w:rFonts w:asciiTheme="minorHAnsi" w:hAnsiTheme="minorHAnsi" w:cstheme="minorHAnsi"/>
                <w:b/>
                <w:sz w:val="22"/>
                <w:szCs w:val="22"/>
              </w:rPr>
              <w:t>Population cible</w:t>
            </w:r>
          </w:p>
        </w:tc>
        <w:tc>
          <w:tcPr>
            <w:tcW w:w="1701" w:type="dxa"/>
          </w:tcPr>
          <w:p w14:paraId="66D1B662" w14:textId="77777777" w:rsidR="0060304C" w:rsidRPr="0060304C" w:rsidRDefault="0060304C" w:rsidP="006403E0">
            <w:pPr>
              <w:spacing w:line="240" w:lineRule="auto"/>
              <w:jc w:val="center"/>
              <w:rPr>
                <w:rFonts w:asciiTheme="minorHAnsi" w:hAnsiTheme="minorHAnsi" w:cstheme="minorHAnsi"/>
                <w:b/>
                <w:sz w:val="22"/>
                <w:szCs w:val="22"/>
                <w:lang w:val="fr-FR"/>
              </w:rPr>
            </w:pPr>
            <w:r w:rsidRPr="0060304C">
              <w:rPr>
                <w:rFonts w:asciiTheme="minorHAnsi" w:hAnsiTheme="minorHAnsi" w:cstheme="minorHAnsi"/>
                <w:b/>
                <w:sz w:val="22"/>
                <w:szCs w:val="22"/>
              </w:rPr>
              <w:t>Type de collecte</w:t>
            </w:r>
          </w:p>
        </w:tc>
        <w:tc>
          <w:tcPr>
            <w:tcW w:w="2976" w:type="dxa"/>
          </w:tcPr>
          <w:p w14:paraId="164EBA40" w14:textId="77777777" w:rsidR="0060304C" w:rsidRPr="0060304C" w:rsidRDefault="0060304C" w:rsidP="006403E0">
            <w:pPr>
              <w:spacing w:line="240" w:lineRule="auto"/>
              <w:jc w:val="center"/>
              <w:rPr>
                <w:rFonts w:asciiTheme="minorHAnsi" w:hAnsiTheme="minorHAnsi" w:cstheme="minorHAnsi"/>
                <w:b/>
                <w:sz w:val="22"/>
                <w:szCs w:val="22"/>
                <w:lang w:val="fr-FR"/>
              </w:rPr>
            </w:pPr>
            <w:r w:rsidRPr="0060304C">
              <w:rPr>
                <w:rFonts w:asciiTheme="minorHAnsi" w:hAnsiTheme="minorHAnsi" w:cstheme="minorHAnsi"/>
                <w:b/>
                <w:sz w:val="22"/>
                <w:szCs w:val="22"/>
              </w:rPr>
              <w:t>Critères</w:t>
            </w:r>
          </w:p>
        </w:tc>
        <w:tc>
          <w:tcPr>
            <w:tcW w:w="2977" w:type="dxa"/>
          </w:tcPr>
          <w:p w14:paraId="654BEB43" w14:textId="77777777" w:rsidR="0060304C" w:rsidRPr="0060304C" w:rsidRDefault="0060304C" w:rsidP="006403E0">
            <w:pPr>
              <w:spacing w:line="240" w:lineRule="auto"/>
              <w:jc w:val="center"/>
              <w:rPr>
                <w:rFonts w:asciiTheme="minorHAnsi" w:hAnsiTheme="minorHAnsi" w:cstheme="minorHAnsi"/>
                <w:b/>
                <w:sz w:val="22"/>
                <w:szCs w:val="22"/>
                <w:lang w:val="fr-FR"/>
              </w:rPr>
            </w:pPr>
            <w:r w:rsidRPr="0060304C">
              <w:rPr>
                <w:rFonts w:asciiTheme="minorHAnsi" w:hAnsiTheme="minorHAnsi" w:cstheme="minorHAnsi"/>
                <w:b/>
                <w:sz w:val="22"/>
                <w:szCs w:val="22"/>
              </w:rPr>
              <w:t>Echantillon</w:t>
            </w:r>
            <w:r w:rsidR="007221D7">
              <w:rPr>
                <w:rFonts w:asciiTheme="minorHAnsi" w:hAnsiTheme="minorHAnsi" w:cstheme="minorHAnsi"/>
                <w:b/>
                <w:sz w:val="22"/>
                <w:szCs w:val="22"/>
              </w:rPr>
              <w:t>s</w:t>
            </w:r>
          </w:p>
        </w:tc>
      </w:tr>
      <w:tr w:rsidR="0060304C" w:rsidRPr="0060304C" w14:paraId="5E108A0C" w14:textId="77777777" w:rsidTr="0060304C">
        <w:trPr>
          <w:trHeight w:val="419"/>
        </w:trPr>
        <w:tc>
          <w:tcPr>
            <w:tcW w:w="2122" w:type="dxa"/>
          </w:tcPr>
          <w:p w14:paraId="427C6BB4" w14:textId="77777777" w:rsidR="0060304C" w:rsidRPr="0060304C" w:rsidRDefault="0060304C" w:rsidP="0060304C">
            <w:pPr>
              <w:spacing w:after="0" w:line="240" w:lineRule="auto"/>
              <w:jc w:val="both"/>
              <w:rPr>
                <w:rFonts w:asciiTheme="minorHAnsi" w:hAnsiTheme="minorHAnsi" w:cstheme="minorHAnsi"/>
                <w:b/>
                <w:sz w:val="22"/>
                <w:szCs w:val="22"/>
                <w:lang w:val="fr-FR"/>
              </w:rPr>
            </w:pPr>
            <w:r w:rsidRPr="00592711">
              <w:rPr>
                <w:rFonts w:asciiTheme="minorHAnsi" w:hAnsiTheme="minorHAnsi" w:cstheme="minorHAnsi"/>
                <w:b/>
                <w:sz w:val="22"/>
                <w:szCs w:val="22"/>
                <w:lang w:val="fr-FR"/>
              </w:rPr>
              <w:t>Adolescents  VIH+ ou Parents au niveau des centres de santé</w:t>
            </w:r>
          </w:p>
        </w:tc>
        <w:tc>
          <w:tcPr>
            <w:tcW w:w="1701" w:type="dxa"/>
          </w:tcPr>
          <w:p w14:paraId="3A3CA292" w14:textId="77777777" w:rsidR="0060304C" w:rsidRPr="0060304C" w:rsidRDefault="0060304C" w:rsidP="006403E0">
            <w:pPr>
              <w:spacing w:after="0" w:line="240" w:lineRule="auto"/>
              <w:jc w:val="center"/>
              <w:rPr>
                <w:rFonts w:asciiTheme="minorHAnsi" w:hAnsiTheme="minorHAnsi" w:cstheme="minorHAnsi"/>
                <w:sz w:val="22"/>
                <w:szCs w:val="22"/>
                <w:lang w:val="fr-FR"/>
              </w:rPr>
            </w:pPr>
          </w:p>
          <w:p w14:paraId="43358E22" w14:textId="77777777" w:rsidR="0060304C" w:rsidRPr="0060304C" w:rsidRDefault="0060304C" w:rsidP="006403E0">
            <w:pPr>
              <w:spacing w:after="0" w:line="240" w:lineRule="auto"/>
              <w:jc w:val="center"/>
              <w:rPr>
                <w:rFonts w:asciiTheme="minorHAnsi" w:hAnsiTheme="minorHAnsi" w:cstheme="minorHAnsi"/>
                <w:sz w:val="22"/>
                <w:szCs w:val="22"/>
                <w:lang w:val="fr-FR"/>
              </w:rPr>
            </w:pPr>
            <w:r w:rsidRPr="0060304C">
              <w:rPr>
                <w:rFonts w:asciiTheme="minorHAnsi" w:hAnsiTheme="minorHAnsi" w:cstheme="minorHAnsi"/>
                <w:sz w:val="22"/>
                <w:szCs w:val="22"/>
                <w:lang w:val="fr-FR"/>
              </w:rPr>
              <w:t>Focus group</w:t>
            </w:r>
          </w:p>
        </w:tc>
        <w:tc>
          <w:tcPr>
            <w:tcW w:w="2976" w:type="dxa"/>
          </w:tcPr>
          <w:p w14:paraId="789A990C" w14:textId="77777777" w:rsidR="0060304C" w:rsidRPr="0060304C" w:rsidRDefault="0060304C" w:rsidP="0060304C">
            <w:pPr>
              <w:pStyle w:val="ListParagraph"/>
              <w:numPr>
                <w:ilvl w:val="0"/>
                <w:numId w:val="15"/>
              </w:numPr>
              <w:tabs>
                <w:tab w:val="clear" w:pos="709"/>
                <w:tab w:val="left" w:pos="176"/>
              </w:tabs>
              <w:spacing w:after="0" w:line="240" w:lineRule="auto"/>
              <w:ind w:left="176" w:hanging="142"/>
              <w:jc w:val="both"/>
              <w:rPr>
                <w:rFonts w:asciiTheme="minorHAnsi" w:hAnsiTheme="minorHAnsi" w:cstheme="minorHAnsi"/>
                <w:sz w:val="22"/>
                <w:szCs w:val="22"/>
                <w:lang w:val="fr-FR"/>
              </w:rPr>
            </w:pPr>
            <w:r w:rsidRPr="0060304C">
              <w:rPr>
                <w:rFonts w:asciiTheme="minorHAnsi" w:hAnsiTheme="minorHAnsi" w:cstheme="minorHAnsi"/>
                <w:sz w:val="22"/>
                <w:szCs w:val="22"/>
                <w:lang w:val="fr-FR"/>
              </w:rPr>
              <w:t xml:space="preserve">Etre âgée de </w:t>
            </w:r>
            <w:r>
              <w:rPr>
                <w:rFonts w:asciiTheme="minorHAnsi" w:hAnsiTheme="minorHAnsi" w:cstheme="minorHAnsi"/>
                <w:sz w:val="22"/>
                <w:szCs w:val="22"/>
                <w:lang w:val="fr-FR"/>
              </w:rPr>
              <w:t xml:space="preserve">10-19 ans </w:t>
            </w:r>
          </w:p>
          <w:p w14:paraId="5DEE545F" w14:textId="77777777" w:rsidR="0060304C" w:rsidRPr="0060304C" w:rsidRDefault="0060304C" w:rsidP="0060304C">
            <w:pPr>
              <w:pStyle w:val="ListParagraph"/>
              <w:numPr>
                <w:ilvl w:val="0"/>
                <w:numId w:val="15"/>
              </w:numPr>
              <w:tabs>
                <w:tab w:val="clear" w:pos="709"/>
                <w:tab w:val="left" w:pos="176"/>
              </w:tabs>
              <w:spacing w:after="0" w:line="240" w:lineRule="auto"/>
              <w:ind w:left="176" w:hanging="142"/>
              <w:jc w:val="both"/>
              <w:rPr>
                <w:rFonts w:asciiTheme="minorHAnsi" w:hAnsiTheme="minorHAnsi" w:cstheme="minorHAnsi"/>
                <w:sz w:val="22"/>
                <w:szCs w:val="22"/>
                <w:lang w:val="fr-FR"/>
              </w:rPr>
            </w:pPr>
            <w:r w:rsidRPr="0060304C">
              <w:rPr>
                <w:rFonts w:asciiTheme="minorHAnsi" w:hAnsiTheme="minorHAnsi" w:cstheme="minorHAnsi"/>
                <w:sz w:val="22"/>
                <w:szCs w:val="22"/>
                <w:lang w:val="fr-FR"/>
              </w:rPr>
              <w:t xml:space="preserve">Etre consentant pour participer à l’étude </w:t>
            </w:r>
          </w:p>
        </w:tc>
        <w:tc>
          <w:tcPr>
            <w:tcW w:w="2977" w:type="dxa"/>
          </w:tcPr>
          <w:p w14:paraId="1B27B9D3" w14:textId="77777777" w:rsidR="0060304C" w:rsidRPr="0060304C" w:rsidRDefault="0060304C" w:rsidP="002E0BD7">
            <w:pPr>
              <w:spacing w:after="0" w:line="240" w:lineRule="auto"/>
              <w:jc w:val="both"/>
              <w:rPr>
                <w:rFonts w:asciiTheme="minorHAnsi" w:hAnsiTheme="minorHAnsi" w:cstheme="minorHAnsi"/>
                <w:sz w:val="22"/>
                <w:szCs w:val="22"/>
                <w:lang w:val="fr-FR"/>
              </w:rPr>
            </w:pPr>
            <w:r>
              <w:rPr>
                <w:rFonts w:asciiTheme="minorHAnsi" w:hAnsiTheme="minorHAnsi" w:cstheme="minorHAnsi"/>
                <w:sz w:val="22"/>
                <w:szCs w:val="22"/>
                <w:lang w:val="fr-FR"/>
              </w:rPr>
              <w:t>2</w:t>
            </w:r>
            <w:r w:rsidRPr="0060304C">
              <w:rPr>
                <w:rFonts w:asciiTheme="minorHAnsi" w:hAnsiTheme="minorHAnsi" w:cstheme="minorHAnsi"/>
                <w:sz w:val="22"/>
                <w:szCs w:val="22"/>
                <w:lang w:val="fr-FR"/>
              </w:rPr>
              <w:t xml:space="preserve"> focus groupes </w:t>
            </w:r>
            <w:r w:rsidR="002E0BD7">
              <w:rPr>
                <w:rFonts w:asciiTheme="minorHAnsi" w:hAnsiTheme="minorHAnsi" w:cstheme="minorHAnsi"/>
                <w:sz w:val="22"/>
                <w:szCs w:val="22"/>
                <w:lang w:val="fr-FR"/>
              </w:rPr>
              <w:t xml:space="preserve">avec </w:t>
            </w:r>
            <w:r>
              <w:rPr>
                <w:rFonts w:asciiTheme="minorHAnsi" w:hAnsiTheme="minorHAnsi" w:cstheme="minorHAnsi"/>
                <w:sz w:val="22"/>
                <w:szCs w:val="22"/>
                <w:lang w:val="fr-FR"/>
              </w:rPr>
              <w:t>8</w:t>
            </w:r>
            <w:r w:rsidRPr="0060304C">
              <w:rPr>
                <w:rFonts w:asciiTheme="minorHAnsi" w:hAnsiTheme="minorHAnsi" w:cstheme="minorHAnsi"/>
                <w:sz w:val="22"/>
                <w:szCs w:val="22"/>
                <w:lang w:val="fr-FR"/>
              </w:rPr>
              <w:t xml:space="preserve"> à </w:t>
            </w:r>
            <w:r>
              <w:rPr>
                <w:rFonts w:asciiTheme="minorHAnsi" w:hAnsiTheme="minorHAnsi" w:cstheme="minorHAnsi"/>
                <w:sz w:val="22"/>
                <w:szCs w:val="22"/>
                <w:lang w:val="fr-FR"/>
              </w:rPr>
              <w:t>10</w:t>
            </w:r>
            <w:r w:rsidRPr="0060304C">
              <w:rPr>
                <w:rFonts w:asciiTheme="minorHAnsi" w:hAnsiTheme="minorHAnsi" w:cstheme="minorHAnsi"/>
                <w:sz w:val="22"/>
                <w:szCs w:val="22"/>
                <w:lang w:val="fr-FR"/>
              </w:rPr>
              <w:t xml:space="preserve"> </w:t>
            </w:r>
            <w:r w:rsidR="002E0BD7">
              <w:rPr>
                <w:rFonts w:asciiTheme="minorHAnsi" w:hAnsiTheme="minorHAnsi" w:cstheme="minorHAnsi"/>
                <w:sz w:val="22"/>
                <w:szCs w:val="22"/>
                <w:lang w:val="fr-FR"/>
              </w:rPr>
              <w:t>adolescents dont 1 pour les ga</w:t>
            </w:r>
            <w:r>
              <w:rPr>
                <w:rFonts w:asciiTheme="minorHAnsi" w:hAnsiTheme="minorHAnsi" w:cstheme="minorHAnsi"/>
                <w:sz w:val="22"/>
                <w:szCs w:val="22"/>
                <w:lang w:val="fr-FR"/>
              </w:rPr>
              <w:t>rçons et 1 pour les filles</w:t>
            </w:r>
            <w:r w:rsidRPr="0060304C">
              <w:rPr>
                <w:rFonts w:asciiTheme="minorHAnsi" w:hAnsiTheme="minorHAnsi" w:cstheme="minorHAnsi"/>
                <w:sz w:val="22"/>
                <w:szCs w:val="22"/>
                <w:lang w:val="fr-FR"/>
              </w:rPr>
              <w:t xml:space="preserve"> </w:t>
            </w:r>
            <w:r w:rsidR="002E0BD7">
              <w:rPr>
                <w:rFonts w:asciiTheme="minorHAnsi" w:hAnsiTheme="minorHAnsi" w:cstheme="minorHAnsi"/>
                <w:sz w:val="22"/>
                <w:szCs w:val="22"/>
                <w:lang w:val="fr-FR"/>
              </w:rPr>
              <w:t>dans chaque localité (Libreville, Oyem, Lambaréné)</w:t>
            </w:r>
          </w:p>
        </w:tc>
      </w:tr>
      <w:tr w:rsidR="0060304C" w:rsidRPr="0060304C" w14:paraId="77544268" w14:textId="77777777" w:rsidTr="0060304C">
        <w:trPr>
          <w:trHeight w:val="419"/>
        </w:trPr>
        <w:tc>
          <w:tcPr>
            <w:tcW w:w="2122" w:type="dxa"/>
          </w:tcPr>
          <w:p w14:paraId="3B8CE99E" w14:textId="4F90C2D7" w:rsidR="0060304C" w:rsidRPr="00592711" w:rsidRDefault="0060304C" w:rsidP="0060304C">
            <w:pPr>
              <w:spacing w:after="0" w:line="240" w:lineRule="auto"/>
              <w:jc w:val="both"/>
              <w:rPr>
                <w:rFonts w:cstheme="minorHAnsi"/>
                <w:b/>
                <w:lang w:val="fr-FR"/>
              </w:rPr>
            </w:pPr>
            <w:r w:rsidRPr="00592711">
              <w:rPr>
                <w:rFonts w:asciiTheme="minorHAnsi" w:hAnsiTheme="minorHAnsi" w:cstheme="minorHAnsi"/>
                <w:b/>
                <w:sz w:val="22"/>
                <w:szCs w:val="22"/>
                <w:lang w:val="fr-FR"/>
              </w:rPr>
              <w:t>Adolescents non porteurs du virus (club jeunes, club santé)</w:t>
            </w:r>
          </w:p>
        </w:tc>
        <w:tc>
          <w:tcPr>
            <w:tcW w:w="1701" w:type="dxa"/>
          </w:tcPr>
          <w:p w14:paraId="27EB2486" w14:textId="77777777" w:rsidR="0060304C" w:rsidRPr="0060304C" w:rsidRDefault="0060304C" w:rsidP="0060304C">
            <w:pPr>
              <w:spacing w:after="0" w:line="240" w:lineRule="auto"/>
              <w:jc w:val="center"/>
              <w:rPr>
                <w:rFonts w:asciiTheme="minorHAnsi" w:hAnsiTheme="minorHAnsi" w:cstheme="minorHAnsi"/>
                <w:sz w:val="22"/>
                <w:szCs w:val="22"/>
                <w:lang w:val="fr-FR"/>
              </w:rPr>
            </w:pPr>
          </w:p>
          <w:p w14:paraId="02E4DF28" w14:textId="77777777" w:rsidR="0060304C" w:rsidRPr="0060304C" w:rsidRDefault="0060304C" w:rsidP="0060304C">
            <w:pPr>
              <w:spacing w:after="0" w:line="240" w:lineRule="auto"/>
              <w:jc w:val="center"/>
              <w:rPr>
                <w:rFonts w:asciiTheme="minorHAnsi" w:hAnsiTheme="minorHAnsi" w:cstheme="minorHAnsi"/>
                <w:sz w:val="22"/>
                <w:szCs w:val="22"/>
                <w:lang w:val="fr-FR"/>
              </w:rPr>
            </w:pPr>
            <w:r w:rsidRPr="0060304C">
              <w:rPr>
                <w:rFonts w:asciiTheme="minorHAnsi" w:hAnsiTheme="minorHAnsi" w:cstheme="minorHAnsi"/>
                <w:sz w:val="22"/>
                <w:szCs w:val="22"/>
                <w:lang w:val="fr-FR"/>
              </w:rPr>
              <w:t>Focus group</w:t>
            </w:r>
          </w:p>
        </w:tc>
        <w:tc>
          <w:tcPr>
            <w:tcW w:w="2976" w:type="dxa"/>
          </w:tcPr>
          <w:p w14:paraId="2151B708" w14:textId="77777777" w:rsidR="0060304C" w:rsidRPr="0060304C" w:rsidRDefault="0060304C" w:rsidP="0060304C">
            <w:pPr>
              <w:pStyle w:val="ListParagraph"/>
              <w:numPr>
                <w:ilvl w:val="0"/>
                <w:numId w:val="15"/>
              </w:numPr>
              <w:tabs>
                <w:tab w:val="clear" w:pos="709"/>
                <w:tab w:val="left" w:pos="176"/>
              </w:tabs>
              <w:spacing w:after="0" w:line="240" w:lineRule="auto"/>
              <w:ind w:left="176" w:hanging="142"/>
              <w:jc w:val="both"/>
              <w:rPr>
                <w:rFonts w:asciiTheme="minorHAnsi" w:hAnsiTheme="minorHAnsi" w:cstheme="minorHAnsi"/>
                <w:sz w:val="22"/>
                <w:szCs w:val="22"/>
                <w:lang w:val="fr-FR"/>
              </w:rPr>
            </w:pPr>
            <w:r w:rsidRPr="0060304C">
              <w:rPr>
                <w:rFonts w:asciiTheme="minorHAnsi" w:hAnsiTheme="minorHAnsi" w:cstheme="minorHAnsi"/>
                <w:sz w:val="22"/>
                <w:szCs w:val="22"/>
                <w:lang w:val="fr-FR"/>
              </w:rPr>
              <w:t xml:space="preserve">Etre âgée de </w:t>
            </w:r>
            <w:r>
              <w:rPr>
                <w:rFonts w:asciiTheme="minorHAnsi" w:hAnsiTheme="minorHAnsi" w:cstheme="minorHAnsi"/>
                <w:sz w:val="22"/>
                <w:szCs w:val="22"/>
                <w:lang w:val="fr-FR"/>
              </w:rPr>
              <w:t xml:space="preserve">10-19 ans </w:t>
            </w:r>
          </w:p>
          <w:p w14:paraId="56E77BE8" w14:textId="77777777" w:rsidR="0060304C" w:rsidRPr="0060304C" w:rsidRDefault="0060304C" w:rsidP="0060304C">
            <w:pPr>
              <w:pStyle w:val="ListParagraph"/>
              <w:numPr>
                <w:ilvl w:val="0"/>
                <w:numId w:val="15"/>
              </w:numPr>
              <w:tabs>
                <w:tab w:val="clear" w:pos="709"/>
                <w:tab w:val="left" w:pos="176"/>
              </w:tabs>
              <w:spacing w:after="0" w:line="240" w:lineRule="auto"/>
              <w:ind w:left="176" w:hanging="142"/>
              <w:jc w:val="both"/>
              <w:rPr>
                <w:rFonts w:asciiTheme="minorHAnsi" w:hAnsiTheme="minorHAnsi" w:cstheme="minorHAnsi"/>
                <w:sz w:val="22"/>
                <w:szCs w:val="22"/>
                <w:lang w:val="fr-FR"/>
              </w:rPr>
            </w:pPr>
            <w:r w:rsidRPr="0060304C">
              <w:rPr>
                <w:rFonts w:asciiTheme="minorHAnsi" w:hAnsiTheme="minorHAnsi" w:cstheme="minorHAnsi"/>
                <w:sz w:val="22"/>
                <w:szCs w:val="22"/>
                <w:lang w:val="fr-FR"/>
              </w:rPr>
              <w:t xml:space="preserve">Etre consentant pour participer à l’étude </w:t>
            </w:r>
          </w:p>
        </w:tc>
        <w:tc>
          <w:tcPr>
            <w:tcW w:w="2977" w:type="dxa"/>
          </w:tcPr>
          <w:p w14:paraId="09896780" w14:textId="77777777" w:rsidR="0060304C" w:rsidRPr="0060304C" w:rsidRDefault="0060304C" w:rsidP="002E0BD7">
            <w:pPr>
              <w:spacing w:after="0" w:line="240" w:lineRule="auto"/>
              <w:jc w:val="both"/>
              <w:rPr>
                <w:rFonts w:asciiTheme="minorHAnsi" w:hAnsiTheme="minorHAnsi" w:cstheme="minorHAnsi"/>
                <w:sz w:val="22"/>
                <w:szCs w:val="22"/>
                <w:lang w:val="fr-FR"/>
              </w:rPr>
            </w:pPr>
            <w:r>
              <w:rPr>
                <w:rFonts w:asciiTheme="minorHAnsi" w:hAnsiTheme="minorHAnsi" w:cstheme="minorHAnsi"/>
                <w:sz w:val="22"/>
                <w:szCs w:val="22"/>
                <w:lang w:val="fr-FR"/>
              </w:rPr>
              <w:t>2</w:t>
            </w:r>
            <w:r w:rsidRPr="0060304C">
              <w:rPr>
                <w:rFonts w:asciiTheme="minorHAnsi" w:hAnsiTheme="minorHAnsi" w:cstheme="minorHAnsi"/>
                <w:sz w:val="22"/>
                <w:szCs w:val="22"/>
                <w:lang w:val="fr-FR"/>
              </w:rPr>
              <w:t xml:space="preserve"> focus groupes </w:t>
            </w:r>
            <w:r>
              <w:rPr>
                <w:rFonts w:asciiTheme="minorHAnsi" w:hAnsiTheme="minorHAnsi" w:cstheme="minorHAnsi"/>
                <w:sz w:val="22"/>
                <w:szCs w:val="22"/>
                <w:lang w:val="fr-FR"/>
              </w:rPr>
              <w:t>8</w:t>
            </w:r>
            <w:r w:rsidRPr="0060304C">
              <w:rPr>
                <w:rFonts w:asciiTheme="minorHAnsi" w:hAnsiTheme="minorHAnsi" w:cstheme="minorHAnsi"/>
                <w:sz w:val="22"/>
                <w:szCs w:val="22"/>
                <w:lang w:val="fr-FR"/>
              </w:rPr>
              <w:t xml:space="preserve"> à </w:t>
            </w:r>
            <w:r>
              <w:rPr>
                <w:rFonts w:asciiTheme="minorHAnsi" w:hAnsiTheme="minorHAnsi" w:cstheme="minorHAnsi"/>
                <w:sz w:val="22"/>
                <w:szCs w:val="22"/>
                <w:lang w:val="fr-FR"/>
              </w:rPr>
              <w:t>10</w:t>
            </w:r>
            <w:r w:rsidRPr="0060304C">
              <w:rPr>
                <w:rFonts w:asciiTheme="minorHAnsi" w:hAnsiTheme="minorHAnsi" w:cstheme="minorHAnsi"/>
                <w:sz w:val="22"/>
                <w:szCs w:val="22"/>
                <w:lang w:val="fr-FR"/>
              </w:rPr>
              <w:t xml:space="preserve"> personnes</w:t>
            </w:r>
            <w:r>
              <w:rPr>
                <w:rFonts w:asciiTheme="minorHAnsi" w:hAnsiTheme="minorHAnsi" w:cstheme="minorHAnsi"/>
                <w:sz w:val="22"/>
                <w:szCs w:val="22"/>
                <w:lang w:val="fr-FR"/>
              </w:rPr>
              <w:t xml:space="preserve"> dont 1 pour l</w:t>
            </w:r>
            <w:r w:rsidR="002E0BD7">
              <w:rPr>
                <w:rFonts w:asciiTheme="minorHAnsi" w:hAnsiTheme="minorHAnsi" w:cstheme="minorHAnsi"/>
                <w:sz w:val="22"/>
                <w:szCs w:val="22"/>
                <w:lang w:val="fr-FR"/>
              </w:rPr>
              <w:t>es ga</w:t>
            </w:r>
            <w:r>
              <w:rPr>
                <w:rFonts w:asciiTheme="minorHAnsi" w:hAnsiTheme="minorHAnsi" w:cstheme="minorHAnsi"/>
                <w:sz w:val="22"/>
                <w:szCs w:val="22"/>
                <w:lang w:val="fr-FR"/>
              </w:rPr>
              <w:t>rçons et 1 pour les filles</w:t>
            </w:r>
            <w:r w:rsidRPr="0060304C">
              <w:rPr>
                <w:rFonts w:asciiTheme="minorHAnsi" w:hAnsiTheme="minorHAnsi" w:cstheme="minorHAnsi"/>
                <w:sz w:val="22"/>
                <w:szCs w:val="22"/>
                <w:lang w:val="fr-FR"/>
              </w:rPr>
              <w:t xml:space="preserve"> </w:t>
            </w:r>
            <w:r w:rsidR="002E0BD7">
              <w:rPr>
                <w:rFonts w:asciiTheme="minorHAnsi" w:hAnsiTheme="minorHAnsi" w:cstheme="minorHAnsi"/>
                <w:sz w:val="22"/>
                <w:szCs w:val="22"/>
                <w:lang w:val="fr-FR"/>
              </w:rPr>
              <w:t>dans chaque localité (Libreville, Oyem, Lambaréné)</w:t>
            </w:r>
          </w:p>
        </w:tc>
      </w:tr>
      <w:tr w:rsidR="0060304C" w:rsidRPr="0060304C" w14:paraId="46FAFE74" w14:textId="77777777" w:rsidTr="0060304C">
        <w:trPr>
          <w:trHeight w:val="948"/>
        </w:trPr>
        <w:tc>
          <w:tcPr>
            <w:tcW w:w="2122" w:type="dxa"/>
          </w:tcPr>
          <w:p w14:paraId="768496B9" w14:textId="77777777" w:rsidR="0060304C" w:rsidRPr="0060304C" w:rsidRDefault="0060304C" w:rsidP="0060304C">
            <w:pPr>
              <w:spacing w:after="0" w:line="240" w:lineRule="auto"/>
              <w:jc w:val="both"/>
              <w:rPr>
                <w:rFonts w:asciiTheme="minorHAnsi" w:hAnsiTheme="minorHAnsi" w:cstheme="minorHAnsi"/>
                <w:b/>
                <w:sz w:val="22"/>
                <w:szCs w:val="22"/>
                <w:lang w:val="fr-FR"/>
              </w:rPr>
            </w:pPr>
            <w:r w:rsidRPr="0060304C">
              <w:rPr>
                <w:rFonts w:asciiTheme="minorHAnsi" w:hAnsiTheme="minorHAnsi" w:cstheme="minorHAnsi"/>
                <w:b/>
                <w:sz w:val="22"/>
                <w:szCs w:val="22"/>
              </w:rPr>
              <w:t xml:space="preserve">Responsables d’ONGs partenaires </w:t>
            </w:r>
          </w:p>
        </w:tc>
        <w:tc>
          <w:tcPr>
            <w:tcW w:w="1701" w:type="dxa"/>
          </w:tcPr>
          <w:p w14:paraId="57973CA7" w14:textId="77777777" w:rsidR="0060304C" w:rsidRPr="0060304C" w:rsidRDefault="0060304C" w:rsidP="0060304C">
            <w:pPr>
              <w:spacing w:after="0" w:line="240" w:lineRule="auto"/>
              <w:jc w:val="center"/>
              <w:rPr>
                <w:rFonts w:asciiTheme="minorHAnsi" w:hAnsiTheme="minorHAnsi" w:cstheme="minorHAnsi"/>
                <w:sz w:val="22"/>
                <w:szCs w:val="22"/>
                <w:lang w:val="fr-FR"/>
              </w:rPr>
            </w:pPr>
            <w:r w:rsidRPr="0060304C">
              <w:rPr>
                <w:rFonts w:asciiTheme="minorHAnsi" w:hAnsiTheme="minorHAnsi" w:cstheme="minorHAnsi"/>
                <w:sz w:val="22"/>
                <w:szCs w:val="22"/>
              </w:rPr>
              <w:t>Entretien individu</w:t>
            </w:r>
            <w:r w:rsidRPr="0060304C">
              <w:rPr>
                <w:rFonts w:asciiTheme="minorHAnsi" w:hAnsiTheme="minorHAnsi" w:cstheme="minorHAnsi"/>
                <w:sz w:val="22"/>
                <w:szCs w:val="22"/>
                <w:lang w:val="fr-FR"/>
              </w:rPr>
              <w:t>e</w:t>
            </w:r>
            <w:r w:rsidRPr="0060304C">
              <w:rPr>
                <w:rFonts w:asciiTheme="minorHAnsi" w:hAnsiTheme="minorHAnsi" w:cstheme="minorHAnsi"/>
                <w:sz w:val="22"/>
                <w:szCs w:val="22"/>
              </w:rPr>
              <w:t>l</w:t>
            </w:r>
          </w:p>
        </w:tc>
        <w:tc>
          <w:tcPr>
            <w:tcW w:w="2976" w:type="dxa"/>
          </w:tcPr>
          <w:p w14:paraId="5FFEBFD6" w14:textId="77777777" w:rsidR="0060304C" w:rsidRPr="0060304C" w:rsidRDefault="0060304C" w:rsidP="0060304C">
            <w:pPr>
              <w:pStyle w:val="ListParagraph"/>
              <w:numPr>
                <w:ilvl w:val="0"/>
                <w:numId w:val="15"/>
              </w:numPr>
              <w:tabs>
                <w:tab w:val="clear" w:pos="709"/>
                <w:tab w:val="left" w:pos="176"/>
              </w:tabs>
              <w:spacing w:after="0" w:line="240" w:lineRule="auto"/>
              <w:ind w:left="176" w:hanging="142"/>
              <w:jc w:val="both"/>
              <w:rPr>
                <w:rFonts w:asciiTheme="minorHAnsi" w:hAnsiTheme="minorHAnsi" w:cstheme="minorHAnsi"/>
                <w:sz w:val="22"/>
                <w:szCs w:val="22"/>
                <w:lang w:val="fr-FR"/>
              </w:rPr>
            </w:pPr>
            <w:r w:rsidRPr="0060304C">
              <w:rPr>
                <w:rFonts w:asciiTheme="minorHAnsi" w:hAnsiTheme="minorHAnsi" w:cstheme="minorHAnsi"/>
                <w:sz w:val="22"/>
                <w:szCs w:val="22"/>
                <w:lang w:val="fr-FR"/>
              </w:rPr>
              <w:t xml:space="preserve">Responsables ou représentants </w:t>
            </w:r>
          </w:p>
          <w:p w14:paraId="4B126788" w14:textId="77777777" w:rsidR="0060304C" w:rsidRPr="0060304C" w:rsidRDefault="0060304C" w:rsidP="0060304C">
            <w:pPr>
              <w:pStyle w:val="ListParagraph"/>
              <w:tabs>
                <w:tab w:val="clear" w:pos="709"/>
                <w:tab w:val="left" w:pos="176"/>
              </w:tabs>
              <w:spacing w:after="0" w:line="240" w:lineRule="auto"/>
              <w:ind w:left="176"/>
              <w:jc w:val="both"/>
              <w:rPr>
                <w:rFonts w:asciiTheme="minorHAnsi" w:hAnsiTheme="minorHAnsi" w:cstheme="minorHAnsi"/>
                <w:sz w:val="22"/>
                <w:szCs w:val="22"/>
                <w:lang w:val="fr-FR"/>
              </w:rPr>
            </w:pPr>
          </w:p>
        </w:tc>
        <w:tc>
          <w:tcPr>
            <w:tcW w:w="2977" w:type="dxa"/>
          </w:tcPr>
          <w:p w14:paraId="1C1AB0BD" w14:textId="77777777" w:rsidR="0060304C" w:rsidRPr="0060304C" w:rsidRDefault="0060304C" w:rsidP="002E0BD7">
            <w:pPr>
              <w:spacing w:after="0" w:line="240" w:lineRule="auto"/>
              <w:rPr>
                <w:rFonts w:asciiTheme="minorHAnsi" w:hAnsiTheme="minorHAnsi" w:cstheme="minorHAnsi"/>
                <w:sz w:val="22"/>
                <w:szCs w:val="22"/>
                <w:lang w:val="fr-FR"/>
              </w:rPr>
            </w:pPr>
            <w:r w:rsidRPr="0060304C">
              <w:rPr>
                <w:rFonts w:asciiTheme="minorHAnsi" w:hAnsiTheme="minorHAnsi" w:cstheme="minorHAnsi"/>
                <w:sz w:val="22"/>
                <w:szCs w:val="22"/>
                <w:lang w:val="fr-FR"/>
              </w:rPr>
              <w:t xml:space="preserve"> 1 à 2 responsables par </w:t>
            </w:r>
            <w:r w:rsidR="002E1E4F">
              <w:rPr>
                <w:rFonts w:asciiTheme="minorHAnsi" w:hAnsiTheme="minorHAnsi" w:cstheme="minorHAnsi"/>
                <w:sz w:val="22"/>
                <w:szCs w:val="22"/>
                <w:lang w:val="fr-FR"/>
              </w:rPr>
              <w:t xml:space="preserve">ONG </w:t>
            </w:r>
            <w:r w:rsidR="002E0BD7">
              <w:rPr>
                <w:rFonts w:asciiTheme="minorHAnsi" w:hAnsiTheme="minorHAnsi" w:cstheme="minorHAnsi"/>
                <w:sz w:val="22"/>
                <w:szCs w:val="22"/>
                <w:lang w:val="fr-FR"/>
              </w:rPr>
              <w:t>dans chaque localité (Libreville, Oyem, Lambaréné)</w:t>
            </w:r>
          </w:p>
        </w:tc>
      </w:tr>
      <w:tr w:rsidR="0060304C" w:rsidRPr="0060304C" w14:paraId="739769E4" w14:textId="77777777" w:rsidTr="0060304C">
        <w:tc>
          <w:tcPr>
            <w:tcW w:w="2122" w:type="dxa"/>
          </w:tcPr>
          <w:p w14:paraId="26008009" w14:textId="77777777" w:rsidR="0060304C" w:rsidRPr="0060304C" w:rsidRDefault="0060304C" w:rsidP="0060304C">
            <w:pPr>
              <w:spacing w:after="0" w:line="240" w:lineRule="auto"/>
              <w:rPr>
                <w:rFonts w:asciiTheme="minorHAnsi" w:hAnsiTheme="minorHAnsi" w:cstheme="minorHAnsi"/>
                <w:b/>
                <w:sz w:val="22"/>
                <w:szCs w:val="22"/>
                <w:lang w:val="fr-FR"/>
              </w:rPr>
            </w:pPr>
            <w:r w:rsidRPr="0060304C">
              <w:rPr>
                <w:rFonts w:asciiTheme="minorHAnsi" w:hAnsiTheme="minorHAnsi" w:cstheme="minorHAnsi"/>
                <w:b/>
                <w:sz w:val="22"/>
                <w:szCs w:val="22"/>
              </w:rPr>
              <w:t>ASC</w:t>
            </w:r>
          </w:p>
        </w:tc>
        <w:tc>
          <w:tcPr>
            <w:tcW w:w="1701" w:type="dxa"/>
          </w:tcPr>
          <w:p w14:paraId="7C3C8F37" w14:textId="77777777" w:rsidR="0060304C" w:rsidRPr="0060304C" w:rsidRDefault="0060304C" w:rsidP="0060304C">
            <w:pPr>
              <w:spacing w:after="0" w:line="240" w:lineRule="auto"/>
              <w:jc w:val="center"/>
              <w:rPr>
                <w:rFonts w:asciiTheme="minorHAnsi" w:hAnsiTheme="minorHAnsi" w:cstheme="minorHAnsi"/>
                <w:sz w:val="22"/>
                <w:szCs w:val="22"/>
                <w:lang w:val="fr-FR"/>
              </w:rPr>
            </w:pPr>
            <w:r w:rsidRPr="0060304C">
              <w:rPr>
                <w:rFonts w:asciiTheme="minorHAnsi" w:hAnsiTheme="minorHAnsi" w:cstheme="minorHAnsi"/>
                <w:sz w:val="22"/>
                <w:szCs w:val="22"/>
                <w:lang w:val="fr-FR"/>
              </w:rPr>
              <w:t>Focus group</w:t>
            </w:r>
          </w:p>
        </w:tc>
        <w:tc>
          <w:tcPr>
            <w:tcW w:w="2976" w:type="dxa"/>
          </w:tcPr>
          <w:p w14:paraId="3A4F28CB" w14:textId="77777777" w:rsidR="0060304C" w:rsidRPr="0060304C" w:rsidRDefault="0060304C" w:rsidP="0060304C">
            <w:pPr>
              <w:pStyle w:val="ListParagraph"/>
              <w:numPr>
                <w:ilvl w:val="0"/>
                <w:numId w:val="15"/>
              </w:numPr>
              <w:tabs>
                <w:tab w:val="clear" w:pos="709"/>
                <w:tab w:val="left" w:pos="176"/>
              </w:tabs>
              <w:spacing w:after="0" w:line="240" w:lineRule="auto"/>
              <w:ind w:left="176" w:hanging="142"/>
              <w:jc w:val="both"/>
              <w:rPr>
                <w:rFonts w:asciiTheme="minorHAnsi" w:hAnsiTheme="minorHAnsi" w:cstheme="minorHAnsi"/>
                <w:sz w:val="22"/>
                <w:szCs w:val="22"/>
                <w:lang w:val="fr-FR"/>
              </w:rPr>
            </w:pPr>
            <w:r w:rsidRPr="0060304C">
              <w:rPr>
                <w:rFonts w:asciiTheme="minorHAnsi" w:hAnsiTheme="minorHAnsi" w:cstheme="minorHAnsi"/>
                <w:sz w:val="22"/>
                <w:szCs w:val="22"/>
                <w:lang w:val="fr-FR"/>
              </w:rPr>
              <w:t>Avoir participé à la mise en œuvre du Projet en tant que ASC</w:t>
            </w:r>
          </w:p>
        </w:tc>
        <w:tc>
          <w:tcPr>
            <w:tcW w:w="2977" w:type="dxa"/>
          </w:tcPr>
          <w:p w14:paraId="09DCB84F" w14:textId="77777777" w:rsidR="0060304C" w:rsidRPr="0060304C" w:rsidRDefault="0060304C" w:rsidP="002E1E4F">
            <w:pPr>
              <w:spacing w:after="0" w:line="240" w:lineRule="auto"/>
              <w:rPr>
                <w:rFonts w:asciiTheme="minorHAnsi" w:hAnsiTheme="minorHAnsi" w:cstheme="minorHAnsi"/>
                <w:sz w:val="22"/>
                <w:szCs w:val="22"/>
                <w:lang w:val="fr-FR"/>
              </w:rPr>
            </w:pPr>
            <w:r w:rsidRPr="0060304C">
              <w:rPr>
                <w:rFonts w:asciiTheme="minorHAnsi" w:hAnsiTheme="minorHAnsi" w:cstheme="minorHAnsi"/>
                <w:sz w:val="22"/>
                <w:szCs w:val="22"/>
                <w:lang w:val="fr-FR"/>
              </w:rPr>
              <w:t xml:space="preserve">1 focus avec 8 à 10 ASC </w:t>
            </w:r>
            <w:r w:rsidR="002E0BD7">
              <w:rPr>
                <w:rFonts w:asciiTheme="minorHAnsi" w:hAnsiTheme="minorHAnsi" w:cstheme="minorHAnsi"/>
                <w:sz w:val="22"/>
                <w:szCs w:val="22"/>
                <w:lang w:val="fr-FR"/>
              </w:rPr>
              <w:t>dans chaque localité (Libreville, Oyem, Lambaréné)</w:t>
            </w:r>
          </w:p>
        </w:tc>
      </w:tr>
      <w:tr w:rsidR="0060304C" w:rsidRPr="0060304C" w14:paraId="5EBB55EB" w14:textId="77777777" w:rsidTr="0060304C">
        <w:tc>
          <w:tcPr>
            <w:tcW w:w="2122" w:type="dxa"/>
          </w:tcPr>
          <w:p w14:paraId="12C63CB4" w14:textId="77777777" w:rsidR="0060304C" w:rsidRPr="0060304C" w:rsidRDefault="002E1E4F" w:rsidP="002E1E4F">
            <w:pPr>
              <w:spacing w:after="0" w:line="240" w:lineRule="auto"/>
              <w:rPr>
                <w:rFonts w:asciiTheme="minorHAnsi" w:hAnsiTheme="minorHAnsi" w:cstheme="minorHAnsi"/>
                <w:b/>
                <w:sz w:val="22"/>
                <w:szCs w:val="22"/>
                <w:lang w:val="fr-FR"/>
              </w:rPr>
            </w:pPr>
            <w:r>
              <w:rPr>
                <w:rFonts w:asciiTheme="minorHAnsi" w:hAnsiTheme="minorHAnsi" w:cstheme="minorHAnsi"/>
                <w:b/>
                <w:sz w:val="22"/>
                <w:szCs w:val="22"/>
              </w:rPr>
              <w:t xml:space="preserve">Prestataires de santé </w:t>
            </w:r>
          </w:p>
        </w:tc>
        <w:tc>
          <w:tcPr>
            <w:tcW w:w="1701" w:type="dxa"/>
          </w:tcPr>
          <w:p w14:paraId="5A137605" w14:textId="77777777" w:rsidR="0060304C" w:rsidRPr="0060304C" w:rsidRDefault="0060304C" w:rsidP="0060304C">
            <w:pPr>
              <w:spacing w:after="0" w:line="240" w:lineRule="auto"/>
              <w:jc w:val="center"/>
              <w:rPr>
                <w:rFonts w:asciiTheme="minorHAnsi" w:hAnsiTheme="minorHAnsi" w:cstheme="minorHAnsi"/>
                <w:sz w:val="22"/>
                <w:szCs w:val="22"/>
                <w:lang w:val="fr-FR"/>
              </w:rPr>
            </w:pPr>
            <w:r w:rsidRPr="0060304C">
              <w:rPr>
                <w:rFonts w:asciiTheme="minorHAnsi" w:hAnsiTheme="minorHAnsi" w:cstheme="minorHAnsi"/>
                <w:sz w:val="22"/>
                <w:szCs w:val="22"/>
                <w:lang w:val="fr-FR"/>
              </w:rPr>
              <w:t>Entretien semi structuré</w:t>
            </w:r>
          </w:p>
        </w:tc>
        <w:tc>
          <w:tcPr>
            <w:tcW w:w="2976" w:type="dxa"/>
          </w:tcPr>
          <w:p w14:paraId="37A3733C" w14:textId="77777777" w:rsidR="0060304C" w:rsidRPr="0060304C" w:rsidRDefault="0060304C" w:rsidP="0060304C">
            <w:pPr>
              <w:pStyle w:val="ListParagraph"/>
              <w:numPr>
                <w:ilvl w:val="0"/>
                <w:numId w:val="15"/>
              </w:numPr>
              <w:tabs>
                <w:tab w:val="clear" w:pos="709"/>
                <w:tab w:val="left" w:pos="176"/>
              </w:tabs>
              <w:spacing w:after="0" w:line="240" w:lineRule="auto"/>
              <w:ind w:left="176" w:hanging="142"/>
              <w:jc w:val="both"/>
              <w:rPr>
                <w:rFonts w:asciiTheme="minorHAnsi" w:hAnsiTheme="minorHAnsi" w:cstheme="minorHAnsi"/>
                <w:sz w:val="22"/>
                <w:szCs w:val="22"/>
                <w:lang w:val="fr-FR"/>
              </w:rPr>
            </w:pPr>
            <w:r w:rsidRPr="0060304C">
              <w:rPr>
                <w:rFonts w:asciiTheme="minorHAnsi" w:hAnsiTheme="minorHAnsi" w:cstheme="minorHAnsi"/>
                <w:sz w:val="22"/>
                <w:szCs w:val="22"/>
                <w:lang w:val="fr-FR"/>
              </w:rPr>
              <w:t>Etre de la structure</w:t>
            </w:r>
          </w:p>
          <w:p w14:paraId="1488A156" w14:textId="77777777" w:rsidR="0060304C" w:rsidRPr="0060304C" w:rsidRDefault="002E1E4F" w:rsidP="002E1E4F">
            <w:pPr>
              <w:pStyle w:val="ListParagraph"/>
              <w:numPr>
                <w:ilvl w:val="0"/>
                <w:numId w:val="15"/>
              </w:numPr>
              <w:tabs>
                <w:tab w:val="clear" w:pos="709"/>
                <w:tab w:val="left" w:pos="176"/>
              </w:tabs>
              <w:spacing w:after="0" w:line="240" w:lineRule="auto"/>
              <w:ind w:left="176" w:hanging="142"/>
              <w:jc w:val="both"/>
              <w:rPr>
                <w:rFonts w:asciiTheme="minorHAnsi" w:hAnsiTheme="minorHAnsi" w:cstheme="minorHAnsi"/>
                <w:sz w:val="22"/>
                <w:szCs w:val="22"/>
                <w:lang w:val="fr-FR"/>
              </w:rPr>
            </w:pPr>
            <w:r>
              <w:rPr>
                <w:rFonts w:asciiTheme="minorHAnsi" w:hAnsiTheme="minorHAnsi" w:cstheme="minorHAnsi"/>
                <w:sz w:val="22"/>
                <w:szCs w:val="22"/>
                <w:lang w:val="fr-FR"/>
              </w:rPr>
              <w:t>Chargé de la PEC VIH chez les enfants et adolescents</w:t>
            </w:r>
          </w:p>
        </w:tc>
        <w:tc>
          <w:tcPr>
            <w:tcW w:w="2977" w:type="dxa"/>
          </w:tcPr>
          <w:p w14:paraId="58A2203B" w14:textId="0303A823" w:rsidR="0060304C" w:rsidRPr="0060304C" w:rsidRDefault="0060304C" w:rsidP="002E0BD7">
            <w:pPr>
              <w:spacing w:after="0" w:line="240" w:lineRule="auto"/>
              <w:rPr>
                <w:rFonts w:asciiTheme="minorHAnsi" w:hAnsiTheme="minorHAnsi" w:cstheme="minorHAnsi"/>
                <w:sz w:val="22"/>
                <w:szCs w:val="22"/>
                <w:lang w:val="fr-FR"/>
              </w:rPr>
            </w:pPr>
            <w:r w:rsidRPr="0060304C">
              <w:rPr>
                <w:rFonts w:asciiTheme="minorHAnsi" w:hAnsiTheme="minorHAnsi" w:cstheme="minorHAnsi"/>
                <w:sz w:val="22"/>
                <w:szCs w:val="22"/>
                <w:lang w:val="fr-FR"/>
              </w:rPr>
              <w:t xml:space="preserve">1 entretien par </w:t>
            </w:r>
            <w:r w:rsidR="002E1E4F">
              <w:rPr>
                <w:rFonts w:asciiTheme="minorHAnsi" w:hAnsiTheme="minorHAnsi" w:cstheme="minorHAnsi"/>
                <w:sz w:val="22"/>
                <w:szCs w:val="22"/>
                <w:lang w:val="fr-FR"/>
              </w:rPr>
              <w:t xml:space="preserve">structure </w:t>
            </w:r>
            <w:r w:rsidR="002E0BD7">
              <w:rPr>
                <w:rFonts w:asciiTheme="minorHAnsi" w:hAnsiTheme="minorHAnsi" w:cstheme="minorHAnsi"/>
                <w:sz w:val="22"/>
                <w:szCs w:val="22"/>
                <w:lang w:val="fr-FR"/>
              </w:rPr>
              <w:t xml:space="preserve">sanitaire (4 à Libreville, 1 à Oyem et 2 à Lambaréné) </w:t>
            </w:r>
            <w:r w:rsidR="002E1E4F">
              <w:rPr>
                <w:rFonts w:asciiTheme="minorHAnsi" w:hAnsiTheme="minorHAnsi" w:cstheme="minorHAnsi"/>
                <w:sz w:val="22"/>
                <w:szCs w:val="22"/>
                <w:lang w:val="fr-FR"/>
              </w:rPr>
              <w:t xml:space="preserve">soit </w:t>
            </w:r>
            <w:r w:rsidR="002E0BD7">
              <w:rPr>
                <w:rFonts w:asciiTheme="minorHAnsi" w:hAnsiTheme="minorHAnsi" w:cstheme="minorHAnsi"/>
                <w:sz w:val="22"/>
                <w:szCs w:val="22"/>
                <w:lang w:val="fr-FR"/>
              </w:rPr>
              <w:t>7</w:t>
            </w:r>
            <w:r w:rsidR="002E1E4F">
              <w:rPr>
                <w:rFonts w:asciiTheme="minorHAnsi" w:hAnsiTheme="minorHAnsi" w:cstheme="minorHAnsi"/>
                <w:sz w:val="22"/>
                <w:szCs w:val="22"/>
                <w:lang w:val="fr-FR"/>
              </w:rPr>
              <w:t xml:space="preserve"> au total</w:t>
            </w:r>
            <w:r w:rsidRPr="0060304C">
              <w:rPr>
                <w:rFonts w:asciiTheme="minorHAnsi" w:hAnsiTheme="minorHAnsi" w:cstheme="minorHAnsi"/>
                <w:sz w:val="22"/>
                <w:szCs w:val="22"/>
                <w:lang w:val="fr-FR"/>
              </w:rPr>
              <w:t xml:space="preserve"> </w:t>
            </w:r>
          </w:p>
        </w:tc>
      </w:tr>
      <w:tr w:rsidR="0060304C" w:rsidRPr="0060304C" w14:paraId="2CCDCF03" w14:textId="77777777" w:rsidTr="0060304C">
        <w:trPr>
          <w:trHeight w:val="279"/>
        </w:trPr>
        <w:tc>
          <w:tcPr>
            <w:tcW w:w="2122" w:type="dxa"/>
          </w:tcPr>
          <w:p w14:paraId="53DBF415" w14:textId="12D56A46" w:rsidR="0060304C" w:rsidRPr="00592711" w:rsidRDefault="002E1E4F" w:rsidP="0060304C">
            <w:pPr>
              <w:spacing w:after="0" w:line="240" w:lineRule="auto"/>
              <w:rPr>
                <w:rFonts w:asciiTheme="minorHAnsi" w:hAnsiTheme="minorHAnsi" w:cstheme="minorHAnsi"/>
                <w:b/>
                <w:sz w:val="22"/>
                <w:szCs w:val="22"/>
                <w:lang w:val="fr-FR"/>
              </w:rPr>
            </w:pPr>
            <w:r w:rsidRPr="00592711">
              <w:rPr>
                <w:rFonts w:asciiTheme="minorHAnsi" w:hAnsiTheme="minorHAnsi" w:cstheme="minorHAnsi"/>
                <w:b/>
                <w:sz w:val="22"/>
                <w:szCs w:val="22"/>
                <w:lang w:val="fr-FR"/>
              </w:rPr>
              <w:t>Structures de coordination publiques de la lut</w:t>
            </w:r>
            <w:r w:rsidR="00590DB2">
              <w:rPr>
                <w:rFonts w:asciiTheme="minorHAnsi" w:hAnsiTheme="minorHAnsi" w:cstheme="minorHAnsi"/>
                <w:b/>
                <w:sz w:val="22"/>
                <w:szCs w:val="22"/>
                <w:lang w:val="fr-FR"/>
              </w:rPr>
              <w:t>t</w:t>
            </w:r>
            <w:r w:rsidRPr="00592711">
              <w:rPr>
                <w:rFonts w:asciiTheme="minorHAnsi" w:hAnsiTheme="minorHAnsi" w:cstheme="minorHAnsi"/>
                <w:b/>
                <w:sz w:val="22"/>
                <w:szCs w:val="22"/>
                <w:lang w:val="fr-FR"/>
              </w:rPr>
              <w:t>e contre le VIH</w:t>
            </w:r>
          </w:p>
        </w:tc>
        <w:tc>
          <w:tcPr>
            <w:tcW w:w="1701" w:type="dxa"/>
          </w:tcPr>
          <w:p w14:paraId="382FB00F" w14:textId="77777777" w:rsidR="0060304C" w:rsidRPr="0060304C" w:rsidRDefault="0060304C" w:rsidP="0060304C">
            <w:pPr>
              <w:spacing w:after="0" w:line="240" w:lineRule="auto"/>
              <w:jc w:val="center"/>
              <w:rPr>
                <w:rFonts w:asciiTheme="minorHAnsi" w:hAnsiTheme="minorHAnsi" w:cstheme="minorHAnsi"/>
                <w:sz w:val="22"/>
                <w:szCs w:val="22"/>
              </w:rPr>
            </w:pPr>
            <w:r w:rsidRPr="0060304C">
              <w:rPr>
                <w:rFonts w:asciiTheme="minorHAnsi" w:hAnsiTheme="minorHAnsi" w:cstheme="minorHAnsi"/>
                <w:sz w:val="22"/>
                <w:szCs w:val="22"/>
                <w:lang w:val="fr-FR"/>
              </w:rPr>
              <w:t>Entretien semi structuré</w:t>
            </w:r>
          </w:p>
        </w:tc>
        <w:tc>
          <w:tcPr>
            <w:tcW w:w="2976" w:type="dxa"/>
          </w:tcPr>
          <w:p w14:paraId="1881EE8B" w14:textId="77777777" w:rsidR="0060304C" w:rsidRPr="0060304C" w:rsidRDefault="002E1E4F" w:rsidP="002E1E4F">
            <w:pPr>
              <w:pStyle w:val="ListParagraph"/>
              <w:numPr>
                <w:ilvl w:val="0"/>
                <w:numId w:val="15"/>
              </w:numPr>
              <w:tabs>
                <w:tab w:val="clear" w:pos="709"/>
                <w:tab w:val="left" w:pos="176"/>
              </w:tabs>
              <w:spacing w:after="0" w:line="240" w:lineRule="auto"/>
              <w:ind w:left="176" w:hanging="142"/>
              <w:jc w:val="both"/>
              <w:rPr>
                <w:rFonts w:asciiTheme="minorHAnsi" w:hAnsiTheme="minorHAnsi" w:cstheme="minorHAnsi"/>
                <w:sz w:val="22"/>
                <w:szCs w:val="22"/>
                <w:lang w:val="fr-FR"/>
              </w:rPr>
            </w:pPr>
            <w:r>
              <w:rPr>
                <w:rFonts w:asciiTheme="minorHAnsi" w:hAnsiTheme="minorHAnsi" w:cstheme="minorHAnsi"/>
                <w:sz w:val="22"/>
                <w:szCs w:val="22"/>
                <w:lang w:val="fr-FR"/>
              </w:rPr>
              <w:t xml:space="preserve">Responsables des structures et personnes en charge des programmes VIH chez les adolescents </w:t>
            </w:r>
          </w:p>
        </w:tc>
        <w:tc>
          <w:tcPr>
            <w:tcW w:w="2977" w:type="dxa"/>
          </w:tcPr>
          <w:p w14:paraId="4BA8FBB9" w14:textId="1E1727B7" w:rsidR="0060304C" w:rsidRPr="0060304C" w:rsidRDefault="0060304C" w:rsidP="0060304C">
            <w:pPr>
              <w:spacing w:after="0" w:line="240" w:lineRule="auto"/>
              <w:jc w:val="both"/>
              <w:rPr>
                <w:rFonts w:asciiTheme="minorHAnsi" w:hAnsiTheme="minorHAnsi" w:cstheme="minorHAnsi"/>
                <w:sz w:val="22"/>
                <w:szCs w:val="22"/>
                <w:lang w:val="fr-FR"/>
              </w:rPr>
            </w:pPr>
            <w:r w:rsidRPr="0060304C">
              <w:rPr>
                <w:rFonts w:asciiTheme="minorHAnsi" w:hAnsiTheme="minorHAnsi" w:cstheme="minorHAnsi"/>
                <w:sz w:val="22"/>
                <w:szCs w:val="22"/>
                <w:lang w:val="fr-FR"/>
              </w:rPr>
              <w:t>1 entretien avec 3 personnes ressources (de préférence Directeur Coordonnateur, Suivi Evaluation, point focal)</w:t>
            </w:r>
            <w:r w:rsidR="002E1E4F">
              <w:rPr>
                <w:rFonts w:asciiTheme="minorHAnsi" w:hAnsiTheme="minorHAnsi" w:cstheme="minorHAnsi"/>
                <w:sz w:val="22"/>
                <w:szCs w:val="22"/>
                <w:lang w:val="fr-FR"/>
              </w:rPr>
              <w:t xml:space="preserve"> par structures</w:t>
            </w:r>
            <w:r w:rsidR="00D96795">
              <w:rPr>
                <w:rFonts w:asciiTheme="minorHAnsi" w:hAnsiTheme="minorHAnsi" w:cstheme="minorHAnsi"/>
                <w:sz w:val="22"/>
                <w:szCs w:val="22"/>
                <w:lang w:val="fr-FR"/>
              </w:rPr>
              <w:t xml:space="preserve"> du niveau central et décentralisé</w:t>
            </w:r>
            <w:r w:rsidR="002E1E4F">
              <w:rPr>
                <w:rFonts w:asciiTheme="minorHAnsi" w:hAnsiTheme="minorHAnsi" w:cstheme="minorHAnsi"/>
                <w:sz w:val="22"/>
                <w:szCs w:val="22"/>
                <w:lang w:val="fr-FR"/>
              </w:rPr>
              <w:t xml:space="preserve"> </w:t>
            </w:r>
          </w:p>
        </w:tc>
      </w:tr>
      <w:tr w:rsidR="0060304C" w:rsidRPr="0060304C" w14:paraId="2C2C5495" w14:textId="77777777" w:rsidTr="0060304C">
        <w:trPr>
          <w:trHeight w:val="1103"/>
        </w:trPr>
        <w:tc>
          <w:tcPr>
            <w:tcW w:w="2122" w:type="dxa"/>
          </w:tcPr>
          <w:p w14:paraId="6E8B61A8" w14:textId="593BDB4B" w:rsidR="0060304C" w:rsidRPr="001D7BBF" w:rsidRDefault="002E1E4F" w:rsidP="00D96795">
            <w:pPr>
              <w:spacing w:after="0" w:line="240" w:lineRule="auto"/>
              <w:rPr>
                <w:rFonts w:asciiTheme="minorHAnsi" w:hAnsiTheme="minorHAnsi" w:cstheme="minorHAnsi"/>
                <w:b/>
                <w:sz w:val="22"/>
                <w:szCs w:val="22"/>
                <w:lang w:val="fr-FR"/>
              </w:rPr>
            </w:pPr>
            <w:r w:rsidRPr="00E664BB">
              <w:rPr>
                <w:rFonts w:cstheme="minorHAnsi"/>
                <w:b/>
              </w:rPr>
              <w:t xml:space="preserve">Point focal agences   </w:t>
            </w:r>
            <w:r w:rsidR="00710FF9" w:rsidRPr="00E664BB">
              <w:rPr>
                <w:rFonts w:cstheme="minorHAnsi"/>
                <w:b/>
              </w:rPr>
              <w:t xml:space="preserve">des </w:t>
            </w:r>
            <w:r w:rsidRPr="00E664BB">
              <w:rPr>
                <w:rFonts w:cstheme="minorHAnsi"/>
                <w:b/>
              </w:rPr>
              <w:t>SNU</w:t>
            </w:r>
          </w:p>
        </w:tc>
        <w:tc>
          <w:tcPr>
            <w:tcW w:w="1701" w:type="dxa"/>
          </w:tcPr>
          <w:p w14:paraId="742E5361" w14:textId="77777777" w:rsidR="0060304C" w:rsidRPr="0060304C" w:rsidRDefault="0060304C" w:rsidP="0060304C">
            <w:pPr>
              <w:spacing w:after="0" w:line="240" w:lineRule="auto"/>
              <w:jc w:val="center"/>
              <w:rPr>
                <w:rFonts w:asciiTheme="minorHAnsi" w:hAnsiTheme="minorHAnsi" w:cstheme="minorHAnsi"/>
                <w:sz w:val="22"/>
                <w:szCs w:val="22"/>
              </w:rPr>
            </w:pPr>
            <w:r w:rsidRPr="0060304C">
              <w:rPr>
                <w:rFonts w:asciiTheme="minorHAnsi" w:hAnsiTheme="minorHAnsi" w:cstheme="minorHAnsi"/>
                <w:sz w:val="22"/>
                <w:szCs w:val="22"/>
                <w:lang w:val="fr-FR"/>
              </w:rPr>
              <w:t>Entretien semi structuré</w:t>
            </w:r>
          </w:p>
        </w:tc>
        <w:tc>
          <w:tcPr>
            <w:tcW w:w="2976" w:type="dxa"/>
          </w:tcPr>
          <w:p w14:paraId="30419910" w14:textId="77777777" w:rsidR="0060304C" w:rsidRPr="0060304C" w:rsidRDefault="00D96795" w:rsidP="002E1E4F">
            <w:pPr>
              <w:pStyle w:val="ListParagraph"/>
              <w:numPr>
                <w:ilvl w:val="0"/>
                <w:numId w:val="15"/>
              </w:numPr>
              <w:tabs>
                <w:tab w:val="clear" w:pos="709"/>
                <w:tab w:val="left" w:pos="255"/>
              </w:tabs>
              <w:spacing w:after="0" w:line="240" w:lineRule="auto"/>
              <w:ind w:left="176" w:hanging="63"/>
              <w:jc w:val="both"/>
              <w:rPr>
                <w:rFonts w:asciiTheme="minorHAnsi" w:hAnsiTheme="minorHAnsi" w:cstheme="minorHAnsi"/>
                <w:sz w:val="22"/>
                <w:szCs w:val="22"/>
                <w:lang w:val="fr-FR"/>
              </w:rPr>
            </w:pPr>
            <w:r>
              <w:rPr>
                <w:rFonts w:asciiTheme="minorHAnsi" w:hAnsiTheme="minorHAnsi" w:cstheme="minorHAnsi"/>
                <w:sz w:val="22"/>
                <w:szCs w:val="22"/>
                <w:lang w:val="fr-FR"/>
              </w:rPr>
              <w:t xml:space="preserve">Point focal : </w:t>
            </w:r>
            <w:r w:rsidR="0060304C" w:rsidRPr="0060304C">
              <w:rPr>
                <w:rFonts w:asciiTheme="minorHAnsi" w:hAnsiTheme="minorHAnsi" w:cstheme="minorHAnsi"/>
                <w:sz w:val="22"/>
                <w:szCs w:val="22"/>
                <w:lang w:val="fr-FR"/>
              </w:rPr>
              <w:t xml:space="preserve">Avoir été impliqué à une étape donnée de la préparation, la mise en œuvre ou du suivi du </w:t>
            </w:r>
            <w:r w:rsidR="002E1E4F">
              <w:rPr>
                <w:rFonts w:asciiTheme="minorHAnsi" w:hAnsiTheme="minorHAnsi" w:cstheme="minorHAnsi"/>
                <w:sz w:val="22"/>
                <w:szCs w:val="22"/>
                <w:lang w:val="fr-FR"/>
              </w:rPr>
              <w:t>programme UNDAF</w:t>
            </w:r>
          </w:p>
        </w:tc>
        <w:tc>
          <w:tcPr>
            <w:tcW w:w="2977" w:type="dxa"/>
          </w:tcPr>
          <w:p w14:paraId="5F99D925" w14:textId="77777777" w:rsidR="0060304C" w:rsidRPr="0060304C" w:rsidRDefault="00D96795" w:rsidP="00D96795">
            <w:pPr>
              <w:spacing w:after="0" w:line="240" w:lineRule="auto"/>
              <w:jc w:val="both"/>
              <w:rPr>
                <w:rFonts w:asciiTheme="minorHAnsi" w:hAnsiTheme="minorHAnsi" w:cstheme="minorHAnsi"/>
                <w:sz w:val="22"/>
                <w:szCs w:val="22"/>
                <w:lang w:val="fr-FR"/>
              </w:rPr>
            </w:pPr>
            <w:r>
              <w:rPr>
                <w:rFonts w:asciiTheme="minorHAnsi" w:hAnsiTheme="minorHAnsi" w:cstheme="minorHAnsi"/>
                <w:sz w:val="22"/>
                <w:szCs w:val="22"/>
                <w:lang w:val="fr-FR"/>
              </w:rPr>
              <w:t>Entretien d’ensemble avec les points</w:t>
            </w:r>
            <w:r w:rsidR="0060304C" w:rsidRPr="0060304C">
              <w:rPr>
                <w:rFonts w:asciiTheme="minorHAnsi" w:hAnsiTheme="minorHAnsi" w:cstheme="minorHAnsi"/>
                <w:sz w:val="22"/>
                <w:szCs w:val="22"/>
                <w:lang w:val="fr-FR"/>
              </w:rPr>
              <w:t xml:space="preserve"> foca</w:t>
            </w:r>
            <w:r>
              <w:rPr>
                <w:rFonts w:asciiTheme="minorHAnsi" w:hAnsiTheme="minorHAnsi" w:cstheme="minorHAnsi"/>
                <w:sz w:val="22"/>
                <w:szCs w:val="22"/>
                <w:lang w:val="fr-FR"/>
              </w:rPr>
              <w:t xml:space="preserve">ux au cours d’une séance de travail. </w:t>
            </w:r>
          </w:p>
        </w:tc>
      </w:tr>
    </w:tbl>
    <w:p w14:paraId="2F8C962E" w14:textId="77777777" w:rsidR="006D3D24" w:rsidRDefault="006D3D24" w:rsidP="00190B08">
      <w:pPr>
        <w:spacing w:line="276" w:lineRule="auto"/>
        <w:jc w:val="both"/>
      </w:pPr>
    </w:p>
    <w:p w14:paraId="3F6A25FF" w14:textId="77777777" w:rsidR="00190B08" w:rsidRPr="0047094A" w:rsidRDefault="0047094A" w:rsidP="0047094A">
      <w:pPr>
        <w:pStyle w:val="Heading2"/>
        <w:numPr>
          <w:ilvl w:val="0"/>
          <w:numId w:val="7"/>
        </w:numPr>
        <w:spacing w:after="240"/>
        <w:rPr>
          <w:rFonts w:asciiTheme="minorHAnsi" w:eastAsia="Calibri" w:hAnsiTheme="minorHAnsi" w:cstheme="minorHAnsi"/>
          <w:b/>
          <w:sz w:val="22"/>
          <w:szCs w:val="22"/>
        </w:rPr>
      </w:pPr>
      <w:bookmarkStart w:id="15" w:name="_Toc28337592"/>
      <w:r w:rsidRPr="0047094A">
        <w:rPr>
          <w:rFonts w:asciiTheme="minorHAnsi" w:eastAsia="Calibri" w:hAnsiTheme="minorHAnsi" w:cstheme="minorHAnsi"/>
          <w:b/>
          <w:sz w:val="22"/>
          <w:szCs w:val="22"/>
        </w:rPr>
        <w:t>Méthode de collecte</w:t>
      </w:r>
      <w:bookmarkEnd w:id="15"/>
      <w:r w:rsidRPr="0047094A">
        <w:rPr>
          <w:rFonts w:asciiTheme="minorHAnsi" w:eastAsia="Calibri" w:hAnsiTheme="minorHAnsi" w:cstheme="minorHAnsi"/>
          <w:b/>
          <w:sz w:val="22"/>
          <w:szCs w:val="22"/>
        </w:rPr>
        <w:t xml:space="preserve"> </w:t>
      </w:r>
    </w:p>
    <w:p w14:paraId="664085D2" w14:textId="77777777" w:rsidR="00190B08" w:rsidRPr="00615222" w:rsidRDefault="0047094A" w:rsidP="0047094A">
      <w:pPr>
        <w:pStyle w:val="ListParagraph"/>
        <w:numPr>
          <w:ilvl w:val="0"/>
          <w:numId w:val="14"/>
        </w:numPr>
        <w:spacing w:line="276" w:lineRule="auto"/>
        <w:jc w:val="both"/>
        <w:rPr>
          <w:b/>
          <w:color w:val="0070C0"/>
        </w:rPr>
      </w:pPr>
      <w:r w:rsidRPr="00615222">
        <w:rPr>
          <w:b/>
          <w:color w:val="0070C0"/>
        </w:rPr>
        <w:t>Revue des documents et de données secondaires</w:t>
      </w:r>
    </w:p>
    <w:p w14:paraId="545AAF7E" w14:textId="77777777" w:rsidR="000D2AA5" w:rsidRPr="004271C6" w:rsidRDefault="000D2AA5" w:rsidP="000D2AA5">
      <w:pPr>
        <w:spacing w:line="276" w:lineRule="auto"/>
        <w:jc w:val="both"/>
      </w:pPr>
      <w:r w:rsidRPr="004271C6">
        <w:t>La revue de documents et de données secondaires va permettre</w:t>
      </w:r>
      <w:r w:rsidR="00D23E93">
        <w:t xml:space="preserve"> : </w:t>
      </w:r>
      <w:r w:rsidR="000156A8" w:rsidRPr="004271C6">
        <w:t>(i) d’appré</w:t>
      </w:r>
      <w:r w:rsidR="000156A8">
        <w:t xml:space="preserve">cier </w:t>
      </w:r>
      <w:r w:rsidR="000156A8" w:rsidRPr="004271C6">
        <w:t>l</w:t>
      </w:r>
      <w:r w:rsidR="000156A8">
        <w:t>e</w:t>
      </w:r>
      <w:r w:rsidR="00D23E93">
        <w:t>s</w:t>
      </w:r>
      <w:r w:rsidR="000156A8">
        <w:t xml:space="preserve"> documents programmes</w:t>
      </w:r>
      <w:r w:rsidR="00D23E93">
        <w:t>,</w:t>
      </w:r>
      <w:r w:rsidR="000156A8">
        <w:t xml:space="preserve"> </w:t>
      </w:r>
      <w:r w:rsidR="000156A8" w:rsidRPr="004271C6">
        <w:t>le contexte et le cadre de mise en œuvre</w:t>
      </w:r>
      <w:r w:rsidR="000156A8">
        <w:t xml:space="preserve">, </w:t>
      </w:r>
      <w:r w:rsidRPr="004271C6">
        <w:t>(</w:t>
      </w:r>
      <w:r w:rsidR="000156A8">
        <w:t>i</w:t>
      </w:r>
      <w:r w:rsidRPr="004271C6">
        <w:t>i) d’appré</w:t>
      </w:r>
      <w:r>
        <w:t xml:space="preserve">cier </w:t>
      </w:r>
      <w:r w:rsidRPr="004271C6">
        <w:t xml:space="preserve">les résultats </w:t>
      </w:r>
      <w:r w:rsidR="00D23E93">
        <w:t xml:space="preserve">globaux </w:t>
      </w:r>
      <w:r w:rsidRPr="004271C6">
        <w:t>attendus, (i</w:t>
      </w:r>
      <w:r w:rsidR="00D23E93">
        <w:t>i</w:t>
      </w:r>
      <w:r w:rsidRPr="004271C6">
        <w:t>i) d’analyser les performance</w:t>
      </w:r>
      <w:r w:rsidR="00D23E93">
        <w:t>s réalisées dans le cadre du plan UNDAF</w:t>
      </w:r>
      <w:r w:rsidRPr="004271C6">
        <w:t xml:space="preserve"> et la qualité des </w:t>
      </w:r>
      <w:r w:rsidR="00D23E93">
        <w:t>résultats</w:t>
      </w:r>
      <w:r>
        <w:t xml:space="preserve">, </w:t>
      </w:r>
      <w:r w:rsidRPr="004271C6">
        <w:t>(i</w:t>
      </w:r>
      <w:r w:rsidR="00D23E93">
        <w:t>v</w:t>
      </w:r>
      <w:r w:rsidRPr="004271C6">
        <w:t>) de documenter la mise en œuvre</w:t>
      </w:r>
      <w:r>
        <w:t xml:space="preserve">, (v) </w:t>
      </w:r>
      <w:r w:rsidR="00D23E93">
        <w:t xml:space="preserve">d’apprécier </w:t>
      </w:r>
      <w:r>
        <w:t xml:space="preserve">le coût des interventions, </w:t>
      </w:r>
      <w:r w:rsidRPr="004271C6">
        <w:t>(v</w:t>
      </w:r>
      <w:r>
        <w:t>i</w:t>
      </w:r>
      <w:r w:rsidRPr="004271C6">
        <w:t xml:space="preserve">) d’analyser </w:t>
      </w:r>
      <w:r w:rsidR="00D23E93">
        <w:t xml:space="preserve">le cadre de collaboration et de coordination et sa fonctionnalité. </w:t>
      </w:r>
      <w:r w:rsidRPr="004271C6">
        <w:t xml:space="preserve">  </w:t>
      </w:r>
    </w:p>
    <w:p w14:paraId="360B4553" w14:textId="77777777" w:rsidR="00615222" w:rsidRDefault="00063423" w:rsidP="000D2AA5">
      <w:pPr>
        <w:spacing w:line="276" w:lineRule="auto"/>
        <w:jc w:val="both"/>
      </w:pPr>
      <w:r>
        <w:t>Les documents à analysés</w:t>
      </w:r>
      <w:r w:rsidR="000D2AA5" w:rsidRPr="004271C6">
        <w:t xml:space="preserve"> seront</w:t>
      </w:r>
      <w:r w:rsidR="00615222">
        <w:t> : (i)</w:t>
      </w:r>
      <w:r w:rsidR="000D2AA5" w:rsidRPr="004271C6">
        <w:t xml:space="preserve"> les documents de référence </w:t>
      </w:r>
      <w:r w:rsidR="00D23E93">
        <w:t>qui sont les différents plans programmes</w:t>
      </w:r>
      <w:r w:rsidR="00615222">
        <w:t xml:space="preserve"> et </w:t>
      </w:r>
      <w:r w:rsidR="00D23E93">
        <w:t xml:space="preserve">plans </w:t>
      </w:r>
      <w:r w:rsidR="00615222">
        <w:t xml:space="preserve">opérationnels, (ii) </w:t>
      </w:r>
      <w:r w:rsidR="000D2AA5" w:rsidRPr="004271C6">
        <w:t>les rapports d’activités et les rapports d’étapes,</w:t>
      </w:r>
      <w:r w:rsidR="00615222">
        <w:t xml:space="preserve"> (iii) </w:t>
      </w:r>
      <w:r w:rsidR="000D2AA5" w:rsidRPr="004271C6">
        <w:t xml:space="preserve">les rapports </w:t>
      </w:r>
      <w:r w:rsidR="00615222">
        <w:t xml:space="preserve">d’évaluation, (iv) les rapports </w:t>
      </w:r>
      <w:r w:rsidR="000D2AA5" w:rsidRPr="004271C6">
        <w:t>financier</w:t>
      </w:r>
      <w:r w:rsidR="000D2AA5">
        <w:t>s</w:t>
      </w:r>
      <w:r w:rsidR="000D2AA5" w:rsidRPr="004271C6">
        <w:t xml:space="preserve">, </w:t>
      </w:r>
      <w:r w:rsidR="00615222">
        <w:t xml:space="preserve">(v) </w:t>
      </w:r>
      <w:r w:rsidR="000D2AA5" w:rsidRPr="004271C6">
        <w:t>les documents de référence au niveau national en lien avec les interventions menées, les rapports des études nationales</w:t>
      </w:r>
      <w:r w:rsidR="00615222">
        <w:t xml:space="preserve"> et d’autres références en rapport avec la thématique</w:t>
      </w:r>
      <w:r w:rsidR="000D2AA5" w:rsidRPr="004271C6">
        <w:t>.</w:t>
      </w:r>
      <w:r w:rsidR="000D2AA5">
        <w:t xml:space="preserve"> </w:t>
      </w:r>
    </w:p>
    <w:p w14:paraId="696F3EBE" w14:textId="77777777" w:rsidR="000D2AA5" w:rsidRDefault="000D2AA5" w:rsidP="00615222">
      <w:pPr>
        <w:spacing w:line="276" w:lineRule="auto"/>
        <w:jc w:val="both"/>
      </w:pPr>
      <w:r w:rsidRPr="004271C6">
        <w:t>Spécifiquement sur l’efficience, c’est-à-dire l’utilisation rationnelle des moyens à disposition, il va s’agir d’analyser si les objectifs ont été atteints à moindre coût sur les plans financier</w:t>
      </w:r>
      <w:r>
        <w:t>s</w:t>
      </w:r>
      <w:r w:rsidRPr="004271C6">
        <w:t xml:space="preserve">. </w:t>
      </w:r>
    </w:p>
    <w:p w14:paraId="6BC6E4B3" w14:textId="77777777" w:rsidR="00190B08" w:rsidRPr="00615222" w:rsidRDefault="00615222" w:rsidP="00615222">
      <w:pPr>
        <w:pStyle w:val="ListParagraph"/>
        <w:numPr>
          <w:ilvl w:val="0"/>
          <w:numId w:val="14"/>
        </w:numPr>
        <w:spacing w:line="276" w:lineRule="auto"/>
        <w:jc w:val="both"/>
        <w:rPr>
          <w:b/>
          <w:color w:val="0070C0"/>
        </w:rPr>
      </w:pPr>
      <w:r w:rsidRPr="00615222">
        <w:rPr>
          <w:b/>
          <w:color w:val="0070C0"/>
        </w:rPr>
        <w:t>Les entretiens semi structurés</w:t>
      </w:r>
    </w:p>
    <w:p w14:paraId="48409386" w14:textId="3E260EA0" w:rsidR="00066877" w:rsidRDefault="00066877" w:rsidP="00066877">
      <w:pPr>
        <w:spacing w:line="276" w:lineRule="auto"/>
        <w:jc w:val="both"/>
        <w:rPr>
          <w:color w:val="000000" w:themeColor="text1"/>
        </w:rPr>
      </w:pPr>
      <w:r>
        <w:rPr>
          <w:color w:val="000000" w:themeColor="text1"/>
        </w:rPr>
        <w:t xml:space="preserve">Ces entretiens seront réalisés à l’aide de questionnaires et seront </w:t>
      </w:r>
      <w:r w:rsidR="00E57E81">
        <w:rPr>
          <w:color w:val="000000" w:themeColor="text1"/>
        </w:rPr>
        <w:t>administr</w:t>
      </w:r>
      <w:r w:rsidR="00E57E81">
        <w:rPr>
          <w:rFonts w:cstheme="minorHAnsi"/>
          <w:color w:val="000000" w:themeColor="text1"/>
        </w:rPr>
        <w:t>é</w:t>
      </w:r>
      <w:r w:rsidR="00E57E81">
        <w:rPr>
          <w:color w:val="000000" w:themeColor="text1"/>
        </w:rPr>
        <w:t>s</w:t>
      </w:r>
      <w:r>
        <w:rPr>
          <w:color w:val="000000" w:themeColor="text1"/>
        </w:rPr>
        <w:t xml:space="preserve"> aux acteurs de coordination des interventions liées à la thématique. </w:t>
      </w:r>
      <w:r w:rsidRPr="004271C6">
        <w:rPr>
          <w:color w:val="000000" w:themeColor="text1"/>
        </w:rPr>
        <w:t>Il s’agir</w:t>
      </w:r>
      <w:r>
        <w:rPr>
          <w:color w:val="000000" w:themeColor="text1"/>
        </w:rPr>
        <w:t>a</w:t>
      </w:r>
      <w:r w:rsidRPr="004271C6">
        <w:rPr>
          <w:color w:val="000000" w:themeColor="text1"/>
        </w:rPr>
        <w:t xml:space="preserve"> d’entretiens individuels </w:t>
      </w:r>
      <w:r>
        <w:rPr>
          <w:color w:val="000000" w:themeColor="text1"/>
        </w:rPr>
        <w:t>réalisé à tous les niveaux :</w:t>
      </w:r>
    </w:p>
    <w:p w14:paraId="7068561E" w14:textId="77777777" w:rsidR="00066877" w:rsidRPr="0073037F" w:rsidRDefault="00066877" w:rsidP="00066877">
      <w:pPr>
        <w:pStyle w:val="ListParagraph"/>
        <w:numPr>
          <w:ilvl w:val="0"/>
          <w:numId w:val="8"/>
        </w:numPr>
        <w:spacing w:line="276" w:lineRule="auto"/>
        <w:jc w:val="both"/>
        <w:rPr>
          <w:b/>
          <w:color w:val="000000" w:themeColor="text1"/>
        </w:rPr>
      </w:pPr>
      <w:r w:rsidRPr="0073037F">
        <w:rPr>
          <w:b/>
          <w:color w:val="000000" w:themeColor="text1"/>
        </w:rPr>
        <w:t>Niveau central</w:t>
      </w:r>
    </w:p>
    <w:p w14:paraId="6DBC9FF4" w14:textId="77777777" w:rsidR="00066877" w:rsidRDefault="00066877" w:rsidP="00066877">
      <w:pPr>
        <w:pStyle w:val="ListParagraph"/>
        <w:numPr>
          <w:ilvl w:val="0"/>
          <w:numId w:val="2"/>
        </w:numPr>
        <w:spacing w:line="276" w:lineRule="auto"/>
        <w:jc w:val="both"/>
        <w:rPr>
          <w:color w:val="000000" w:themeColor="text1"/>
        </w:rPr>
      </w:pPr>
      <w:r>
        <w:rPr>
          <w:color w:val="000000" w:themeColor="text1"/>
        </w:rPr>
        <w:t>Les structures de coordination du secteur public</w:t>
      </w:r>
      <w:r w:rsidR="006A7DBD">
        <w:rPr>
          <w:color w:val="000000" w:themeColor="text1"/>
        </w:rPr>
        <w:t xml:space="preserve"> en charge de la thématique</w:t>
      </w:r>
    </w:p>
    <w:p w14:paraId="78513292" w14:textId="7F7C5FE4" w:rsidR="00066877" w:rsidRDefault="00066877" w:rsidP="00066877">
      <w:pPr>
        <w:pStyle w:val="ListParagraph"/>
        <w:numPr>
          <w:ilvl w:val="0"/>
          <w:numId w:val="2"/>
        </w:numPr>
        <w:spacing w:line="276" w:lineRule="auto"/>
        <w:jc w:val="both"/>
        <w:rPr>
          <w:color w:val="000000" w:themeColor="text1"/>
        </w:rPr>
      </w:pPr>
      <w:r>
        <w:rPr>
          <w:color w:val="000000" w:themeColor="text1"/>
        </w:rPr>
        <w:t xml:space="preserve">Les structures de coordination des </w:t>
      </w:r>
      <w:r w:rsidR="00F51A80">
        <w:rPr>
          <w:color w:val="000000" w:themeColor="text1"/>
        </w:rPr>
        <w:t>P</w:t>
      </w:r>
      <w:r>
        <w:rPr>
          <w:color w:val="000000" w:themeColor="text1"/>
        </w:rPr>
        <w:t xml:space="preserve">artenaires </w:t>
      </w:r>
      <w:r w:rsidR="00F51A80">
        <w:rPr>
          <w:color w:val="000000" w:themeColor="text1"/>
        </w:rPr>
        <w:t>T</w:t>
      </w:r>
      <w:r>
        <w:rPr>
          <w:color w:val="000000" w:themeColor="text1"/>
        </w:rPr>
        <w:t xml:space="preserve">echniques et </w:t>
      </w:r>
      <w:r w:rsidR="00F51A80">
        <w:rPr>
          <w:color w:val="000000" w:themeColor="text1"/>
        </w:rPr>
        <w:t>F</w:t>
      </w:r>
      <w:r>
        <w:rPr>
          <w:color w:val="000000" w:themeColor="text1"/>
        </w:rPr>
        <w:t>inanciers</w:t>
      </w:r>
      <w:r w:rsidR="00F51A80">
        <w:rPr>
          <w:color w:val="000000" w:themeColor="text1"/>
        </w:rPr>
        <w:t xml:space="preserve"> (PTF)</w:t>
      </w:r>
    </w:p>
    <w:p w14:paraId="5E0E10A2" w14:textId="3324D3A6" w:rsidR="0073037F" w:rsidRDefault="00066877" w:rsidP="00066877">
      <w:pPr>
        <w:spacing w:line="276" w:lineRule="auto"/>
        <w:jc w:val="both"/>
        <w:rPr>
          <w:color w:val="000000" w:themeColor="text1"/>
        </w:rPr>
      </w:pPr>
      <w:r>
        <w:rPr>
          <w:color w:val="000000" w:themeColor="text1"/>
        </w:rPr>
        <w:t>Les informations collect</w:t>
      </w:r>
      <w:r w:rsidR="006A7DBD">
        <w:rPr>
          <w:color w:val="000000" w:themeColor="text1"/>
        </w:rPr>
        <w:t>ées à ce niveau porteront sur les</w:t>
      </w:r>
      <w:r>
        <w:rPr>
          <w:color w:val="000000" w:themeColor="text1"/>
        </w:rPr>
        <w:t xml:space="preserve"> mission</w:t>
      </w:r>
      <w:r w:rsidR="006A7DBD">
        <w:rPr>
          <w:color w:val="000000" w:themeColor="text1"/>
        </w:rPr>
        <w:t>s</w:t>
      </w:r>
      <w:r>
        <w:rPr>
          <w:color w:val="000000" w:themeColor="text1"/>
        </w:rPr>
        <w:t xml:space="preserve"> des entités, </w:t>
      </w:r>
      <w:r w:rsidR="00914A3A">
        <w:rPr>
          <w:color w:val="000000" w:themeColor="text1"/>
        </w:rPr>
        <w:t xml:space="preserve">la pertinence du programme UNDAF, </w:t>
      </w:r>
      <w:r>
        <w:rPr>
          <w:color w:val="000000" w:themeColor="text1"/>
        </w:rPr>
        <w:t xml:space="preserve">les interventions mises en œuvre dans le cadre du programme UNDAF, </w:t>
      </w:r>
      <w:r w:rsidRPr="00066877">
        <w:rPr>
          <w:color w:val="000000" w:themeColor="text1"/>
        </w:rPr>
        <w:t xml:space="preserve">la </w:t>
      </w:r>
      <w:r>
        <w:rPr>
          <w:color w:val="000000" w:themeColor="text1"/>
        </w:rPr>
        <w:t xml:space="preserve">contribution </w:t>
      </w:r>
      <w:r w:rsidR="0073037F">
        <w:rPr>
          <w:color w:val="000000" w:themeColor="text1"/>
        </w:rPr>
        <w:t xml:space="preserve">des différentes entités à l’atteinte des résultats globaux, la </w:t>
      </w:r>
      <w:r w:rsidRPr="00066877">
        <w:rPr>
          <w:color w:val="000000" w:themeColor="text1"/>
        </w:rPr>
        <w:t xml:space="preserve">coordination </w:t>
      </w:r>
      <w:r w:rsidR="0073037F">
        <w:rPr>
          <w:color w:val="000000" w:themeColor="text1"/>
        </w:rPr>
        <w:t xml:space="preserve">dans la mise en œuvre </w:t>
      </w:r>
      <w:r w:rsidRPr="00066877">
        <w:rPr>
          <w:color w:val="000000" w:themeColor="text1"/>
        </w:rPr>
        <w:t>des interventions, la pérennisation, les forces et faiblesses, la supervision et le suivi des interventions</w:t>
      </w:r>
      <w:r w:rsidR="00806CE3">
        <w:rPr>
          <w:color w:val="000000" w:themeColor="text1"/>
        </w:rPr>
        <w:t xml:space="preserve"> et sur l’inclusion du genre et des droits humains dans la réponse VIH</w:t>
      </w:r>
      <w:r w:rsidR="0073037F">
        <w:rPr>
          <w:color w:val="000000" w:themeColor="text1"/>
        </w:rPr>
        <w:t xml:space="preserve">. </w:t>
      </w:r>
    </w:p>
    <w:p w14:paraId="5CA111F5" w14:textId="49A4CFBE" w:rsidR="0073037F" w:rsidRDefault="0088189B" w:rsidP="0073037F">
      <w:pPr>
        <w:pStyle w:val="ListParagraph"/>
        <w:numPr>
          <w:ilvl w:val="0"/>
          <w:numId w:val="16"/>
        </w:numPr>
        <w:spacing w:line="276" w:lineRule="auto"/>
        <w:jc w:val="both"/>
        <w:rPr>
          <w:b/>
          <w:color w:val="000000" w:themeColor="text1"/>
        </w:rPr>
      </w:pPr>
      <w:r>
        <w:rPr>
          <w:b/>
          <w:color w:val="000000" w:themeColor="text1"/>
        </w:rPr>
        <w:t>Niveau local</w:t>
      </w:r>
      <w:r w:rsidR="0073037F" w:rsidRPr="0073037F">
        <w:rPr>
          <w:b/>
          <w:color w:val="000000" w:themeColor="text1"/>
        </w:rPr>
        <w:t xml:space="preserve"> </w:t>
      </w:r>
    </w:p>
    <w:p w14:paraId="2A3ACE8E" w14:textId="77777777" w:rsidR="00914A3A" w:rsidRPr="00C44E63" w:rsidRDefault="00914A3A" w:rsidP="0073037F">
      <w:pPr>
        <w:pStyle w:val="ListParagraph"/>
        <w:numPr>
          <w:ilvl w:val="0"/>
          <w:numId w:val="2"/>
        </w:numPr>
        <w:spacing w:line="276" w:lineRule="auto"/>
        <w:jc w:val="both"/>
        <w:rPr>
          <w:b/>
          <w:color w:val="000000" w:themeColor="text1"/>
        </w:rPr>
      </w:pPr>
      <w:r>
        <w:rPr>
          <w:color w:val="000000" w:themeColor="text1"/>
        </w:rPr>
        <w:t>Les prestataires des centres de santé de prévention et prise en charge du VIH</w:t>
      </w:r>
    </w:p>
    <w:p w14:paraId="2D12DC4D" w14:textId="77777777" w:rsidR="00914A3A" w:rsidRPr="00914A3A" w:rsidRDefault="00914A3A" w:rsidP="0073037F">
      <w:pPr>
        <w:pStyle w:val="ListParagraph"/>
        <w:numPr>
          <w:ilvl w:val="0"/>
          <w:numId w:val="2"/>
        </w:numPr>
        <w:spacing w:line="276" w:lineRule="auto"/>
        <w:jc w:val="both"/>
        <w:rPr>
          <w:b/>
          <w:color w:val="000000" w:themeColor="text1"/>
        </w:rPr>
      </w:pPr>
      <w:r>
        <w:rPr>
          <w:color w:val="000000" w:themeColor="text1"/>
        </w:rPr>
        <w:t xml:space="preserve">Les acteurs communautaires </w:t>
      </w:r>
    </w:p>
    <w:p w14:paraId="479A5116" w14:textId="77777777" w:rsidR="00914A3A" w:rsidRDefault="00914A3A" w:rsidP="00914A3A">
      <w:pPr>
        <w:spacing w:line="276" w:lineRule="auto"/>
        <w:jc w:val="both"/>
        <w:rPr>
          <w:color w:val="000000" w:themeColor="text1"/>
        </w:rPr>
      </w:pPr>
      <w:r w:rsidRPr="00914A3A">
        <w:rPr>
          <w:color w:val="000000" w:themeColor="text1"/>
        </w:rPr>
        <w:t xml:space="preserve">Les questions qui seront </w:t>
      </w:r>
      <w:r>
        <w:rPr>
          <w:color w:val="000000" w:themeColor="text1"/>
        </w:rPr>
        <w:t xml:space="preserve">discutées tourneront autour </w:t>
      </w:r>
      <w:r w:rsidR="00494D5B">
        <w:rPr>
          <w:color w:val="000000" w:themeColor="text1"/>
        </w:rPr>
        <w:t>de la</w:t>
      </w:r>
      <w:r w:rsidR="006A7DBD">
        <w:rPr>
          <w:color w:val="000000" w:themeColor="text1"/>
        </w:rPr>
        <w:t xml:space="preserve"> </w:t>
      </w:r>
      <w:r w:rsidR="00494D5B">
        <w:rPr>
          <w:color w:val="000000" w:themeColor="text1"/>
        </w:rPr>
        <w:t xml:space="preserve">pertinence des interventions, le renforcement des capacités des prestataires et acteurs communautaires, la disponibilité des outils, le renforcement des capacités des structures sanitaires, l’efficacité et la qualité des interventions, </w:t>
      </w:r>
      <w:r w:rsidR="00494D5B" w:rsidRPr="00914A3A">
        <w:rPr>
          <w:color w:val="000000" w:themeColor="text1"/>
        </w:rPr>
        <w:t>l’appropriation</w:t>
      </w:r>
      <w:r w:rsidRPr="00914A3A">
        <w:rPr>
          <w:color w:val="000000" w:themeColor="text1"/>
        </w:rPr>
        <w:t xml:space="preserve">, </w:t>
      </w:r>
      <w:r w:rsidR="00494D5B">
        <w:rPr>
          <w:color w:val="000000" w:themeColor="text1"/>
        </w:rPr>
        <w:t>la pérennité</w:t>
      </w:r>
      <w:r w:rsidRPr="00914A3A">
        <w:rPr>
          <w:color w:val="000000" w:themeColor="text1"/>
        </w:rPr>
        <w:t xml:space="preserve">, le genre et les droits humains. </w:t>
      </w:r>
    </w:p>
    <w:p w14:paraId="06258E0A" w14:textId="77777777" w:rsidR="00494D5B" w:rsidRPr="00F51A80" w:rsidRDefault="00F51A80" w:rsidP="00F51A80">
      <w:pPr>
        <w:pStyle w:val="ListParagraph"/>
        <w:numPr>
          <w:ilvl w:val="0"/>
          <w:numId w:val="14"/>
        </w:numPr>
        <w:spacing w:line="276" w:lineRule="auto"/>
        <w:jc w:val="both"/>
        <w:rPr>
          <w:b/>
          <w:color w:val="0070C0"/>
        </w:rPr>
      </w:pPr>
      <w:r w:rsidRPr="00F51A80">
        <w:rPr>
          <w:b/>
          <w:color w:val="0070C0"/>
        </w:rPr>
        <w:t xml:space="preserve">Les </w:t>
      </w:r>
      <w:r w:rsidR="0081040D">
        <w:rPr>
          <w:b/>
          <w:color w:val="0070C0"/>
        </w:rPr>
        <w:t xml:space="preserve">discussions de groupe ou </w:t>
      </w:r>
      <w:r w:rsidRPr="00F51A80">
        <w:rPr>
          <w:b/>
          <w:color w:val="0070C0"/>
        </w:rPr>
        <w:t>focus group</w:t>
      </w:r>
    </w:p>
    <w:p w14:paraId="69C6CF53" w14:textId="44D62C54" w:rsidR="00C44E63" w:rsidRDefault="00C44E63" w:rsidP="0081040D">
      <w:pPr>
        <w:spacing w:line="276" w:lineRule="auto"/>
        <w:jc w:val="both"/>
      </w:pPr>
      <w:r>
        <w:t xml:space="preserve">Les discussions de groupe ou focus group </w:t>
      </w:r>
      <w:r w:rsidR="006A7DBD">
        <w:t>seront animé</w:t>
      </w:r>
      <w:r w:rsidR="0081040D" w:rsidRPr="004271C6">
        <w:t>s par le</w:t>
      </w:r>
      <w:r w:rsidR="0081040D">
        <w:t xml:space="preserve"> consultant</w:t>
      </w:r>
      <w:r>
        <w:t xml:space="preserve"> international et la consultante nationale</w:t>
      </w:r>
      <w:r w:rsidR="0081040D">
        <w:t xml:space="preserve"> </w:t>
      </w:r>
      <w:r w:rsidR="0081040D" w:rsidRPr="004271C6">
        <w:t xml:space="preserve">et feront l’objet de traduction en langue locale en cas de besoin. </w:t>
      </w:r>
      <w:r>
        <w:t>Elles regrouperont</w:t>
      </w:r>
      <w:r w:rsidR="0081040D" w:rsidRPr="004271C6">
        <w:t xml:space="preserve"> en moyenne 8</w:t>
      </w:r>
      <w:r>
        <w:t xml:space="preserve">-10 </w:t>
      </w:r>
      <w:r w:rsidRPr="004271C6">
        <w:t>bénéficiaires</w:t>
      </w:r>
      <w:r w:rsidR="0081040D">
        <w:t xml:space="preserve"> </w:t>
      </w:r>
      <w:r w:rsidR="0088189B">
        <w:t>(</w:t>
      </w:r>
      <w:r>
        <w:t>adolescents de 10-19 ans</w:t>
      </w:r>
      <w:r w:rsidR="0088189B">
        <w:t xml:space="preserve"> et ASCs)</w:t>
      </w:r>
      <w:r>
        <w:t xml:space="preserve">.  Il s’agira </w:t>
      </w:r>
      <w:r w:rsidR="0088189B">
        <w:t xml:space="preserve">essentiellement </w:t>
      </w:r>
      <w:r>
        <w:t>des adolescents et adolescentes vivant avec le VIH et non porteurs du virus</w:t>
      </w:r>
      <w:r w:rsidR="0088189B">
        <w:t xml:space="preserve"> des</w:t>
      </w:r>
      <w:r w:rsidR="001A42E4">
        <w:t xml:space="preserve"> clubs santé. </w:t>
      </w:r>
      <w:r>
        <w:t xml:space="preserve">  </w:t>
      </w:r>
    </w:p>
    <w:p w14:paraId="0B0C9E1D" w14:textId="77777777" w:rsidR="001A42E4" w:rsidRDefault="001A42E4" w:rsidP="0081040D">
      <w:pPr>
        <w:spacing w:line="276" w:lineRule="auto"/>
        <w:jc w:val="both"/>
        <w:rPr>
          <w:rFonts w:cstheme="minorHAnsi"/>
        </w:rPr>
      </w:pPr>
      <w:r>
        <w:rPr>
          <w:rFonts w:cstheme="minorHAnsi"/>
        </w:rPr>
        <w:t>Ces discussions porteront sur leurs besoins en ma</w:t>
      </w:r>
      <w:r w:rsidR="00E763D7">
        <w:rPr>
          <w:rFonts w:cstheme="minorHAnsi"/>
        </w:rPr>
        <w:t>tière de lutte contre le VIH, leurs</w:t>
      </w:r>
      <w:r>
        <w:rPr>
          <w:rFonts w:cstheme="minorHAnsi"/>
        </w:rPr>
        <w:t xml:space="preserve"> </w:t>
      </w:r>
      <w:r w:rsidR="00E763D7">
        <w:rPr>
          <w:rFonts w:cstheme="minorHAnsi"/>
        </w:rPr>
        <w:t>regards sur les prestations</w:t>
      </w:r>
      <w:r>
        <w:rPr>
          <w:rFonts w:cstheme="minorHAnsi"/>
        </w:rPr>
        <w:t xml:space="preserve"> existantes, les difficultés rencontrées dans l’accès aux services de prévention et de PEC du VIH/sida, les recommandations pour améliorer la situation. </w:t>
      </w:r>
    </w:p>
    <w:p w14:paraId="7E1A74C8" w14:textId="77777777" w:rsidR="0081040D" w:rsidRDefault="0081040D" w:rsidP="0081040D">
      <w:pPr>
        <w:spacing w:line="276" w:lineRule="auto"/>
        <w:jc w:val="both"/>
        <w:rPr>
          <w:rFonts w:cstheme="minorHAnsi"/>
        </w:rPr>
      </w:pPr>
      <w:r w:rsidRPr="004271C6">
        <w:rPr>
          <w:rFonts w:cstheme="minorHAnsi"/>
        </w:rPr>
        <w:t>Avant le début des interviews, les participants seront informés de l’</w:t>
      </w:r>
      <w:r>
        <w:rPr>
          <w:rFonts w:cstheme="minorHAnsi"/>
        </w:rPr>
        <w:t xml:space="preserve">évaluation </w:t>
      </w:r>
      <w:r w:rsidRPr="004271C6">
        <w:rPr>
          <w:rFonts w:cstheme="minorHAnsi"/>
        </w:rPr>
        <w:t>et une fiche de consentement sera lue par l’évaluateur qui les assurera de la confidentialité des réponses et de l’absence de conséquences négatives quant à leur participation ou non à cette étude. La lecture du formulaire de consentement sera faite en français ou à défaut dans la langue comprise par les enquêtés.</w:t>
      </w:r>
    </w:p>
    <w:p w14:paraId="57FF09FA" w14:textId="02CC8940" w:rsidR="0081040D" w:rsidRPr="004271C6" w:rsidRDefault="0081040D" w:rsidP="0081040D">
      <w:pPr>
        <w:spacing w:line="276" w:lineRule="auto"/>
        <w:jc w:val="both"/>
        <w:rPr>
          <w:rFonts w:cstheme="minorHAnsi"/>
        </w:rPr>
      </w:pPr>
      <w:r>
        <w:rPr>
          <w:rFonts w:cstheme="minorHAnsi"/>
        </w:rPr>
        <w:t xml:space="preserve">La collecte des données pour les enfants et adolescents </w:t>
      </w:r>
      <w:r w:rsidR="001A42E4">
        <w:rPr>
          <w:rFonts w:cstheme="minorHAnsi"/>
        </w:rPr>
        <w:t xml:space="preserve">mineurs </w:t>
      </w:r>
      <w:r>
        <w:rPr>
          <w:rFonts w:cstheme="minorHAnsi"/>
        </w:rPr>
        <w:t>fera l’objet de consentements éclairés signés avec des explications</w:t>
      </w:r>
      <w:r w:rsidR="00CE73A3">
        <w:rPr>
          <w:rFonts w:cstheme="minorHAnsi"/>
        </w:rPr>
        <w:t xml:space="preserve"> afin de respecter leurs droits et la confidentialité. </w:t>
      </w:r>
      <w:r w:rsidR="00CE73A3" w:rsidRPr="00CE73A3">
        <w:rPr>
          <w:rFonts w:cstheme="minorHAnsi"/>
        </w:rPr>
        <w:t>La confidentialité est le processus de protection de la vie privée d'un individu. Elle concerne le traitement des informations qu'une personne a divulgué dans une relation de confiance, dans l'espoir que ces informations ne seront pas divulguées à d'autres sans autorisation.</w:t>
      </w:r>
      <w:r>
        <w:rPr>
          <w:rFonts w:cstheme="minorHAnsi"/>
        </w:rPr>
        <w:t xml:space="preserve">  </w:t>
      </w:r>
      <w:r w:rsidR="00CE73A3">
        <w:rPr>
          <w:rFonts w:cstheme="minorHAnsi"/>
        </w:rPr>
        <w:t xml:space="preserve">Le guide </w:t>
      </w:r>
      <w:r w:rsidR="00CE73A3" w:rsidRPr="002456B4">
        <w:rPr>
          <w:color w:val="000000" w:themeColor="text1"/>
        </w:rPr>
        <w:t xml:space="preserve">de </w:t>
      </w:r>
      <w:r w:rsidR="00CE73A3">
        <w:rPr>
          <w:color w:val="000000" w:themeColor="text1"/>
        </w:rPr>
        <w:t>l’</w:t>
      </w:r>
      <w:r w:rsidR="00CE73A3" w:rsidRPr="002456B4">
        <w:rPr>
          <w:color w:val="000000" w:themeColor="text1"/>
        </w:rPr>
        <w:t>UNICEF sur les normes éthiques de collecte d’information auprès des enfants</w:t>
      </w:r>
      <w:r w:rsidR="00CE73A3">
        <w:rPr>
          <w:color w:val="000000" w:themeColor="text1"/>
        </w:rPr>
        <w:t xml:space="preserve"> sera pris en compte au cours des entretiens</w:t>
      </w:r>
    </w:p>
    <w:p w14:paraId="6E2E9642" w14:textId="77777777" w:rsidR="00066877" w:rsidRPr="00B03CA7" w:rsidRDefault="00B03CA7" w:rsidP="00B03CA7">
      <w:pPr>
        <w:pStyle w:val="ListParagraph"/>
        <w:numPr>
          <w:ilvl w:val="0"/>
          <w:numId w:val="14"/>
        </w:numPr>
        <w:spacing w:line="276" w:lineRule="auto"/>
        <w:jc w:val="both"/>
        <w:rPr>
          <w:b/>
          <w:color w:val="0070C0"/>
        </w:rPr>
      </w:pPr>
      <w:r w:rsidRPr="00B03CA7">
        <w:rPr>
          <w:b/>
          <w:color w:val="0070C0"/>
        </w:rPr>
        <w:t>Collecte des données</w:t>
      </w:r>
    </w:p>
    <w:p w14:paraId="0C474509" w14:textId="49BC70B8" w:rsidR="00FB0C09" w:rsidRDefault="00FB0C09" w:rsidP="00FB0C09">
      <w:pPr>
        <w:spacing w:line="276" w:lineRule="auto"/>
        <w:jc w:val="both"/>
        <w:rPr>
          <w:rFonts w:ascii="Calibri" w:eastAsia="Calibri" w:hAnsi="Calibri" w:cs="Calibri"/>
        </w:rPr>
      </w:pPr>
      <w:r w:rsidRPr="00FB0C09">
        <w:rPr>
          <w:rFonts w:cstheme="minorHAnsi"/>
        </w:rPr>
        <w:t xml:space="preserve">La collecte des données </w:t>
      </w:r>
      <w:r>
        <w:rPr>
          <w:rFonts w:cstheme="minorHAnsi"/>
        </w:rPr>
        <w:t>se dérouler</w:t>
      </w:r>
      <w:r w:rsidR="00DF5120">
        <w:rPr>
          <w:rFonts w:cstheme="minorHAnsi"/>
        </w:rPr>
        <w:t>ont dans trois localites</w:t>
      </w:r>
      <w:r>
        <w:rPr>
          <w:rFonts w:cstheme="minorHAnsi"/>
        </w:rPr>
        <w:t xml:space="preserve"> à Libreville au Gabon</w:t>
      </w:r>
      <w:r w:rsidR="00DF5120">
        <w:rPr>
          <w:rFonts w:cstheme="minorHAnsi"/>
        </w:rPr>
        <w:t xml:space="preserve"> et dans les </w:t>
      </w:r>
      <w:r w:rsidR="00DF5120" w:rsidRPr="00DF5120">
        <w:rPr>
          <w:rFonts w:cstheme="minorHAnsi"/>
        </w:rPr>
        <w:t xml:space="preserve">2 autres provinces prioritaires qui sont le Woleu Ntem (Oyem), et le Moyen Ogooué (Lambaréné). </w:t>
      </w:r>
      <w:r w:rsidR="00DF5120">
        <w:rPr>
          <w:rFonts w:cstheme="minorHAnsi"/>
        </w:rPr>
        <w:t xml:space="preserve">La collecte </w:t>
      </w:r>
      <w:r w:rsidRPr="00FB0C09">
        <w:rPr>
          <w:rFonts w:cstheme="minorHAnsi"/>
        </w:rPr>
        <w:t xml:space="preserve">se fera à partir </w:t>
      </w:r>
      <w:r w:rsidR="00DF5120">
        <w:rPr>
          <w:rFonts w:cstheme="minorHAnsi"/>
        </w:rPr>
        <w:t xml:space="preserve">de </w:t>
      </w:r>
      <w:r w:rsidRPr="00FB0C09">
        <w:rPr>
          <w:rFonts w:cstheme="minorHAnsi"/>
        </w:rPr>
        <w:t>guides de discussions pour les focus</w:t>
      </w:r>
      <w:r>
        <w:rPr>
          <w:rFonts w:cstheme="minorHAnsi"/>
        </w:rPr>
        <w:t xml:space="preserve"> group et </w:t>
      </w:r>
      <w:r w:rsidRPr="00FB0C09">
        <w:rPr>
          <w:rFonts w:cstheme="minorHAnsi"/>
        </w:rPr>
        <w:t xml:space="preserve">de questionnaires pour les entretiens </w:t>
      </w:r>
      <w:r>
        <w:rPr>
          <w:rFonts w:cstheme="minorHAnsi"/>
        </w:rPr>
        <w:t xml:space="preserve">individuels. Des conférences téléphoniques se feront avec les responsables en charge de la lutte contre le VIH </w:t>
      </w:r>
      <w:r w:rsidR="00DF5120">
        <w:rPr>
          <w:rFonts w:cstheme="minorHAnsi"/>
        </w:rPr>
        <w:t>si nécessaire.</w:t>
      </w:r>
    </w:p>
    <w:p w14:paraId="253022D8" w14:textId="77777777" w:rsidR="00FB0C09" w:rsidRDefault="00FB0C09" w:rsidP="00FB0C09">
      <w:pPr>
        <w:spacing w:line="276" w:lineRule="auto"/>
        <w:jc w:val="both"/>
        <w:rPr>
          <w:rFonts w:cstheme="minorHAnsi"/>
        </w:rPr>
      </w:pPr>
      <w:r>
        <w:rPr>
          <w:rFonts w:cstheme="minorHAnsi"/>
        </w:rPr>
        <w:t xml:space="preserve">Les visites terrains se dérouleront du 6 au 15 décembre 2019 avec un débriefing/restitution des premières conclusions le 16 décembre à Libreville. </w:t>
      </w:r>
    </w:p>
    <w:p w14:paraId="42B57144" w14:textId="77777777" w:rsidR="00FB0C09" w:rsidRDefault="00FB0C09" w:rsidP="00FB0C09">
      <w:pPr>
        <w:spacing w:line="276" w:lineRule="auto"/>
        <w:jc w:val="both"/>
        <w:rPr>
          <w:rFonts w:cstheme="minorHAnsi"/>
        </w:rPr>
      </w:pPr>
      <w:r>
        <w:rPr>
          <w:rFonts w:cstheme="minorHAnsi"/>
        </w:rPr>
        <w:t xml:space="preserve">L’agenda complet des visites terrains sera mise à disposition après les rendez-vous avec les différents acteurs. </w:t>
      </w:r>
    </w:p>
    <w:p w14:paraId="45C70B67" w14:textId="77777777" w:rsidR="00FB0C09" w:rsidRPr="006403E0" w:rsidRDefault="006403E0" w:rsidP="006403E0">
      <w:pPr>
        <w:pStyle w:val="ListParagraph"/>
        <w:numPr>
          <w:ilvl w:val="0"/>
          <w:numId w:val="14"/>
        </w:numPr>
        <w:spacing w:line="276" w:lineRule="auto"/>
        <w:jc w:val="both"/>
        <w:rPr>
          <w:b/>
          <w:color w:val="0070C0"/>
        </w:rPr>
      </w:pPr>
      <w:r w:rsidRPr="006403E0">
        <w:rPr>
          <w:b/>
          <w:color w:val="0070C0"/>
        </w:rPr>
        <w:t>L’analyse des données</w:t>
      </w:r>
    </w:p>
    <w:p w14:paraId="48DCC658" w14:textId="77777777" w:rsidR="002D72D2" w:rsidRDefault="006403E0" w:rsidP="002D72D2">
      <w:pPr>
        <w:spacing w:before="240" w:line="276" w:lineRule="auto"/>
        <w:jc w:val="both"/>
        <w:rPr>
          <w:rFonts w:eastAsia="Times New Roman" w:cstheme="minorHAnsi"/>
          <w:lang w:eastAsia="fr-FR"/>
        </w:rPr>
      </w:pPr>
      <w:r w:rsidRPr="006403E0">
        <w:rPr>
          <w:rFonts w:cstheme="minorHAnsi"/>
        </w:rPr>
        <w:t xml:space="preserve">Les discussions de groupes et les entretiens semi structurés seront enregistrés. Tous les enregistrements feront l’objet de retranscription en français pour exploitation. </w:t>
      </w:r>
      <w:r w:rsidR="008F6C3D" w:rsidRPr="00D06146">
        <w:rPr>
          <w:rFonts w:eastAsia="Times New Roman" w:cstheme="minorHAnsi"/>
          <w:lang w:eastAsia="fr-FR"/>
        </w:rPr>
        <w:t xml:space="preserve">Dans notre cas, l’enregistrement systématique des entretiens et leur retranscription </w:t>
      </w:r>
      <w:r w:rsidR="008F6C3D">
        <w:rPr>
          <w:rFonts w:eastAsia="Times New Roman" w:cstheme="minorHAnsi"/>
          <w:lang w:eastAsia="fr-FR"/>
        </w:rPr>
        <w:t xml:space="preserve">se fera </w:t>
      </w:r>
      <w:r w:rsidR="008F6C3D" w:rsidRPr="00D06146">
        <w:rPr>
          <w:rFonts w:eastAsia="Times New Roman" w:cstheme="minorHAnsi"/>
          <w:lang w:eastAsia="fr-FR"/>
        </w:rPr>
        <w:t>sur papier</w:t>
      </w:r>
      <w:r w:rsidR="002D72D2">
        <w:rPr>
          <w:rFonts w:eastAsia="Times New Roman" w:cstheme="minorHAnsi"/>
          <w:lang w:eastAsia="fr-FR"/>
        </w:rPr>
        <w:t xml:space="preserve">. </w:t>
      </w:r>
    </w:p>
    <w:p w14:paraId="1D95CA52" w14:textId="4C940B19" w:rsidR="002D72D2" w:rsidRPr="0033507E" w:rsidRDefault="002D72D2" w:rsidP="002D72D2">
      <w:pPr>
        <w:spacing w:before="240" w:line="276" w:lineRule="auto"/>
        <w:jc w:val="both"/>
        <w:rPr>
          <w:rFonts w:eastAsia="Times New Roman" w:cstheme="minorHAnsi"/>
          <w:lang w:eastAsia="fr-FR"/>
        </w:rPr>
      </w:pPr>
      <w:r w:rsidRPr="002D72D2">
        <w:rPr>
          <w:rFonts w:cstheme="minorHAnsi"/>
        </w:rPr>
        <w:t xml:space="preserve">Un travail de surlignage des données </w:t>
      </w:r>
      <w:r>
        <w:rPr>
          <w:rFonts w:cstheme="minorHAnsi"/>
        </w:rPr>
        <w:t xml:space="preserve">va permettre </w:t>
      </w:r>
      <w:r w:rsidRPr="002D72D2">
        <w:rPr>
          <w:rFonts w:cstheme="minorHAnsi"/>
        </w:rPr>
        <w:t xml:space="preserve">de réduire le volume des </w:t>
      </w:r>
      <w:r>
        <w:rPr>
          <w:rFonts w:cstheme="minorHAnsi"/>
        </w:rPr>
        <w:t xml:space="preserve">informations </w:t>
      </w:r>
      <w:r w:rsidRPr="002D72D2">
        <w:rPr>
          <w:rFonts w:cstheme="minorHAnsi"/>
        </w:rPr>
        <w:t xml:space="preserve">à traiter. Il </w:t>
      </w:r>
      <w:r w:rsidR="0033507E">
        <w:rPr>
          <w:rFonts w:cstheme="minorHAnsi"/>
        </w:rPr>
        <w:t>s'agira</w:t>
      </w:r>
      <w:r w:rsidRPr="002D72D2">
        <w:rPr>
          <w:rFonts w:cstheme="minorHAnsi"/>
        </w:rPr>
        <w:t xml:space="preserve"> de sélectionner en regard de</w:t>
      </w:r>
      <w:r>
        <w:rPr>
          <w:rFonts w:cstheme="minorHAnsi"/>
        </w:rPr>
        <w:t xml:space="preserve">s </w:t>
      </w:r>
      <w:r w:rsidRPr="002D72D2">
        <w:rPr>
          <w:rFonts w:cstheme="minorHAnsi"/>
        </w:rPr>
        <w:t>question</w:t>
      </w:r>
      <w:r>
        <w:rPr>
          <w:rFonts w:cstheme="minorHAnsi"/>
        </w:rPr>
        <w:t>s d’évaluation</w:t>
      </w:r>
      <w:r w:rsidR="0033507E">
        <w:rPr>
          <w:rFonts w:cstheme="minorHAnsi"/>
        </w:rPr>
        <w:t>,</w:t>
      </w:r>
      <w:r>
        <w:rPr>
          <w:rFonts w:cstheme="minorHAnsi"/>
        </w:rPr>
        <w:t xml:space="preserve"> </w:t>
      </w:r>
      <w:r w:rsidRPr="002D72D2">
        <w:rPr>
          <w:rFonts w:cstheme="minorHAnsi"/>
        </w:rPr>
        <w:t>les passages pertinents qui feront l’objet d</w:t>
      </w:r>
      <w:r w:rsidR="0033507E">
        <w:rPr>
          <w:rFonts w:cstheme="minorHAnsi"/>
        </w:rPr>
        <w:t xml:space="preserve">’attention. </w:t>
      </w:r>
      <w:r>
        <w:rPr>
          <w:rFonts w:eastAsia="Times New Roman" w:cstheme="minorHAnsi"/>
          <w:lang w:eastAsia="fr-FR"/>
        </w:rPr>
        <w:t xml:space="preserve">Ensuite </w:t>
      </w:r>
      <w:r w:rsidR="0033507E">
        <w:rPr>
          <w:rFonts w:eastAsia="Times New Roman" w:cstheme="minorHAnsi"/>
          <w:lang w:eastAsia="fr-FR"/>
        </w:rPr>
        <w:t xml:space="preserve">les données et </w:t>
      </w:r>
      <w:r w:rsidR="0033507E">
        <w:rPr>
          <w:rFonts w:cstheme="minorHAnsi"/>
        </w:rPr>
        <w:t xml:space="preserve">informations </w:t>
      </w:r>
      <w:r w:rsidRPr="002D72D2">
        <w:rPr>
          <w:rFonts w:cstheme="minorHAnsi"/>
        </w:rPr>
        <w:t xml:space="preserve">pertinentes </w:t>
      </w:r>
      <w:r>
        <w:rPr>
          <w:rFonts w:eastAsia="Times New Roman" w:cstheme="minorHAnsi"/>
          <w:lang w:eastAsia="fr-FR"/>
        </w:rPr>
        <w:t>servir</w:t>
      </w:r>
      <w:r w:rsidR="0033507E">
        <w:rPr>
          <w:rFonts w:eastAsia="Times New Roman" w:cstheme="minorHAnsi"/>
          <w:lang w:eastAsia="fr-FR"/>
        </w:rPr>
        <w:t xml:space="preserve">ont </w:t>
      </w:r>
      <w:r>
        <w:rPr>
          <w:rFonts w:eastAsia="Times New Roman" w:cstheme="minorHAnsi"/>
          <w:lang w:eastAsia="fr-FR"/>
        </w:rPr>
        <w:t xml:space="preserve">à rédiger les différents constats. </w:t>
      </w:r>
      <w:r w:rsidRPr="006403E0">
        <w:rPr>
          <w:rFonts w:eastAsia="Arial Unicode MS" w:cstheme="minorHAnsi"/>
          <w:color w:val="000000"/>
          <w:u w:color="000000"/>
        </w:rPr>
        <w:t xml:space="preserve">Les retranscriptions vont être relues </w:t>
      </w:r>
      <w:r w:rsidR="0033507E">
        <w:rPr>
          <w:rFonts w:eastAsia="Arial Unicode MS" w:cstheme="minorHAnsi"/>
          <w:color w:val="000000"/>
          <w:u w:color="000000"/>
        </w:rPr>
        <w:t xml:space="preserve">par les 2 consultants </w:t>
      </w:r>
      <w:r w:rsidRPr="006403E0">
        <w:rPr>
          <w:rFonts w:eastAsia="Arial Unicode MS" w:cstheme="minorHAnsi"/>
          <w:color w:val="000000"/>
          <w:u w:color="000000"/>
        </w:rPr>
        <w:t xml:space="preserve">afin </w:t>
      </w:r>
      <w:r>
        <w:rPr>
          <w:rFonts w:eastAsia="Arial Unicode MS" w:cstheme="minorHAnsi"/>
          <w:color w:val="000000"/>
          <w:u w:color="000000"/>
        </w:rPr>
        <w:t xml:space="preserve">de garantir </w:t>
      </w:r>
      <w:r w:rsidR="0033507E">
        <w:rPr>
          <w:rFonts w:eastAsia="Arial Unicode MS" w:cstheme="minorHAnsi"/>
          <w:color w:val="000000"/>
          <w:u w:color="000000"/>
        </w:rPr>
        <w:t xml:space="preserve">leur bonne compréhension </w:t>
      </w:r>
    </w:p>
    <w:p w14:paraId="3F6F380F" w14:textId="3FEF5812" w:rsidR="006403E0" w:rsidRDefault="006403E0" w:rsidP="006403E0">
      <w:pPr>
        <w:spacing w:line="276" w:lineRule="auto"/>
        <w:jc w:val="both"/>
      </w:pPr>
      <w:r>
        <w:t xml:space="preserve">Pour les informations quantitatives, les données seront saisies dans Excel pour analyse afin de sortir les résultats et les interpréter. </w:t>
      </w:r>
      <w:r w:rsidR="00913B4E">
        <w:t>Au niveau des données quantitatives, il s’agira d’analyser les indicateurs programmatiques et financiers collectés auprès des acteurs et les comparer aux cible</w:t>
      </w:r>
      <w:r w:rsidR="0033507E">
        <w:t>s</w:t>
      </w:r>
      <w:r w:rsidR="00913B4E">
        <w:t xml:space="preserve"> de base</w:t>
      </w:r>
      <w:r w:rsidR="0033507E">
        <w:t xml:space="preserve"> définies dans le PSN et l’UNDAF</w:t>
      </w:r>
      <w:r w:rsidR="00913B4E">
        <w:t xml:space="preserve"> afin de déterminer les différents écarts entre le prévu et le réalisé. Les données qualitatives permettront d’identifier les problèmes et les causes ainsi que les goulots d’étranglement responsables des écarts.  </w:t>
      </w:r>
    </w:p>
    <w:p w14:paraId="28C65E47" w14:textId="6858A2C9" w:rsidR="006403E0" w:rsidRPr="000B0FA3" w:rsidRDefault="006403E0" w:rsidP="006403E0">
      <w:pPr>
        <w:spacing w:line="276" w:lineRule="auto"/>
        <w:jc w:val="both"/>
      </w:pPr>
      <w:r w:rsidRPr="004A794B">
        <w:t>Les analyses permettront d’identifier les indicateurs programmatiques et financiers, d’apprécier les forces e</w:t>
      </w:r>
      <w:r w:rsidRPr="000B0FA3">
        <w:t>t faiblesses du pro</w:t>
      </w:r>
      <w:r>
        <w:t xml:space="preserve">gramme </w:t>
      </w:r>
      <w:r w:rsidRPr="000B0FA3">
        <w:t>ainsi que les goulots d’étranglements et leurs effets sur les population</w:t>
      </w:r>
      <w:r w:rsidR="00710FF9">
        <w:t>s</w:t>
      </w:r>
      <w:r w:rsidRPr="000B0FA3">
        <w:t xml:space="preserve"> cibles, d’apprécier les opinions des bénéficiaires.  </w:t>
      </w:r>
    </w:p>
    <w:p w14:paraId="5D1B8E5A" w14:textId="77777777" w:rsidR="006403E0" w:rsidRPr="006403E0" w:rsidRDefault="006403E0" w:rsidP="006403E0">
      <w:pPr>
        <w:pStyle w:val="ListParagraph"/>
        <w:numPr>
          <w:ilvl w:val="0"/>
          <w:numId w:val="14"/>
        </w:numPr>
        <w:spacing w:line="276" w:lineRule="auto"/>
        <w:jc w:val="both"/>
        <w:rPr>
          <w:b/>
          <w:color w:val="0070C0"/>
        </w:rPr>
      </w:pPr>
      <w:r w:rsidRPr="006403E0">
        <w:rPr>
          <w:b/>
          <w:color w:val="0070C0"/>
        </w:rPr>
        <w:t>La rédaction du rapport préliminaire</w:t>
      </w:r>
    </w:p>
    <w:p w14:paraId="0530F442" w14:textId="047A2585" w:rsidR="006403E0" w:rsidRDefault="006403E0" w:rsidP="006403E0">
      <w:pPr>
        <w:spacing w:line="276" w:lineRule="auto"/>
        <w:jc w:val="both"/>
      </w:pPr>
      <w:r w:rsidRPr="00DF072F">
        <w:t xml:space="preserve">La rédaction du rapport préliminaire passe par l’analyse des données quantitatives et qualitatives collectées. Ces données seront compilées, analysées et exploitées </w:t>
      </w:r>
      <w:r w:rsidR="009B4EDA">
        <w:t>afin</w:t>
      </w:r>
      <w:r w:rsidRPr="00DF072F">
        <w:t xml:space="preserve"> de produire un rapport prenant en compte les objectifs de la mission. </w:t>
      </w:r>
    </w:p>
    <w:p w14:paraId="4217281F" w14:textId="4DAED09B" w:rsidR="006403E0" w:rsidRPr="00F06885" w:rsidRDefault="006403E0" w:rsidP="006403E0">
      <w:pPr>
        <w:spacing w:line="276" w:lineRule="auto"/>
        <w:jc w:val="both"/>
      </w:pPr>
      <w:r w:rsidRPr="00F06885">
        <w:t xml:space="preserve">A l’issue des rapports d’étapes, le consultant élaborera le rapport intermédiaire qu’il soumettra à UNICEF </w:t>
      </w:r>
      <w:r>
        <w:t>bureau pays du Gabon pour par</w:t>
      </w:r>
      <w:r w:rsidR="009B4EDA">
        <w:t>t</w:t>
      </w:r>
      <w:r>
        <w:t>age avec le groupe consultatif</w:t>
      </w:r>
      <w:r w:rsidRPr="00F06885">
        <w:t xml:space="preserve">. </w:t>
      </w:r>
      <w:r w:rsidRPr="006403E0">
        <w:rPr>
          <w:rFonts w:ascii="Calibri" w:hAnsi="Calibri" w:cs="Calibri"/>
          <w:bCs/>
          <w:lang w:val="fr-CA"/>
        </w:rPr>
        <w:t>Le rapport préliminaire</w:t>
      </w:r>
      <w:r w:rsidRPr="00F06885">
        <w:rPr>
          <w:rFonts w:ascii="Calibri" w:hAnsi="Calibri" w:cs="Calibri"/>
          <w:b/>
          <w:bCs/>
          <w:lang w:val="fr-CA"/>
        </w:rPr>
        <w:t xml:space="preserve"> </w:t>
      </w:r>
      <w:r w:rsidRPr="00F06885">
        <w:rPr>
          <w:rFonts w:ascii="Calibri" w:hAnsi="Calibri" w:cs="Calibri"/>
          <w:lang w:eastAsia="fr-FR"/>
        </w:rPr>
        <w:t>présentera l’ensemble des constats de l’évaluation</w:t>
      </w:r>
      <w:r w:rsidRPr="00F06885">
        <w:rPr>
          <w:rFonts w:ascii="Calibri" w:hAnsi="Calibri" w:cs="Calibri"/>
          <w:b/>
          <w:bCs/>
          <w:lang w:val="fr-CA"/>
        </w:rPr>
        <w:t xml:space="preserve">. </w:t>
      </w:r>
      <w:r w:rsidRPr="00F06885">
        <w:rPr>
          <w:rFonts w:ascii="Calibri" w:hAnsi="Calibri" w:cs="Calibri"/>
          <w:bCs/>
          <w:lang w:val="fr-CA"/>
        </w:rPr>
        <w:t xml:space="preserve">Le contenu du rapport d’évaluation sera conforme aux </w:t>
      </w:r>
      <w:hyperlink r:id="rId13" w:history="1">
        <w:r w:rsidRPr="00F06885">
          <w:rPr>
            <w:rFonts w:ascii="Calibri" w:hAnsi="Calibri" w:cs="Calibri"/>
            <w:bCs/>
            <w:u w:val="single"/>
            <w:lang w:val="fr-CA"/>
          </w:rPr>
          <w:t>normes de l’UNICEF</w:t>
        </w:r>
      </w:hyperlink>
      <w:r w:rsidRPr="00F06885">
        <w:rPr>
          <w:rFonts w:ascii="Calibri" w:hAnsi="Calibri" w:cs="Calibri"/>
          <w:bCs/>
          <w:lang w:val="fr-CA"/>
        </w:rPr>
        <w:t xml:space="preserve"> et devra répondre aux standards utilisés pour l’évaluation indépendante de la qualité des rapports d’évaluation de l’UNICEF (méta-évaluation) à travers le </w:t>
      </w:r>
      <w:hyperlink r:id="rId14" w:history="1">
        <w:r w:rsidRPr="00F06885">
          <w:rPr>
            <w:rFonts w:ascii="Calibri" w:hAnsi="Calibri" w:cs="Calibri"/>
            <w:bCs/>
            <w:u w:val="single"/>
            <w:lang w:val="fr-CA"/>
          </w:rPr>
          <w:t>GEROS</w:t>
        </w:r>
      </w:hyperlink>
      <w:r w:rsidRPr="00F06885">
        <w:rPr>
          <w:rFonts w:ascii="Calibri" w:hAnsi="Calibri" w:cs="Calibri"/>
          <w:bCs/>
          <w:lang w:val="fr-CA"/>
        </w:rPr>
        <w:t xml:space="preserve">. Chaque constat, conclusion et recommandation devra être numéroté et </w:t>
      </w:r>
      <w:r>
        <w:rPr>
          <w:rFonts w:ascii="Calibri" w:hAnsi="Calibri" w:cs="Calibri"/>
          <w:bCs/>
          <w:lang w:val="fr-CA"/>
        </w:rPr>
        <w:t xml:space="preserve">le </w:t>
      </w:r>
      <w:r w:rsidRPr="00F06885">
        <w:rPr>
          <w:rFonts w:ascii="Calibri" w:hAnsi="Calibri" w:cs="Calibri"/>
          <w:bCs/>
          <w:lang w:val="fr-CA"/>
        </w:rPr>
        <w:t xml:space="preserve">lien entre les uns et les autres </w:t>
      </w:r>
      <w:r w:rsidR="003E0B99" w:rsidRPr="00F06885">
        <w:rPr>
          <w:rFonts w:ascii="Calibri" w:hAnsi="Calibri" w:cs="Calibri"/>
          <w:bCs/>
          <w:lang w:val="fr-CA"/>
        </w:rPr>
        <w:t>devront</w:t>
      </w:r>
      <w:r w:rsidRPr="00F06885">
        <w:rPr>
          <w:rFonts w:ascii="Calibri" w:hAnsi="Calibri" w:cs="Calibri"/>
          <w:bCs/>
          <w:lang w:val="fr-CA"/>
        </w:rPr>
        <w:t xml:space="preserve"> être bien explicite dans la section des conclusions et recommandations.</w:t>
      </w:r>
    </w:p>
    <w:p w14:paraId="0D6B042F" w14:textId="77777777" w:rsidR="00590738" w:rsidRDefault="00590738" w:rsidP="00590738">
      <w:pPr>
        <w:jc w:val="both"/>
      </w:pPr>
      <w:r>
        <w:t>La structure du rapport préliminaire sera la suivante :</w:t>
      </w:r>
    </w:p>
    <w:p w14:paraId="5D8C2729" w14:textId="77777777" w:rsidR="00590738" w:rsidRPr="007D470B" w:rsidRDefault="00590738" w:rsidP="00590738">
      <w:pPr>
        <w:spacing w:after="0"/>
        <w:rPr>
          <w:color w:val="0070C0"/>
        </w:rPr>
      </w:pPr>
      <w:r w:rsidRPr="007D470B">
        <w:rPr>
          <w:color w:val="0070C0"/>
        </w:rPr>
        <w:fldChar w:fldCharType="begin"/>
      </w:r>
      <w:r w:rsidRPr="007D470B">
        <w:rPr>
          <w:color w:val="0070C0"/>
        </w:rPr>
        <w:instrText xml:space="preserve"> TOC \o "1-3" \h \z \u </w:instrText>
      </w:r>
      <w:r w:rsidRPr="007D470B">
        <w:rPr>
          <w:color w:val="0070C0"/>
        </w:rPr>
        <w:fldChar w:fldCharType="separate"/>
      </w:r>
      <w:hyperlink r:id="rId15" w:anchor="_Toc10633126" w:history="1">
        <w:r w:rsidRPr="007D470B">
          <w:rPr>
            <w:rStyle w:val="Hyperlink"/>
            <w:rFonts w:cstheme="minorHAnsi"/>
            <w:b/>
            <w:color w:val="0070C0"/>
            <w:lang w:val="fr-CA"/>
          </w:rPr>
          <w:t>REMERCIEMENTS</w:t>
        </w:r>
        <w:r w:rsidRPr="007D470B">
          <w:rPr>
            <w:rStyle w:val="Hyperlink"/>
            <w:webHidden/>
            <w:color w:val="0070C0"/>
          </w:rPr>
          <w:tab/>
        </w:r>
      </w:hyperlink>
    </w:p>
    <w:p w14:paraId="64C7308D" w14:textId="77777777" w:rsidR="00590738" w:rsidRPr="007D470B" w:rsidRDefault="00456644" w:rsidP="00590738">
      <w:pPr>
        <w:spacing w:after="0"/>
        <w:rPr>
          <w:color w:val="0070C0"/>
        </w:rPr>
      </w:pPr>
      <w:hyperlink r:id="rId16" w:anchor="_Toc10633127" w:history="1">
        <w:r w:rsidR="00590738" w:rsidRPr="007D470B">
          <w:rPr>
            <w:rStyle w:val="Hyperlink"/>
            <w:rFonts w:cstheme="minorHAnsi"/>
            <w:b/>
            <w:color w:val="0070C0"/>
            <w:lang w:val="fr-CA"/>
          </w:rPr>
          <w:t>SOMMAIRE</w:t>
        </w:r>
        <w:r w:rsidR="00590738" w:rsidRPr="007D470B">
          <w:rPr>
            <w:rStyle w:val="Hyperlink"/>
            <w:webHidden/>
            <w:color w:val="0070C0"/>
          </w:rPr>
          <w:tab/>
        </w:r>
      </w:hyperlink>
    </w:p>
    <w:p w14:paraId="489E7733" w14:textId="77777777" w:rsidR="00590738" w:rsidRPr="007D470B" w:rsidRDefault="00456644" w:rsidP="00590738">
      <w:pPr>
        <w:spacing w:after="0"/>
        <w:rPr>
          <w:color w:val="0070C0"/>
        </w:rPr>
      </w:pPr>
      <w:hyperlink r:id="rId17" w:anchor="_Toc10633128" w:history="1">
        <w:r w:rsidR="00590738" w:rsidRPr="007D470B">
          <w:rPr>
            <w:rStyle w:val="Hyperlink"/>
            <w:rFonts w:cstheme="minorHAnsi"/>
            <w:b/>
            <w:color w:val="0070C0"/>
            <w:lang w:val="fr-CA"/>
          </w:rPr>
          <w:t>LISTE DES TABLEAUX ET FIGURES</w:t>
        </w:r>
        <w:r w:rsidR="00590738" w:rsidRPr="007D470B">
          <w:rPr>
            <w:rStyle w:val="Hyperlink"/>
            <w:webHidden/>
            <w:color w:val="0070C0"/>
          </w:rPr>
          <w:tab/>
        </w:r>
      </w:hyperlink>
    </w:p>
    <w:p w14:paraId="024FC18A" w14:textId="77777777" w:rsidR="00590738" w:rsidRPr="007D470B" w:rsidRDefault="00456644" w:rsidP="00590738">
      <w:pPr>
        <w:spacing w:after="0"/>
        <w:rPr>
          <w:color w:val="0070C0"/>
        </w:rPr>
      </w:pPr>
      <w:hyperlink r:id="rId18" w:anchor="_Toc10633129" w:history="1">
        <w:r w:rsidR="00590738" w:rsidRPr="007D470B">
          <w:rPr>
            <w:rStyle w:val="Hyperlink"/>
            <w:rFonts w:cstheme="minorHAnsi"/>
            <w:b/>
            <w:color w:val="0070C0"/>
            <w:lang w:val="fr-CA"/>
          </w:rPr>
          <w:t>ACRONYMES ET ABRÉVIATIONS</w:t>
        </w:r>
        <w:r w:rsidR="00590738" w:rsidRPr="007D470B">
          <w:rPr>
            <w:rStyle w:val="Hyperlink"/>
            <w:webHidden/>
            <w:color w:val="0070C0"/>
          </w:rPr>
          <w:tab/>
        </w:r>
      </w:hyperlink>
    </w:p>
    <w:p w14:paraId="48C06EB9" w14:textId="23524ABC" w:rsidR="00590738" w:rsidRPr="007D470B" w:rsidRDefault="00456644" w:rsidP="00590738">
      <w:pPr>
        <w:spacing w:after="0"/>
        <w:rPr>
          <w:color w:val="0070C0"/>
        </w:rPr>
      </w:pPr>
      <w:hyperlink r:id="rId19" w:anchor="_Toc10633130" w:history="1">
        <w:r w:rsidR="00590738" w:rsidRPr="007D470B">
          <w:rPr>
            <w:rStyle w:val="Hyperlink"/>
            <w:rFonts w:cstheme="minorHAnsi"/>
            <w:b/>
            <w:color w:val="0070C0"/>
            <w:lang w:val="fr-CA"/>
          </w:rPr>
          <w:t xml:space="preserve">RÉSUMÉ EXÉCUTIF AVEC </w:t>
        </w:r>
        <w:r w:rsidR="00703320">
          <w:rPr>
            <w:rStyle w:val="Hyperlink"/>
            <w:rFonts w:cstheme="minorHAnsi"/>
            <w:b/>
            <w:color w:val="0070C0"/>
            <w:lang w:val="fr-CA"/>
          </w:rPr>
          <w:t>l’objet de l’Evaluation, Les buts</w:t>
        </w:r>
        <w:r w:rsidR="00E664BB">
          <w:rPr>
            <w:rStyle w:val="Hyperlink"/>
            <w:rFonts w:cstheme="minorHAnsi"/>
            <w:b/>
            <w:color w:val="0070C0"/>
            <w:lang w:val="fr-CA"/>
          </w:rPr>
          <w:t xml:space="preserve"> (y compris les utilisateurs et utilisations envisagées</w:t>
        </w:r>
        <w:r w:rsidR="00703320">
          <w:rPr>
            <w:rStyle w:val="Hyperlink"/>
            <w:rFonts w:cstheme="minorHAnsi"/>
            <w:b/>
            <w:color w:val="0070C0"/>
            <w:lang w:val="fr-CA"/>
          </w:rPr>
          <w:t>, objecti</w:t>
        </w:r>
        <w:r w:rsidR="00E664BB">
          <w:rPr>
            <w:rStyle w:val="Hyperlink"/>
            <w:rFonts w:cstheme="minorHAnsi"/>
            <w:b/>
            <w:color w:val="0070C0"/>
            <w:lang w:val="fr-CA"/>
          </w:rPr>
          <w:t xml:space="preserve">fs et la portée de l’évaluation, critères de l’évaluation, méthodologie, et constats/conclusions  clés (par critère)  </w:t>
        </w:r>
        <w:r w:rsidR="00DE6D6D">
          <w:rPr>
            <w:rStyle w:val="Hyperlink"/>
            <w:rFonts w:cstheme="minorHAnsi"/>
            <w:b/>
            <w:color w:val="0070C0"/>
            <w:lang w:val="fr-CA"/>
          </w:rPr>
          <w:t xml:space="preserve"> </w:t>
        </w:r>
        <w:r w:rsidR="00E664BB">
          <w:rPr>
            <w:rStyle w:val="Hyperlink"/>
            <w:rFonts w:cstheme="minorHAnsi"/>
            <w:b/>
            <w:color w:val="0070C0"/>
            <w:lang w:val="fr-CA"/>
          </w:rPr>
          <w:t>Lecons apprises, reocmmendations (stratégiques et opérationnelles)</w:t>
        </w:r>
        <w:r w:rsidR="00590738" w:rsidRPr="007D470B">
          <w:rPr>
            <w:rStyle w:val="Hyperlink"/>
            <w:rFonts w:cstheme="minorHAnsi"/>
            <w:b/>
            <w:color w:val="0070C0"/>
            <w:lang w:val="fr-CA"/>
          </w:rPr>
          <w:t xml:space="preserve">LES </w:t>
        </w:r>
      </w:hyperlink>
    </w:p>
    <w:p w14:paraId="196493C4" w14:textId="77777777" w:rsidR="00590738" w:rsidRPr="007D470B" w:rsidRDefault="00456644" w:rsidP="00590738">
      <w:pPr>
        <w:spacing w:after="0"/>
        <w:rPr>
          <w:color w:val="0070C0"/>
        </w:rPr>
      </w:pPr>
      <w:hyperlink r:id="rId20" w:anchor="_Toc10633131" w:history="1">
        <w:r w:rsidR="00590738" w:rsidRPr="007D470B">
          <w:rPr>
            <w:rStyle w:val="Hyperlink"/>
            <w:rFonts w:cstheme="minorHAnsi"/>
            <w:b/>
            <w:color w:val="0070C0"/>
            <w:lang w:val="fr-CA"/>
          </w:rPr>
          <w:t>1.</w:t>
        </w:r>
        <w:r w:rsidR="00590738" w:rsidRPr="007D470B">
          <w:rPr>
            <w:rStyle w:val="Hyperlink"/>
            <w:color w:val="0070C0"/>
          </w:rPr>
          <w:tab/>
        </w:r>
        <w:r w:rsidR="00590738" w:rsidRPr="007D470B">
          <w:rPr>
            <w:rStyle w:val="Hyperlink"/>
            <w:rFonts w:cstheme="minorHAnsi"/>
            <w:b/>
            <w:color w:val="0070C0"/>
            <w:lang w:val="fr-CA"/>
          </w:rPr>
          <w:t>CONTEXTE DE L’ÉVALUATION</w:t>
        </w:r>
        <w:r w:rsidR="00590738" w:rsidRPr="007D470B">
          <w:rPr>
            <w:rStyle w:val="Hyperlink"/>
            <w:webHidden/>
            <w:color w:val="0070C0"/>
          </w:rPr>
          <w:tab/>
        </w:r>
      </w:hyperlink>
    </w:p>
    <w:p w14:paraId="4285878A" w14:textId="77777777" w:rsidR="00590738" w:rsidRPr="007D470B" w:rsidRDefault="00456644" w:rsidP="00590738">
      <w:pPr>
        <w:spacing w:after="0"/>
        <w:rPr>
          <w:rFonts w:eastAsiaTheme="minorEastAsia"/>
          <w:noProof/>
          <w:color w:val="0070C0"/>
          <w:sz w:val="20"/>
          <w:szCs w:val="20"/>
          <w:lang w:val="en-CA" w:eastAsia="en-CA"/>
        </w:rPr>
      </w:pPr>
      <w:hyperlink r:id="rId21" w:anchor="_Toc10633132" w:history="1">
        <w:r w:rsidR="00590738" w:rsidRPr="007D470B">
          <w:rPr>
            <w:rStyle w:val="Hyperlink"/>
            <w:rFonts w:cstheme="minorHAnsi"/>
            <w:noProof/>
            <w:color w:val="0070C0"/>
            <w:sz w:val="20"/>
            <w:szCs w:val="20"/>
          </w:rPr>
          <w:t>1.1.</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Caractéristiques clés du contexte pays</w:t>
        </w:r>
        <w:r w:rsidR="00590738" w:rsidRPr="007D470B">
          <w:rPr>
            <w:rStyle w:val="Hyperlink"/>
            <w:noProof/>
            <w:webHidden/>
            <w:color w:val="0070C0"/>
            <w:sz w:val="20"/>
            <w:szCs w:val="20"/>
          </w:rPr>
          <w:tab/>
        </w:r>
      </w:hyperlink>
    </w:p>
    <w:p w14:paraId="17ADA1F6" w14:textId="77777777" w:rsidR="00590738" w:rsidRPr="007D470B" w:rsidRDefault="00456644" w:rsidP="00590738">
      <w:pPr>
        <w:spacing w:after="0"/>
        <w:rPr>
          <w:rFonts w:eastAsiaTheme="minorEastAsia"/>
          <w:noProof/>
          <w:color w:val="0070C0"/>
          <w:sz w:val="20"/>
          <w:szCs w:val="20"/>
          <w:lang w:val="en-CA" w:eastAsia="en-CA"/>
        </w:rPr>
      </w:pPr>
      <w:hyperlink r:id="rId22" w:anchor="_Toc10633134" w:history="1">
        <w:r w:rsidR="00590738" w:rsidRPr="007D470B">
          <w:rPr>
            <w:rStyle w:val="Hyperlink"/>
            <w:rFonts w:cstheme="minorHAnsi"/>
            <w:noProof/>
            <w:color w:val="0070C0"/>
            <w:sz w:val="20"/>
            <w:szCs w:val="20"/>
          </w:rPr>
          <w:t>1.2.</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 xml:space="preserve">Contexte du VIH/SIDA </w:t>
        </w:r>
        <w:r w:rsidR="00590738" w:rsidRPr="007D470B">
          <w:rPr>
            <w:rStyle w:val="Hyperlink"/>
            <w:noProof/>
            <w:webHidden/>
            <w:color w:val="0070C0"/>
            <w:sz w:val="20"/>
            <w:szCs w:val="20"/>
          </w:rPr>
          <w:tab/>
        </w:r>
      </w:hyperlink>
    </w:p>
    <w:p w14:paraId="7B2B1243" w14:textId="77777777" w:rsidR="00590738" w:rsidRPr="007D470B" w:rsidRDefault="00456644" w:rsidP="00590738">
      <w:pPr>
        <w:spacing w:after="0"/>
        <w:rPr>
          <w:rFonts w:eastAsiaTheme="minorEastAsia"/>
          <w:noProof/>
          <w:color w:val="0070C0"/>
          <w:lang w:val="en-CA" w:eastAsia="en-CA"/>
        </w:rPr>
      </w:pPr>
      <w:hyperlink r:id="rId23" w:anchor="_Toc10633135" w:history="1">
        <w:r w:rsidR="00590738" w:rsidRPr="007D470B">
          <w:rPr>
            <w:rStyle w:val="Hyperlink"/>
            <w:rFonts w:cstheme="minorHAnsi"/>
            <w:b/>
            <w:color w:val="0070C0"/>
            <w:lang w:val="fr-CA"/>
          </w:rPr>
          <w:t>2.</w:t>
        </w:r>
        <w:r w:rsidR="00590738" w:rsidRPr="007D470B">
          <w:rPr>
            <w:rStyle w:val="Hyperlink"/>
            <w:color w:val="0070C0"/>
          </w:rPr>
          <w:tab/>
        </w:r>
        <w:r w:rsidR="00590738" w:rsidRPr="007D470B">
          <w:rPr>
            <w:rStyle w:val="Hyperlink"/>
            <w:rFonts w:cstheme="minorHAnsi"/>
            <w:b/>
            <w:color w:val="0070C0"/>
            <w:lang w:val="fr-CA"/>
          </w:rPr>
          <w:t>OBJET DE L’ÉVALUATION</w:t>
        </w:r>
        <w:r w:rsidR="00590738" w:rsidRPr="007D470B">
          <w:rPr>
            <w:rStyle w:val="Hyperlink"/>
            <w:webHidden/>
            <w:color w:val="0070C0"/>
          </w:rPr>
          <w:tab/>
        </w:r>
      </w:hyperlink>
    </w:p>
    <w:p w14:paraId="3E688183" w14:textId="77777777" w:rsidR="00590738" w:rsidRPr="007D470B" w:rsidRDefault="00456644" w:rsidP="00590738">
      <w:pPr>
        <w:spacing w:after="0"/>
        <w:rPr>
          <w:rFonts w:eastAsiaTheme="minorEastAsia"/>
          <w:noProof/>
          <w:color w:val="0070C0"/>
          <w:sz w:val="20"/>
          <w:szCs w:val="20"/>
          <w:lang w:val="en-CA" w:eastAsia="en-CA"/>
        </w:rPr>
      </w:pPr>
      <w:hyperlink r:id="rId24" w:anchor="_Toc10633136" w:history="1">
        <w:r w:rsidR="00590738" w:rsidRPr="007D470B">
          <w:rPr>
            <w:rStyle w:val="Hyperlink"/>
            <w:rFonts w:cstheme="minorHAnsi"/>
            <w:noProof/>
            <w:color w:val="0070C0"/>
            <w:sz w:val="20"/>
            <w:szCs w:val="20"/>
          </w:rPr>
          <w:t>2.1.</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Description sommaire</w:t>
        </w:r>
        <w:r w:rsidR="00590738" w:rsidRPr="007D470B">
          <w:rPr>
            <w:rStyle w:val="Hyperlink"/>
            <w:noProof/>
            <w:webHidden/>
            <w:color w:val="0070C0"/>
            <w:sz w:val="20"/>
            <w:szCs w:val="20"/>
          </w:rPr>
          <w:tab/>
        </w:r>
      </w:hyperlink>
    </w:p>
    <w:p w14:paraId="4A3D4B17" w14:textId="77777777" w:rsidR="00590738" w:rsidRPr="007D470B" w:rsidRDefault="00456644" w:rsidP="00590738">
      <w:pPr>
        <w:spacing w:after="0"/>
        <w:rPr>
          <w:rFonts w:eastAsiaTheme="minorEastAsia"/>
          <w:noProof/>
          <w:color w:val="0070C0"/>
          <w:sz w:val="20"/>
          <w:szCs w:val="20"/>
          <w:lang w:val="en-CA" w:eastAsia="en-CA"/>
        </w:rPr>
      </w:pPr>
      <w:hyperlink r:id="rId25" w:anchor="_Toc10633140" w:history="1">
        <w:r w:rsidR="00590738" w:rsidRPr="007D470B">
          <w:rPr>
            <w:rStyle w:val="Hyperlink"/>
            <w:rFonts w:cstheme="minorHAnsi"/>
            <w:noProof/>
            <w:color w:val="0070C0"/>
            <w:sz w:val="20"/>
            <w:szCs w:val="20"/>
          </w:rPr>
          <w:t>2.2.</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Théorie du changement</w:t>
        </w:r>
        <w:r w:rsidR="00590738" w:rsidRPr="007D470B">
          <w:rPr>
            <w:rStyle w:val="Hyperlink"/>
            <w:noProof/>
            <w:webHidden/>
            <w:color w:val="0070C0"/>
            <w:sz w:val="20"/>
            <w:szCs w:val="20"/>
          </w:rPr>
          <w:tab/>
        </w:r>
      </w:hyperlink>
    </w:p>
    <w:p w14:paraId="2C769CA8" w14:textId="77777777" w:rsidR="00590738" w:rsidRPr="007D470B" w:rsidRDefault="00590738" w:rsidP="00590738">
      <w:pPr>
        <w:spacing w:after="0"/>
        <w:rPr>
          <w:webHidden/>
          <w:color w:val="0070C0"/>
        </w:rPr>
      </w:pPr>
      <w:r w:rsidRPr="007D470B">
        <w:rPr>
          <w:rFonts w:cstheme="minorHAnsi"/>
          <w:b/>
          <w:color w:val="0070C0"/>
          <w:lang w:val="fr-CA"/>
        </w:rPr>
        <w:t>3.</w:t>
      </w:r>
      <w:r w:rsidRPr="007D470B">
        <w:rPr>
          <w:color w:val="0070C0"/>
        </w:rPr>
        <w:tab/>
      </w:r>
      <w:r w:rsidRPr="007D470B">
        <w:rPr>
          <w:rFonts w:cstheme="minorHAnsi"/>
          <w:b/>
          <w:color w:val="0070C0"/>
          <w:lang w:val="fr-CA"/>
        </w:rPr>
        <w:t>BUT, OBJECTIFS ET ÉTENDUE DE L’ÉVALUATION</w:t>
      </w:r>
      <w:r w:rsidRPr="007D470B">
        <w:rPr>
          <w:webHidden/>
          <w:color w:val="0070C0"/>
        </w:rPr>
        <w:tab/>
      </w:r>
    </w:p>
    <w:p w14:paraId="5D6490B4" w14:textId="77777777" w:rsidR="00590738" w:rsidRPr="007D470B" w:rsidRDefault="00456644" w:rsidP="00590738">
      <w:pPr>
        <w:spacing w:after="0"/>
        <w:rPr>
          <w:rFonts w:eastAsiaTheme="minorEastAsia"/>
          <w:noProof/>
          <w:color w:val="0070C0"/>
          <w:sz w:val="20"/>
          <w:szCs w:val="20"/>
          <w:lang w:val="en-CA" w:eastAsia="en-CA"/>
        </w:rPr>
      </w:pPr>
      <w:hyperlink r:id="rId26" w:anchor="_Toc10633143" w:history="1">
        <w:r w:rsidR="00590738" w:rsidRPr="007D470B">
          <w:rPr>
            <w:rStyle w:val="Hyperlink"/>
            <w:rFonts w:cstheme="minorHAnsi"/>
            <w:noProof/>
            <w:color w:val="0070C0"/>
            <w:sz w:val="20"/>
            <w:szCs w:val="20"/>
          </w:rPr>
          <w:t>3.1.</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But de l’évaluation</w:t>
        </w:r>
        <w:r w:rsidR="00590738" w:rsidRPr="007D470B">
          <w:rPr>
            <w:rStyle w:val="Hyperlink"/>
            <w:noProof/>
            <w:webHidden/>
            <w:color w:val="0070C0"/>
            <w:sz w:val="20"/>
            <w:szCs w:val="20"/>
          </w:rPr>
          <w:tab/>
        </w:r>
      </w:hyperlink>
    </w:p>
    <w:p w14:paraId="761021A7" w14:textId="77777777" w:rsidR="00590738" w:rsidRPr="007D470B" w:rsidRDefault="00456644" w:rsidP="00590738">
      <w:pPr>
        <w:spacing w:after="0"/>
        <w:rPr>
          <w:rFonts w:eastAsiaTheme="minorEastAsia"/>
          <w:noProof/>
          <w:color w:val="0070C0"/>
          <w:sz w:val="20"/>
          <w:szCs w:val="20"/>
          <w:lang w:val="en-CA" w:eastAsia="en-CA"/>
        </w:rPr>
      </w:pPr>
      <w:hyperlink r:id="rId27" w:anchor="_Toc10633144" w:history="1">
        <w:r w:rsidR="00590738" w:rsidRPr="007D470B">
          <w:rPr>
            <w:rStyle w:val="Hyperlink"/>
            <w:rFonts w:cstheme="minorHAnsi"/>
            <w:noProof/>
            <w:color w:val="0070C0"/>
            <w:sz w:val="20"/>
            <w:szCs w:val="20"/>
          </w:rPr>
          <w:t>3.2.</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Objectifs de l’évaluation</w:t>
        </w:r>
        <w:r w:rsidR="00590738" w:rsidRPr="007D470B">
          <w:rPr>
            <w:rStyle w:val="Hyperlink"/>
            <w:noProof/>
            <w:webHidden/>
            <w:color w:val="0070C0"/>
            <w:sz w:val="20"/>
            <w:szCs w:val="20"/>
          </w:rPr>
          <w:tab/>
        </w:r>
      </w:hyperlink>
    </w:p>
    <w:p w14:paraId="63E802D2" w14:textId="77777777" w:rsidR="00590738" w:rsidRPr="007D470B" w:rsidRDefault="00456644" w:rsidP="00590738">
      <w:pPr>
        <w:spacing w:after="0"/>
        <w:rPr>
          <w:rFonts w:eastAsiaTheme="minorEastAsia"/>
          <w:noProof/>
          <w:color w:val="0070C0"/>
          <w:sz w:val="20"/>
          <w:szCs w:val="20"/>
          <w:lang w:val="en-CA" w:eastAsia="en-CA"/>
        </w:rPr>
      </w:pPr>
      <w:hyperlink r:id="rId28" w:anchor="_Toc10633145" w:history="1">
        <w:r w:rsidR="00590738" w:rsidRPr="007D470B">
          <w:rPr>
            <w:rStyle w:val="Hyperlink"/>
            <w:rFonts w:cstheme="minorHAnsi"/>
            <w:noProof/>
            <w:color w:val="0070C0"/>
            <w:sz w:val="20"/>
            <w:szCs w:val="20"/>
          </w:rPr>
          <w:t>3.3.</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Portée de l’évaluation : thématique, geographique et chronologique</w:t>
        </w:r>
        <w:r w:rsidR="00590738" w:rsidRPr="007D470B">
          <w:rPr>
            <w:rStyle w:val="Hyperlink"/>
            <w:noProof/>
            <w:webHidden/>
            <w:color w:val="0070C0"/>
            <w:sz w:val="20"/>
            <w:szCs w:val="20"/>
          </w:rPr>
          <w:tab/>
        </w:r>
      </w:hyperlink>
    </w:p>
    <w:p w14:paraId="56C11591" w14:textId="77777777" w:rsidR="00590738" w:rsidRPr="007D470B" w:rsidRDefault="00456644" w:rsidP="00590738">
      <w:pPr>
        <w:spacing w:after="0"/>
        <w:rPr>
          <w:rFonts w:eastAsiaTheme="minorEastAsia"/>
          <w:noProof/>
          <w:color w:val="0070C0"/>
          <w:lang w:val="en-CA" w:eastAsia="en-CA"/>
        </w:rPr>
      </w:pPr>
      <w:hyperlink r:id="rId29" w:anchor="_Toc10633146" w:history="1">
        <w:r w:rsidR="00590738" w:rsidRPr="007D470B">
          <w:rPr>
            <w:rStyle w:val="Hyperlink"/>
            <w:rFonts w:cstheme="minorHAnsi"/>
            <w:b/>
            <w:color w:val="0070C0"/>
            <w:lang w:val="fr-CA"/>
          </w:rPr>
          <w:t>4.</w:t>
        </w:r>
        <w:r w:rsidR="00590738" w:rsidRPr="007D470B">
          <w:rPr>
            <w:rStyle w:val="Hyperlink"/>
            <w:color w:val="0070C0"/>
          </w:rPr>
          <w:tab/>
        </w:r>
        <w:r w:rsidR="00590738" w:rsidRPr="007D470B">
          <w:rPr>
            <w:rStyle w:val="Hyperlink"/>
            <w:rFonts w:cstheme="minorHAnsi"/>
            <w:b/>
            <w:color w:val="0070C0"/>
            <w:lang w:val="fr-CA"/>
          </w:rPr>
          <w:t>MÉTHODOLOGIE</w:t>
        </w:r>
        <w:r w:rsidR="00590738" w:rsidRPr="007D470B">
          <w:rPr>
            <w:rStyle w:val="Hyperlink"/>
            <w:webHidden/>
            <w:color w:val="0070C0"/>
          </w:rPr>
          <w:tab/>
        </w:r>
      </w:hyperlink>
    </w:p>
    <w:p w14:paraId="48654F5D" w14:textId="77777777" w:rsidR="00590738" w:rsidRPr="007D470B" w:rsidRDefault="00456644" w:rsidP="00590738">
      <w:pPr>
        <w:spacing w:after="0"/>
        <w:rPr>
          <w:rFonts w:eastAsiaTheme="minorEastAsia"/>
          <w:noProof/>
          <w:color w:val="0070C0"/>
          <w:sz w:val="20"/>
          <w:szCs w:val="20"/>
          <w:lang w:val="en-CA" w:eastAsia="en-CA"/>
        </w:rPr>
      </w:pPr>
      <w:hyperlink r:id="rId30" w:anchor="_Toc10633147" w:history="1">
        <w:r w:rsidR="00590738" w:rsidRPr="007D470B">
          <w:rPr>
            <w:rStyle w:val="Hyperlink"/>
            <w:rFonts w:cstheme="minorHAnsi"/>
            <w:noProof/>
            <w:color w:val="0070C0"/>
            <w:sz w:val="20"/>
            <w:szCs w:val="20"/>
          </w:rPr>
          <w:t>4.1.</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Rappel des critères et questions d’évaluation</w:t>
        </w:r>
        <w:r w:rsidR="00590738" w:rsidRPr="007D470B">
          <w:rPr>
            <w:rStyle w:val="Hyperlink"/>
            <w:noProof/>
            <w:webHidden/>
            <w:color w:val="0070C0"/>
            <w:sz w:val="20"/>
            <w:szCs w:val="20"/>
          </w:rPr>
          <w:tab/>
        </w:r>
      </w:hyperlink>
    </w:p>
    <w:p w14:paraId="71A28E01" w14:textId="77777777" w:rsidR="00590738" w:rsidRPr="007D470B" w:rsidRDefault="00456644" w:rsidP="00590738">
      <w:pPr>
        <w:spacing w:after="0"/>
        <w:rPr>
          <w:rFonts w:eastAsiaTheme="minorEastAsia"/>
          <w:noProof/>
          <w:color w:val="0070C0"/>
          <w:sz w:val="20"/>
          <w:szCs w:val="20"/>
          <w:lang w:val="en-CA" w:eastAsia="en-CA"/>
        </w:rPr>
      </w:pPr>
      <w:hyperlink r:id="rId31" w:anchor="_Toc10633149" w:history="1">
        <w:r w:rsidR="00590738" w:rsidRPr="007D470B">
          <w:rPr>
            <w:rStyle w:val="Hyperlink"/>
            <w:rFonts w:cstheme="minorHAnsi"/>
            <w:noProof/>
            <w:color w:val="0070C0"/>
            <w:sz w:val="20"/>
            <w:szCs w:val="20"/>
          </w:rPr>
          <w:t>4.2.</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Étapes méthodologiques</w:t>
        </w:r>
        <w:r w:rsidR="00590738" w:rsidRPr="007D470B">
          <w:rPr>
            <w:rStyle w:val="Hyperlink"/>
            <w:noProof/>
            <w:webHidden/>
            <w:color w:val="0070C0"/>
            <w:sz w:val="20"/>
            <w:szCs w:val="20"/>
          </w:rPr>
          <w:tab/>
        </w:r>
      </w:hyperlink>
    </w:p>
    <w:p w14:paraId="042EB9CC" w14:textId="77777777" w:rsidR="00590738" w:rsidRPr="007D470B" w:rsidRDefault="00456644" w:rsidP="00590738">
      <w:pPr>
        <w:spacing w:after="0"/>
        <w:rPr>
          <w:rFonts w:eastAsiaTheme="minorEastAsia"/>
          <w:noProof/>
          <w:color w:val="0070C0"/>
          <w:sz w:val="20"/>
          <w:szCs w:val="20"/>
          <w:lang w:val="en-CA" w:eastAsia="en-CA"/>
        </w:rPr>
      </w:pPr>
      <w:hyperlink r:id="rId32" w:anchor="_Toc10633150" w:history="1">
        <w:r w:rsidR="00590738" w:rsidRPr="007D470B">
          <w:rPr>
            <w:rStyle w:val="Hyperlink"/>
            <w:rFonts w:cstheme="minorHAnsi"/>
            <w:i/>
            <w:noProof/>
            <w:color w:val="0070C0"/>
            <w:sz w:val="20"/>
            <w:szCs w:val="20"/>
          </w:rPr>
          <w:t>4.2.1.</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i/>
            <w:noProof/>
            <w:color w:val="0070C0"/>
            <w:sz w:val="20"/>
            <w:szCs w:val="20"/>
          </w:rPr>
          <w:t>Phases de démarrage et échantillonnage</w:t>
        </w:r>
        <w:r w:rsidR="00590738" w:rsidRPr="007D470B">
          <w:rPr>
            <w:rStyle w:val="Hyperlink"/>
            <w:noProof/>
            <w:webHidden/>
            <w:color w:val="0070C0"/>
            <w:sz w:val="20"/>
            <w:szCs w:val="20"/>
          </w:rPr>
          <w:tab/>
        </w:r>
      </w:hyperlink>
    </w:p>
    <w:p w14:paraId="0F9A7D49" w14:textId="77777777" w:rsidR="00590738" w:rsidRPr="007D470B" w:rsidRDefault="00456644" w:rsidP="00590738">
      <w:pPr>
        <w:spacing w:after="0"/>
        <w:rPr>
          <w:rFonts w:eastAsiaTheme="minorEastAsia"/>
          <w:noProof/>
          <w:color w:val="0070C0"/>
          <w:sz w:val="20"/>
          <w:szCs w:val="20"/>
          <w:lang w:val="en-CA" w:eastAsia="en-CA"/>
        </w:rPr>
      </w:pPr>
      <w:hyperlink r:id="rId33" w:anchor="_Toc10633152" w:history="1">
        <w:r w:rsidR="00590738" w:rsidRPr="007D470B">
          <w:rPr>
            <w:rStyle w:val="Hyperlink"/>
            <w:rFonts w:cstheme="minorHAnsi"/>
            <w:i/>
            <w:noProof/>
            <w:color w:val="0070C0"/>
            <w:sz w:val="20"/>
            <w:szCs w:val="20"/>
          </w:rPr>
          <w:t>4.2.2.</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i/>
            <w:noProof/>
            <w:color w:val="0070C0"/>
            <w:sz w:val="20"/>
            <w:szCs w:val="20"/>
          </w:rPr>
          <w:t>Collecte et analyse des données</w:t>
        </w:r>
        <w:r w:rsidR="00590738" w:rsidRPr="007D470B">
          <w:rPr>
            <w:rStyle w:val="Hyperlink"/>
            <w:noProof/>
            <w:webHidden/>
            <w:color w:val="0070C0"/>
            <w:sz w:val="20"/>
            <w:szCs w:val="20"/>
          </w:rPr>
          <w:tab/>
        </w:r>
      </w:hyperlink>
    </w:p>
    <w:p w14:paraId="34C51982" w14:textId="77777777" w:rsidR="00590738" w:rsidRPr="007D470B" w:rsidRDefault="00456644" w:rsidP="00590738">
      <w:pPr>
        <w:spacing w:after="0"/>
        <w:rPr>
          <w:rFonts w:eastAsiaTheme="minorEastAsia"/>
          <w:noProof/>
          <w:color w:val="0070C0"/>
          <w:sz w:val="20"/>
          <w:szCs w:val="20"/>
          <w:lang w:val="en-CA" w:eastAsia="en-CA"/>
        </w:rPr>
      </w:pPr>
      <w:hyperlink r:id="rId34" w:anchor="_Toc10633153" w:history="1">
        <w:r w:rsidR="00590738" w:rsidRPr="007D470B">
          <w:rPr>
            <w:rStyle w:val="Hyperlink"/>
            <w:rFonts w:cstheme="minorHAnsi"/>
            <w:i/>
            <w:noProof/>
            <w:color w:val="0070C0"/>
            <w:sz w:val="20"/>
            <w:szCs w:val="20"/>
          </w:rPr>
          <w:t>4.2.3.</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i/>
            <w:noProof/>
            <w:color w:val="0070C0"/>
            <w:sz w:val="20"/>
            <w:szCs w:val="20"/>
          </w:rPr>
          <w:t>Débriefing, renforcement des capacités nationales et finalisation du rapport final d’évaluation</w:t>
        </w:r>
        <w:r w:rsidR="00590738" w:rsidRPr="007D470B">
          <w:rPr>
            <w:rStyle w:val="Hyperlink"/>
            <w:noProof/>
            <w:webHidden/>
            <w:color w:val="0070C0"/>
            <w:sz w:val="20"/>
            <w:szCs w:val="20"/>
          </w:rPr>
          <w:tab/>
        </w:r>
        <w:r w:rsidR="00590738" w:rsidRPr="007D470B">
          <w:rPr>
            <w:rStyle w:val="Hyperlink"/>
            <w:noProof/>
            <w:webHidden/>
            <w:color w:val="0070C0"/>
            <w:sz w:val="20"/>
            <w:szCs w:val="20"/>
          </w:rPr>
          <w:fldChar w:fldCharType="begin"/>
        </w:r>
        <w:r w:rsidR="00590738" w:rsidRPr="007D470B">
          <w:rPr>
            <w:rStyle w:val="Hyperlink"/>
            <w:noProof/>
            <w:webHidden/>
            <w:color w:val="0070C0"/>
            <w:sz w:val="20"/>
            <w:szCs w:val="20"/>
          </w:rPr>
          <w:instrText xml:space="preserve"> PAGEREF _Toc10633153 \h </w:instrText>
        </w:r>
        <w:r w:rsidR="00590738" w:rsidRPr="007D470B">
          <w:rPr>
            <w:rStyle w:val="Hyperlink"/>
            <w:noProof/>
            <w:webHidden/>
            <w:color w:val="0070C0"/>
            <w:sz w:val="20"/>
            <w:szCs w:val="20"/>
          </w:rPr>
        </w:r>
        <w:r w:rsidR="00590738" w:rsidRPr="007D470B">
          <w:rPr>
            <w:rStyle w:val="Hyperlink"/>
            <w:noProof/>
            <w:webHidden/>
            <w:color w:val="0070C0"/>
            <w:sz w:val="20"/>
            <w:szCs w:val="20"/>
          </w:rPr>
          <w:fldChar w:fldCharType="end"/>
        </w:r>
      </w:hyperlink>
    </w:p>
    <w:p w14:paraId="08706EB7" w14:textId="77777777" w:rsidR="00590738" w:rsidRPr="007D470B" w:rsidRDefault="00456644" w:rsidP="00590738">
      <w:pPr>
        <w:spacing w:after="0"/>
        <w:rPr>
          <w:rFonts w:eastAsiaTheme="minorEastAsia"/>
          <w:noProof/>
          <w:color w:val="0070C0"/>
          <w:sz w:val="20"/>
          <w:szCs w:val="20"/>
          <w:lang w:val="en-CA" w:eastAsia="en-CA"/>
        </w:rPr>
      </w:pPr>
      <w:hyperlink r:id="rId35" w:anchor="_Toc10633154" w:history="1">
        <w:r w:rsidR="00590738" w:rsidRPr="007D470B">
          <w:rPr>
            <w:rStyle w:val="Hyperlink"/>
            <w:rFonts w:cstheme="minorHAnsi"/>
            <w:i/>
            <w:noProof/>
            <w:color w:val="0070C0"/>
            <w:sz w:val="20"/>
            <w:szCs w:val="20"/>
          </w:rPr>
          <w:t>4.2.4.</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i/>
            <w:noProof/>
            <w:color w:val="0070C0"/>
            <w:sz w:val="20"/>
            <w:szCs w:val="20"/>
          </w:rPr>
          <w:t>Prise en compte des questions de droits humains, genre et équité</w:t>
        </w:r>
        <w:r w:rsidR="00590738" w:rsidRPr="007D470B">
          <w:rPr>
            <w:rStyle w:val="Hyperlink"/>
            <w:noProof/>
            <w:webHidden/>
            <w:color w:val="0070C0"/>
            <w:sz w:val="20"/>
            <w:szCs w:val="20"/>
          </w:rPr>
          <w:tab/>
        </w:r>
      </w:hyperlink>
    </w:p>
    <w:p w14:paraId="5C5417D4" w14:textId="77777777" w:rsidR="00590738" w:rsidRPr="007D470B" w:rsidRDefault="00456644" w:rsidP="00590738">
      <w:pPr>
        <w:spacing w:after="0"/>
        <w:rPr>
          <w:rFonts w:eastAsiaTheme="minorEastAsia"/>
          <w:noProof/>
          <w:color w:val="0070C0"/>
          <w:sz w:val="20"/>
          <w:szCs w:val="20"/>
          <w:lang w:val="en-CA" w:eastAsia="en-CA"/>
        </w:rPr>
      </w:pPr>
      <w:hyperlink r:id="rId36" w:anchor="_Toc10633155" w:history="1">
        <w:r w:rsidR="00590738" w:rsidRPr="007D470B">
          <w:rPr>
            <w:rStyle w:val="Hyperlink"/>
            <w:rFonts w:cstheme="minorHAnsi"/>
            <w:i/>
            <w:noProof/>
            <w:color w:val="0070C0"/>
            <w:sz w:val="20"/>
            <w:szCs w:val="20"/>
          </w:rPr>
          <w:t>4.2.5.</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i/>
            <w:noProof/>
            <w:color w:val="0070C0"/>
            <w:sz w:val="20"/>
            <w:szCs w:val="20"/>
          </w:rPr>
          <w:t>Calendrier de collecte des données</w:t>
        </w:r>
        <w:r w:rsidR="00590738" w:rsidRPr="007D470B">
          <w:rPr>
            <w:rStyle w:val="Hyperlink"/>
            <w:noProof/>
            <w:webHidden/>
            <w:color w:val="0070C0"/>
            <w:sz w:val="20"/>
            <w:szCs w:val="20"/>
          </w:rPr>
          <w:tab/>
        </w:r>
      </w:hyperlink>
    </w:p>
    <w:p w14:paraId="21230672" w14:textId="77777777" w:rsidR="00590738" w:rsidRPr="007D470B" w:rsidRDefault="00456644" w:rsidP="00590738">
      <w:pPr>
        <w:spacing w:after="0"/>
        <w:rPr>
          <w:rFonts w:eastAsiaTheme="minorEastAsia"/>
          <w:noProof/>
          <w:color w:val="0070C0"/>
          <w:sz w:val="20"/>
          <w:szCs w:val="20"/>
          <w:lang w:val="en-CA" w:eastAsia="en-CA"/>
        </w:rPr>
      </w:pPr>
      <w:hyperlink r:id="rId37" w:anchor="_Toc10633157" w:history="1">
        <w:r w:rsidR="00590738" w:rsidRPr="007D470B">
          <w:rPr>
            <w:rStyle w:val="Hyperlink"/>
            <w:rFonts w:cstheme="minorHAnsi"/>
            <w:noProof/>
            <w:color w:val="0070C0"/>
            <w:sz w:val="20"/>
            <w:szCs w:val="20"/>
          </w:rPr>
          <w:t>4.3.</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Limites de l’évaluation</w:t>
        </w:r>
        <w:r w:rsidR="00590738" w:rsidRPr="007D470B">
          <w:rPr>
            <w:rStyle w:val="Hyperlink"/>
            <w:noProof/>
            <w:webHidden/>
            <w:color w:val="0070C0"/>
            <w:sz w:val="20"/>
            <w:szCs w:val="20"/>
          </w:rPr>
          <w:tab/>
        </w:r>
      </w:hyperlink>
    </w:p>
    <w:p w14:paraId="57BB0281" w14:textId="77777777" w:rsidR="00590738" w:rsidRPr="007D470B" w:rsidRDefault="00456644" w:rsidP="00590738">
      <w:pPr>
        <w:spacing w:after="0"/>
        <w:rPr>
          <w:rFonts w:eastAsiaTheme="minorEastAsia"/>
          <w:noProof/>
          <w:color w:val="0070C0"/>
          <w:lang w:val="en-CA" w:eastAsia="en-CA"/>
        </w:rPr>
      </w:pPr>
      <w:hyperlink r:id="rId38" w:anchor="_Toc10633158" w:history="1">
        <w:r w:rsidR="00590738" w:rsidRPr="007D470B">
          <w:rPr>
            <w:rStyle w:val="Hyperlink"/>
            <w:rFonts w:cstheme="minorHAnsi"/>
            <w:b/>
            <w:color w:val="0070C0"/>
            <w:lang w:val="fr-CA"/>
          </w:rPr>
          <w:t>5.</w:t>
        </w:r>
        <w:r w:rsidR="00590738" w:rsidRPr="007D470B">
          <w:rPr>
            <w:rStyle w:val="Hyperlink"/>
            <w:color w:val="0070C0"/>
          </w:rPr>
          <w:tab/>
        </w:r>
        <w:r w:rsidR="00590738" w:rsidRPr="007D470B">
          <w:rPr>
            <w:rStyle w:val="Hyperlink"/>
            <w:rFonts w:cstheme="minorHAnsi"/>
            <w:b/>
            <w:color w:val="0070C0"/>
            <w:lang w:val="fr-CA"/>
          </w:rPr>
          <w:t>CONSTATS</w:t>
        </w:r>
        <w:r w:rsidR="00590738" w:rsidRPr="007D470B">
          <w:rPr>
            <w:rStyle w:val="Hyperlink"/>
            <w:rFonts w:cstheme="minorHAnsi"/>
            <w:b/>
            <w:color w:val="0070C0"/>
          </w:rPr>
          <w:t xml:space="preserve"> et CONSTATS PRELIMINAIRES (par critère d’évaluation)</w:t>
        </w:r>
        <w:r w:rsidR="00590738" w:rsidRPr="007D470B">
          <w:rPr>
            <w:rStyle w:val="Hyperlink"/>
            <w:webHidden/>
            <w:color w:val="0070C0"/>
          </w:rPr>
          <w:tab/>
        </w:r>
      </w:hyperlink>
    </w:p>
    <w:p w14:paraId="3C5BE674" w14:textId="77777777" w:rsidR="00590738" w:rsidRPr="007D470B" w:rsidRDefault="00456644" w:rsidP="00590738">
      <w:pPr>
        <w:spacing w:after="0"/>
        <w:rPr>
          <w:rFonts w:eastAsiaTheme="minorEastAsia"/>
          <w:noProof/>
          <w:color w:val="0070C0"/>
          <w:sz w:val="20"/>
          <w:szCs w:val="20"/>
          <w:lang w:val="en-CA" w:eastAsia="en-CA"/>
        </w:rPr>
      </w:pPr>
      <w:hyperlink r:id="rId39" w:anchor="_Toc10633159" w:history="1">
        <w:r w:rsidR="00590738" w:rsidRPr="007D470B">
          <w:rPr>
            <w:rStyle w:val="Hyperlink"/>
            <w:rFonts w:cstheme="minorHAnsi"/>
            <w:noProof/>
            <w:color w:val="0070C0"/>
            <w:sz w:val="20"/>
            <w:szCs w:val="20"/>
          </w:rPr>
          <w:t>5.1.</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Pertinence</w:t>
        </w:r>
        <w:r w:rsidR="00590738" w:rsidRPr="007D470B">
          <w:rPr>
            <w:rStyle w:val="Hyperlink"/>
            <w:noProof/>
            <w:webHidden/>
            <w:color w:val="0070C0"/>
            <w:sz w:val="20"/>
            <w:szCs w:val="20"/>
          </w:rPr>
          <w:tab/>
        </w:r>
      </w:hyperlink>
    </w:p>
    <w:p w14:paraId="2CA4D6F2" w14:textId="77777777" w:rsidR="00590738" w:rsidRPr="007D470B" w:rsidRDefault="00456644" w:rsidP="00590738">
      <w:pPr>
        <w:spacing w:after="0"/>
        <w:rPr>
          <w:rFonts w:eastAsiaTheme="minorEastAsia"/>
          <w:noProof/>
          <w:color w:val="0070C0"/>
          <w:sz w:val="20"/>
          <w:szCs w:val="20"/>
          <w:lang w:val="en-CA" w:eastAsia="en-CA"/>
        </w:rPr>
      </w:pPr>
      <w:hyperlink r:id="rId40" w:anchor="_Toc10633164" w:history="1">
        <w:r w:rsidR="00590738" w:rsidRPr="007D470B">
          <w:rPr>
            <w:rStyle w:val="Hyperlink"/>
            <w:rFonts w:cstheme="minorHAnsi"/>
            <w:noProof/>
            <w:color w:val="0070C0"/>
            <w:sz w:val="20"/>
            <w:szCs w:val="20"/>
          </w:rPr>
          <w:t>5.2.</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Efficacité</w:t>
        </w:r>
        <w:r w:rsidR="00590738" w:rsidRPr="007D470B">
          <w:rPr>
            <w:rStyle w:val="Hyperlink"/>
            <w:noProof/>
            <w:webHidden/>
            <w:color w:val="0070C0"/>
            <w:sz w:val="20"/>
            <w:szCs w:val="20"/>
          </w:rPr>
          <w:tab/>
        </w:r>
      </w:hyperlink>
    </w:p>
    <w:p w14:paraId="4AD6BD7B" w14:textId="77777777" w:rsidR="00590738" w:rsidRPr="007D470B" w:rsidRDefault="00456644" w:rsidP="00590738">
      <w:pPr>
        <w:spacing w:after="0"/>
        <w:rPr>
          <w:rFonts w:eastAsiaTheme="minorEastAsia"/>
          <w:noProof/>
          <w:color w:val="0070C0"/>
          <w:sz w:val="20"/>
          <w:szCs w:val="20"/>
          <w:lang w:val="en-CA" w:eastAsia="en-CA"/>
        </w:rPr>
      </w:pPr>
      <w:hyperlink r:id="rId41" w:anchor="_Toc10633171" w:history="1">
        <w:r w:rsidR="00590738" w:rsidRPr="007D470B">
          <w:rPr>
            <w:rStyle w:val="Hyperlink"/>
            <w:rFonts w:cstheme="minorHAnsi"/>
            <w:noProof/>
            <w:color w:val="0070C0"/>
            <w:sz w:val="20"/>
            <w:szCs w:val="20"/>
          </w:rPr>
          <w:t>5.3.</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Efficience</w:t>
        </w:r>
        <w:r w:rsidR="00590738" w:rsidRPr="007D470B">
          <w:rPr>
            <w:rStyle w:val="Hyperlink"/>
            <w:noProof/>
            <w:webHidden/>
            <w:color w:val="0070C0"/>
            <w:sz w:val="20"/>
            <w:szCs w:val="20"/>
          </w:rPr>
          <w:tab/>
        </w:r>
      </w:hyperlink>
    </w:p>
    <w:p w14:paraId="2B300109" w14:textId="77777777" w:rsidR="00590738" w:rsidRPr="007D470B" w:rsidRDefault="00456644" w:rsidP="00590738">
      <w:pPr>
        <w:spacing w:after="0"/>
        <w:rPr>
          <w:rFonts w:eastAsiaTheme="minorEastAsia"/>
          <w:noProof/>
          <w:color w:val="0070C0"/>
          <w:sz w:val="20"/>
          <w:szCs w:val="20"/>
          <w:lang w:val="en-CA" w:eastAsia="en-CA"/>
        </w:rPr>
      </w:pPr>
      <w:hyperlink r:id="rId42" w:anchor="_Toc10633172" w:history="1">
        <w:r w:rsidR="00590738" w:rsidRPr="007D470B">
          <w:rPr>
            <w:rStyle w:val="Hyperlink"/>
            <w:rFonts w:cstheme="minorHAnsi"/>
            <w:noProof/>
            <w:color w:val="0070C0"/>
            <w:sz w:val="20"/>
            <w:szCs w:val="20"/>
          </w:rPr>
          <w:t>5.4.</w:t>
        </w:r>
        <w:r w:rsidR="00590738" w:rsidRPr="007D470B">
          <w:rPr>
            <w:rStyle w:val="Hyperlink"/>
            <w:rFonts w:eastAsiaTheme="minorEastAsia"/>
            <w:noProof/>
            <w:color w:val="0070C0"/>
            <w:sz w:val="20"/>
            <w:szCs w:val="20"/>
            <w:lang w:val="en-CA" w:eastAsia="en-CA"/>
          </w:rPr>
          <w:tab/>
        </w:r>
        <w:r w:rsidR="00590738" w:rsidRPr="007D470B">
          <w:rPr>
            <w:rStyle w:val="Hyperlink"/>
            <w:rFonts w:cstheme="minorHAnsi"/>
            <w:noProof/>
            <w:color w:val="0070C0"/>
            <w:sz w:val="20"/>
            <w:szCs w:val="20"/>
          </w:rPr>
          <w:t>Durabilité</w:t>
        </w:r>
        <w:r w:rsidR="00590738" w:rsidRPr="007D470B">
          <w:rPr>
            <w:rStyle w:val="Hyperlink"/>
            <w:noProof/>
            <w:webHidden/>
            <w:color w:val="0070C0"/>
            <w:sz w:val="20"/>
            <w:szCs w:val="20"/>
          </w:rPr>
          <w:tab/>
        </w:r>
      </w:hyperlink>
    </w:p>
    <w:p w14:paraId="6BA47894" w14:textId="2E4220F5" w:rsidR="00590738" w:rsidRPr="00456161" w:rsidRDefault="007F6F04" w:rsidP="00B57FF2">
      <w:pPr>
        <w:spacing w:after="0"/>
        <w:rPr>
          <w:rStyle w:val="Hyperlink"/>
          <w:rFonts w:cstheme="minorHAnsi"/>
          <w:color w:val="0070C0"/>
          <w:lang w:val="fr-CA"/>
        </w:rPr>
      </w:pPr>
      <w:r w:rsidRPr="003E0B99">
        <w:rPr>
          <w:rStyle w:val="Hyperlink"/>
          <w:rFonts w:cstheme="minorHAnsi"/>
          <w:color w:val="0070C0"/>
          <w:lang w:val="fr-CA"/>
        </w:rPr>
        <w:t xml:space="preserve">5.6         </w:t>
      </w:r>
      <w:hyperlink r:id="rId43" w:anchor="_Toc10633174" w:history="1">
        <w:r w:rsidR="00590738" w:rsidRPr="00456161">
          <w:rPr>
            <w:rStyle w:val="Hyperlink"/>
            <w:rFonts w:cstheme="minorHAnsi"/>
            <w:color w:val="0070C0"/>
            <w:lang w:val="fr-CA"/>
          </w:rPr>
          <w:t>Droits humains, genre et équité</w:t>
        </w:r>
        <w:r w:rsidR="00590738" w:rsidRPr="00456161">
          <w:rPr>
            <w:rStyle w:val="Hyperlink"/>
            <w:rFonts w:cstheme="minorHAnsi"/>
            <w:webHidden/>
            <w:color w:val="0070C0"/>
            <w:lang w:val="fr-CA"/>
          </w:rPr>
          <w:tab/>
        </w:r>
      </w:hyperlink>
    </w:p>
    <w:p w14:paraId="0DC00182" w14:textId="3B94CE0B" w:rsidR="00151D99" w:rsidRPr="00456161" w:rsidRDefault="007F6F04" w:rsidP="00456161">
      <w:pPr>
        <w:spacing w:after="0"/>
        <w:rPr>
          <w:rStyle w:val="Hyperlink"/>
          <w:rFonts w:cstheme="minorHAnsi"/>
          <w:color w:val="0070C0"/>
          <w:lang w:val="fr-CA"/>
        </w:rPr>
      </w:pPr>
      <w:r w:rsidRPr="00456161">
        <w:rPr>
          <w:rStyle w:val="Hyperlink"/>
          <w:rFonts w:cstheme="minorHAnsi"/>
          <w:color w:val="0070C0"/>
          <w:lang w:val="fr-CA"/>
        </w:rPr>
        <w:t xml:space="preserve">5.7         </w:t>
      </w:r>
      <w:r w:rsidR="00151D99" w:rsidRPr="00456161">
        <w:rPr>
          <w:rStyle w:val="Hyperlink"/>
          <w:rFonts w:cstheme="minorHAnsi"/>
          <w:color w:val="0070C0"/>
          <w:lang w:val="fr-CA"/>
        </w:rPr>
        <w:t>Impact</w:t>
      </w:r>
    </w:p>
    <w:p w14:paraId="57DA6208" w14:textId="527A3F14" w:rsidR="00151D99" w:rsidRPr="00ED4B58" w:rsidRDefault="007F6F04" w:rsidP="00B57FF2">
      <w:pPr>
        <w:spacing w:after="0"/>
        <w:rPr>
          <w:rStyle w:val="Hyperlink"/>
          <w:rFonts w:cstheme="minorHAnsi"/>
          <w:color w:val="0070C0"/>
          <w:lang w:val="fr-CA"/>
        </w:rPr>
      </w:pPr>
      <w:r w:rsidRPr="00ED4B58">
        <w:rPr>
          <w:rStyle w:val="Hyperlink"/>
          <w:rFonts w:cstheme="minorHAnsi"/>
          <w:color w:val="0070C0"/>
          <w:lang w:val="fr-CA"/>
        </w:rPr>
        <w:t xml:space="preserve">5.8         </w:t>
      </w:r>
      <w:r w:rsidRPr="00B57FF2">
        <w:rPr>
          <w:rStyle w:val="Hyperlink"/>
          <w:rFonts w:cstheme="minorHAnsi"/>
          <w:color w:val="0070C0"/>
          <w:lang w:val="fr-CA"/>
        </w:rPr>
        <w:t>Complémentarité</w:t>
      </w:r>
    </w:p>
    <w:p w14:paraId="1FB2BC74" w14:textId="77777777" w:rsidR="00590738" w:rsidRPr="007D470B" w:rsidRDefault="00456644" w:rsidP="00590738">
      <w:pPr>
        <w:spacing w:after="0"/>
        <w:rPr>
          <w:rFonts w:eastAsiaTheme="minorEastAsia"/>
          <w:noProof/>
          <w:color w:val="0070C0"/>
          <w:lang w:val="en-CA" w:eastAsia="en-CA"/>
        </w:rPr>
      </w:pPr>
      <w:hyperlink r:id="rId44" w:anchor="_Toc10633175" w:history="1">
        <w:r w:rsidR="00590738" w:rsidRPr="007D470B">
          <w:rPr>
            <w:rStyle w:val="Hyperlink"/>
            <w:rFonts w:cstheme="minorHAnsi"/>
            <w:b/>
            <w:color w:val="0070C0"/>
            <w:lang w:val="fr-CA"/>
          </w:rPr>
          <w:t>6.</w:t>
        </w:r>
        <w:r w:rsidR="00590738" w:rsidRPr="007D470B">
          <w:rPr>
            <w:rStyle w:val="Hyperlink"/>
            <w:color w:val="0070C0"/>
          </w:rPr>
          <w:tab/>
        </w:r>
        <w:r w:rsidR="00590738" w:rsidRPr="007D470B">
          <w:rPr>
            <w:rStyle w:val="Hyperlink"/>
            <w:rFonts w:cstheme="minorHAnsi"/>
            <w:b/>
            <w:color w:val="0070C0"/>
            <w:lang w:val="fr-CA"/>
          </w:rPr>
          <w:t>CONCLUSIONS FINALES</w:t>
        </w:r>
        <w:r w:rsidR="00590738" w:rsidRPr="007D470B">
          <w:rPr>
            <w:rStyle w:val="Hyperlink"/>
            <w:webHidden/>
            <w:color w:val="0070C0"/>
          </w:rPr>
          <w:tab/>
        </w:r>
      </w:hyperlink>
    </w:p>
    <w:p w14:paraId="26F47D31" w14:textId="77777777" w:rsidR="00590738" w:rsidRPr="007D470B" w:rsidRDefault="00456644" w:rsidP="00590738">
      <w:pPr>
        <w:spacing w:after="0"/>
        <w:rPr>
          <w:color w:val="0070C0"/>
        </w:rPr>
      </w:pPr>
      <w:hyperlink r:id="rId45" w:anchor="_Toc10633176" w:history="1">
        <w:r w:rsidR="00590738" w:rsidRPr="007D470B">
          <w:rPr>
            <w:rStyle w:val="Hyperlink"/>
            <w:rFonts w:cstheme="minorHAnsi"/>
            <w:b/>
            <w:color w:val="0070C0"/>
            <w:lang w:val="fr-CA"/>
          </w:rPr>
          <w:t>7.</w:t>
        </w:r>
        <w:r w:rsidR="00590738" w:rsidRPr="007D470B">
          <w:rPr>
            <w:rStyle w:val="Hyperlink"/>
            <w:color w:val="0070C0"/>
          </w:rPr>
          <w:tab/>
        </w:r>
        <w:r w:rsidR="00590738" w:rsidRPr="007D470B">
          <w:rPr>
            <w:rStyle w:val="Hyperlink"/>
            <w:b/>
            <w:color w:val="0070C0"/>
          </w:rPr>
          <w:t>LECONS APPRISES</w:t>
        </w:r>
        <w:r w:rsidR="00590738" w:rsidRPr="007D470B">
          <w:rPr>
            <w:rStyle w:val="Hyperlink"/>
            <w:webHidden/>
            <w:color w:val="0070C0"/>
          </w:rPr>
          <w:tab/>
        </w:r>
      </w:hyperlink>
    </w:p>
    <w:p w14:paraId="0C738C7B" w14:textId="77777777" w:rsidR="00590738" w:rsidRPr="007D470B" w:rsidRDefault="00456644" w:rsidP="00590738">
      <w:pPr>
        <w:spacing w:after="0"/>
        <w:rPr>
          <w:color w:val="0070C0"/>
        </w:rPr>
      </w:pPr>
      <w:hyperlink r:id="rId46" w:anchor="_Toc10633178" w:history="1">
        <w:r w:rsidR="00590738" w:rsidRPr="007D470B">
          <w:rPr>
            <w:rStyle w:val="Hyperlink"/>
            <w:rFonts w:cstheme="minorHAnsi"/>
            <w:b/>
            <w:color w:val="0070C0"/>
            <w:lang w:val="fr-CA"/>
          </w:rPr>
          <w:t>8.</w:t>
        </w:r>
        <w:r w:rsidR="00590738" w:rsidRPr="007D470B">
          <w:rPr>
            <w:rStyle w:val="Hyperlink"/>
            <w:color w:val="0070C0"/>
          </w:rPr>
          <w:tab/>
        </w:r>
        <w:r w:rsidR="00590738" w:rsidRPr="007D470B">
          <w:rPr>
            <w:rStyle w:val="Hyperlink"/>
            <w:rFonts w:cstheme="minorHAnsi"/>
            <w:b/>
            <w:color w:val="0070C0"/>
            <w:lang w:val="fr-CA"/>
          </w:rPr>
          <w:t>RECOMMANDATIONS STRATEGIQUES ET OPERATIONNELLES</w:t>
        </w:r>
        <w:r w:rsidR="00590738" w:rsidRPr="007D470B">
          <w:rPr>
            <w:rStyle w:val="Hyperlink"/>
            <w:webHidden/>
            <w:color w:val="0070C0"/>
          </w:rPr>
          <w:tab/>
        </w:r>
      </w:hyperlink>
    </w:p>
    <w:p w14:paraId="47E10FB1" w14:textId="0D07AF64" w:rsidR="00590738" w:rsidRDefault="00590738" w:rsidP="00590738">
      <w:pPr>
        <w:spacing w:after="0"/>
        <w:rPr>
          <w:rFonts w:cstheme="minorHAnsi"/>
          <w:b/>
          <w:bCs/>
          <w:color w:val="0070C0"/>
          <w:sz w:val="20"/>
        </w:rPr>
      </w:pPr>
      <w:r w:rsidRPr="007D470B">
        <w:rPr>
          <w:rFonts w:cstheme="minorHAnsi"/>
          <w:b/>
          <w:bCs/>
          <w:color w:val="0070C0"/>
          <w:sz w:val="20"/>
        </w:rPr>
        <w:fldChar w:fldCharType="end"/>
      </w:r>
      <w:r w:rsidRPr="007D470B">
        <w:rPr>
          <w:rFonts w:cstheme="minorHAnsi"/>
          <w:b/>
          <w:bCs/>
          <w:color w:val="0070C0"/>
          <w:sz w:val="20"/>
        </w:rPr>
        <w:t>9.            ANNEXES</w:t>
      </w:r>
    </w:p>
    <w:p w14:paraId="7AE03E74" w14:textId="07C8F203" w:rsidR="00E664BB" w:rsidRDefault="00E664BB" w:rsidP="00590738">
      <w:pPr>
        <w:spacing w:after="0"/>
        <w:rPr>
          <w:rFonts w:cstheme="minorHAnsi"/>
          <w:color w:val="0070C0"/>
        </w:rPr>
      </w:pPr>
    </w:p>
    <w:p w14:paraId="42F918F5" w14:textId="77777777" w:rsidR="00E664BB" w:rsidRPr="007D470B" w:rsidRDefault="00E664BB" w:rsidP="00590738">
      <w:pPr>
        <w:spacing w:after="0"/>
        <w:rPr>
          <w:rFonts w:cstheme="minorHAnsi"/>
          <w:color w:val="0070C0"/>
        </w:rPr>
      </w:pPr>
    </w:p>
    <w:p w14:paraId="2023DE4E" w14:textId="77777777" w:rsidR="006403E0" w:rsidRPr="00590738" w:rsidRDefault="00590738" w:rsidP="00590738">
      <w:pPr>
        <w:pStyle w:val="ListParagraph"/>
        <w:numPr>
          <w:ilvl w:val="0"/>
          <w:numId w:val="14"/>
        </w:numPr>
        <w:spacing w:line="276" w:lineRule="auto"/>
        <w:jc w:val="both"/>
        <w:rPr>
          <w:b/>
          <w:color w:val="0070C0"/>
        </w:rPr>
      </w:pPr>
      <w:r w:rsidRPr="00590738">
        <w:rPr>
          <w:b/>
          <w:color w:val="0070C0"/>
        </w:rPr>
        <w:t>Rapport final</w:t>
      </w:r>
    </w:p>
    <w:p w14:paraId="1B142A7C" w14:textId="77777777" w:rsidR="00590738" w:rsidRPr="00590738" w:rsidRDefault="00590738" w:rsidP="00590738">
      <w:pPr>
        <w:spacing w:line="276" w:lineRule="auto"/>
        <w:jc w:val="both"/>
        <w:rPr>
          <w:rFonts w:ascii="Calibri" w:hAnsi="Calibri" w:cs="Calibri"/>
          <w:bCs/>
          <w:lang w:val="fr-CA"/>
        </w:rPr>
      </w:pPr>
      <w:r w:rsidRPr="00DF072F">
        <w:t xml:space="preserve">Le consultant va recueillir les différentes observations du commanditaire et les intégrera pour élaborer le rapport final de la mission d’évaluation. </w:t>
      </w:r>
      <w:r w:rsidRPr="00590738">
        <w:rPr>
          <w:rFonts w:ascii="Calibri" w:hAnsi="Calibri" w:cs="Calibri"/>
          <w:bCs/>
          <w:lang w:val="fr-CA"/>
        </w:rPr>
        <w:t xml:space="preserve">Ce produit sera d’au plus </w:t>
      </w:r>
      <w:r>
        <w:rPr>
          <w:rFonts w:ascii="Calibri" w:hAnsi="Calibri" w:cs="Calibri"/>
          <w:bCs/>
          <w:lang w:val="fr-CA"/>
        </w:rPr>
        <w:t>5</w:t>
      </w:r>
      <w:r w:rsidRPr="00590738">
        <w:rPr>
          <w:rFonts w:ascii="Calibri" w:hAnsi="Calibri" w:cs="Calibri"/>
          <w:bCs/>
          <w:lang w:val="fr-CA"/>
        </w:rPr>
        <w:t xml:space="preserve">0 pages et intégrera un résumé exécutif d’au plus </w:t>
      </w:r>
      <w:r>
        <w:rPr>
          <w:rFonts w:ascii="Calibri" w:hAnsi="Calibri" w:cs="Calibri"/>
          <w:bCs/>
          <w:lang w:val="fr-CA"/>
        </w:rPr>
        <w:t>5</w:t>
      </w:r>
      <w:r w:rsidRPr="00590738">
        <w:rPr>
          <w:rFonts w:ascii="Calibri" w:hAnsi="Calibri" w:cs="Calibri"/>
          <w:bCs/>
          <w:lang w:val="fr-CA"/>
        </w:rPr>
        <w:t xml:space="preserve"> pages. Le contenu du rapport d’évaluation devra être conforme aux normes et standards de qualité de l’UNEG mentionnés par les présents TdR et devra surtout répondre aux critères de l’UNICEF en matière de qualité des rapports d’évaluation (GEROS). </w:t>
      </w:r>
    </w:p>
    <w:p w14:paraId="78CE4694" w14:textId="380D6558" w:rsidR="00AE0FD9" w:rsidRDefault="00AE0FD9" w:rsidP="00AE0FD9">
      <w:pPr>
        <w:spacing w:line="276" w:lineRule="auto"/>
        <w:jc w:val="both"/>
        <w:rPr>
          <w:rFonts w:ascii="Calibri" w:hAnsi="Calibri" w:cs="Calibri"/>
          <w:bCs/>
          <w:u w:val="single"/>
          <w:lang w:val="fr-CA"/>
        </w:rPr>
      </w:pPr>
      <w:r w:rsidRPr="00590738">
        <w:rPr>
          <w:rFonts w:ascii="Calibri" w:hAnsi="Calibri" w:cs="Calibri"/>
          <w:bCs/>
          <w:u w:val="single"/>
          <w:lang w:val="fr-CA"/>
        </w:rPr>
        <w:t xml:space="preserve">Tous les paragraphes sur les constats et conclusions devront être numérotés et chaque conclusion devra indiquer clairement le numéro des paragraphes des constats sur lesquels elle se base. </w:t>
      </w:r>
    </w:p>
    <w:p w14:paraId="72CD2E97" w14:textId="6ED191AB" w:rsidR="00AE0FD9" w:rsidRDefault="00AE0FD9" w:rsidP="00AE0FD9">
      <w:pPr>
        <w:spacing w:line="276" w:lineRule="auto"/>
        <w:jc w:val="both"/>
        <w:rPr>
          <w:rFonts w:ascii="Calibri" w:hAnsi="Calibri" w:cs="Calibri"/>
          <w:bCs/>
          <w:u w:val="single"/>
          <w:lang w:val="fr-CA"/>
        </w:rPr>
      </w:pPr>
      <w:r>
        <w:rPr>
          <w:rFonts w:ascii="Calibri" w:hAnsi="Calibri" w:cs="Calibri"/>
          <w:bCs/>
          <w:u w:val="single"/>
          <w:lang w:val="fr-CA"/>
        </w:rPr>
        <w:t>A la fin de chaque chapitre correspondant à un critère d’évaluation, un encart présentera les conclusions préliminaires relatives au critère concerné.</w:t>
      </w:r>
    </w:p>
    <w:p w14:paraId="448152DD" w14:textId="77777777" w:rsidR="00AE0FD9" w:rsidRPr="00237A25" w:rsidRDefault="00AE0FD9" w:rsidP="00AE0FD9">
      <w:pPr>
        <w:spacing w:after="0" w:line="240" w:lineRule="auto"/>
        <w:jc w:val="both"/>
        <w:rPr>
          <w:sz w:val="24"/>
          <w:szCs w:val="24"/>
        </w:rPr>
      </w:pPr>
      <w:r w:rsidRPr="00F52C49">
        <w:rPr>
          <w:rFonts w:ascii="Calibri" w:hAnsi="Calibri" w:cs="Calibri"/>
          <w:bCs/>
          <w:lang w:val="fr-CA"/>
        </w:rPr>
        <w:t>Le tableau suivant est suggéré pour présenter les recommandations dans le rapport final</w:t>
      </w:r>
      <w:r w:rsidRPr="00237A25">
        <w:rPr>
          <w:sz w:val="24"/>
          <w:szCs w:val="24"/>
        </w:rPr>
        <w:t xml:space="preserve"> :</w:t>
      </w:r>
    </w:p>
    <w:p w14:paraId="3054B371" w14:textId="77777777" w:rsidR="00AE0FD9" w:rsidRPr="00F52C49" w:rsidRDefault="00AE0FD9" w:rsidP="00AE0FD9">
      <w:pPr>
        <w:spacing w:after="0" w:line="240" w:lineRule="auto"/>
        <w:jc w:val="both"/>
      </w:pPr>
    </w:p>
    <w:p w14:paraId="3C74B0A5" w14:textId="77777777" w:rsidR="00AE0FD9" w:rsidRPr="00F52C49" w:rsidRDefault="00AE0FD9" w:rsidP="00AE0FD9">
      <w:pPr>
        <w:spacing w:after="0" w:line="240" w:lineRule="auto"/>
        <w:jc w:val="both"/>
        <w:rPr>
          <w:b/>
        </w:rPr>
      </w:pPr>
      <w:r w:rsidRPr="00F52C49">
        <w:rPr>
          <w:b/>
        </w:rPr>
        <w:t>Recommandations Stratégiques</w:t>
      </w:r>
    </w:p>
    <w:p w14:paraId="63A9856D" w14:textId="77777777" w:rsidR="00AE0FD9" w:rsidRPr="00F52C49" w:rsidRDefault="00AE0FD9" w:rsidP="00AE0FD9">
      <w:pPr>
        <w:pStyle w:val="ListParagraph"/>
        <w:spacing w:after="0" w:line="240" w:lineRule="auto"/>
        <w:jc w:val="both"/>
        <w:rPr>
          <w:rFonts w:eastAsia="Times New Roman" w:cs="Times New Roman"/>
          <w:color w:val="000000"/>
          <w:u w:color="000000"/>
        </w:rPr>
      </w:pPr>
    </w:p>
    <w:tbl>
      <w:tblPr>
        <w:tblW w:w="0" w:type="auto"/>
        <w:tblCellMar>
          <w:left w:w="0" w:type="dxa"/>
          <w:right w:w="0" w:type="dxa"/>
        </w:tblCellMar>
        <w:tblLook w:val="04A0" w:firstRow="1" w:lastRow="0" w:firstColumn="1" w:lastColumn="0" w:noHBand="0" w:noVBand="1"/>
      </w:tblPr>
      <w:tblGrid>
        <w:gridCol w:w="1610"/>
        <w:gridCol w:w="2968"/>
        <w:gridCol w:w="1563"/>
        <w:gridCol w:w="1355"/>
        <w:gridCol w:w="1554"/>
      </w:tblGrid>
      <w:tr w:rsidR="00AE0FD9" w:rsidRPr="00302308" w14:paraId="373BEFE1" w14:textId="77777777" w:rsidTr="001B1948">
        <w:tc>
          <w:tcPr>
            <w:tcW w:w="1700" w:type="dxa"/>
            <w:tcBorders>
              <w:top w:val="single" w:sz="8" w:space="0" w:color="auto"/>
              <w:left w:val="single" w:sz="8" w:space="0" w:color="auto"/>
              <w:right w:val="single" w:sz="8" w:space="0" w:color="auto"/>
            </w:tcBorders>
            <w:shd w:val="clear" w:color="auto" w:fill="4472C4"/>
            <w:tcMar>
              <w:top w:w="0" w:type="dxa"/>
              <w:left w:w="108" w:type="dxa"/>
              <w:bottom w:w="0" w:type="dxa"/>
              <w:right w:w="108" w:type="dxa"/>
            </w:tcMar>
          </w:tcPr>
          <w:p w14:paraId="79709E7B" w14:textId="77777777" w:rsidR="00AE0FD9" w:rsidRPr="00F52C49" w:rsidRDefault="00AE0FD9" w:rsidP="001B1948">
            <w:pPr>
              <w:rPr>
                <w:b/>
                <w:bCs/>
                <w:color w:val="FFFFFF"/>
                <w:lang w:eastAsia="en-GB"/>
              </w:rPr>
            </w:pPr>
            <w:r w:rsidRPr="00F52C49">
              <w:rPr>
                <w:b/>
                <w:bCs/>
                <w:color w:val="FFFFFF"/>
                <w:lang w:eastAsia="en-GB"/>
              </w:rPr>
              <w:t>Conclusions (avec référence aux numéros de paragraphe des constats)</w:t>
            </w:r>
          </w:p>
        </w:tc>
        <w:tc>
          <w:tcPr>
            <w:tcW w:w="3296" w:type="dxa"/>
            <w:tcBorders>
              <w:top w:val="single" w:sz="8" w:space="0" w:color="auto"/>
              <w:left w:val="nil"/>
              <w:right w:val="single" w:sz="8" w:space="0" w:color="auto"/>
            </w:tcBorders>
            <w:shd w:val="clear" w:color="auto" w:fill="4472C4"/>
            <w:tcMar>
              <w:top w:w="0" w:type="dxa"/>
              <w:left w:w="108" w:type="dxa"/>
              <w:bottom w:w="0" w:type="dxa"/>
              <w:right w:w="108" w:type="dxa"/>
            </w:tcMar>
          </w:tcPr>
          <w:p w14:paraId="707CC67F" w14:textId="77777777" w:rsidR="00AE0FD9" w:rsidRPr="00F52C49" w:rsidRDefault="00AE0FD9" w:rsidP="001B1948">
            <w:pPr>
              <w:rPr>
                <w:b/>
                <w:bCs/>
                <w:color w:val="FFFFFF"/>
                <w:lang w:eastAsia="en-GB"/>
              </w:rPr>
            </w:pPr>
          </w:p>
          <w:p w14:paraId="7DD7F30A" w14:textId="77777777" w:rsidR="00AE0FD9" w:rsidRPr="00F52C49" w:rsidRDefault="00AE0FD9" w:rsidP="001B1948">
            <w:pPr>
              <w:rPr>
                <w:b/>
                <w:bCs/>
                <w:color w:val="FFFFFF"/>
                <w:lang w:val="en-GB" w:eastAsia="en-GB"/>
              </w:rPr>
            </w:pPr>
            <w:r w:rsidRPr="00F52C49">
              <w:rPr>
                <w:b/>
                <w:bCs/>
                <w:color w:val="FFFFFF"/>
                <w:lang w:val="en-GB" w:eastAsia="en-GB"/>
              </w:rPr>
              <w:t>Texte de la Recommandation</w:t>
            </w:r>
          </w:p>
        </w:tc>
        <w:tc>
          <w:tcPr>
            <w:tcW w:w="1472" w:type="dxa"/>
            <w:tcBorders>
              <w:top w:val="single" w:sz="8" w:space="0" w:color="auto"/>
              <w:left w:val="nil"/>
              <w:right w:val="single" w:sz="8" w:space="0" w:color="auto"/>
            </w:tcBorders>
            <w:shd w:val="clear" w:color="auto" w:fill="4472C4"/>
            <w:tcMar>
              <w:top w:w="0" w:type="dxa"/>
              <w:left w:w="108" w:type="dxa"/>
              <w:bottom w:w="0" w:type="dxa"/>
              <w:right w:w="108" w:type="dxa"/>
            </w:tcMar>
          </w:tcPr>
          <w:p w14:paraId="6093BF0A" w14:textId="77777777" w:rsidR="00AE0FD9" w:rsidRPr="00F52C49" w:rsidRDefault="00AE0FD9" w:rsidP="001B1948">
            <w:pPr>
              <w:jc w:val="center"/>
              <w:rPr>
                <w:b/>
                <w:bCs/>
                <w:color w:val="FFFFFF"/>
                <w:lang w:val="en-GB" w:eastAsia="en-GB"/>
              </w:rPr>
            </w:pPr>
          </w:p>
          <w:p w14:paraId="1F14DEF1" w14:textId="77777777" w:rsidR="00AE0FD9" w:rsidRPr="00F52C49" w:rsidRDefault="00AE0FD9" w:rsidP="001B1948">
            <w:pPr>
              <w:jc w:val="center"/>
              <w:rPr>
                <w:b/>
                <w:bCs/>
                <w:color w:val="FFFFFF"/>
                <w:lang w:val="en-GB" w:eastAsia="en-GB"/>
              </w:rPr>
            </w:pPr>
            <w:r w:rsidRPr="00F52C49">
              <w:rPr>
                <w:b/>
                <w:bCs/>
                <w:color w:val="FFFFFF"/>
                <w:lang w:val="en-GB" w:eastAsia="en-GB"/>
              </w:rPr>
              <w:t>Destinataire(s)</w:t>
            </w:r>
          </w:p>
        </w:tc>
        <w:tc>
          <w:tcPr>
            <w:tcW w:w="1486" w:type="dxa"/>
            <w:tcBorders>
              <w:top w:val="single" w:sz="8" w:space="0" w:color="auto"/>
              <w:left w:val="nil"/>
              <w:right w:val="single" w:sz="8" w:space="0" w:color="auto"/>
            </w:tcBorders>
            <w:shd w:val="clear" w:color="auto" w:fill="4472C4"/>
            <w:tcMar>
              <w:top w:w="0" w:type="dxa"/>
              <w:left w:w="108" w:type="dxa"/>
              <w:bottom w:w="0" w:type="dxa"/>
              <w:right w:w="108" w:type="dxa"/>
            </w:tcMar>
          </w:tcPr>
          <w:p w14:paraId="7EB98423" w14:textId="77777777" w:rsidR="00AE0FD9" w:rsidRPr="00F52C49" w:rsidRDefault="00AE0FD9" w:rsidP="001B1948">
            <w:pPr>
              <w:jc w:val="center"/>
              <w:rPr>
                <w:b/>
                <w:bCs/>
                <w:color w:val="FFFFFF"/>
                <w:lang w:val="en-GB" w:eastAsia="en-GB"/>
              </w:rPr>
            </w:pPr>
          </w:p>
          <w:p w14:paraId="2E0F2296" w14:textId="77777777" w:rsidR="00AE0FD9" w:rsidRPr="00F52C49" w:rsidRDefault="00AE0FD9" w:rsidP="001B1948">
            <w:pPr>
              <w:jc w:val="center"/>
              <w:rPr>
                <w:b/>
                <w:bCs/>
                <w:color w:val="FFFFFF"/>
                <w:lang w:val="en-GB" w:eastAsia="en-GB"/>
              </w:rPr>
            </w:pPr>
            <w:r w:rsidRPr="00F52C49">
              <w:rPr>
                <w:b/>
                <w:bCs/>
                <w:color w:val="FFFFFF"/>
                <w:lang w:val="en-GB" w:eastAsia="en-GB"/>
              </w:rPr>
              <w:t>Niveau de priorit</w:t>
            </w:r>
            <w:r w:rsidRPr="00F52C49">
              <w:rPr>
                <w:rFonts w:cstheme="minorHAnsi"/>
                <w:b/>
                <w:bCs/>
                <w:color w:val="FFFFFF"/>
                <w:lang w:val="en-GB" w:eastAsia="en-GB"/>
              </w:rPr>
              <w:t>é</w:t>
            </w:r>
          </w:p>
        </w:tc>
        <w:tc>
          <w:tcPr>
            <w:tcW w:w="1432" w:type="dxa"/>
            <w:tcBorders>
              <w:top w:val="single" w:sz="8" w:space="0" w:color="auto"/>
              <w:left w:val="nil"/>
              <w:right w:val="single" w:sz="8" w:space="0" w:color="auto"/>
            </w:tcBorders>
            <w:shd w:val="clear" w:color="auto" w:fill="4472C4"/>
            <w:tcMar>
              <w:top w:w="0" w:type="dxa"/>
              <w:left w:w="108" w:type="dxa"/>
              <w:bottom w:w="0" w:type="dxa"/>
              <w:right w:w="108" w:type="dxa"/>
            </w:tcMar>
          </w:tcPr>
          <w:p w14:paraId="15AE8F50" w14:textId="77777777" w:rsidR="00AE0FD9" w:rsidRPr="00F52C49" w:rsidRDefault="00AE0FD9" w:rsidP="001B1948">
            <w:pPr>
              <w:jc w:val="center"/>
              <w:rPr>
                <w:b/>
                <w:bCs/>
                <w:color w:val="FFFFFF"/>
                <w:lang w:val="en-GB" w:eastAsia="en-GB"/>
              </w:rPr>
            </w:pPr>
          </w:p>
          <w:p w14:paraId="64BCBA17" w14:textId="77777777" w:rsidR="00AE0FD9" w:rsidRPr="00F52C49" w:rsidRDefault="00AE0FD9" w:rsidP="001B1948">
            <w:pPr>
              <w:jc w:val="center"/>
              <w:rPr>
                <w:b/>
                <w:bCs/>
                <w:color w:val="FFFFFF"/>
                <w:lang w:val="en-GB" w:eastAsia="en-GB"/>
              </w:rPr>
            </w:pPr>
            <w:r w:rsidRPr="00F52C49">
              <w:rPr>
                <w:b/>
                <w:bCs/>
                <w:color w:val="FFFFFF"/>
                <w:lang w:val="en-GB" w:eastAsia="en-GB"/>
              </w:rPr>
              <w:t>Commentaires</w:t>
            </w:r>
          </w:p>
        </w:tc>
      </w:tr>
      <w:tr w:rsidR="00AE0FD9" w:rsidRPr="00302308" w14:paraId="744F7FBA" w14:textId="77777777" w:rsidTr="001B1948">
        <w:tc>
          <w:tcPr>
            <w:tcW w:w="1700"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116E5751" w14:textId="77777777" w:rsidR="00AE0FD9" w:rsidRPr="00F52C49" w:rsidRDefault="00AE0FD9" w:rsidP="001B1948">
            <w:pPr>
              <w:rPr>
                <w:b/>
                <w:bCs/>
                <w:color w:val="000000"/>
                <w:lang w:val="en-GB" w:eastAsia="en-GB"/>
              </w:rPr>
            </w:pPr>
          </w:p>
        </w:tc>
        <w:tc>
          <w:tcPr>
            <w:tcW w:w="3296" w:type="dxa"/>
            <w:tcBorders>
              <w:top w:val="nil"/>
              <w:left w:val="nil"/>
              <w:bottom w:val="single" w:sz="4" w:space="0" w:color="auto"/>
              <w:right w:val="single" w:sz="8" w:space="0" w:color="auto"/>
            </w:tcBorders>
            <w:tcMar>
              <w:top w:w="0" w:type="dxa"/>
              <w:left w:w="108" w:type="dxa"/>
              <w:bottom w:w="0" w:type="dxa"/>
              <w:right w:w="108" w:type="dxa"/>
            </w:tcMar>
          </w:tcPr>
          <w:p w14:paraId="51188A54" w14:textId="77777777" w:rsidR="00AE0FD9" w:rsidRPr="00F52C49" w:rsidRDefault="00AE0FD9" w:rsidP="001B1948">
            <w:pPr>
              <w:rPr>
                <w:b/>
                <w:bCs/>
                <w:color w:val="000000"/>
                <w:lang w:val="en-GB" w:eastAsia="en-GB"/>
              </w:rPr>
            </w:pPr>
          </w:p>
        </w:tc>
        <w:tc>
          <w:tcPr>
            <w:tcW w:w="1472" w:type="dxa"/>
            <w:tcBorders>
              <w:top w:val="nil"/>
              <w:left w:val="nil"/>
              <w:bottom w:val="single" w:sz="4" w:space="0" w:color="auto"/>
              <w:right w:val="single" w:sz="8" w:space="0" w:color="auto"/>
            </w:tcBorders>
            <w:tcMar>
              <w:top w:w="0" w:type="dxa"/>
              <w:left w:w="108" w:type="dxa"/>
              <w:bottom w:w="0" w:type="dxa"/>
              <w:right w:w="108" w:type="dxa"/>
            </w:tcMar>
          </w:tcPr>
          <w:p w14:paraId="357F926E" w14:textId="77777777" w:rsidR="00AE0FD9" w:rsidRPr="00F52C49" w:rsidRDefault="00AE0FD9" w:rsidP="001B1948">
            <w:pPr>
              <w:rPr>
                <w:b/>
                <w:bCs/>
                <w:color w:val="000000"/>
                <w:lang w:val="en-GB" w:eastAsia="en-GB"/>
              </w:rPr>
            </w:pPr>
          </w:p>
        </w:tc>
        <w:tc>
          <w:tcPr>
            <w:tcW w:w="1486" w:type="dxa"/>
            <w:tcBorders>
              <w:top w:val="nil"/>
              <w:left w:val="nil"/>
              <w:bottom w:val="single" w:sz="4" w:space="0" w:color="auto"/>
              <w:right w:val="single" w:sz="8" w:space="0" w:color="auto"/>
            </w:tcBorders>
            <w:tcMar>
              <w:top w:w="0" w:type="dxa"/>
              <w:left w:w="108" w:type="dxa"/>
              <w:bottom w:w="0" w:type="dxa"/>
              <w:right w:w="108" w:type="dxa"/>
            </w:tcMar>
          </w:tcPr>
          <w:p w14:paraId="7A215E99" w14:textId="77777777" w:rsidR="00AE0FD9" w:rsidRPr="00F52C49" w:rsidRDefault="00AE0FD9" w:rsidP="001B1948">
            <w:pPr>
              <w:rPr>
                <w:b/>
                <w:bCs/>
                <w:color w:val="000000"/>
                <w:lang w:val="en-GB" w:eastAsia="en-GB"/>
              </w:rPr>
            </w:pPr>
          </w:p>
        </w:tc>
        <w:tc>
          <w:tcPr>
            <w:tcW w:w="1432" w:type="dxa"/>
            <w:tcBorders>
              <w:top w:val="nil"/>
              <w:left w:val="nil"/>
              <w:bottom w:val="single" w:sz="4" w:space="0" w:color="auto"/>
              <w:right w:val="single" w:sz="8" w:space="0" w:color="auto"/>
            </w:tcBorders>
            <w:tcMar>
              <w:top w:w="0" w:type="dxa"/>
              <w:left w:w="108" w:type="dxa"/>
              <w:bottom w:w="0" w:type="dxa"/>
              <w:right w:w="108" w:type="dxa"/>
            </w:tcMar>
          </w:tcPr>
          <w:p w14:paraId="6D370F36" w14:textId="77777777" w:rsidR="00AE0FD9" w:rsidRPr="00F52C49" w:rsidRDefault="00AE0FD9" w:rsidP="001B1948">
            <w:pPr>
              <w:rPr>
                <w:b/>
                <w:bCs/>
                <w:color w:val="000000"/>
                <w:lang w:val="en-GB" w:eastAsia="en-GB"/>
              </w:rPr>
            </w:pPr>
          </w:p>
        </w:tc>
      </w:tr>
      <w:tr w:rsidR="00AE0FD9" w:rsidRPr="00302308" w14:paraId="46843A2B" w14:textId="77777777" w:rsidTr="001B1948">
        <w:tc>
          <w:tcPr>
            <w:tcW w:w="1700"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28E3FF2E" w14:textId="77777777" w:rsidR="00AE0FD9" w:rsidRPr="00F52C49" w:rsidRDefault="00AE0FD9" w:rsidP="001B1948">
            <w:pPr>
              <w:rPr>
                <w:b/>
                <w:bCs/>
                <w:color w:val="000000"/>
                <w:lang w:val="en-GB" w:eastAsia="en-GB"/>
              </w:rPr>
            </w:pPr>
          </w:p>
        </w:tc>
        <w:tc>
          <w:tcPr>
            <w:tcW w:w="3296" w:type="dxa"/>
            <w:tcBorders>
              <w:top w:val="nil"/>
              <w:left w:val="nil"/>
              <w:bottom w:val="single" w:sz="4" w:space="0" w:color="auto"/>
              <w:right w:val="single" w:sz="8" w:space="0" w:color="auto"/>
            </w:tcBorders>
            <w:tcMar>
              <w:top w:w="0" w:type="dxa"/>
              <w:left w:w="108" w:type="dxa"/>
              <w:bottom w:w="0" w:type="dxa"/>
              <w:right w:w="108" w:type="dxa"/>
            </w:tcMar>
          </w:tcPr>
          <w:p w14:paraId="4DC13DE2" w14:textId="77777777" w:rsidR="00AE0FD9" w:rsidRPr="00F52C49" w:rsidRDefault="00AE0FD9" w:rsidP="001B1948">
            <w:pPr>
              <w:rPr>
                <w:b/>
                <w:bCs/>
                <w:color w:val="000000"/>
                <w:lang w:val="en-GB" w:eastAsia="en-GB"/>
              </w:rPr>
            </w:pPr>
          </w:p>
        </w:tc>
        <w:tc>
          <w:tcPr>
            <w:tcW w:w="1472" w:type="dxa"/>
            <w:tcBorders>
              <w:top w:val="nil"/>
              <w:left w:val="nil"/>
              <w:bottom w:val="single" w:sz="4" w:space="0" w:color="auto"/>
              <w:right w:val="single" w:sz="8" w:space="0" w:color="auto"/>
            </w:tcBorders>
            <w:tcMar>
              <w:top w:w="0" w:type="dxa"/>
              <w:left w:w="108" w:type="dxa"/>
              <w:bottom w:w="0" w:type="dxa"/>
              <w:right w:w="108" w:type="dxa"/>
            </w:tcMar>
          </w:tcPr>
          <w:p w14:paraId="096FED75" w14:textId="77777777" w:rsidR="00AE0FD9" w:rsidRPr="00F52C49" w:rsidRDefault="00AE0FD9" w:rsidP="001B1948">
            <w:pPr>
              <w:rPr>
                <w:b/>
                <w:bCs/>
                <w:color w:val="000000"/>
                <w:lang w:val="en-GB" w:eastAsia="en-GB"/>
              </w:rPr>
            </w:pPr>
          </w:p>
        </w:tc>
        <w:tc>
          <w:tcPr>
            <w:tcW w:w="1486" w:type="dxa"/>
            <w:tcBorders>
              <w:top w:val="nil"/>
              <w:left w:val="nil"/>
              <w:bottom w:val="single" w:sz="4" w:space="0" w:color="auto"/>
              <w:right w:val="single" w:sz="8" w:space="0" w:color="auto"/>
            </w:tcBorders>
            <w:tcMar>
              <w:top w:w="0" w:type="dxa"/>
              <w:left w:w="108" w:type="dxa"/>
              <w:bottom w:w="0" w:type="dxa"/>
              <w:right w:w="108" w:type="dxa"/>
            </w:tcMar>
          </w:tcPr>
          <w:p w14:paraId="25F559A1" w14:textId="77777777" w:rsidR="00AE0FD9" w:rsidRPr="00F52C49" w:rsidRDefault="00AE0FD9" w:rsidP="001B1948">
            <w:pPr>
              <w:rPr>
                <w:b/>
                <w:bCs/>
                <w:color w:val="000000"/>
                <w:lang w:val="en-GB" w:eastAsia="en-GB"/>
              </w:rPr>
            </w:pPr>
          </w:p>
        </w:tc>
        <w:tc>
          <w:tcPr>
            <w:tcW w:w="1432" w:type="dxa"/>
            <w:tcBorders>
              <w:top w:val="nil"/>
              <w:left w:val="nil"/>
              <w:bottom w:val="single" w:sz="4" w:space="0" w:color="auto"/>
              <w:right w:val="single" w:sz="8" w:space="0" w:color="auto"/>
            </w:tcBorders>
            <w:tcMar>
              <w:top w:w="0" w:type="dxa"/>
              <w:left w:w="108" w:type="dxa"/>
              <w:bottom w:w="0" w:type="dxa"/>
              <w:right w:w="108" w:type="dxa"/>
            </w:tcMar>
          </w:tcPr>
          <w:p w14:paraId="507C2AD6" w14:textId="77777777" w:rsidR="00AE0FD9" w:rsidRPr="00F52C49" w:rsidRDefault="00AE0FD9" w:rsidP="001B1948">
            <w:pPr>
              <w:rPr>
                <w:b/>
                <w:bCs/>
                <w:color w:val="000000"/>
                <w:lang w:val="en-GB" w:eastAsia="en-GB"/>
              </w:rPr>
            </w:pPr>
          </w:p>
        </w:tc>
      </w:tr>
      <w:tr w:rsidR="00AE0FD9" w:rsidRPr="00302308" w14:paraId="23CBA5BF" w14:textId="77777777" w:rsidTr="001B1948">
        <w:tc>
          <w:tcPr>
            <w:tcW w:w="1700"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59B86913" w14:textId="77777777" w:rsidR="00AE0FD9" w:rsidRPr="00F52C49" w:rsidRDefault="00AE0FD9" w:rsidP="001B1948">
            <w:pPr>
              <w:rPr>
                <w:b/>
                <w:bCs/>
                <w:color w:val="000000"/>
                <w:lang w:val="en-GB" w:eastAsia="en-GB"/>
              </w:rPr>
            </w:pPr>
          </w:p>
        </w:tc>
        <w:tc>
          <w:tcPr>
            <w:tcW w:w="3296" w:type="dxa"/>
            <w:tcBorders>
              <w:top w:val="nil"/>
              <w:left w:val="nil"/>
              <w:bottom w:val="single" w:sz="4" w:space="0" w:color="auto"/>
              <w:right w:val="single" w:sz="8" w:space="0" w:color="auto"/>
            </w:tcBorders>
            <w:tcMar>
              <w:top w:w="0" w:type="dxa"/>
              <w:left w:w="108" w:type="dxa"/>
              <w:bottom w:w="0" w:type="dxa"/>
              <w:right w:w="108" w:type="dxa"/>
            </w:tcMar>
          </w:tcPr>
          <w:p w14:paraId="12A3D57F" w14:textId="77777777" w:rsidR="00AE0FD9" w:rsidRPr="00F52C49" w:rsidRDefault="00AE0FD9" w:rsidP="001B1948">
            <w:pPr>
              <w:rPr>
                <w:b/>
                <w:bCs/>
                <w:color w:val="000000"/>
                <w:lang w:val="en-GB" w:eastAsia="en-GB"/>
              </w:rPr>
            </w:pPr>
          </w:p>
        </w:tc>
        <w:tc>
          <w:tcPr>
            <w:tcW w:w="1472" w:type="dxa"/>
            <w:tcBorders>
              <w:top w:val="nil"/>
              <w:left w:val="nil"/>
              <w:bottom w:val="single" w:sz="4" w:space="0" w:color="auto"/>
              <w:right w:val="single" w:sz="8" w:space="0" w:color="auto"/>
            </w:tcBorders>
            <w:tcMar>
              <w:top w:w="0" w:type="dxa"/>
              <w:left w:w="108" w:type="dxa"/>
              <w:bottom w:w="0" w:type="dxa"/>
              <w:right w:w="108" w:type="dxa"/>
            </w:tcMar>
          </w:tcPr>
          <w:p w14:paraId="32422994" w14:textId="77777777" w:rsidR="00AE0FD9" w:rsidRPr="00F52C49" w:rsidRDefault="00AE0FD9" w:rsidP="001B1948">
            <w:pPr>
              <w:rPr>
                <w:b/>
                <w:bCs/>
                <w:color w:val="000000"/>
                <w:lang w:val="en-GB" w:eastAsia="en-GB"/>
              </w:rPr>
            </w:pPr>
          </w:p>
        </w:tc>
        <w:tc>
          <w:tcPr>
            <w:tcW w:w="1486" w:type="dxa"/>
            <w:tcBorders>
              <w:top w:val="nil"/>
              <w:left w:val="nil"/>
              <w:bottom w:val="single" w:sz="4" w:space="0" w:color="auto"/>
              <w:right w:val="single" w:sz="8" w:space="0" w:color="auto"/>
            </w:tcBorders>
            <w:tcMar>
              <w:top w:w="0" w:type="dxa"/>
              <w:left w:w="108" w:type="dxa"/>
              <w:bottom w:w="0" w:type="dxa"/>
              <w:right w:w="108" w:type="dxa"/>
            </w:tcMar>
          </w:tcPr>
          <w:p w14:paraId="2F41CE56" w14:textId="77777777" w:rsidR="00AE0FD9" w:rsidRPr="00F52C49" w:rsidRDefault="00AE0FD9" w:rsidP="001B1948">
            <w:pPr>
              <w:rPr>
                <w:b/>
                <w:bCs/>
                <w:color w:val="000000"/>
                <w:lang w:val="en-GB" w:eastAsia="en-GB"/>
              </w:rPr>
            </w:pPr>
          </w:p>
        </w:tc>
        <w:tc>
          <w:tcPr>
            <w:tcW w:w="1432" w:type="dxa"/>
            <w:tcBorders>
              <w:top w:val="nil"/>
              <w:left w:val="nil"/>
              <w:bottom w:val="single" w:sz="4" w:space="0" w:color="auto"/>
              <w:right w:val="single" w:sz="8" w:space="0" w:color="auto"/>
            </w:tcBorders>
            <w:tcMar>
              <w:top w:w="0" w:type="dxa"/>
              <w:left w:w="108" w:type="dxa"/>
              <w:bottom w:w="0" w:type="dxa"/>
              <w:right w:w="108" w:type="dxa"/>
            </w:tcMar>
          </w:tcPr>
          <w:p w14:paraId="0A957C3B" w14:textId="77777777" w:rsidR="00AE0FD9" w:rsidRPr="00F52C49" w:rsidRDefault="00AE0FD9" w:rsidP="001B1948">
            <w:pPr>
              <w:rPr>
                <w:b/>
                <w:bCs/>
                <w:color w:val="000000"/>
                <w:lang w:val="en-GB" w:eastAsia="en-GB"/>
              </w:rPr>
            </w:pPr>
          </w:p>
        </w:tc>
      </w:tr>
    </w:tbl>
    <w:p w14:paraId="56A260B5" w14:textId="77777777" w:rsidR="00AE0FD9" w:rsidRPr="00302308" w:rsidRDefault="00AE0FD9" w:rsidP="00AE0FD9">
      <w:pPr>
        <w:pStyle w:val="ListParagraph"/>
        <w:spacing w:after="0" w:line="240" w:lineRule="auto"/>
        <w:jc w:val="both"/>
        <w:rPr>
          <w:i/>
        </w:rPr>
      </w:pPr>
    </w:p>
    <w:p w14:paraId="2E64F52B" w14:textId="77777777" w:rsidR="00AE0FD9" w:rsidRPr="00302308" w:rsidRDefault="00AE0FD9" w:rsidP="00AE0FD9">
      <w:pPr>
        <w:pStyle w:val="ListParagraph"/>
        <w:spacing w:after="0" w:line="240" w:lineRule="auto"/>
        <w:jc w:val="both"/>
        <w:rPr>
          <w:i/>
        </w:rPr>
      </w:pPr>
    </w:p>
    <w:p w14:paraId="721E3E4C" w14:textId="77777777" w:rsidR="00AE0FD9" w:rsidRPr="00F52C49" w:rsidRDefault="00AE0FD9" w:rsidP="00AE0FD9">
      <w:pPr>
        <w:spacing w:after="0" w:line="240" w:lineRule="auto"/>
        <w:jc w:val="both"/>
        <w:rPr>
          <w:b/>
        </w:rPr>
      </w:pPr>
      <w:r w:rsidRPr="00F52C49">
        <w:rPr>
          <w:b/>
        </w:rPr>
        <w:t>Recommandations Opérationnelles</w:t>
      </w:r>
    </w:p>
    <w:p w14:paraId="0D48D4FC" w14:textId="77777777" w:rsidR="00AE0FD9" w:rsidRPr="00F52C49" w:rsidRDefault="00AE0FD9" w:rsidP="00AE0FD9">
      <w:pPr>
        <w:pStyle w:val="ListParagraph"/>
        <w:spacing w:after="0" w:line="240" w:lineRule="auto"/>
        <w:jc w:val="both"/>
        <w:rPr>
          <w:rFonts w:eastAsia="Times New Roman" w:cs="Times New Roman"/>
          <w:color w:val="000000"/>
          <w:u w:color="000000"/>
        </w:rPr>
      </w:pPr>
    </w:p>
    <w:tbl>
      <w:tblPr>
        <w:tblW w:w="0" w:type="auto"/>
        <w:tblCellMar>
          <w:left w:w="0" w:type="dxa"/>
          <w:right w:w="0" w:type="dxa"/>
        </w:tblCellMar>
        <w:tblLook w:val="04A0" w:firstRow="1" w:lastRow="0" w:firstColumn="1" w:lastColumn="0" w:noHBand="0" w:noVBand="1"/>
      </w:tblPr>
      <w:tblGrid>
        <w:gridCol w:w="1610"/>
        <w:gridCol w:w="2968"/>
        <w:gridCol w:w="1563"/>
        <w:gridCol w:w="1355"/>
        <w:gridCol w:w="1554"/>
      </w:tblGrid>
      <w:tr w:rsidR="00AE0FD9" w:rsidRPr="00302308" w14:paraId="1B14C5EB" w14:textId="77777777" w:rsidTr="001B1948">
        <w:tc>
          <w:tcPr>
            <w:tcW w:w="1700" w:type="dxa"/>
            <w:tcBorders>
              <w:top w:val="single" w:sz="8" w:space="0" w:color="auto"/>
              <w:left w:val="single" w:sz="8" w:space="0" w:color="auto"/>
              <w:right w:val="single" w:sz="8" w:space="0" w:color="auto"/>
            </w:tcBorders>
            <w:shd w:val="clear" w:color="auto" w:fill="4472C4"/>
            <w:tcMar>
              <w:top w:w="0" w:type="dxa"/>
              <w:left w:w="108" w:type="dxa"/>
              <w:bottom w:w="0" w:type="dxa"/>
              <w:right w:w="108" w:type="dxa"/>
            </w:tcMar>
          </w:tcPr>
          <w:p w14:paraId="3E1F8643" w14:textId="77777777" w:rsidR="00AE0FD9" w:rsidRPr="00F52C49" w:rsidRDefault="00AE0FD9" w:rsidP="001B1948">
            <w:pPr>
              <w:rPr>
                <w:b/>
                <w:bCs/>
                <w:color w:val="FFFFFF"/>
                <w:lang w:eastAsia="en-GB"/>
              </w:rPr>
            </w:pPr>
            <w:r w:rsidRPr="00F52C49">
              <w:rPr>
                <w:b/>
                <w:bCs/>
                <w:color w:val="FFFFFF"/>
                <w:lang w:eastAsia="en-GB"/>
              </w:rPr>
              <w:t>Conclusions (avec référence aux numéros de paragraphe des constats)</w:t>
            </w:r>
          </w:p>
        </w:tc>
        <w:tc>
          <w:tcPr>
            <w:tcW w:w="3296" w:type="dxa"/>
            <w:tcBorders>
              <w:top w:val="single" w:sz="8" w:space="0" w:color="auto"/>
              <w:left w:val="nil"/>
              <w:right w:val="single" w:sz="8" w:space="0" w:color="auto"/>
            </w:tcBorders>
            <w:shd w:val="clear" w:color="auto" w:fill="4472C4"/>
            <w:tcMar>
              <w:top w:w="0" w:type="dxa"/>
              <w:left w:w="108" w:type="dxa"/>
              <w:bottom w:w="0" w:type="dxa"/>
              <w:right w:w="108" w:type="dxa"/>
            </w:tcMar>
          </w:tcPr>
          <w:p w14:paraId="5A6E9374" w14:textId="77777777" w:rsidR="00AE0FD9" w:rsidRPr="00F52C49" w:rsidRDefault="00AE0FD9" w:rsidP="001B1948">
            <w:pPr>
              <w:rPr>
                <w:b/>
                <w:bCs/>
                <w:color w:val="FFFFFF"/>
                <w:lang w:eastAsia="en-GB"/>
              </w:rPr>
            </w:pPr>
          </w:p>
          <w:p w14:paraId="5F1B9E2F" w14:textId="77777777" w:rsidR="00AE0FD9" w:rsidRPr="00F52C49" w:rsidRDefault="00AE0FD9" w:rsidP="001B1948">
            <w:pPr>
              <w:rPr>
                <w:b/>
                <w:bCs/>
                <w:color w:val="FFFFFF"/>
                <w:lang w:val="en-GB" w:eastAsia="en-GB"/>
              </w:rPr>
            </w:pPr>
            <w:r w:rsidRPr="00F52C49">
              <w:rPr>
                <w:b/>
                <w:bCs/>
                <w:color w:val="FFFFFF"/>
                <w:lang w:val="en-GB" w:eastAsia="en-GB"/>
              </w:rPr>
              <w:t>Texte de la Recommandation</w:t>
            </w:r>
          </w:p>
        </w:tc>
        <w:tc>
          <w:tcPr>
            <w:tcW w:w="1472" w:type="dxa"/>
            <w:tcBorders>
              <w:top w:val="single" w:sz="8" w:space="0" w:color="auto"/>
              <w:left w:val="nil"/>
              <w:right w:val="single" w:sz="8" w:space="0" w:color="auto"/>
            </w:tcBorders>
            <w:shd w:val="clear" w:color="auto" w:fill="4472C4"/>
            <w:tcMar>
              <w:top w:w="0" w:type="dxa"/>
              <w:left w:w="108" w:type="dxa"/>
              <w:bottom w:w="0" w:type="dxa"/>
              <w:right w:w="108" w:type="dxa"/>
            </w:tcMar>
          </w:tcPr>
          <w:p w14:paraId="41905122" w14:textId="77777777" w:rsidR="00AE0FD9" w:rsidRPr="00F52C49" w:rsidRDefault="00AE0FD9" w:rsidP="001B1948">
            <w:pPr>
              <w:jc w:val="center"/>
              <w:rPr>
                <w:b/>
                <w:bCs/>
                <w:color w:val="FFFFFF"/>
                <w:lang w:val="en-GB" w:eastAsia="en-GB"/>
              </w:rPr>
            </w:pPr>
          </w:p>
          <w:p w14:paraId="588559F2" w14:textId="77777777" w:rsidR="00AE0FD9" w:rsidRPr="00F52C49" w:rsidRDefault="00AE0FD9" w:rsidP="001B1948">
            <w:pPr>
              <w:jc w:val="center"/>
              <w:rPr>
                <w:b/>
                <w:bCs/>
                <w:color w:val="FFFFFF"/>
                <w:lang w:val="en-GB" w:eastAsia="en-GB"/>
              </w:rPr>
            </w:pPr>
            <w:r w:rsidRPr="00F52C49">
              <w:rPr>
                <w:b/>
                <w:bCs/>
                <w:color w:val="FFFFFF"/>
                <w:lang w:val="en-GB" w:eastAsia="en-GB"/>
              </w:rPr>
              <w:t>Destinataire(s)</w:t>
            </w:r>
          </w:p>
        </w:tc>
        <w:tc>
          <w:tcPr>
            <w:tcW w:w="1486" w:type="dxa"/>
            <w:tcBorders>
              <w:top w:val="single" w:sz="8" w:space="0" w:color="auto"/>
              <w:left w:val="nil"/>
              <w:right w:val="single" w:sz="8" w:space="0" w:color="auto"/>
            </w:tcBorders>
            <w:shd w:val="clear" w:color="auto" w:fill="4472C4"/>
            <w:tcMar>
              <w:top w:w="0" w:type="dxa"/>
              <w:left w:w="108" w:type="dxa"/>
              <w:bottom w:w="0" w:type="dxa"/>
              <w:right w:w="108" w:type="dxa"/>
            </w:tcMar>
          </w:tcPr>
          <w:p w14:paraId="0ED87587" w14:textId="77777777" w:rsidR="00AE0FD9" w:rsidRPr="00F52C49" w:rsidRDefault="00AE0FD9" w:rsidP="001B1948">
            <w:pPr>
              <w:jc w:val="center"/>
              <w:rPr>
                <w:b/>
                <w:bCs/>
                <w:color w:val="FFFFFF"/>
                <w:lang w:val="en-GB" w:eastAsia="en-GB"/>
              </w:rPr>
            </w:pPr>
          </w:p>
          <w:p w14:paraId="21218301" w14:textId="77777777" w:rsidR="00AE0FD9" w:rsidRPr="00F52C49" w:rsidRDefault="00AE0FD9" w:rsidP="001B1948">
            <w:pPr>
              <w:jc w:val="center"/>
              <w:rPr>
                <w:b/>
                <w:bCs/>
                <w:color w:val="FFFFFF"/>
                <w:lang w:val="en-GB" w:eastAsia="en-GB"/>
              </w:rPr>
            </w:pPr>
            <w:r w:rsidRPr="00F52C49">
              <w:rPr>
                <w:b/>
                <w:bCs/>
                <w:color w:val="FFFFFF"/>
                <w:lang w:val="en-GB" w:eastAsia="en-GB"/>
              </w:rPr>
              <w:t>Niveau de priorit</w:t>
            </w:r>
            <w:r w:rsidRPr="00F52C49">
              <w:rPr>
                <w:rFonts w:cstheme="minorHAnsi"/>
                <w:b/>
                <w:bCs/>
                <w:color w:val="FFFFFF"/>
                <w:lang w:val="en-GB" w:eastAsia="en-GB"/>
              </w:rPr>
              <w:t>é</w:t>
            </w:r>
          </w:p>
        </w:tc>
        <w:tc>
          <w:tcPr>
            <w:tcW w:w="1432" w:type="dxa"/>
            <w:tcBorders>
              <w:top w:val="single" w:sz="8" w:space="0" w:color="auto"/>
              <w:left w:val="nil"/>
              <w:right w:val="single" w:sz="8" w:space="0" w:color="auto"/>
            </w:tcBorders>
            <w:shd w:val="clear" w:color="auto" w:fill="4472C4"/>
            <w:tcMar>
              <w:top w:w="0" w:type="dxa"/>
              <w:left w:w="108" w:type="dxa"/>
              <w:bottom w:w="0" w:type="dxa"/>
              <w:right w:w="108" w:type="dxa"/>
            </w:tcMar>
          </w:tcPr>
          <w:p w14:paraId="1DAB715E" w14:textId="77777777" w:rsidR="00AE0FD9" w:rsidRPr="00F52C49" w:rsidRDefault="00AE0FD9" w:rsidP="001B1948">
            <w:pPr>
              <w:jc w:val="center"/>
              <w:rPr>
                <w:b/>
                <w:bCs/>
                <w:color w:val="FFFFFF"/>
                <w:lang w:val="en-GB" w:eastAsia="en-GB"/>
              </w:rPr>
            </w:pPr>
          </w:p>
          <w:p w14:paraId="5528D8DF" w14:textId="77777777" w:rsidR="00AE0FD9" w:rsidRPr="00F52C49" w:rsidRDefault="00AE0FD9" w:rsidP="001B1948">
            <w:pPr>
              <w:jc w:val="center"/>
              <w:rPr>
                <w:b/>
                <w:bCs/>
                <w:color w:val="FFFFFF"/>
                <w:lang w:val="en-GB" w:eastAsia="en-GB"/>
              </w:rPr>
            </w:pPr>
            <w:r w:rsidRPr="00F52C49">
              <w:rPr>
                <w:b/>
                <w:bCs/>
                <w:color w:val="FFFFFF"/>
                <w:lang w:val="en-GB" w:eastAsia="en-GB"/>
              </w:rPr>
              <w:t>Commentaires</w:t>
            </w:r>
          </w:p>
        </w:tc>
      </w:tr>
      <w:tr w:rsidR="00AE0FD9" w:rsidRPr="00302308" w14:paraId="2C5B6C3A" w14:textId="77777777" w:rsidTr="001B1948">
        <w:tc>
          <w:tcPr>
            <w:tcW w:w="1700"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06F99939" w14:textId="77777777" w:rsidR="00AE0FD9" w:rsidRPr="00F52C49" w:rsidRDefault="00AE0FD9" w:rsidP="001B1948">
            <w:pPr>
              <w:rPr>
                <w:b/>
                <w:bCs/>
                <w:color w:val="000000"/>
                <w:lang w:val="en-GB" w:eastAsia="en-GB"/>
              </w:rPr>
            </w:pPr>
          </w:p>
        </w:tc>
        <w:tc>
          <w:tcPr>
            <w:tcW w:w="3296" w:type="dxa"/>
            <w:tcBorders>
              <w:top w:val="nil"/>
              <w:left w:val="nil"/>
              <w:bottom w:val="single" w:sz="4" w:space="0" w:color="auto"/>
              <w:right w:val="single" w:sz="8" w:space="0" w:color="auto"/>
            </w:tcBorders>
            <w:tcMar>
              <w:top w:w="0" w:type="dxa"/>
              <w:left w:w="108" w:type="dxa"/>
              <w:bottom w:w="0" w:type="dxa"/>
              <w:right w:w="108" w:type="dxa"/>
            </w:tcMar>
          </w:tcPr>
          <w:p w14:paraId="3077D2CF" w14:textId="77777777" w:rsidR="00AE0FD9" w:rsidRPr="00F52C49" w:rsidRDefault="00AE0FD9" w:rsidP="001B1948">
            <w:pPr>
              <w:rPr>
                <w:b/>
                <w:bCs/>
                <w:color w:val="000000"/>
                <w:lang w:val="en-GB" w:eastAsia="en-GB"/>
              </w:rPr>
            </w:pPr>
          </w:p>
        </w:tc>
        <w:tc>
          <w:tcPr>
            <w:tcW w:w="1472" w:type="dxa"/>
            <w:tcBorders>
              <w:top w:val="nil"/>
              <w:left w:val="nil"/>
              <w:bottom w:val="single" w:sz="4" w:space="0" w:color="auto"/>
              <w:right w:val="single" w:sz="8" w:space="0" w:color="auto"/>
            </w:tcBorders>
            <w:tcMar>
              <w:top w:w="0" w:type="dxa"/>
              <w:left w:w="108" w:type="dxa"/>
              <w:bottom w:w="0" w:type="dxa"/>
              <w:right w:w="108" w:type="dxa"/>
            </w:tcMar>
          </w:tcPr>
          <w:p w14:paraId="7FDF2464" w14:textId="77777777" w:rsidR="00AE0FD9" w:rsidRPr="00F52C49" w:rsidRDefault="00AE0FD9" w:rsidP="001B1948">
            <w:pPr>
              <w:rPr>
                <w:b/>
                <w:bCs/>
                <w:color w:val="000000"/>
                <w:lang w:val="en-GB" w:eastAsia="en-GB"/>
              </w:rPr>
            </w:pPr>
          </w:p>
        </w:tc>
        <w:tc>
          <w:tcPr>
            <w:tcW w:w="1486" w:type="dxa"/>
            <w:tcBorders>
              <w:top w:val="nil"/>
              <w:left w:val="nil"/>
              <w:bottom w:val="single" w:sz="4" w:space="0" w:color="auto"/>
              <w:right w:val="single" w:sz="8" w:space="0" w:color="auto"/>
            </w:tcBorders>
            <w:tcMar>
              <w:top w:w="0" w:type="dxa"/>
              <w:left w:w="108" w:type="dxa"/>
              <w:bottom w:w="0" w:type="dxa"/>
              <w:right w:w="108" w:type="dxa"/>
            </w:tcMar>
          </w:tcPr>
          <w:p w14:paraId="2E83FE53" w14:textId="77777777" w:rsidR="00AE0FD9" w:rsidRPr="00F52C49" w:rsidRDefault="00AE0FD9" w:rsidP="001B1948">
            <w:pPr>
              <w:rPr>
                <w:b/>
                <w:bCs/>
                <w:color w:val="000000"/>
                <w:lang w:val="en-GB" w:eastAsia="en-GB"/>
              </w:rPr>
            </w:pPr>
          </w:p>
        </w:tc>
        <w:tc>
          <w:tcPr>
            <w:tcW w:w="1432" w:type="dxa"/>
            <w:tcBorders>
              <w:top w:val="nil"/>
              <w:left w:val="nil"/>
              <w:bottom w:val="single" w:sz="4" w:space="0" w:color="auto"/>
              <w:right w:val="single" w:sz="8" w:space="0" w:color="auto"/>
            </w:tcBorders>
            <w:tcMar>
              <w:top w:w="0" w:type="dxa"/>
              <w:left w:w="108" w:type="dxa"/>
              <w:bottom w:w="0" w:type="dxa"/>
              <w:right w:w="108" w:type="dxa"/>
            </w:tcMar>
          </w:tcPr>
          <w:p w14:paraId="18C08282" w14:textId="77777777" w:rsidR="00AE0FD9" w:rsidRPr="00F52C49" w:rsidRDefault="00AE0FD9" w:rsidP="001B1948">
            <w:pPr>
              <w:rPr>
                <w:b/>
                <w:bCs/>
                <w:color w:val="000000"/>
                <w:lang w:val="en-GB" w:eastAsia="en-GB"/>
              </w:rPr>
            </w:pPr>
          </w:p>
        </w:tc>
      </w:tr>
      <w:tr w:rsidR="00AE0FD9" w:rsidRPr="00302308" w14:paraId="342B88D3" w14:textId="77777777" w:rsidTr="001B1948">
        <w:tc>
          <w:tcPr>
            <w:tcW w:w="1700"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4A53ACFC" w14:textId="77777777" w:rsidR="00AE0FD9" w:rsidRPr="00F52C49" w:rsidRDefault="00AE0FD9" w:rsidP="001B1948">
            <w:pPr>
              <w:rPr>
                <w:b/>
                <w:bCs/>
                <w:color w:val="000000"/>
                <w:lang w:val="en-GB" w:eastAsia="en-GB"/>
              </w:rPr>
            </w:pPr>
          </w:p>
        </w:tc>
        <w:tc>
          <w:tcPr>
            <w:tcW w:w="3296" w:type="dxa"/>
            <w:tcBorders>
              <w:top w:val="nil"/>
              <w:left w:val="nil"/>
              <w:bottom w:val="single" w:sz="4" w:space="0" w:color="auto"/>
              <w:right w:val="single" w:sz="8" w:space="0" w:color="auto"/>
            </w:tcBorders>
            <w:tcMar>
              <w:top w:w="0" w:type="dxa"/>
              <w:left w:w="108" w:type="dxa"/>
              <w:bottom w:w="0" w:type="dxa"/>
              <w:right w:w="108" w:type="dxa"/>
            </w:tcMar>
          </w:tcPr>
          <w:p w14:paraId="07201711" w14:textId="77777777" w:rsidR="00AE0FD9" w:rsidRPr="00F52C49" w:rsidRDefault="00AE0FD9" w:rsidP="001B1948">
            <w:pPr>
              <w:rPr>
                <w:b/>
                <w:bCs/>
                <w:color w:val="000000"/>
                <w:lang w:val="en-GB" w:eastAsia="en-GB"/>
              </w:rPr>
            </w:pPr>
          </w:p>
        </w:tc>
        <w:tc>
          <w:tcPr>
            <w:tcW w:w="1472" w:type="dxa"/>
            <w:tcBorders>
              <w:top w:val="nil"/>
              <w:left w:val="nil"/>
              <w:bottom w:val="single" w:sz="4" w:space="0" w:color="auto"/>
              <w:right w:val="single" w:sz="8" w:space="0" w:color="auto"/>
            </w:tcBorders>
            <w:tcMar>
              <w:top w:w="0" w:type="dxa"/>
              <w:left w:w="108" w:type="dxa"/>
              <w:bottom w:w="0" w:type="dxa"/>
              <w:right w:w="108" w:type="dxa"/>
            </w:tcMar>
          </w:tcPr>
          <w:p w14:paraId="7521A0A5" w14:textId="77777777" w:rsidR="00AE0FD9" w:rsidRPr="00F52C49" w:rsidRDefault="00AE0FD9" w:rsidP="001B1948">
            <w:pPr>
              <w:rPr>
                <w:b/>
                <w:bCs/>
                <w:color w:val="000000"/>
                <w:lang w:val="en-GB" w:eastAsia="en-GB"/>
              </w:rPr>
            </w:pPr>
          </w:p>
        </w:tc>
        <w:tc>
          <w:tcPr>
            <w:tcW w:w="1486" w:type="dxa"/>
            <w:tcBorders>
              <w:top w:val="nil"/>
              <w:left w:val="nil"/>
              <w:bottom w:val="single" w:sz="4" w:space="0" w:color="auto"/>
              <w:right w:val="single" w:sz="8" w:space="0" w:color="auto"/>
            </w:tcBorders>
            <w:tcMar>
              <w:top w:w="0" w:type="dxa"/>
              <w:left w:w="108" w:type="dxa"/>
              <w:bottom w:w="0" w:type="dxa"/>
              <w:right w:w="108" w:type="dxa"/>
            </w:tcMar>
          </w:tcPr>
          <w:p w14:paraId="261CBFFF" w14:textId="77777777" w:rsidR="00AE0FD9" w:rsidRPr="00F52C49" w:rsidRDefault="00AE0FD9" w:rsidP="001B1948">
            <w:pPr>
              <w:rPr>
                <w:b/>
                <w:bCs/>
                <w:color w:val="000000"/>
                <w:lang w:val="en-GB" w:eastAsia="en-GB"/>
              </w:rPr>
            </w:pPr>
          </w:p>
        </w:tc>
        <w:tc>
          <w:tcPr>
            <w:tcW w:w="1432" w:type="dxa"/>
            <w:tcBorders>
              <w:top w:val="nil"/>
              <w:left w:val="nil"/>
              <w:bottom w:val="single" w:sz="4" w:space="0" w:color="auto"/>
              <w:right w:val="single" w:sz="8" w:space="0" w:color="auto"/>
            </w:tcBorders>
            <w:tcMar>
              <w:top w:w="0" w:type="dxa"/>
              <w:left w:w="108" w:type="dxa"/>
              <w:bottom w:w="0" w:type="dxa"/>
              <w:right w:w="108" w:type="dxa"/>
            </w:tcMar>
          </w:tcPr>
          <w:p w14:paraId="37FE5C66" w14:textId="77777777" w:rsidR="00AE0FD9" w:rsidRPr="00F52C49" w:rsidRDefault="00AE0FD9" w:rsidP="001B1948">
            <w:pPr>
              <w:rPr>
                <w:b/>
                <w:bCs/>
                <w:color w:val="000000"/>
                <w:lang w:val="en-GB" w:eastAsia="en-GB"/>
              </w:rPr>
            </w:pPr>
          </w:p>
        </w:tc>
      </w:tr>
      <w:tr w:rsidR="00AE0FD9" w:rsidRPr="00302308" w14:paraId="6F96402C" w14:textId="77777777" w:rsidTr="001B1948">
        <w:tc>
          <w:tcPr>
            <w:tcW w:w="1700"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052CE358" w14:textId="77777777" w:rsidR="00AE0FD9" w:rsidRPr="00F52C49" w:rsidRDefault="00AE0FD9" w:rsidP="001B1948">
            <w:pPr>
              <w:rPr>
                <w:b/>
                <w:bCs/>
                <w:color w:val="000000"/>
                <w:lang w:val="en-GB" w:eastAsia="en-GB"/>
              </w:rPr>
            </w:pPr>
          </w:p>
        </w:tc>
        <w:tc>
          <w:tcPr>
            <w:tcW w:w="3296" w:type="dxa"/>
            <w:tcBorders>
              <w:top w:val="nil"/>
              <w:left w:val="nil"/>
              <w:bottom w:val="single" w:sz="4" w:space="0" w:color="auto"/>
              <w:right w:val="single" w:sz="8" w:space="0" w:color="auto"/>
            </w:tcBorders>
            <w:tcMar>
              <w:top w:w="0" w:type="dxa"/>
              <w:left w:w="108" w:type="dxa"/>
              <w:bottom w:w="0" w:type="dxa"/>
              <w:right w:w="108" w:type="dxa"/>
            </w:tcMar>
          </w:tcPr>
          <w:p w14:paraId="261A4E88" w14:textId="77777777" w:rsidR="00AE0FD9" w:rsidRPr="00F52C49" w:rsidRDefault="00AE0FD9" w:rsidP="001B1948">
            <w:pPr>
              <w:rPr>
                <w:b/>
                <w:bCs/>
                <w:color w:val="000000"/>
                <w:lang w:val="en-GB" w:eastAsia="en-GB"/>
              </w:rPr>
            </w:pPr>
          </w:p>
        </w:tc>
        <w:tc>
          <w:tcPr>
            <w:tcW w:w="1472" w:type="dxa"/>
            <w:tcBorders>
              <w:top w:val="nil"/>
              <w:left w:val="nil"/>
              <w:bottom w:val="single" w:sz="4" w:space="0" w:color="auto"/>
              <w:right w:val="single" w:sz="8" w:space="0" w:color="auto"/>
            </w:tcBorders>
            <w:tcMar>
              <w:top w:w="0" w:type="dxa"/>
              <w:left w:w="108" w:type="dxa"/>
              <w:bottom w:w="0" w:type="dxa"/>
              <w:right w:w="108" w:type="dxa"/>
            </w:tcMar>
          </w:tcPr>
          <w:p w14:paraId="5A438DA6" w14:textId="77777777" w:rsidR="00AE0FD9" w:rsidRPr="00F52C49" w:rsidRDefault="00AE0FD9" w:rsidP="001B1948">
            <w:pPr>
              <w:rPr>
                <w:b/>
                <w:bCs/>
                <w:color w:val="000000"/>
                <w:lang w:val="en-GB" w:eastAsia="en-GB"/>
              </w:rPr>
            </w:pPr>
          </w:p>
        </w:tc>
        <w:tc>
          <w:tcPr>
            <w:tcW w:w="1486" w:type="dxa"/>
            <w:tcBorders>
              <w:top w:val="nil"/>
              <w:left w:val="nil"/>
              <w:bottom w:val="single" w:sz="4" w:space="0" w:color="auto"/>
              <w:right w:val="single" w:sz="8" w:space="0" w:color="auto"/>
            </w:tcBorders>
            <w:tcMar>
              <w:top w:w="0" w:type="dxa"/>
              <w:left w:w="108" w:type="dxa"/>
              <w:bottom w:w="0" w:type="dxa"/>
              <w:right w:w="108" w:type="dxa"/>
            </w:tcMar>
          </w:tcPr>
          <w:p w14:paraId="6C9DF5C4" w14:textId="77777777" w:rsidR="00AE0FD9" w:rsidRPr="00F52C49" w:rsidRDefault="00AE0FD9" w:rsidP="001B1948">
            <w:pPr>
              <w:rPr>
                <w:b/>
                <w:bCs/>
                <w:color w:val="000000"/>
                <w:lang w:val="en-GB" w:eastAsia="en-GB"/>
              </w:rPr>
            </w:pPr>
          </w:p>
        </w:tc>
        <w:tc>
          <w:tcPr>
            <w:tcW w:w="1432" w:type="dxa"/>
            <w:tcBorders>
              <w:top w:val="nil"/>
              <w:left w:val="nil"/>
              <w:bottom w:val="single" w:sz="4" w:space="0" w:color="auto"/>
              <w:right w:val="single" w:sz="8" w:space="0" w:color="auto"/>
            </w:tcBorders>
            <w:tcMar>
              <w:top w:w="0" w:type="dxa"/>
              <w:left w:w="108" w:type="dxa"/>
              <w:bottom w:w="0" w:type="dxa"/>
              <w:right w:w="108" w:type="dxa"/>
            </w:tcMar>
          </w:tcPr>
          <w:p w14:paraId="02EA3F97" w14:textId="77777777" w:rsidR="00AE0FD9" w:rsidRPr="00F52C49" w:rsidRDefault="00AE0FD9" w:rsidP="001B1948">
            <w:pPr>
              <w:rPr>
                <w:b/>
                <w:bCs/>
                <w:color w:val="000000"/>
                <w:lang w:val="en-GB" w:eastAsia="en-GB"/>
              </w:rPr>
            </w:pPr>
          </w:p>
        </w:tc>
      </w:tr>
    </w:tbl>
    <w:p w14:paraId="7228BA4A" w14:textId="77777777" w:rsidR="00AE0FD9" w:rsidRDefault="00AE0FD9" w:rsidP="00AE0FD9">
      <w:pPr>
        <w:pStyle w:val="ListParagraph"/>
        <w:spacing w:after="0" w:line="240" w:lineRule="auto"/>
        <w:jc w:val="both"/>
        <w:rPr>
          <w:i/>
        </w:rPr>
      </w:pPr>
    </w:p>
    <w:p w14:paraId="66BF6A34" w14:textId="1F7FA5CA" w:rsidR="00AE0FD9" w:rsidRPr="00ED4B58" w:rsidRDefault="00AE0FD9" w:rsidP="00AE0FD9">
      <w:pPr>
        <w:spacing w:line="276" w:lineRule="auto"/>
        <w:jc w:val="both"/>
        <w:rPr>
          <w:rFonts w:ascii="Calibri" w:hAnsi="Calibri" w:cs="Calibri"/>
          <w:bCs/>
          <w:lang w:val="fr-CA"/>
        </w:rPr>
      </w:pPr>
      <w:r w:rsidRPr="00ED4B58">
        <w:rPr>
          <w:rFonts w:ascii="Calibri" w:hAnsi="Calibri" w:cs="Calibri"/>
          <w:bCs/>
          <w:lang w:val="fr-CA"/>
        </w:rPr>
        <w:t>Dans le rapport final, dans la partie sur les constats, les questions d’évaluation seront utilisées comme titres principaux.</w:t>
      </w:r>
    </w:p>
    <w:p w14:paraId="205182D7" w14:textId="77777777" w:rsidR="00AE0FD9" w:rsidRPr="00590738" w:rsidRDefault="00AE0FD9" w:rsidP="00590738">
      <w:pPr>
        <w:spacing w:line="276" w:lineRule="auto"/>
        <w:jc w:val="both"/>
        <w:rPr>
          <w:u w:val="single"/>
        </w:rPr>
      </w:pPr>
    </w:p>
    <w:p w14:paraId="15EB2985" w14:textId="77777777" w:rsidR="00B72A82" w:rsidRPr="00B72A82" w:rsidRDefault="00B72A82" w:rsidP="00B21868">
      <w:pPr>
        <w:pStyle w:val="Heading1"/>
        <w:numPr>
          <w:ilvl w:val="0"/>
          <w:numId w:val="3"/>
        </w:numPr>
        <w:spacing w:after="240"/>
        <w:rPr>
          <w:rFonts w:asciiTheme="minorHAnsi" w:hAnsiTheme="minorHAnsi" w:cstheme="minorHAnsi"/>
          <w:b/>
          <w:sz w:val="24"/>
          <w:szCs w:val="24"/>
        </w:rPr>
      </w:pPr>
      <w:bookmarkStart w:id="16" w:name="_Toc16793223"/>
      <w:bookmarkStart w:id="17" w:name="_Toc28337593"/>
      <w:r w:rsidRPr="00B72A82">
        <w:rPr>
          <w:rFonts w:asciiTheme="minorHAnsi" w:hAnsiTheme="minorHAnsi" w:cstheme="minorHAnsi"/>
          <w:b/>
          <w:sz w:val="24"/>
          <w:szCs w:val="24"/>
        </w:rPr>
        <w:t>Chronogramme et calendrier de la mission</w:t>
      </w:r>
      <w:bookmarkEnd w:id="16"/>
      <w:bookmarkEnd w:id="17"/>
    </w:p>
    <w:p w14:paraId="79A48524" w14:textId="77777777" w:rsidR="006403E0" w:rsidRDefault="006403E0" w:rsidP="00FB0C09">
      <w:pPr>
        <w:spacing w:line="276" w:lineRule="auto"/>
        <w:jc w:val="both"/>
        <w:rPr>
          <w:rFonts w:cstheme="minorHAnsi"/>
        </w:rPr>
      </w:pPr>
    </w:p>
    <w:p w14:paraId="3794AE44" w14:textId="77777777" w:rsidR="006403E0" w:rsidRDefault="006403E0" w:rsidP="00FB0C09">
      <w:pPr>
        <w:spacing w:line="276" w:lineRule="auto"/>
        <w:jc w:val="both"/>
        <w:rPr>
          <w:rFonts w:cstheme="minorHAnsi"/>
        </w:rPr>
      </w:pPr>
    </w:p>
    <w:p w14:paraId="5DEE27AA" w14:textId="77777777" w:rsidR="006403E0" w:rsidRDefault="006403E0" w:rsidP="00FB0C09">
      <w:pPr>
        <w:spacing w:line="276" w:lineRule="auto"/>
        <w:jc w:val="both"/>
        <w:rPr>
          <w:rFonts w:cstheme="minorHAnsi"/>
        </w:rPr>
      </w:pPr>
    </w:p>
    <w:p w14:paraId="1474911B" w14:textId="77777777" w:rsidR="006403E0" w:rsidRDefault="006403E0" w:rsidP="00FB0C09">
      <w:pPr>
        <w:spacing w:line="276" w:lineRule="auto"/>
        <w:jc w:val="both"/>
        <w:rPr>
          <w:rFonts w:cstheme="minorHAnsi"/>
        </w:rPr>
      </w:pPr>
    </w:p>
    <w:p w14:paraId="56EF854F" w14:textId="77777777" w:rsidR="006403E0" w:rsidRDefault="006403E0" w:rsidP="00FB0C09">
      <w:pPr>
        <w:spacing w:line="276" w:lineRule="auto"/>
        <w:jc w:val="both"/>
        <w:rPr>
          <w:rFonts w:cstheme="minorHAnsi"/>
        </w:rPr>
      </w:pPr>
    </w:p>
    <w:p w14:paraId="3DDA12FF" w14:textId="77777777" w:rsidR="003F52DD" w:rsidRDefault="003F52DD" w:rsidP="00FB0C09">
      <w:pPr>
        <w:spacing w:line="276" w:lineRule="auto"/>
        <w:jc w:val="both"/>
        <w:rPr>
          <w:rFonts w:cstheme="minorHAnsi"/>
        </w:rPr>
      </w:pPr>
    </w:p>
    <w:p w14:paraId="72179EAB" w14:textId="77777777" w:rsidR="003F52DD" w:rsidRDefault="003F52DD" w:rsidP="00FB0C09">
      <w:pPr>
        <w:spacing w:line="276" w:lineRule="auto"/>
        <w:jc w:val="both"/>
        <w:rPr>
          <w:rFonts w:cstheme="minorHAnsi"/>
        </w:rPr>
      </w:pPr>
    </w:p>
    <w:p w14:paraId="0F2F04C1" w14:textId="77777777" w:rsidR="003F52DD" w:rsidRDefault="003F52DD" w:rsidP="00FB0C09">
      <w:pPr>
        <w:spacing w:line="276" w:lineRule="auto"/>
        <w:jc w:val="both"/>
        <w:rPr>
          <w:rFonts w:cstheme="minorHAnsi"/>
        </w:rPr>
      </w:pPr>
    </w:p>
    <w:p w14:paraId="19D612B1" w14:textId="77777777" w:rsidR="003F52DD" w:rsidRDefault="003F52DD" w:rsidP="00FB0C09">
      <w:pPr>
        <w:spacing w:line="276" w:lineRule="auto"/>
        <w:jc w:val="both"/>
        <w:rPr>
          <w:rFonts w:cstheme="minorHAnsi"/>
        </w:rPr>
      </w:pPr>
    </w:p>
    <w:p w14:paraId="4497DB14" w14:textId="77777777" w:rsidR="003F52DD" w:rsidRDefault="003F52DD" w:rsidP="00FB0C09">
      <w:pPr>
        <w:spacing w:line="276" w:lineRule="auto"/>
        <w:jc w:val="both"/>
        <w:rPr>
          <w:rFonts w:cstheme="minorHAnsi"/>
        </w:rPr>
      </w:pPr>
    </w:p>
    <w:p w14:paraId="10BC72BF" w14:textId="77777777" w:rsidR="003F52DD" w:rsidRDefault="003F52DD" w:rsidP="00FB0C09">
      <w:pPr>
        <w:spacing w:line="276" w:lineRule="auto"/>
        <w:jc w:val="both"/>
        <w:rPr>
          <w:rFonts w:cstheme="minorHAnsi"/>
        </w:rPr>
      </w:pPr>
    </w:p>
    <w:p w14:paraId="288AD31E" w14:textId="77777777" w:rsidR="003F52DD" w:rsidRDefault="003F52DD" w:rsidP="00FB0C09">
      <w:pPr>
        <w:spacing w:line="276" w:lineRule="auto"/>
        <w:jc w:val="both"/>
        <w:rPr>
          <w:rFonts w:cstheme="minorHAnsi"/>
        </w:rPr>
      </w:pPr>
    </w:p>
    <w:p w14:paraId="70D1F58B" w14:textId="77777777" w:rsidR="003F52DD" w:rsidRDefault="003F52DD" w:rsidP="00FB0C09">
      <w:pPr>
        <w:spacing w:line="276" w:lineRule="auto"/>
        <w:jc w:val="both"/>
        <w:rPr>
          <w:rFonts w:cstheme="minorHAnsi"/>
        </w:rPr>
      </w:pPr>
    </w:p>
    <w:p w14:paraId="41C5D8EC" w14:textId="77777777" w:rsidR="003F52DD" w:rsidRDefault="003F52DD" w:rsidP="00FB0C09">
      <w:pPr>
        <w:spacing w:line="276" w:lineRule="auto"/>
        <w:jc w:val="both"/>
        <w:rPr>
          <w:rFonts w:cstheme="minorHAnsi"/>
        </w:rPr>
      </w:pPr>
    </w:p>
    <w:p w14:paraId="5E1FA049" w14:textId="77777777" w:rsidR="003F52DD" w:rsidRDefault="003F52DD" w:rsidP="00FB0C09">
      <w:pPr>
        <w:spacing w:line="276" w:lineRule="auto"/>
        <w:jc w:val="both"/>
        <w:rPr>
          <w:rFonts w:cstheme="minorHAnsi"/>
        </w:rPr>
      </w:pPr>
    </w:p>
    <w:p w14:paraId="7E550674" w14:textId="77777777" w:rsidR="003F52DD" w:rsidRDefault="003F52DD" w:rsidP="00FB0C09">
      <w:pPr>
        <w:spacing w:line="276" w:lineRule="auto"/>
        <w:jc w:val="both"/>
        <w:rPr>
          <w:rFonts w:cstheme="minorHAnsi"/>
        </w:rPr>
        <w:sectPr w:rsidR="003F52DD" w:rsidSect="00746135">
          <w:pgSz w:w="11906" w:h="16838" w:code="9"/>
          <w:pgMar w:top="1418" w:right="1418" w:bottom="1418" w:left="1418" w:header="709" w:footer="709" w:gutter="0"/>
          <w:cols w:space="708"/>
          <w:docGrid w:linePitch="360"/>
        </w:sectPr>
      </w:pPr>
    </w:p>
    <w:tbl>
      <w:tblPr>
        <w:tblW w:w="12753" w:type="dxa"/>
        <w:tblCellMar>
          <w:left w:w="70" w:type="dxa"/>
          <w:right w:w="70" w:type="dxa"/>
        </w:tblCellMar>
        <w:tblLook w:val="04A0" w:firstRow="1" w:lastRow="0" w:firstColumn="1" w:lastColumn="0" w:noHBand="0" w:noVBand="1"/>
      </w:tblPr>
      <w:tblGrid>
        <w:gridCol w:w="1321"/>
        <w:gridCol w:w="2109"/>
        <w:gridCol w:w="1271"/>
        <w:gridCol w:w="1128"/>
        <w:gridCol w:w="1128"/>
        <w:gridCol w:w="1128"/>
        <w:gridCol w:w="1128"/>
        <w:gridCol w:w="1128"/>
        <w:gridCol w:w="2412"/>
      </w:tblGrid>
      <w:tr w:rsidR="0081523A" w:rsidRPr="0081523A" w14:paraId="674F982E" w14:textId="77777777" w:rsidTr="0081523A">
        <w:trPr>
          <w:trHeight w:val="246"/>
        </w:trPr>
        <w:tc>
          <w:tcPr>
            <w:tcW w:w="12753" w:type="dxa"/>
            <w:gridSpan w:val="9"/>
            <w:tcBorders>
              <w:top w:val="single" w:sz="4" w:space="0" w:color="auto"/>
              <w:left w:val="single" w:sz="4" w:space="0" w:color="auto"/>
              <w:bottom w:val="single" w:sz="4" w:space="0" w:color="auto"/>
              <w:right w:val="single" w:sz="4" w:space="0" w:color="auto"/>
            </w:tcBorders>
            <w:shd w:val="clear" w:color="000000" w:fill="FFD966"/>
            <w:vAlign w:val="center"/>
            <w:hideMark/>
          </w:tcPr>
          <w:p w14:paraId="1EE58C99" w14:textId="77777777" w:rsidR="0081523A" w:rsidRPr="0081523A" w:rsidRDefault="0081523A" w:rsidP="0081523A">
            <w:pPr>
              <w:spacing w:after="0" w:line="240" w:lineRule="auto"/>
              <w:jc w:val="center"/>
              <w:rPr>
                <w:rFonts w:ascii="Calibri" w:eastAsia="Times New Roman" w:hAnsi="Calibri" w:cs="Calibri"/>
                <w:b/>
                <w:bCs/>
                <w:color w:val="000000"/>
                <w:sz w:val="24"/>
                <w:szCs w:val="24"/>
                <w:lang w:eastAsia="fr-FR"/>
              </w:rPr>
            </w:pPr>
            <w:r w:rsidRPr="0081523A">
              <w:rPr>
                <w:rFonts w:ascii="Calibri" w:eastAsia="Times New Roman" w:hAnsi="Calibri" w:cs="Calibri"/>
                <w:b/>
                <w:bCs/>
                <w:color w:val="000000"/>
                <w:sz w:val="24"/>
                <w:szCs w:val="24"/>
                <w:lang w:eastAsia="fr-FR"/>
              </w:rPr>
              <w:t>Feuille de route</w:t>
            </w:r>
          </w:p>
        </w:tc>
      </w:tr>
      <w:tr w:rsidR="0081523A" w:rsidRPr="0081523A" w14:paraId="638C1BF3" w14:textId="77777777" w:rsidTr="0081523A">
        <w:trPr>
          <w:trHeight w:val="414"/>
        </w:trPr>
        <w:tc>
          <w:tcPr>
            <w:tcW w:w="1326" w:type="dxa"/>
            <w:tcBorders>
              <w:top w:val="nil"/>
              <w:left w:val="single" w:sz="4" w:space="0" w:color="auto"/>
              <w:bottom w:val="single" w:sz="4" w:space="0" w:color="auto"/>
              <w:right w:val="single" w:sz="4" w:space="0" w:color="auto"/>
            </w:tcBorders>
            <w:shd w:val="clear" w:color="000000" w:fill="B4C6E7"/>
            <w:vAlign w:val="center"/>
            <w:hideMark/>
          </w:tcPr>
          <w:p w14:paraId="738E0B4D"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Etapes</w:t>
            </w:r>
          </w:p>
        </w:tc>
        <w:tc>
          <w:tcPr>
            <w:tcW w:w="2213" w:type="dxa"/>
            <w:tcBorders>
              <w:top w:val="nil"/>
              <w:left w:val="nil"/>
              <w:bottom w:val="single" w:sz="4" w:space="0" w:color="auto"/>
              <w:right w:val="single" w:sz="4" w:space="0" w:color="auto"/>
            </w:tcBorders>
            <w:shd w:val="clear" w:color="000000" w:fill="B4C6E7"/>
            <w:vAlign w:val="center"/>
            <w:hideMark/>
          </w:tcPr>
          <w:p w14:paraId="2B548D13"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Activités principales</w:t>
            </w:r>
          </w:p>
        </w:tc>
        <w:tc>
          <w:tcPr>
            <w:tcW w:w="977" w:type="dxa"/>
            <w:tcBorders>
              <w:top w:val="nil"/>
              <w:left w:val="nil"/>
              <w:bottom w:val="single" w:sz="4" w:space="0" w:color="auto"/>
              <w:right w:val="single" w:sz="4" w:space="0" w:color="auto"/>
            </w:tcBorders>
            <w:shd w:val="clear" w:color="000000" w:fill="B4C6E7"/>
            <w:vAlign w:val="center"/>
            <w:hideMark/>
          </w:tcPr>
          <w:p w14:paraId="65B4CE5E"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Responsables</w:t>
            </w:r>
          </w:p>
        </w:tc>
        <w:tc>
          <w:tcPr>
            <w:tcW w:w="1165" w:type="dxa"/>
            <w:tcBorders>
              <w:top w:val="nil"/>
              <w:left w:val="nil"/>
              <w:bottom w:val="single" w:sz="4" w:space="0" w:color="auto"/>
              <w:right w:val="single" w:sz="4" w:space="0" w:color="auto"/>
            </w:tcBorders>
            <w:shd w:val="clear" w:color="000000" w:fill="B4C6E7"/>
            <w:vAlign w:val="center"/>
            <w:hideMark/>
          </w:tcPr>
          <w:p w14:paraId="645DDC64"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Semaine 1</w:t>
            </w:r>
          </w:p>
        </w:tc>
        <w:tc>
          <w:tcPr>
            <w:tcW w:w="1165" w:type="dxa"/>
            <w:tcBorders>
              <w:top w:val="nil"/>
              <w:left w:val="nil"/>
              <w:bottom w:val="single" w:sz="4" w:space="0" w:color="auto"/>
              <w:right w:val="single" w:sz="4" w:space="0" w:color="auto"/>
            </w:tcBorders>
            <w:shd w:val="clear" w:color="000000" w:fill="B4C6E7"/>
            <w:vAlign w:val="center"/>
            <w:hideMark/>
          </w:tcPr>
          <w:p w14:paraId="7FDCC5E9"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 xml:space="preserve">Semaine 2      </w:t>
            </w:r>
          </w:p>
        </w:tc>
        <w:tc>
          <w:tcPr>
            <w:tcW w:w="1165" w:type="dxa"/>
            <w:tcBorders>
              <w:top w:val="nil"/>
              <w:left w:val="nil"/>
              <w:bottom w:val="single" w:sz="4" w:space="0" w:color="auto"/>
              <w:right w:val="single" w:sz="4" w:space="0" w:color="auto"/>
            </w:tcBorders>
            <w:shd w:val="clear" w:color="000000" w:fill="B4C6E7"/>
            <w:vAlign w:val="center"/>
            <w:hideMark/>
          </w:tcPr>
          <w:p w14:paraId="53A176D3"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 xml:space="preserve">Semaine 3     </w:t>
            </w:r>
          </w:p>
        </w:tc>
        <w:tc>
          <w:tcPr>
            <w:tcW w:w="1165" w:type="dxa"/>
            <w:tcBorders>
              <w:top w:val="nil"/>
              <w:left w:val="nil"/>
              <w:bottom w:val="single" w:sz="4" w:space="0" w:color="auto"/>
              <w:right w:val="single" w:sz="4" w:space="0" w:color="auto"/>
            </w:tcBorders>
            <w:shd w:val="clear" w:color="000000" w:fill="B4C6E7"/>
            <w:vAlign w:val="center"/>
            <w:hideMark/>
          </w:tcPr>
          <w:p w14:paraId="74586E2A"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 xml:space="preserve">Semaine 4      </w:t>
            </w:r>
          </w:p>
        </w:tc>
        <w:tc>
          <w:tcPr>
            <w:tcW w:w="1165" w:type="dxa"/>
            <w:tcBorders>
              <w:top w:val="nil"/>
              <w:left w:val="nil"/>
              <w:bottom w:val="single" w:sz="4" w:space="0" w:color="auto"/>
              <w:right w:val="single" w:sz="4" w:space="0" w:color="auto"/>
            </w:tcBorders>
            <w:shd w:val="clear" w:color="000000" w:fill="B4C6E7"/>
            <w:vAlign w:val="center"/>
            <w:hideMark/>
          </w:tcPr>
          <w:p w14:paraId="7F874893"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Semaine 5</w:t>
            </w:r>
          </w:p>
        </w:tc>
        <w:tc>
          <w:tcPr>
            <w:tcW w:w="2412" w:type="dxa"/>
            <w:tcBorders>
              <w:top w:val="nil"/>
              <w:left w:val="nil"/>
              <w:bottom w:val="single" w:sz="4" w:space="0" w:color="auto"/>
              <w:right w:val="single" w:sz="4" w:space="0" w:color="auto"/>
            </w:tcBorders>
            <w:shd w:val="clear" w:color="000000" w:fill="B4C6E7"/>
            <w:noWrap/>
            <w:vAlign w:val="center"/>
            <w:hideMark/>
          </w:tcPr>
          <w:p w14:paraId="03F83168"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Observations</w:t>
            </w:r>
          </w:p>
        </w:tc>
      </w:tr>
      <w:tr w:rsidR="0081523A" w:rsidRPr="0081523A" w14:paraId="32A77E60" w14:textId="77777777" w:rsidTr="0081523A">
        <w:trPr>
          <w:trHeight w:val="948"/>
        </w:trPr>
        <w:tc>
          <w:tcPr>
            <w:tcW w:w="1326" w:type="dxa"/>
            <w:vMerge w:val="restart"/>
            <w:tcBorders>
              <w:top w:val="nil"/>
              <w:left w:val="single" w:sz="4" w:space="0" w:color="auto"/>
              <w:bottom w:val="single" w:sz="4" w:space="0" w:color="auto"/>
              <w:right w:val="single" w:sz="4" w:space="0" w:color="auto"/>
            </w:tcBorders>
            <w:shd w:val="clear" w:color="000000" w:fill="BDD7EE"/>
            <w:vAlign w:val="center"/>
            <w:hideMark/>
          </w:tcPr>
          <w:p w14:paraId="111929D3"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 xml:space="preserve">Phase préparatoire </w:t>
            </w:r>
          </w:p>
        </w:tc>
        <w:tc>
          <w:tcPr>
            <w:tcW w:w="2213" w:type="dxa"/>
            <w:tcBorders>
              <w:top w:val="nil"/>
              <w:left w:val="nil"/>
              <w:bottom w:val="single" w:sz="4" w:space="0" w:color="auto"/>
              <w:right w:val="single" w:sz="4" w:space="0" w:color="auto"/>
            </w:tcBorders>
            <w:shd w:val="clear" w:color="auto" w:fill="auto"/>
            <w:vAlign w:val="center"/>
            <w:hideMark/>
          </w:tcPr>
          <w:p w14:paraId="0D663063"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Revue documentaire</w:t>
            </w:r>
          </w:p>
        </w:tc>
        <w:tc>
          <w:tcPr>
            <w:tcW w:w="977" w:type="dxa"/>
            <w:tcBorders>
              <w:top w:val="nil"/>
              <w:left w:val="nil"/>
              <w:bottom w:val="single" w:sz="4" w:space="0" w:color="auto"/>
              <w:right w:val="single" w:sz="4" w:space="0" w:color="auto"/>
            </w:tcBorders>
            <w:shd w:val="clear" w:color="auto" w:fill="auto"/>
            <w:vAlign w:val="center"/>
            <w:hideMark/>
          </w:tcPr>
          <w:p w14:paraId="245B0A4D"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xml:space="preserve">Consultants </w:t>
            </w:r>
          </w:p>
        </w:tc>
        <w:tc>
          <w:tcPr>
            <w:tcW w:w="1165" w:type="dxa"/>
            <w:tcBorders>
              <w:top w:val="nil"/>
              <w:left w:val="nil"/>
              <w:bottom w:val="single" w:sz="4" w:space="0" w:color="auto"/>
              <w:right w:val="single" w:sz="4" w:space="0" w:color="auto"/>
            </w:tcBorders>
            <w:shd w:val="clear" w:color="000000" w:fill="C5E0B3"/>
            <w:vAlign w:val="center"/>
            <w:hideMark/>
          </w:tcPr>
          <w:p w14:paraId="53A6F8A0"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479CE4FF"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6909E06D"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3AF3B4FA"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3272AC91"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2412" w:type="dxa"/>
            <w:tcBorders>
              <w:top w:val="nil"/>
              <w:left w:val="nil"/>
              <w:bottom w:val="single" w:sz="4" w:space="0" w:color="auto"/>
              <w:right w:val="single" w:sz="4" w:space="0" w:color="auto"/>
            </w:tcBorders>
            <w:shd w:val="clear" w:color="auto" w:fill="auto"/>
            <w:vAlign w:val="center"/>
            <w:hideMark/>
          </w:tcPr>
          <w:p w14:paraId="74531708" w14:textId="295C57A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Transmission de documents du projet identifiés par le consultant</w:t>
            </w:r>
          </w:p>
        </w:tc>
      </w:tr>
      <w:tr w:rsidR="0081523A" w:rsidRPr="0081523A" w14:paraId="0AB2B1AA" w14:textId="77777777" w:rsidTr="0081523A">
        <w:trPr>
          <w:trHeight w:val="621"/>
        </w:trPr>
        <w:tc>
          <w:tcPr>
            <w:tcW w:w="1326" w:type="dxa"/>
            <w:vMerge/>
            <w:tcBorders>
              <w:top w:val="nil"/>
              <w:left w:val="single" w:sz="4" w:space="0" w:color="auto"/>
              <w:bottom w:val="single" w:sz="4" w:space="0" w:color="auto"/>
              <w:right w:val="single" w:sz="4" w:space="0" w:color="auto"/>
            </w:tcBorders>
            <w:vAlign w:val="center"/>
            <w:hideMark/>
          </w:tcPr>
          <w:p w14:paraId="5EA7F513"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2213" w:type="dxa"/>
            <w:tcBorders>
              <w:top w:val="nil"/>
              <w:left w:val="nil"/>
              <w:bottom w:val="single" w:sz="4" w:space="0" w:color="auto"/>
              <w:right w:val="single" w:sz="4" w:space="0" w:color="auto"/>
            </w:tcBorders>
            <w:shd w:val="clear" w:color="auto" w:fill="auto"/>
            <w:vAlign w:val="center"/>
            <w:hideMark/>
          </w:tcPr>
          <w:p w14:paraId="6C71CFB0" w14:textId="66E6A4CA"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Elaboration du rapport de démarrage et validation</w:t>
            </w:r>
          </w:p>
        </w:tc>
        <w:tc>
          <w:tcPr>
            <w:tcW w:w="977" w:type="dxa"/>
            <w:tcBorders>
              <w:top w:val="nil"/>
              <w:left w:val="nil"/>
              <w:bottom w:val="single" w:sz="4" w:space="0" w:color="auto"/>
              <w:right w:val="single" w:sz="4" w:space="0" w:color="auto"/>
            </w:tcBorders>
            <w:shd w:val="clear" w:color="auto" w:fill="auto"/>
            <w:vAlign w:val="center"/>
            <w:hideMark/>
          </w:tcPr>
          <w:p w14:paraId="65398174"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Consultants</w:t>
            </w:r>
          </w:p>
        </w:tc>
        <w:tc>
          <w:tcPr>
            <w:tcW w:w="1165" w:type="dxa"/>
            <w:tcBorders>
              <w:top w:val="nil"/>
              <w:left w:val="nil"/>
              <w:bottom w:val="single" w:sz="4" w:space="0" w:color="auto"/>
              <w:right w:val="single" w:sz="4" w:space="0" w:color="auto"/>
            </w:tcBorders>
            <w:shd w:val="clear" w:color="000000" w:fill="C5E0B3"/>
            <w:vAlign w:val="center"/>
            <w:hideMark/>
          </w:tcPr>
          <w:p w14:paraId="6A283C58"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249FE9D1"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25D9B558"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2C0EB036"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4A8AC6C8"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2412" w:type="dxa"/>
            <w:tcBorders>
              <w:top w:val="nil"/>
              <w:left w:val="nil"/>
              <w:bottom w:val="single" w:sz="4" w:space="0" w:color="auto"/>
              <w:right w:val="single" w:sz="4" w:space="0" w:color="auto"/>
            </w:tcBorders>
            <w:shd w:val="clear" w:color="auto" w:fill="auto"/>
            <w:vAlign w:val="center"/>
            <w:hideMark/>
          </w:tcPr>
          <w:p w14:paraId="48F8C537"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r>
      <w:tr w:rsidR="0081523A" w:rsidRPr="0081523A" w14:paraId="4284F129" w14:textId="77777777" w:rsidTr="0081523A">
        <w:trPr>
          <w:trHeight w:val="828"/>
        </w:trPr>
        <w:tc>
          <w:tcPr>
            <w:tcW w:w="1326" w:type="dxa"/>
            <w:vMerge/>
            <w:tcBorders>
              <w:top w:val="nil"/>
              <w:left w:val="single" w:sz="4" w:space="0" w:color="auto"/>
              <w:bottom w:val="single" w:sz="4" w:space="0" w:color="auto"/>
              <w:right w:val="single" w:sz="4" w:space="0" w:color="auto"/>
            </w:tcBorders>
            <w:vAlign w:val="center"/>
            <w:hideMark/>
          </w:tcPr>
          <w:p w14:paraId="045682B4"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2213" w:type="dxa"/>
            <w:tcBorders>
              <w:top w:val="nil"/>
              <w:left w:val="nil"/>
              <w:bottom w:val="single" w:sz="4" w:space="0" w:color="auto"/>
              <w:right w:val="single" w:sz="4" w:space="0" w:color="auto"/>
            </w:tcBorders>
            <w:shd w:val="clear" w:color="auto" w:fill="auto"/>
            <w:vAlign w:val="center"/>
            <w:hideMark/>
          </w:tcPr>
          <w:p w14:paraId="05E0F2DC"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Elaboration des outils de collecte des informations et validation</w:t>
            </w:r>
          </w:p>
        </w:tc>
        <w:tc>
          <w:tcPr>
            <w:tcW w:w="977" w:type="dxa"/>
            <w:tcBorders>
              <w:top w:val="nil"/>
              <w:left w:val="nil"/>
              <w:bottom w:val="single" w:sz="4" w:space="0" w:color="auto"/>
              <w:right w:val="single" w:sz="4" w:space="0" w:color="auto"/>
            </w:tcBorders>
            <w:shd w:val="clear" w:color="auto" w:fill="auto"/>
            <w:vAlign w:val="center"/>
            <w:hideMark/>
          </w:tcPr>
          <w:p w14:paraId="21D18FA1"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Consultants</w:t>
            </w:r>
          </w:p>
        </w:tc>
        <w:tc>
          <w:tcPr>
            <w:tcW w:w="1165" w:type="dxa"/>
            <w:tcBorders>
              <w:top w:val="nil"/>
              <w:left w:val="nil"/>
              <w:bottom w:val="single" w:sz="4" w:space="0" w:color="auto"/>
              <w:right w:val="single" w:sz="4" w:space="0" w:color="auto"/>
            </w:tcBorders>
            <w:shd w:val="clear" w:color="000000" w:fill="C5E0B3"/>
            <w:vAlign w:val="center"/>
            <w:hideMark/>
          </w:tcPr>
          <w:p w14:paraId="7F7FE5AE"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689B4E60"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291AB6FB"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00EA8990"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40AC0CA3"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2412" w:type="dxa"/>
            <w:tcBorders>
              <w:top w:val="nil"/>
              <w:left w:val="nil"/>
              <w:bottom w:val="single" w:sz="4" w:space="0" w:color="auto"/>
              <w:right w:val="single" w:sz="4" w:space="0" w:color="auto"/>
            </w:tcBorders>
            <w:shd w:val="clear" w:color="auto" w:fill="auto"/>
            <w:vAlign w:val="center"/>
            <w:hideMark/>
          </w:tcPr>
          <w:p w14:paraId="236DB351"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r>
      <w:tr w:rsidR="0081523A" w:rsidRPr="0081523A" w14:paraId="4E6F8915" w14:textId="77777777" w:rsidTr="0081523A">
        <w:trPr>
          <w:trHeight w:val="450"/>
        </w:trPr>
        <w:tc>
          <w:tcPr>
            <w:tcW w:w="1326" w:type="dxa"/>
            <w:vMerge w:val="restart"/>
            <w:tcBorders>
              <w:top w:val="nil"/>
              <w:left w:val="single" w:sz="4" w:space="0" w:color="auto"/>
              <w:bottom w:val="single" w:sz="4" w:space="0" w:color="auto"/>
              <w:right w:val="single" w:sz="4" w:space="0" w:color="auto"/>
            </w:tcBorders>
            <w:shd w:val="clear" w:color="000000" w:fill="BDD7EE"/>
            <w:vAlign w:val="center"/>
            <w:hideMark/>
          </w:tcPr>
          <w:p w14:paraId="0124775B"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Visite terrain</w:t>
            </w:r>
          </w:p>
        </w:tc>
        <w:tc>
          <w:tcPr>
            <w:tcW w:w="2213" w:type="dxa"/>
            <w:vMerge w:val="restart"/>
            <w:tcBorders>
              <w:top w:val="nil"/>
              <w:left w:val="single" w:sz="4" w:space="0" w:color="auto"/>
              <w:bottom w:val="single" w:sz="4" w:space="0" w:color="auto"/>
              <w:right w:val="single" w:sz="4" w:space="0" w:color="auto"/>
            </w:tcBorders>
            <w:shd w:val="clear" w:color="auto" w:fill="auto"/>
            <w:vAlign w:val="center"/>
            <w:hideMark/>
          </w:tcPr>
          <w:p w14:paraId="6F03A025"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Collecte des informations et données</w:t>
            </w:r>
          </w:p>
        </w:tc>
        <w:tc>
          <w:tcPr>
            <w:tcW w:w="977" w:type="dxa"/>
            <w:vMerge w:val="restart"/>
            <w:tcBorders>
              <w:top w:val="nil"/>
              <w:left w:val="single" w:sz="4" w:space="0" w:color="auto"/>
              <w:bottom w:val="single" w:sz="4" w:space="0" w:color="auto"/>
              <w:right w:val="single" w:sz="4" w:space="0" w:color="auto"/>
            </w:tcBorders>
            <w:shd w:val="clear" w:color="auto" w:fill="auto"/>
            <w:vAlign w:val="center"/>
            <w:hideMark/>
          </w:tcPr>
          <w:p w14:paraId="79238D39"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Consultants</w:t>
            </w:r>
          </w:p>
        </w:tc>
        <w:tc>
          <w:tcPr>
            <w:tcW w:w="116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3EDAABB" w14:textId="77777777" w:rsidR="0081523A" w:rsidRPr="0081523A" w:rsidRDefault="0081523A" w:rsidP="0081523A">
            <w:pPr>
              <w:spacing w:after="0" w:line="240" w:lineRule="auto"/>
              <w:jc w:val="center"/>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 </w:t>
            </w:r>
          </w:p>
        </w:tc>
        <w:tc>
          <w:tcPr>
            <w:tcW w:w="1165" w:type="dxa"/>
            <w:vMerge w:val="restart"/>
            <w:tcBorders>
              <w:top w:val="nil"/>
              <w:left w:val="single" w:sz="4" w:space="0" w:color="auto"/>
              <w:bottom w:val="single" w:sz="4" w:space="0" w:color="auto"/>
              <w:right w:val="single" w:sz="4" w:space="0" w:color="auto"/>
            </w:tcBorders>
            <w:shd w:val="clear" w:color="000000" w:fill="C6E0B4"/>
            <w:vAlign w:val="center"/>
            <w:hideMark/>
          </w:tcPr>
          <w:p w14:paraId="2FBBBED9"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4-16 Janvier</w:t>
            </w:r>
          </w:p>
        </w:tc>
        <w:tc>
          <w:tcPr>
            <w:tcW w:w="1165" w:type="dxa"/>
            <w:vMerge w:val="restart"/>
            <w:tcBorders>
              <w:top w:val="nil"/>
              <w:left w:val="single" w:sz="4" w:space="0" w:color="auto"/>
              <w:bottom w:val="single" w:sz="4" w:space="0" w:color="auto"/>
              <w:right w:val="single" w:sz="4" w:space="0" w:color="auto"/>
            </w:tcBorders>
            <w:shd w:val="clear" w:color="000000" w:fill="C6E0B4"/>
            <w:vAlign w:val="center"/>
            <w:hideMark/>
          </w:tcPr>
          <w:p w14:paraId="5095486C"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4-16 Janvier</w:t>
            </w:r>
          </w:p>
        </w:tc>
        <w:tc>
          <w:tcPr>
            <w:tcW w:w="116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083CEA"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15A323"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2412" w:type="dxa"/>
            <w:vMerge w:val="restart"/>
            <w:tcBorders>
              <w:top w:val="nil"/>
              <w:left w:val="single" w:sz="4" w:space="0" w:color="auto"/>
              <w:bottom w:val="single" w:sz="4" w:space="0" w:color="auto"/>
              <w:right w:val="single" w:sz="4" w:space="0" w:color="auto"/>
            </w:tcBorders>
            <w:shd w:val="clear" w:color="auto" w:fill="auto"/>
            <w:vAlign w:val="center"/>
            <w:hideMark/>
          </w:tcPr>
          <w:p w14:paraId="4E207684" w14:textId="00C756B6"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Prise de rendez-vous par la consultante nationale et établi</w:t>
            </w:r>
            <w:r w:rsidR="0085660B">
              <w:rPr>
                <w:rFonts w:ascii="Calibri" w:eastAsia="Times New Roman" w:hAnsi="Calibri" w:cs="Calibri"/>
                <w:color w:val="000000"/>
                <w:sz w:val="20"/>
                <w:szCs w:val="20"/>
                <w:lang w:eastAsia="fr-FR"/>
              </w:rPr>
              <w:t xml:space="preserve">ssement de </w:t>
            </w:r>
            <w:r w:rsidRPr="0081523A">
              <w:rPr>
                <w:rFonts w:ascii="Calibri" w:eastAsia="Times New Roman" w:hAnsi="Calibri" w:cs="Calibri"/>
                <w:color w:val="000000"/>
                <w:sz w:val="20"/>
                <w:szCs w:val="20"/>
                <w:lang w:eastAsia="fr-FR"/>
              </w:rPr>
              <w:t xml:space="preserve">l’agenda  </w:t>
            </w:r>
          </w:p>
        </w:tc>
      </w:tr>
      <w:tr w:rsidR="0081523A" w:rsidRPr="0081523A" w14:paraId="2179C5C5" w14:textId="77777777" w:rsidTr="0081523A">
        <w:trPr>
          <w:trHeight w:val="450"/>
        </w:trPr>
        <w:tc>
          <w:tcPr>
            <w:tcW w:w="1326" w:type="dxa"/>
            <w:vMerge/>
            <w:tcBorders>
              <w:top w:val="nil"/>
              <w:left w:val="single" w:sz="4" w:space="0" w:color="auto"/>
              <w:bottom w:val="single" w:sz="4" w:space="0" w:color="auto"/>
              <w:right w:val="single" w:sz="4" w:space="0" w:color="auto"/>
            </w:tcBorders>
            <w:vAlign w:val="center"/>
            <w:hideMark/>
          </w:tcPr>
          <w:p w14:paraId="27EAD062"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2213" w:type="dxa"/>
            <w:vMerge/>
            <w:tcBorders>
              <w:top w:val="nil"/>
              <w:left w:val="single" w:sz="4" w:space="0" w:color="auto"/>
              <w:bottom w:val="single" w:sz="4" w:space="0" w:color="auto"/>
              <w:right w:val="single" w:sz="4" w:space="0" w:color="auto"/>
            </w:tcBorders>
            <w:vAlign w:val="center"/>
            <w:hideMark/>
          </w:tcPr>
          <w:p w14:paraId="76490CB3"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977" w:type="dxa"/>
            <w:vMerge/>
            <w:tcBorders>
              <w:top w:val="nil"/>
              <w:left w:val="single" w:sz="4" w:space="0" w:color="auto"/>
              <w:bottom w:val="single" w:sz="4" w:space="0" w:color="auto"/>
              <w:right w:val="single" w:sz="4" w:space="0" w:color="auto"/>
            </w:tcBorders>
            <w:vAlign w:val="center"/>
            <w:hideMark/>
          </w:tcPr>
          <w:p w14:paraId="6B792BB5"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228EA230"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54F0C069"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33126618"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63E37A69"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28DC0A3A"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2412" w:type="dxa"/>
            <w:vMerge/>
            <w:tcBorders>
              <w:top w:val="nil"/>
              <w:left w:val="single" w:sz="4" w:space="0" w:color="auto"/>
              <w:bottom w:val="single" w:sz="4" w:space="0" w:color="auto"/>
              <w:right w:val="single" w:sz="4" w:space="0" w:color="auto"/>
            </w:tcBorders>
            <w:vAlign w:val="center"/>
            <w:hideMark/>
          </w:tcPr>
          <w:p w14:paraId="1C81251F"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r>
      <w:tr w:rsidR="0081523A" w:rsidRPr="0081523A" w14:paraId="77AC0307" w14:textId="77777777" w:rsidTr="0081523A">
        <w:trPr>
          <w:trHeight w:val="450"/>
        </w:trPr>
        <w:tc>
          <w:tcPr>
            <w:tcW w:w="1326" w:type="dxa"/>
            <w:vMerge/>
            <w:tcBorders>
              <w:top w:val="nil"/>
              <w:left w:val="single" w:sz="4" w:space="0" w:color="auto"/>
              <w:bottom w:val="single" w:sz="4" w:space="0" w:color="auto"/>
              <w:right w:val="single" w:sz="4" w:space="0" w:color="auto"/>
            </w:tcBorders>
            <w:vAlign w:val="center"/>
            <w:hideMark/>
          </w:tcPr>
          <w:p w14:paraId="57A4D02F"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2213" w:type="dxa"/>
            <w:vMerge/>
            <w:tcBorders>
              <w:top w:val="nil"/>
              <w:left w:val="single" w:sz="4" w:space="0" w:color="auto"/>
              <w:bottom w:val="single" w:sz="4" w:space="0" w:color="auto"/>
              <w:right w:val="single" w:sz="4" w:space="0" w:color="auto"/>
            </w:tcBorders>
            <w:vAlign w:val="center"/>
            <w:hideMark/>
          </w:tcPr>
          <w:p w14:paraId="68D38F10"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977" w:type="dxa"/>
            <w:vMerge/>
            <w:tcBorders>
              <w:top w:val="nil"/>
              <w:left w:val="single" w:sz="4" w:space="0" w:color="auto"/>
              <w:bottom w:val="single" w:sz="4" w:space="0" w:color="auto"/>
              <w:right w:val="single" w:sz="4" w:space="0" w:color="auto"/>
            </w:tcBorders>
            <w:vAlign w:val="center"/>
            <w:hideMark/>
          </w:tcPr>
          <w:p w14:paraId="1724398C"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63C07671"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698CAAEF"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54868384"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47703FFC"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38538901"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2412" w:type="dxa"/>
            <w:vMerge/>
            <w:tcBorders>
              <w:top w:val="nil"/>
              <w:left w:val="single" w:sz="4" w:space="0" w:color="auto"/>
              <w:bottom w:val="single" w:sz="4" w:space="0" w:color="auto"/>
              <w:right w:val="single" w:sz="4" w:space="0" w:color="auto"/>
            </w:tcBorders>
            <w:vAlign w:val="center"/>
            <w:hideMark/>
          </w:tcPr>
          <w:p w14:paraId="77BBB8C3"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r>
      <w:tr w:rsidR="0081523A" w:rsidRPr="0081523A" w14:paraId="37C6A676" w14:textId="77777777" w:rsidTr="0081523A">
        <w:trPr>
          <w:trHeight w:val="450"/>
        </w:trPr>
        <w:tc>
          <w:tcPr>
            <w:tcW w:w="1326" w:type="dxa"/>
            <w:vMerge/>
            <w:tcBorders>
              <w:top w:val="nil"/>
              <w:left w:val="single" w:sz="4" w:space="0" w:color="auto"/>
              <w:bottom w:val="single" w:sz="4" w:space="0" w:color="auto"/>
              <w:right w:val="single" w:sz="4" w:space="0" w:color="auto"/>
            </w:tcBorders>
            <w:vAlign w:val="center"/>
            <w:hideMark/>
          </w:tcPr>
          <w:p w14:paraId="1CFD1CDB"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2213" w:type="dxa"/>
            <w:vMerge/>
            <w:tcBorders>
              <w:top w:val="nil"/>
              <w:left w:val="single" w:sz="4" w:space="0" w:color="auto"/>
              <w:bottom w:val="single" w:sz="4" w:space="0" w:color="auto"/>
              <w:right w:val="single" w:sz="4" w:space="0" w:color="auto"/>
            </w:tcBorders>
            <w:vAlign w:val="center"/>
            <w:hideMark/>
          </w:tcPr>
          <w:p w14:paraId="3548B408"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977" w:type="dxa"/>
            <w:vMerge/>
            <w:tcBorders>
              <w:top w:val="nil"/>
              <w:left w:val="single" w:sz="4" w:space="0" w:color="auto"/>
              <w:bottom w:val="single" w:sz="4" w:space="0" w:color="auto"/>
              <w:right w:val="single" w:sz="4" w:space="0" w:color="auto"/>
            </w:tcBorders>
            <w:vAlign w:val="center"/>
            <w:hideMark/>
          </w:tcPr>
          <w:p w14:paraId="412F72C5"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5452BD91"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053F40E4"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66A91CCE"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00C2EA99"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50AEA84D"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2412" w:type="dxa"/>
            <w:vMerge/>
            <w:tcBorders>
              <w:top w:val="nil"/>
              <w:left w:val="single" w:sz="4" w:space="0" w:color="auto"/>
              <w:bottom w:val="single" w:sz="4" w:space="0" w:color="auto"/>
              <w:right w:val="single" w:sz="4" w:space="0" w:color="auto"/>
            </w:tcBorders>
            <w:vAlign w:val="center"/>
            <w:hideMark/>
          </w:tcPr>
          <w:p w14:paraId="577B7F11"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r>
      <w:tr w:rsidR="0081523A" w:rsidRPr="0081523A" w14:paraId="1553ECE5" w14:textId="77777777" w:rsidTr="0081523A">
        <w:trPr>
          <w:trHeight w:val="450"/>
        </w:trPr>
        <w:tc>
          <w:tcPr>
            <w:tcW w:w="1326" w:type="dxa"/>
            <w:vMerge/>
            <w:tcBorders>
              <w:top w:val="nil"/>
              <w:left w:val="single" w:sz="4" w:space="0" w:color="auto"/>
              <w:bottom w:val="single" w:sz="4" w:space="0" w:color="auto"/>
              <w:right w:val="single" w:sz="4" w:space="0" w:color="auto"/>
            </w:tcBorders>
            <w:vAlign w:val="center"/>
            <w:hideMark/>
          </w:tcPr>
          <w:p w14:paraId="5AECDD4C"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2213" w:type="dxa"/>
            <w:vMerge/>
            <w:tcBorders>
              <w:top w:val="nil"/>
              <w:left w:val="single" w:sz="4" w:space="0" w:color="auto"/>
              <w:bottom w:val="single" w:sz="4" w:space="0" w:color="auto"/>
              <w:right w:val="single" w:sz="4" w:space="0" w:color="auto"/>
            </w:tcBorders>
            <w:vAlign w:val="center"/>
            <w:hideMark/>
          </w:tcPr>
          <w:p w14:paraId="4BF2A40B"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977" w:type="dxa"/>
            <w:vMerge/>
            <w:tcBorders>
              <w:top w:val="nil"/>
              <w:left w:val="single" w:sz="4" w:space="0" w:color="auto"/>
              <w:bottom w:val="single" w:sz="4" w:space="0" w:color="auto"/>
              <w:right w:val="single" w:sz="4" w:space="0" w:color="auto"/>
            </w:tcBorders>
            <w:vAlign w:val="center"/>
            <w:hideMark/>
          </w:tcPr>
          <w:p w14:paraId="368C285E"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39F566FB"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167C73F1"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3F78A657"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12921D84"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0A83167D"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2412" w:type="dxa"/>
            <w:vMerge/>
            <w:tcBorders>
              <w:top w:val="nil"/>
              <w:left w:val="single" w:sz="4" w:space="0" w:color="auto"/>
              <w:bottom w:val="single" w:sz="4" w:space="0" w:color="auto"/>
              <w:right w:val="single" w:sz="4" w:space="0" w:color="auto"/>
            </w:tcBorders>
            <w:vAlign w:val="center"/>
            <w:hideMark/>
          </w:tcPr>
          <w:p w14:paraId="62028277"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r>
      <w:tr w:rsidR="0081523A" w:rsidRPr="0081523A" w14:paraId="58D58BE6" w14:textId="77777777" w:rsidTr="0081523A">
        <w:trPr>
          <w:trHeight w:val="450"/>
        </w:trPr>
        <w:tc>
          <w:tcPr>
            <w:tcW w:w="1326" w:type="dxa"/>
            <w:vMerge/>
            <w:tcBorders>
              <w:top w:val="nil"/>
              <w:left w:val="single" w:sz="4" w:space="0" w:color="auto"/>
              <w:bottom w:val="single" w:sz="4" w:space="0" w:color="auto"/>
              <w:right w:val="single" w:sz="4" w:space="0" w:color="auto"/>
            </w:tcBorders>
            <w:vAlign w:val="center"/>
            <w:hideMark/>
          </w:tcPr>
          <w:p w14:paraId="4FB3C29D"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2213" w:type="dxa"/>
            <w:vMerge/>
            <w:tcBorders>
              <w:top w:val="nil"/>
              <w:left w:val="single" w:sz="4" w:space="0" w:color="auto"/>
              <w:bottom w:val="single" w:sz="4" w:space="0" w:color="auto"/>
              <w:right w:val="single" w:sz="4" w:space="0" w:color="auto"/>
            </w:tcBorders>
            <w:vAlign w:val="center"/>
            <w:hideMark/>
          </w:tcPr>
          <w:p w14:paraId="3E3DEE6E"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977" w:type="dxa"/>
            <w:vMerge/>
            <w:tcBorders>
              <w:top w:val="nil"/>
              <w:left w:val="single" w:sz="4" w:space="0" w:color="auto"/>
              <w:bottom w:val="single" w:sz="4" w:space="0" w:color="auto"/>
              <w:right w:val="single" w:sz="4" w:space="0" w:color="auto"/>
            </w:tcBorders>
            <w:vAlign w:val="center"/>
            <w:hideMark/>
          </w:tcPr>
          <w:p w14:paraId="68F0D34A"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79E6BC35"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23CF46E6"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61DFB2F4"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5DE12CD4"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2281BA54"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2412" w:type="dxa"/>
            <w:vMerge/>
            <w:tcBorders>
              <w:top w:val="nil"/>
              <w:left w:val="single" w:sz="4" w:space="0" w:color="auto"/>
              <w:bottom w:val="single" w:sz="4" w:space="0" w:color="auto"/>
              <w:right w:val="single" w:sz="4" w:space="0" w:color="auto"/>
            </w:tcBorders>
            <w:vAlign w:val="center"/>
            <w:hideMark/>
          </w:tcPr>
          <w:p w14:paraId="65D5DEE9"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r>
      <w:tr w:rsidR="0081523A" w:rsidRPr="0081523A" w14:paraId="0954BC70" w14:textId="77777777" w:rsidTr="0081523A">
        <w:trPr>
          <w:trHeight w:val="828"/>
        </w:trPr>
        <w:tc>
          <w:tcPr>
            <w:tcW w:w="1326" w:type="dxa"/>
            <w:tcBorders>
              <w:top w:val="nil"/>
              <w:left w:val="single" w:sz="4" w:space="0" w:color="auto"/>
              <w:bottom w:val="single" w:sz="4" w:space="0" w:color="auto"/>
              <w:right w:val="single" w:sz="4" w:space="0" w:color="auto"/>
            </w:tcBorders>
            <w:shd w:val="clear" w:color="000000" w:fill="BDD6EE"/>
            <w:vAlign w:val="center"/>
            <w:hideMark/>
          </w:tcPr>
          <w:p w14:paraId="1364EF0B"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Présentation des résultats préliminaires</w:t>
            </w:r>
          </w:p>
        </w:tc>
        <w:tc>
          <w:tcPr>
            <w:tcW w:w="2213" w:type="dxa"/>
            <w:tcBorders>
              <w:top w:val="nil"/>
              <w:left w:val="nil"/>
              <w:bottom w:val="single" w:sz="4" w:space="0" w:color="auto"/>
              <w:right w:val="single" w:sz="4" w:space="0" w:color="auto"/>
            </w:tcBorders>
            <w:shd w:val="clear" w:color="auto" w:fill="auto"/>
            <w:vAlign w:val="center"/>
            <w:hideMark/>
          </w:tcPr>
          <w:p w14:paraId="22332F79"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Elaboration et présentation des conclusions préliminaires</w:t>
            </w:r>
          </w:p>
        </w:tc>
        <w:tc>
          <w:tcPr>
            <w:tcW w:w="977" w:type="dxa"/>
            <w:tcBorders>
              <w:top w:val="nil"/>
              <w:left w:val="nil"/>
              <w:bottom w:val="single" w:sz="4" w:space="0" w:color="auto"/>
              <w:right w:val="single" w:sz="4" w:space="0" w:color="auto"/>
            </w:tcBorders>
            <w:shd w:val="clear" w:color="auto" w:fill="auto"/>
            <w:vAlign w:val="center"/>
            <w:hideMark/>
          </w:tcPr>
          <w:p w14:paraId="20B0EA75"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Consultants</w:t>
            </w:r>
          </w:p>
        </w:tc>
        <w:tc>
          <w:tcPr>
            <w:tcW w:w="1165" w:type="dxa"/>
            <w:tcBorders>
              <w:top w:val="nil"/>
              <w:left w:val="nil"/>
              <w:bottom w:val="single" w:sz="4" w:space="0" w:color="auto"/>
              <w:right w:val="single" w:sz="4" w:space="0" w:color="auto"/>
            </w:tcBorders>
            <w:shd w:val="clear" w:color="000000" w:fill="FFFFFF"/>
            <w:vAlign w:val="center"/>
            <w:hideMark/>
          </w:tcPr>
          <w:p w14:paraId="3E1F5881"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53932A13"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538135"/>
            <w:vAlign w:val="center"/>
            <w:hideMark/>
          </w:tcPr>
          <w:p w14:paraId="4FC1F33E"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16-janv</w:t>
            </w:r>
          </w:p>
        </w:tc>
        <w:tc>
          <w:tcPr>
            <w:tcW w:w="1165" w:type="dxa"/>
            <w:tcBorders>
              <w:top w:val="nil"/>
              <w:left w:val="nil"/>
              <w:bottom w:val="single" w:sz="4" w:space="0" w:color="auto"/>
              <w:right w:val="single" w:sz="4" w:space="0" w:color="auto"/>
            </w:tcBorders>
            <w:shd w:val="clear" w:color="000000" w:fill="FFFFFF"/>
            <w:vAlign w:val="center"/>
            <w:hideMark/>
          </w:tcPr>
          <w:p w14:paraId="5E9D7148"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590FB63D"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2412" w:type="dxa"/>
            <w:tcBorders>
              <w:top w:val="nil"/>
              <w:left w:val="nil"/>
              <w:bottom w:val="single" w:sz="4" w:space="0" w:color="auto"/>
              <w:right w:val="single" w:sz="4" w:space="0" w:color="auto"/>
            </w:tcBorders>
            <w:shd w:val="clear" w:color="auto" w:fill="auto"/>
            <w:vAlign w:val="center"/>
            <w:hideMark/>
          </w:tcPr>
          <w:p w14:paraId="4ACF2F41"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r>
      <w:tr w:rsidR="0081523A" w:rsidRPr="0081523A" w14:paraId="7C71507E" w14:textId="77777777" w:rsidTr="0081523A">
        <w:trPr>
          <w:trHeight w:val="541"/>
        </w:trPr>
        <w:tc>
          <w:tcPr>
            <w:tcW w:w="1326" w:type="dxa"/>
            <w:vMerge w:val="restart"/>
            <w:tcBorders>
              <w:top w:val="nil"/>
              <w:left w:val="single" w:sz="4" w:space="0" w:color="auto"/>
              <w:bottom w:val="single" w:sz="4" w:space="0" w:color="auto"/>
              <w:right w:val="single" w:sz="4" w:space="0" w:color="auto"/>
            </w:tcBorders>
            <w:shd w:val="clear" w:color="000000" w:fill="BDD7EE"/>
            <w:vAlign w:val="center"/>
            <w:hideMark/>
          </w:tcPr>
          <w:p w14:paraId="12CDD6C7"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 xml:space="preserve">Rapport Intermédiaire </w:t>
            </w:r>
          </w:p>
        </w:tc>
        <w:tc>
          <w:tcPr>
            <w:tcW w:w="2213" w:type="dxa"/>
            <w:vMerge w:val="restart"/>
            <w:tcBorders>
              <w:top w:val="nil"/>
              <w:left w:val="single" w:sz="4" w:space="0" w:color="auto"/>
              <w:bottom w:val="single" w:sz="4" w:space="0" w:color="auto"/>
              <w:right w:val="single" w:sz="4" w:space="0" w:color="auto"/>
            </w:tcBorders>
            <w:shd w:val="clear" w:color="auto" w:fill="auto"/>
            <w:vAlign w:val="center"/>
            <w:hideMark/>
          </w:tcPr>
          <w:p w14:paraId="7DB54BB5"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xml:space="preserve">Elaboration du rapport </w:t>
            </w:r>
            <w:r>
              <w:rPr>
                <w:rFonts w:ascii="Calibri" w:eastAsia="Times New Roman" w:hAnsi="Calibri" w:cs="Calibri"/>
                <w:color w:val="000000"/>
                <w:sz w:val="20"/>
                <w:szCs w:val="20"/>
                <w:lang w:eastAsia="fr-FR"/>
              </w:rPr>
              <w:t xml:space="preserve">provisoire </w:t>
            </w:r>
            <w:r w:rsidRPr="0081523A">
              <w:rPr>
                <w:rFonts w:ascii="Calibri" w:eastAsia="Times New Roman" w:hAnsi="Calibri" w:cs="Calibri"/>
                <w:color w:val="000000"/>
                <w:sz w:val="20"/>
                <w:szCs w:val="20"/>
                <w:lang w:eastAsia="fr-FR"/>
              </w:rPr>
              <w:t>de la mission et transmission</w:t>
            </w:r>
          </w:p>
        </w:tc>
        <w:tc>
          <w:tcPr>
            <w:tcW w:w="977" w:type="dxa"/>
            <w:vMerge w:val="restart"/>
            <w:tcBorders>
              <w:top w:val="nil"/>
              <w:left w:val="single" w:sz="4" w:space="0" w:color="auto"/>
              <w:bottom w:val="single" w:sz="4" w:space="0" w:color="auto"/>
              <w:right w:val="single" w:sz="4" w:space="0" w:color="auto"/>
            </w:tcBorders>
            <w:shd w:val="clear" w:color="auto" w:fill="auto"/>
            <w:vAlign w:val="center"/>
            <w:hideMark/>
          </w:tcPr>
          <w:p w14:paraId="2F266088"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Consultants</w:t>
            </w:r>
          </w:p>
        </w:tc>
        <w:tc>
          <w:tcPr>
            <w:tcW w:w="116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520BF5"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vMerge w:val="restart"/>
            <w:tcBorders>
              <w:top w:val="nil"/>
              <w:left w:val="single" w:sz="4" w:space="0" w:color="auto"/>
              <w:bottom w:val="single" w:sz="4" w:space="0" w:color="auto"/>
              <w:right w:val="single" w:sz="4" w:space="0" w:color="auto"/>
            </w:tcBorders>
            <w:shd w:val="clear" w:color="000000" w:fill="FFFFFF"/>
            <w:vAlign w:val="center"/>
            <w:hideMark/>
          </w:tcPr>
          <w:p w14:paraId="5CA1ABF1"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14E12CB"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vMerge w:val="restart"/>
            <w:tcBorders>
              <w:top w:val="nil"/>
              <w:left w:val="single" w:sz="4" w:space="0" w:color="auto"/>
              <w:bottom w:val="single" w:sz="4" w:space="0" w:color="auto"/>
              <w:right w:val="single" w:sz="4" w:space="0" w:color="auto"/>
            </w:tcBorders>
            <w:shd w:val="clear" w:color="000000" w:fill="00B050"/>
            <w:vAlign w:val="center"/>
            <w:hideMark/>
          </w:tcPr>
          <w:p w14:paraId="6B33D235" w14:textId="406DB0BF" w:rsidR="0081523A" w:rsidRPr="0081523A" w:rsidRDefault="0081523A" w:rsidP="00E62DBE">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25-janv</w:t>
            </w:r>
          </w:p>
        </w:tc>
        <w:tc>
          <w:tcPr>
            <w:tcW w:w="1165" w:type="dxa"/>
            <w:vMerge w:val="restart"/>
            <w:tcBorders>
              <w:top w:val="nil"/>
              <w:left w:val="single" w:sz="4" w:space="0" w:color="auto"/>
              <w:bottom w:val="single" w:sz="4" w:space="0" w:color="auto"/>
              <w:right w:val="single" w:sz="4" w:space="0" w:color="auto"/>
            </w:tcBorders>
            <w:shd w:val="clear" w:color="000000" w:fill="FFFFFF"/>
            <w:vAlign w:val="center"/>
            <w:hideMark/>
          </w:tcPr>
          <w:p w14:paraId="3E141AA3"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2412" w:type="dxa"/>
            <w:vMerge w:val="restart"/>
            <w:tcBorders>
              <w:top w:val="nil"/>
              <w:left w:val="single" w:sz="4" w:space="0" w:color="auto"/>
              <w:bottom w:val="single" w:sz="4" w:space="0" w:color="auto"/>
              <w:right w:val="single" w:sz="4" w:space="0" w:color="auto"/>
            </w:tcBorders>
            <w:shd w:val="clear" w:color="auto" w:fill="auto"/>
            <w:vAlign w:val="center"/>
            <w:hideMark/>
          </w:tcPr>
          <w:p w14:paraId="244EC1E6"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r>
      <w:tr w:rsidR="00E664BB" w:rsidRPr="0081523A" w14:paraId="67F1BBF6" w14:textId="77777777" w:rsidTr="0081523A">
        <w:trPr>
          <w:trHeight w:val="541"/>
        </w:trPr>
        <w:tc>
          <w:tcPr>
            <w:tcW w:w="1326" w:type="dxa"/>
            <w:vMerge/>
            <w:tcBorders>
              <w:top w:val="nil"/>
              <w:left w:val="single" w:sz="4" w:space="0" w:color="auto"/>
              <w:bottom w:val="single" w:sz="4" w:space="0" w:color="auto"/>
              <w:right w:val="single" w:sz="4" w:space="0" w:color="auto"/>
            </w:tcBorders>
            <w:shd w:val="clear" w:color="000000" w:fill="BDD7EE"/>
            <w:vAlign w:val="center"/>
          </w:tcPr>
          <w:p w14:paraId="046D7ED9" w14:textId="77777777" w:rsidR="00E664BB" w:rsidRPr="0081523A" w:rsidRDefault="00E664BB" w:rsidP="0081523A">
            <w:pPr>
              <w:spacing w:after="0" w:line="240" w:lineRule="auto"/>
              <w:rPr>
                <w:rFonts w:ascii="Calibri" w:eastAsia="Times New Roman" w:hAnsi="Calibri" w:cs="Calibri"/>
                <w:b/>
                <w:bCs/>
                <w:color w:val="000000"/>
                <w:sz w:val="20"/>
                <w:szCs w:val="20"/>
                <w:lang w:eastAsia="fr-FR"/>
              </w:rPr>
            </w:pPr>
          </w:p>
        </w:tc>
        <w:tc>
          <w:tcPr>
            <w:tcW w:w="2213" w:type="dxa"/>
            <w:vMerge/>
            <w:tcBorders>
              <w:top w:val="nil"/>
              <w:left w:val="single" w:sz="4" w:space="0" w:color="auto"/>
              <w:bottom w:val="single" w:sz="4" w:space="0" w:color="auto"/>
              <w:right w:val="single" w:sz="4" w:space="0" w:color="auto"/>
            </w:tcBorders>
            <w:shd w:val="clear" w:color="auto" w:fill="auto"/>
            <w:vAlign w:val="center"/>
          </w:tcPr>
          <w:p w14:paraId="77A7EAD3" w14:textId="77777777" w:rsidR="00E664BB" w:rsidRPr="0081523A" w:rsidRDefault="00E664BB" w:rsidP="0081523A">
            <w:pPr>
              <w:spacing w:after="0" w:line="240" w:lineRule="auto"/>
              <w:rPr>
                <w:rFonts w:ascii="Calibri" w:eastAsia="Times New Roman" w:hAnsi="Calibri" w:cs="Calibri"/>
                <w:color w:val="000000"/>
                <w:sz w:val="20"/>
                <w:szCs w:val="20"/>
                <w:lang w:eastAsia="fr-FR"/>
              </w:rPr>
            </w:pPr>
          </w:p>
        </w:tc>
        <w:tc>
          <w:tcPr>
            <w:tcW w:w="977" w:type="dxa"/>
            <w:vMerge/>
            <w:tcBorders>
              <w:top w:val="nil"/>
              <w:left w:val="single" w:sz="4" w:space="0" w:color="auto"/>
              <w:bottom w:val="single" w:sz="4" w:space="0" w:color="auto"/>
              <w:right w:val="single" w:sz="4" w:space="0" w:color="auto"/>
            </w:tcBorders>
            <w:shd w:val="clear" w:color="auto" w:fill="auto"/>
            <w:vAlign w:val="center"/>
          </w:tcPr>
          <w:p w14:paraId="7FE88FFE" w14:textId="77777777" w:rsidR="00E664BB" w:rsidRPr="0081523A" w:rsidRDefault="00E664BB" w:rsidP="0081523A">
            <w:pPr>
              <w:spacing w:after="0" w:line="240" w:lineRule="auto"/>
              <w:jc w:val="center"/>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shd w:val="clear" w:color="000000" w:fill="FFFFFF"/>
            <w:vAlign w:val="center"/>
          </w:tcPr>
          <w:p w14:paraId="17E9007B" w14:textId="77777777" w:rsidR="00E664BB" w:rsidRPr="0081523A" w:rsidRDefault="00E664BB" w:rsidP="0081523A">
            <w:pPr>
              <w:spacing w:after="0" w:line="240" w:lineRule="auto"/>
              <w:jc w:val="center"/>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shd w:val="clear" w:color="000000" w:fill="FFFFFF"/>
            <w:vAlign w:val="center"/>
          </w:tcPr>
          <w:p w14:paraId="60C4363D" w14:textId="77777777" w:rsidR="00E664BB" w:rsidRPr="0081523A" w:rsidRDefault="00E664BB" w:rsidP="0081523A">
            <w:pPr>
              <w:spacing w:after="0" w:line="240" w:lineRule="auto"/>
              <w:jc w:val="center"/>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shd w:val="clear" w:color="000000" w:fill="FFFFFF"/>
            <w:vAlign w:val="center"/>
          </w:tcPr>
          <w:p w14:paraId="6261ADE8" w14:textId="77777777" w:rsidR="00E664BB" w:rsidRPr="0081523A" w:rsidRDefault="00E664BB" w:rsidP="0081523A">
            <w:pPr>
              <w:spacing w:after="0" w:line="240" w:lineRule="auto"/>
              <w:jc w:val="center"/>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shd w:val="clear" w:color="000000" w:fill="00B050"/>
            <w:vAlign w:val="center"/>
          </w:tcPr>
          <w:p w14:paraId="58597EC3" w14:textId="77777777" w:rsidR="00E664BB" w:rsidRPr="0081523A" w:rsidRDefault="00E664BB" w:rsidP="0081523A">
            <w:pPr>
              <w:spacing w:after="0" w:line="240" w:lineRule="auto"/>
              <w:jc w:val="center"/>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shd w:val="clear" w:color="000000" w:fill="FFFFFF"/>
            <w:vAlign w:val="center"/>
          </w:tcPr>
          <w:p w14:paraId="7C60E4BD" w14:textId="77777777" w:rsidR="00E664BB" w:rsidRPr="0081523A" w:rsidRDefault="00E664BB" w:rsidP="0081523A">
            <w:pPr>
              <w:spacing w:after="0" w:line="240" w:lineRule="auto"/>
              <w:jc w:val="center"/>
              <w:rPr>
                <w:rFonts w:ascii="Calibri" w:eastAsia="Times New Roman" w:hAnsi="Calibri" w:cs="Calibri"/>
                <w:color w:val="000000"/>
                <w:sz w:val="20"/>
                <w:szCs w:val="20"/>
                <w:lang w:eastAsia="fr-FR"/>
              </w:rPr>
            </w:pPr>
          </w:p>
        </w:tc>
        <w:tc>
          <w:tcPr>
            <w:tcW w:w="2412" w:type="dxa"/>
            <w:vMerge/>
            <w:tcBorders>
              <w:top w:val="nil"/>
              <w:left w:val="single" w:sz="4" w:space="0" w:color="auto"/>
              <w:bottom w:val="single" w:sz="4" w:space="0" w:color="auto"/>
              <w:right w:val="single" w:sz="4" w:space="0" w:color="auto"/>
            </w:tcBorders>
            <w:shd w:val="clear" w:color="auto" w:fill="auto"/>
            <w:vAlign w:val="center"/>
          </w:tcPr>
          <w:p w14:paraId="2C342810" w14:textId="77777777" w:rsidR="00E664BB" w:rsidRPr="0081523A" w:rsidRDefault="00E664BB" w:rsidP="0081523A">
            <w:pPr>
              <w:spacing w:after="0" w:line="240" w:lineRule="auto"/>
              <w:jc w:val="center"/>
              <w:rPr>
                <w:rFonts w:ascii="Calibri" w:eastAsia="Times New Roman" w:hAnsi="Calibri" w:cs="Calibri"/>
                <w:color w:val="000000"/>
                <w:sz w:val="20"/>
                <w:szCs w:val="20"/>
                <w:lang w:eastAsia="fr-FR"/>
              </w:rPr>
            </w:pPr>
          </w:p>
        </w:tc>
      </w:tr>
      <w:tr w:rsidR="0081523A" w:rsidRPr="0081523A" w14:paraId="2047B80A" w14:textId="77777777" w:rsidTr="0081523A">
        <w:trPr>
          <w:trHeight w:val="450"/>
        </w:trPr>
        <w:tc>
          <w:tcPr>
            <w:tcW w:w="1326" w:type="dxa"/>
            <w:vMerge/>
            <w:tcBorders>
              <w:top w:val="nil"/>
              <w:left w:val="single" w:sz="4" w:space="0" w:color="auto"/>
              <w:bottom w:val="single" w:sz="4" w:space="0" w:color="auto"/>
              <w:right w:val="single" w:sz="4" w:space="0" w:color="auto"/>
            </w:tcBorders>
            <w:vAlign w:val="center"/>
            <w:hideMark/>
          </w:tcPr>
          <w:p w14:paraId="2229FDF7"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2213" w:type="dxa"/>
            <w:vMerge/>
            <w:tcBorders>
              <w:top w:val="nil"/>
              <w:left w:val="single" w:sz="4" w:space="0" w:color="auto"/>
              <w:bottom w:val="single" w:sz="4" w:space="0" w:color="auto"/>
              <w:right w:val="single" w:sz="4" w:space="0" w:color="auto"/>
            </w:tcBorders>
            <w:vAlign w:val="center"/>
            <w:hideMark/>
          </w:tcPr>
          <w:p w14:paraId="4000C0E0"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977" w:type="dxa"/>
            <w:vMerge/>
            <w:tcBorders>
              <w:top w:val="nil"/>
              <w:left w:val="single" w:sz="4" w:space="0" w:color="auto"/>
              <w:bottom w:val="single" w:sz="4" w:space="0" w:color="auto"/>
              <w:right w:val="single" w:sz="4" w:space="0" w:color="auto"/>
            </w:tcBorders>
            <w:vAlign w:val="center"/>
            <w:hideMark/>
          </w:tcPr>
          <w:p w14:paraId="77F42A89"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6D10CFD0"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39015D1E"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045E19CD"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29106F0B"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7680BADB"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2412" w:type="dxa"/>
            <w:vMerge/>
            <w:tcBorders>
              <w:top w:val="nil"/>
              <w:left w:val="single" w:sz="4" w:space="0" w:color="auto"/>
              <w:bottom w:val="single" w:sz="4" w:space="0" w:color="auto"/>
              <w:right w:val="single" w:sz="4" w:space="0" w:color="auto"/>
            </w:tcBorders>
            <w:vAlign w:val="center"/>
            <w:hideMark/>
          </w:tcPr>
          <w:p w14:paraId="438D56CC"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r>
      <w:tr w:rsidR="0081523A" w:rsidRPr="0081523A" w14:paraId="5266B295" w14:textId="77777777" w:rsidTr="0081523A">
        <w:trPr>
          <w:trHeight w:val="450"/>
        </w:trPr>
        <w:tc>
          <w:tcPr>
            <w:tcW w:w="1326" w:type="dxa"/>
            <w:vMerge/>
            <w:tcBorders>
              <w:top w:val="nil"/>
              <w:left w:val="single" w:sz="4" w:space="0" w:color="auto"/>
              <w:bottom w:val="single" w:sz="4" w:space="0" w:color="auto"/>
              <w:right w:val="single" w:sz="4" w:space="0" w:color="auto"/>
            </w:tcBorders>
            <w:vAlign w:val="center"/>
            <w:hideMark/>
          </w:tcPr>
          <w:p w14:paraId="7A6C08A2"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2213" w:type="dxa"/>
            <w:vMerge/>
            <w:tcBorders>
              <w:top w:val="nil"/>
              <w:left w:val="single" w:sz="4" w:space="0" w:color="auto"/>
              <w:bottom w:val="single" w:sz="4" w:space="0" w:color="auto"/>
              <w:right w:val="single" w:sz="4" w:space="0" w:color="auto"/>
            </w:tcBorders>
            <w:vAlign w:val="center"/>
            <w:hideMark/>
          </w:tcPr>
          <w:p w14:paraId="1D94271D"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977" w:type="dxa"/>
            <w:vMerge/>
            <w:tcBorders>
              <w:top w:val="nil"/>
              <w:left w:val="single" w:sz="4" w:space="0" w:color="auto"/>
              <w:bottom w:val="single" w:sz="4" w:space="0" w:color="auto"/>
              <w:right w:val="single" w:sz="4" w:space="0" w:color="auto"/>
            </w:tcBorders>
            <w:vAlign w:val="center"/>
            <w:hideMark/>
          </w:tcPr>
          <w:p w14:paraId="57AD4B8A"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2E37DC54"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300C4B46"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62B07E37"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27E6F041"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619BB325"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2412" w:type="dxa"/>
            <w:vMerge/>
            <w:tcBorders>
              <w:top w:val="nil"/>
              <w:left w:val="single" w:sz="4" w:space="0" w:color="auto"/>
              <w:bottom w:val="single" w:sz="4" w:space="0" w:color="auto"/>
              <w:right w:val="single" w:sz="4" w:space="0" w:color="auto"/>
            </w:tcBorders>
            <w:vAlign w:val="center"/>
            <w:hideMark/>
          </w:tcPr>
          <w:p w14:paraId="2D3481DC"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r>
      <w:tr w:rsidR="0081523A" w:rsidRPr="0081523A" w14:paraId="6E8EA398" w14:textId="77777777" w:rsidTr="0081523A">
        <w:trPr>
          <w:trHeight w:val="450"/>
        </w:trPr>
        <w:tc>
          <w:tcPr>
            <w:tcW w:w="1326" w:type="dxa"/>
            <w:vMerge/>
            <w:tcBorders>
              <w:top w:val="nil"/>
              <w:left w:val="single" w:sz="4" w:space="0" w:color="auto"/>
              <w:bottom w:val="single" w:sz="4" w:space="0" w:color="auto"/>
              <w:right w:val="single" w:sz="4" w:space="0" w:color="auto"/>
            </w:tcBorders>
            <w:vAlign w:val="center"/>
            <w:hideMark/>
          </w:tcPr>
          <w:p w14:paraId="48DDD9EA"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p>
        </w:tc>
        <w:tc>
          <w:tcPr>
            <w:tcW w:w="2213" w:type="dxa"/>
            <w:vMerge/>
            <w:tcBorders>
              <w:top w:val="nil"/>
              <w:left w:val="single" w:sz="4" w:space="0" w:color="auto"/>
              <w:bottom w:val="single" w:sz="4" w:space="0" w:color="auto"/>
              <w:right w:val="single" w:sz="4" w:space="0" w:color="auto"/>
            </w:tcBorders>
            <w:vAlign w:val="center"/>
            <w:hideMark/>
          </w:tcPr>
          <w:p w14:paraId="01FDD368"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977" w:type="dxa"/>
            <w:vMerge/>
            <w:tcBorders>
              <w:top w:val="nil"/>
              <w:left w:val="single" w:sz="4" w:space="0" w:color="auto"/>
              <w:bottom w:val="single" w:sz="4" w:space="0" w:color="auto"/>
              <w:right w:val="single" w:sz="4" w:space="0" w:color="auto"/>
            </w:tcBorders>
            <w:vAlign w:val="center"/>
            <w:hideMark/>
          </w:tcPr>
          <w:p w14:paraId="01A3F7C1"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0A6458B9"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46AC5EC2"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5DBC0FF9"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12BDAB29"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1165" w:type="dxa"/>
            <w:vMerge/>
            <w:tcBorders>
              <w:top w:val="nil"/>
              <w:left w:val="single" w:sz="4" w:space="0" w:color="auto"/>
              <w:bottom w:val="single" w:sz="4" w:space="0" w:color="auto"/>
              <w:right w:val="single" w:sz="4" w:space="0" w:color="auto"/>
            </w:tcBorders>
            <w:vAlign w:val="center"/>
            <w:hideMark/>
          </w:tcPr>
          <w:p w14:paraId="115C065C"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c>
          <w:tcPr>
            <w:tcW w:w="2412" w:type="dxa"/>
            <w:vMerge/>
            <w:tcBorders>
              <w:top w:val="nil"/>
              <w:left w:val="single" w:sz="4" w:space="0" w:color="auto"/>
              <w:bottom w:val="single" w:sz="4" w:space="0" w:color="auto"/>
              <w:right w:val="single" w:sz="4" w:space="0" w:color="auto"/>
            </w:tcBorders>
            <w:vAlign w:val="center"/>
            <w:hideMark/>
          </w:tcPr>
          <w:p w14:paraId="126CAF52"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p>
        </w:tc>
      </w:tr>
      <w:tr w:rsidR="00E664BB" w:rsidRPr="0081523A" w14:paraId="45E61596" w14:textId="77777777" w:rsidTr="0081523A">
        <w:trPr>
          <w:trHeight w:val="1043"/>
        </w:trPr>
        <w:tc>
          <w:tcPr>
            <w:tcW w:w="1326" w:type="dxa"/>
            <w:tcBorders>
              <w:top w:val="nil"/>
              <w:left w:val="single" w:sz="4" w:space="0" w:color="auto"/>
              <w:bottom w:val="single" w:sz="4" w:space="0" w:color="auto"/>
              <w:right w:val="single" w:sz="4" w:space="0" w:color="auto"/>
            </w:tcBorders>
            <w:shd w:val="clear" w:color="000000" w:fill="BDD7EE"/>
            <w:vAlign w:val="center"/>
          </w:tcPr>
          <w:p w14:paraId="25D62A96" w14:textId="77777777" w:rsidR="00E664BB" w:rsidRPr="0081523A" w:rsidRDefault="00E664BB" w:rsidP="0081523A">
            <w:pPr>
              <w:spacing w:after="0" w:line="240" w:lineRule="auto"/>
              <w:rPr>
                <w:rFonts w:ascii="Calibri" w:eastAsia="Times New Roman" w:hAnsi="Calibri" w:cs="Calibri"/>
                <w:b/>
                <w:bCs/>
                <w:color w:val="000000"/>
                <w:sz w:val="20"/>
                <w:szCs w:val="20"/>
                <w:lang w:eastAsia="fr-FR"/>
              </w:rPr>
            </w:pPr>
          </w:p>
        </w:tc>
        <w:tc>
          <w:tcPr>
            <w:tcW w:w="2213" w:type="dxa"/>
            <w:tcBorders>
              <w:top w:val="nil"/>
              <w:left w:val="nil"/>
              <w:bottom w:val="single" w:sz="4" w:space="0" w:color="auto"/>
              <w:right w:val="single" w:sz="4" w:space="0" w:color="auto"/>
            </w:tcBorders>
            <w:shd w:val="clear" w:color="auto" w:fill="auto"/>
            <w:vAlign w:val="center"/>
          </w:tcPr>
          <w:p w14:paraId="242C8DA4" w14:textId="3B6357E1" w:rsidR="00E664BB" w:rsidRPr="0081523A" w:rsidRDefault="00E664BB" w:rsidP="0081523A">
            <w:pPr>
              <w:spacing w:after="0" w:line="240" w:lineRule="auto"/>
              <w:rPr>
                <w:rFonts w:ascii="Calibri" w:eastAsia="Times New Roman" w:hAnsi="Calibri" w:cs="Calibri"/>
                <w:color w:val="000000"/>
                <w:sz w:val="20"/>
                <w:szCs w:val="20"/>
                <w:lang w:eastAsia="fr-FR"/>
              </w:rPr>
            </w:pPr>
            <w:r>
              <w:rPr>
                <w:rFonts w:ascii="Calibri" w:eastAsia="Times New Roman" w:hAnsi="Calibri" w:cs="Calibri"/>
                <w:color w:val="000000"/>
                <w:sz w:val="20"/>
                <w:szCs w:val="20"/>
                <w:lang w:eastAsia="fr-FR"/>
              </w:rPr>
              <w:t xml:space="preserve">Commentaires  fournis par l’UNICEF </w:t>
            </w:r>
          </w:p>
        </w:tc>
        <w:tc>
          <w:tcPr>
            <w:tcW w:w="977" w:type="dxa"/>
            <w:tcBorders>
              <w:top w:val="nil"/>
              <w:left w:val="nil"/>
              <w:bottom w:val="single" w:sz="4" w:space="0" w:color="auto"/>
              <w:right w:val="single" w:sz="4" w:space="0" w:color="auto"/>
            </w:tcBorders>
            <w:shd w:val="clear" w:color="auto" w:fill="auto"/>
            <w:vAlign w:val="center"/>
          </w:tcPr>
          <w:p w14:paraId="5C429B8D" w14:textId="77777777" w:rsidR="00E664BB" w:rsidRPr="0081523A" w:rsidRDefault="00E664BB" w:rsidP="0081523A">
            <w:pPr>
              <w:spacing w:after="0" w:line="240" w:lineRule="auto"/>
              <w:jc w:val="center"/>
              <w:rPr>
                <w:rFonts w:ascii="Calibri" w:eastAsia="Times New Roman" w:hAnsi="Calibri" w:cs="Calibri"/>
                <w:color w:val="000000"/>
                <w:sz w:val="20"/>
                <w:szCs w:val="20"/>
                <w:lang w:eastAsia="fr-FR"/>
              </w:rPr>
            </w:pPr>
          </w:p>
        </w:tc>
        <w:tc>
          <w:tcPr>
            <w:tcW w:w="1165" w:type="dxa"/>
            <w:tcBorders>
              <w:top w:val="nil"/>
              <w:left w:val="nil"/>
              <w:bottom w:val="single" w:sz="4" w:space="0" w:color="auto"/>
              <w:right w:val="single" w:sz="4" w:space="0" w:color="auto"/>
            </w:tcBorders>
            <w:shd w:val="clear" w:color="000000" w:fill="FFFFFF"/>
            <w:vAlign w:val="center"/>
          </w:tcPr>
          <w:p w14:paraId="02565B4D" w14:textId="77777777" w:rsidR="00E664BB" w:rsidRPr="0081523A" w:rsidRDefault="00E664BB" w:rsidP="0081523A">
            <w:pPr>
              <w:spacing w:after="0" w:line="240" w:lineRule="auto"/>
              <w:rPr>
                <w:rFonts w:ascii="Calibri" w:eastAsia="Times New Roman" w:hAnsi="Calibri" w:cs="Calibri"/>
                <w:color w:val="000000"/>
                <w:sz w:val="20"/>
                <w:szCs w:val="20"/>
                <w:lang w:eastAsia="fr-FR"/>
              </w:rPr>
            </w:pPr>
          </w:p>
        </w:tc>
        <w:tc>
          <w:tcPr>
            <w:tcW w:w="1165" w:type="dxa"/>
            <w:tcBorders>
              <w:top w:val="nil"/>
              <w:left w:val="nil"/>
              <w:bottom w:val="single" w:sz="4" w:space="0" w:color="auto"/>
              <w:right w:val="single" w:sz="4" w:space="0" w:color="auto"/>
            </w:tcBorders>
            <w:shd w:val="clear" w:color="000000" w:fill="FFFFFF"/>
            <w:vAlign w:val="center"/>
          </w:tcPr>
          <w:p w14:paraId="45F93BBD" w14:textId="77777777" w:rsidR="00E664BB" w:rsidRPr="0081523A" w:rsidRDefault="00E664BB" w:rsidP="0081523A">
            <w:pPr>
              <w:spacing w:after="0" w:line="240" w:lineRule="auto"/>
              <w:rPr>
                <w:rFonts w:ascii="Calibri" w:eastAsia="Times New Roman" w:hAnsi="Calibri" w:cs="Calibri"/>
                <w:color w:val="000000"/>
                <w:sz w:val="20"/>
                <w:szCs w:val="20"/>
                <w:lang w:eastAsia="fr-FR"/>
              </w:rPr>
            </w:pPr>
          </w:p>
        </w:tc>
        <w:tc>
          <w:tcPr>
            <w:tcW w:w="1165" w:type="dxa"/>
            <w:tcBorders>
              <w:top w:val="nil"/>
              <w:left w:val="nil"/>
              <w:bottom w:val="single" w:sz="4" w:space="0" w:color="auto"/>
              <w:right w:val="single" w:sz="4" w:space="0" w:color="auto"/>
            </w:tcBorders>
            <w:shd w:val="clear" w:color="000000" w:fill="FFFFFF"/>
            <w:vAlign w:val="center"/>
          </w:tcPr>
          <w:p w14:paraId="0575A64C" w14:textId="77777777" w:rsidR="00E664BB" w:rsidRPr="0081523A" w:rsidRDefault="00E664BB" w:rsidP="0081523A">
            <w:pPr>
              <w:spacing w:after="0" w:line="240" w:lineRule="auto"/>
              <w:rPr>
                <w:rFonts w:ascii="Calibri" w:eastAsia="Times New Roman" w:hAnsi="Calibri" w:cs="Calibri"/>
                <w:color w:val="000000"/>
                <w:sz w:val="20"/>
                <w:szCs w:val="20"/>
                <w:lang w:eastAsia="fr-FR"/>
              </w:rPr>
            </w:pPr>
          </w:p>
        </w:tc>
        <w:tc>
          <w:tcPr>
            <w:tcW w:w="1165" w:type="dxa"/>
            <w:tcBorders>
              <w:top w:val="nil"/>
              <w:left w:val="nil"/>
              <w:bottom w:val="single" w:sz="4" w:space="0" w:color="auto"/>
              <w:right w:val="single" w:sz="4" w:space="0" w:color="auto"/>
            </w:tcBorders>
            <w:shd w:val="clear" w:color="000000" w:fill="FFFFFF"/>
            <w:vAlign w:val="center"/>
          </w:tcPr>
          <w:p w14:paraId="0D79538E" w14:textId="3E26CF37" w:rsidR="00E664BB" w:rsidRPr="0081523A" w:rsidRDefault="00E664BB" w:rsidP="0081523A">
            <w:pPr>
              <w:spacing w:after="0" w:line="240" w:lineRule="auto"/>
              <w:rPr>
                <w:rFonts w:ascii="Calibri" w:eastAsia="Times New Roman" w:hAnsi="Calibri" w:cs="Calibri"/>
                <w:color w:val="000000"/>
                <w:sz w:val="20"/>
                <w:szCs w:val="20"/>
                <w:lang w:eastAsia="fr-FR"/>
              </w:rPr>
            </w:pPr>
            <w:r w:rsidRPr="00D33C6C">
              <w:rPr>
                <w:rFonts w:ascii="Calibri" w:eastAsia="Times New Roman" w:hAnsi="Calibri" w:cs="Calibri"/>
                <w:color w:val="FF0000"/>
                <w:sz w:val="20"/>
                <w:szCs w:val="20"/>
                <w:lang w:eastAsia="fr-FR"/>
              </w:rPr>
              <w:t xml:space="preserve">25 janvier </w:t>
            </w:r>
          </w:p>
        </w:tc>
        <w:tc>
          <w:tcPr>
            <w:tcW w:w="1165" w:type="dxa"/>
            <w:tcBorders>
              <w:top w:val="nil"/>
              <w:left w:val="nil"/>
              <w:bottom w:val="single" w:sz="4" w:space="0" w:color="auto"/>
              <w:right w:val="single" w:sz="4" w:space="0" w:color="auto"/>
            </w:tcBorders>
            <w:shd w:val="clear" w:color="000000" w:fill="FFC000"/>
            <w:vAlign w:val="center"/>
          </w:tcPr>
          <w:p w14:paraId="02872CEE" w14:textId="77777777" w:rsidR="00E664BB" w:rsidRPr="0081523A" w:rsidRDefault="00E664BB" w:rsidP="0081523A">
            <w:pPr>
              <w:spacing w:after="0" w:line="240" w:lineRule="auto"/>
              <w:rPr>
                <w:rFonts w:ascii="Calibri" w:eastAsia="Times New Roman" w:hAnsi="Calibri" w:cs="Calibri"/>
                <w:color w:val="000000"/>
                <w:sz w:val="20"/>
                <w:szCs w:val="20"/>
                <w:lang w:eastAsia="fr-FR"/>
              </w:rPr>
            </w:pPr>
          </w:p>
        </w:tc>
        <w:tc>
          <w:tcPr>
            <w:tcW w:w="2412" w:type="dxa"/>
            <w:tcBorders>
              <w:top w:val="nil"/>
              <w:left w:val="nil"/>
              <w:bottom w:val="single" w:sz="4" w:space="0" w:color="auto"/>
              <w:right w:val="single" w:sz="4" w:space="0" w:color="auto"/>
            </w:tcBorders>
            <w:shd w:val="clear" w:color="000000" w:fill="FFFFFF"/>
            <w:vAlign w:val="center"/>
          </w:tcPr>
          <w:p w14:paraId="16D35EBC" w14:textId="77777777" w:rsidR="00E664BB" w:rsidRPr="0081523A" w:rsidRDefault="00E664BB" w:rsidP="0081523A">
            <w:pPr>
              <w:spacing w:after="0" w:line="240" w:lineRule="auto"/>
              <w:jc w:val="center"/>
              <w:rPr>
                <w:rFonts w:ascii="Calibri" w:eastAsia="Times New Roman" w:hAnsi="Calibri" w:cs="Calibri"/>
                <w:color w:val="000000"/>
                <w:sz w:val="20"/>
                <w:szCs w:val="20"/>
                <w:lang w:eastAsia="fr-FR"/>
              </w:rPr>
            </w:pPr>
          </w:p>
        </w:tc>
      </w:tr>
      <w:tr w:rsidR="0081523A" w:rsidRPr="0081523A" w14:paraId="7E1FA5E8" w14:textId="77777777" w:rsidTr="0081523A">
        <w:trPr>
          <w:trHeight w:val="1043"/>
        </w:trPr>
        <w:tc>
          <w:tcPr>
            <w:tcW w:w="1326" w:type="dxa"/>
            <w:tcBorders>
              <w:top w:val="nil"/>
              <w:left w:val="single" w:sz="4" w:space="0" w:color="auto"/>
              <w:bottom w:val="single" w:sz="4" w:space="0" w:color="auto"/>
              <w:right w:val="single" w:sz="4" w:space="0" w:color="auto"/>
            </w:tcBorders>
            <w:shd w:val="clear" w:color="000000" w:fill="BDD7EE"/>
            <w:vAlign w:val="center"/>
            <w:hideMark/>
          </w:tcPr>
          <w:p w14:paraId="7126F102" w14:textId="77777777" w:rsidR="0081523A" w:rsidRPr="0081523A" w:rsidRDefault="0081523A" w:rsidP="0081523A">
            <w:pPr>
              <w:spacing w:after="0" w:line="240" w:lineRule="auto"/>
              <w:rPr>
                <w:rFonts w:ascii="Calibri" w:eastAsia="Times New Roman" w:hAnsi="Calibri" w:cs="Calibri"/>
                <w:b/>
                <w:bCs/>
                <w:color w:val="000000"/>
                <w:sz w:val="20"/>
                <w:szCs w:val="20"/>
                <w:lang w:eastAsia="fr-FR"/>
              </w:rPr>
            </w:pPr>
            <w:r w:rsidRPr="0081523A">
              <w:rPr>
                <w:rFonts w:ascii="Calibri" w:eastAsia="Times New Roman" w:hAnsi="Calibri" w:cs="Calibri"/>
                <w:b/>
                <w:bCs/>
                <w:color w:val="000000"/>
                <w:sz w:val="20"/>
                <w:szCs w:val="20"/>
                <w:lang w:eastAsia="fr-FR"/>
              </w:rPr>
              <w:t>Rapport final et Validation</w:t>
            </w:r>
          </w:p>
        </w:tc>
        <w:tc>
          <w:tcPr>
            <w:tcW w:w="2213" w:type="dxa"/>
            <w:tcBorders>
              <w:top w:val="nil"/>
              <w:left w:val="nil"/>
              <w:bottom w:val="single" w:sz="4" w:space="0" w:color="auto"/>
              <w:right w:val="single" w:sz="4" w:space="0" w:color="auto"/>
            </w:tcBorders>
            <w:shd w:val="clear" w:color="auto" w:fill="auto"/>
            <w:vAlign w:val="center"/>
            <w:hideMark/>
          </w:tcPr>
          <w:p w14:paraId="7DF8BE0D"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xml:space="preserve">Finalisation du rapport avec intégration </w:t>
            </w:r>
            <w:r>
              <w:rPr>
                <w:rFonts w:ascii="Calibri" w:eastAsia="Times New Roman" w:hAnsi="Calibri" w:cs="Calibri"/>
                <w:color w:val="000000"/>
                <w:sz w:val="20"/>
                <w:szCs w:val="20"/>
                <w:lang w:eastAsia="fr-FR"/>
              </w:rPr>
              <w:t xml:space="preserve">des </w:t>
            </w:r>
            <w:r w:rsidRPr="0081523A">
              <w:rPr>
                <w:rFonts w:ascii="Calibri" w:eastAsia="Times New Roman" w:hAnsi="Calibri" w:cs="Calibri"/>
                <w:color w:val="000000"/>
                <w:sz w:val="20"/>
                <w:szCs w:val="20"/>
                <w:lang w:eastAsia="fr-FR"/>
              </w:rPr>
              <w:t>observations</w:t>
            </w:r>
          </w:p>
        </w:tc>
        <w:tc>
          <w:tcPr>
            <w:tcW w:w="977" w:type="dxa"/>
            <w:tcBorders>
              <w:top w:val="nil"/>
              <w:left w:val="nil"/>
              <w:bottom w:val="single" w:sz="4" w:space="0" w:color="auto"/>
              <w:right w:val="single" w:sz="4" w:space="0" w:color="auto"/>
            </w:tcBorders>
            <w:shd w:val="clear" w:color="auto" w:fill="auto"/>
            <w:vAlign w:val="center"/>
            <w:hideMark/>
          </w:tcPr>
          <w:p w14:paraId="4AA00151"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Consultants</w:t>
            </w:r>
          </w:p>
        </w:tc>
        <w:tc>
          <w:tcPr>
            <w:tcW w:w="1165" w:type="dxa"/>
            <w:tcBorders>
              <w:top w:val="nil"/>
              <w:left w:val="nil"/>
              <w:bottom w:val="single" w:sz="4" w:space="0" w:color="auto"/>
              <w:right w:val="single" w:sz="4" w:space="0" w:color="auto"/>
            </w:tcBorders>
            <w:shd w:val="clear" w:color="000000" w:fill="FFFFFF"/>
            <w:vAlign w:val="center"/>
            <w:hideMark/>
          </w:tcPr>
          <w:p w14:paraId="775F5F5B"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20DA2B95"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6CC6C0FA"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FFFF"/>
            <w:vAlign w:val="center"/>
            <w:hideMark/>
          </w:tcPr>
          <w:p w14:paraId="1FE62C76" w14:textId="77777777"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p>
        </w:tc>
        <w:tc>
          <w:tcPr>
            <w:tcW w:w="1165" w:type="dxa"/>
            <w:tcBorders>
              <w:top w:val="nil"/>
              <w:left w:val="nil"/>
              <w:bottom w:val="single" w:sz="4" w:space="0" w:color="auto"/>
              <w:right w:val="single" w:sz="4" w:space="0" w:color="auto"/>
            </w:tcBorders>
            <w:shd w:val="clear" w:color="000000" w:fill="FFC000"/>
            <w:vAlign w:val="center"/>
            <w:hideMark/>
          </w:tcPr>
          <w:p w14:paraId="5C44653C" w14:textId="2E6C233E" w:rsidR="0081523A" w:rsidRPr="0081523A" w:rsidRDefault="0081523A" w:rsidP="0081523A">
            <w:pPr>
              <w:spacing w:after="0" w:line="240" w:lineRule="auto"/>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 </w:t>
            </w:r>
            <w:r w:rsidR="00E664BB">
              <w:rPr>
                <w:rFonts w:ascii="Calibri" w:eastAsia="Times New Roman" w:hAnsi="Calibri" w:cs="Calibri"/>
                <w:color w:val="000000"/>
                <w:sz w:val="20"/>
                <w:szCs w:val="20"/>
                <w:lang w:eastAsia="fr-FR"/>
              </w:rPr>
              <w:t xml:space="preserve">29 janvier </w:t>
            </w:r>
          </w:p>
        </w:tc>
        <w:tc>
          <w:tcPr>
            <w:tcW w:w="2412" w:type="dxa"/>
            <w:tcBorders>
              <w:top w:val="nil"/>
              <w:left w:val="nil"/>
              <w:bottom w:val="single" w:sz="4" w:space="0" w:color="auto"/>
              <w:right w:val="single" w:sz="4" w:space="0" w:color="auto"/>
            </w:tcBorders>
            <w:shd w:val="clear" w:color="000000" w:fill="FFFFFF"/>
            <w:vAlign w:val="center"/>
            <w:hideMark/>
          </w:tcPr>
          <w:p w14:paraId="46EC9BBE" w14:textId="77777777" w:rsidR="0081523A" w:rsidRPr="0081523A" w:rsidRDefault="0081523A" w:rsidP="0081523A">
            <w:pPr>
              <w:spacing w:after="0" w:line="240" w:lineRule="auto"/>
              <w:jc w:val="center"/>
              <w:rPr>
                <w:rFonts w:ascii="Calibri" w:eastAsia="Times New Roman" w:hAnsi="Calibri" w:cs="Calibri"/>
                <w:color w:val="000000"/>
                <w:sz w:val="20"/>
                <w:szCs w:val="20"/>
                <w:lang w:eastAsia="fr-FR"/>
              </w:rPr>
            </w:pPr>
            <w:r w:rsidRPr="0081523A">
              <w:rPr>
                <w:rFonts w:ascii="Calibri" w:eastAsia="Times New Roman" w:hAnsi="Calibri" w:cs="Calibri"/>
                <w:color w:val="000000"/>
                <w:sz w:val="20"/>
                <w:szCs w:val="20"/>
                <w:lang w:eastAsia="fr-FR"/>
              </w:rPr>
              <w:t>Transmission des observations</w:t>
            </w:r>
          </w:p>
        </w:tc>
      </w:tr>
    </w:tbl>
    <w:p w14:paraId="1F2CA5FA" w14:textId="77777777" w:rsidR="00746135" w:rsidRDefault="00746135" w:rsidP="00FB0C09">
      <w:pPr>
        <w:spacing w:line="276" w:lineRule="auto"/>
        <w:jc w:val="both"/>
        <w:rPr>
          <w:rFonts w:cstheme="minorHAnsi"/>
        </w:rPr>
        <w:sectPr w:rsidR="00746135" w:rsidSect="00746135">
          <w:pgSz w:w="16838" w:h="11906" w:orient="landscape" w:code="9"/>
          <w:pgMar w:top="1418" w:right="1418" w:bottom="1418" w:left="1418" w:header="709" w:footer="709" w:gutter="0"/>
          <w:cols w:space="708"/>
          <w:docGrid w:linePitch="360"/>
        </w:sectPr>
      </w:pPr>
    </w:p>
    <w:p w14:paraId="0EE8227E" w14:textId="77777777" w:rsidR="003F52DD" w:rsidRDefault="003F52DD" w:rsidP="00FB0C09">
      <w:pPr>
        <w:spacing w:line="276" w:lineRule="auto"/>
        <w:jc w:val="both"/>
        <w:rPr>
          <w:rFonts w:cstheme="minorHAnsi"/>
        </w:rPr>
      </w:pPr>
    </w:p>
    <w:p w14:paraId="7A7FF7DD" w14:textId="77777777" w:rsidR="006403E0" w:rsidRDefault="006403E0" w:rsidP="00FB0C09">
      <w:pPr>
        <w:spacing w:line="276" w:lineRule="auto"/>
        <w:jc w:val="both"/>
        <w:rPr>
          <w:rFonts w:cstheme="minorHAnsi"/>
        </w:rPr>
      </w:pPr>
    </w:p>
    <w:sectPr w:rsidR="006403E0" w:rsidSect="00746135">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64B4A" w14:textId="77777777" w:rsidR="00456644" w:rsidRDefault="00456644" w:rsidP="00C554AB">
      <w:pPr>
        <w:spacing w:after="0" w:line="240" w:lineRule="auto"/>
      </w:pPr>
      <w:r>
        <w:separator/>
      </w:r>
    </w:p>
  </w:endnote>
  <w:endnote w:type="continuationSeparator" w:id="0">
    <w:p w14:paraId="6BE895A8" w14:textId="77777777" w:rsidR="00456644" w:rsidRDefault="00456644" w:rsidP="00C55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56718"/>
      <w:docPartObj>
        <w:docPartGallery w:val="Page Numbers (Bottom of Page)"/>
        <w:docPartUnique/>
      </w:docPartObj>
    </w:sdtPr>
    <w:sdtEndPr/>
    <w:sdtContent>
      <w:p w14:paraId="682F69A0" w14:textId="02678A1A" w:rsidR="00F45B80" w:rsidRDefault="00F45B80">
        <w:pPr>
          <w:pStyle w:val="Footer"/>
          <w:jc w:val="right"/>
        </w:pPr>
        <w:r>
          <w:fldChar w:fldCharType="begin"/>
        </w:r>
        <w:r>
          <w:instrText>PAGE   \* MERGEFORMAT</w:instrText>
        </w:r>
        <w:r>
          <w:fldChar w:fldCharType="separate"/>
        </w:r>
        <w:r w:rsidR="00F72F3F">
          <w:rPr>
            <w:noProof/>
          </w:rPr>
          <w:t>4</w:t>
        </w:r>
        <w:r>
          <w:fldChar w:fldCharType="end"/>
        </w:r>
      </w:p>
    </w:sdtContent>
  </w:sdt>
  <w:p w14:paraId="7DF4101D" w14:textId="77777777" w:rsidR="00F45B80" w:rsidRDefault="00F45B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12635"/>
      <w:docPartObj>
        <w:docPartGallery w:val="Page Numbers (Bottom of Page)"/>
        <w:docPartUnique/>
      </w:docPartObj>
    </w:sdtPr>
    <w:sdtEndPr/>
    <w:sdtContent>
      <w:p w14:paraId="3831D705" w14:textId="21B8E25A" w:rsidR="00F45B80" w:rsidRDefault="00F45B80">
        <w:pPr>
          <w:pStyle w:val="Footer"/>
          <w:jc w:val="right"/>
        </w:pPr>
        <w:r>
          <w:fldChar w:fldCharType="begin"/>
        </w:r>
        <w:r>
          <w:instrText>PAGE   \* MERGEFORMAT</w:instrText>
        </w:r>
        <w:r>
          <w:fldChar w:fldCharType="separate"/>
        </w:r>
        <w:r w:rsidR="00F72F3F">
          <w:rPr>
            <w:noProof/>
          </w:rPr>
          <w:t>12</w:t>
        </w:r>
        <w:r>
          <w:fldChar w:fldCharType="end"/>
        </w:r>
      </w:p>
    </w:sdtContent>
  </w:sdt>
  <w:p w14:paraId="6B12BBD9" w14:textId="77777777" w:rsidR="00F45B80" w:rsidRDefault="00F45B80">
    <w:pPr>
      <w:pStyle w:val="Footer"/>
    </w:pPr>
  </w:p>
  <w:p w14:paraId="48BD564A" w14:textId="77777777" w:rsidR="00F45B80" w:rsidRDefault="00F45B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D568F" w14:textId="77777777" w:rsidR="00456644" w:rsidRDefault="00456644" w:rsidP="00C554AB">
      <w:pPr>
        <w:spacing w:after="0" w:line="240" w:lineRule="auto"/>
      </w:pPr>
      <w:r>
        <w:separator/>
      </w:r>
    </w:p>
  </w:footnote>
  <w:footnote w:type="continuationSeparator" w:id="0">
    <w:p w14:paraId="75A83953" w14:textId="77777777" w:rsidR="00456644" w:rsidRDefault="00456644" w:rsidP="00C554AB">
      <w:pPr>
        <w:spacing w:after="0" w:line="240" w:lineRule="auto"/>
      </w:pPr>
      <w:r>
        <w:continuationSeparator/>
      </w:r>
    </w:p>
  </w:footnote>
  <w:footnote w:id="1">
    <w:p w14:paraId="5AA1CF0A" w14:textId="77777777" w:rsidR="00F45B80" w:rsidRPr="001D7744" w:rsidRDefault="00F45B80" w:rsidP="009D55F0">
      <w:pPr>
        <w:pStyle w:val="FootnoteText"/>
        <w:rPr>
          <w:lang w:val="fr-FR"/>
        </w:rPr>
      </w:pPr>
      <w:r>
        <w:rPr>
          <w:rStyle w:val="FootnoteReference"/>
        </w:rPr>
        <w:footnoteRef/>
      </w:r>
      <w:r w:rsidRPr="001D7744">
        <w:rPr>
          <w:lang w:val="fr-FR"/>
        </w:rPr>
        <w:t xml:space="preserve"> </w:t>
      </w:r>
      <w:r w:rsidRPr="001D7744">
        <w:rPr>
          <w:rFonts w:asciiTheme="minorHAnsi" w:hAnsiTheme="minorHAnsi" w:cstheme="minorHAnsi"/>
          <w:bCs/>
          <w:i/>
          <w:iCs/>
          <w:sz w:val="16"/>
          <w:szCs w:val="16"/>
          <w:lang w:val="fr-FR"/>
        </w:rPr>
        <w:t>« D’ici 2022, la qualité de la budgétisation des secteurs sociaux est significativement améliorée et les populations, notamment les plus vulnérables, ont davantage utilisé les services sociaux de base de qualité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72CEA"/>
    <w:multiLevelType w:val="hybridMultilevel"/>
    <w:tmpl w:val="FD240E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3883A8C"/>
    <w:multiLevelType w:val="hybridMultilevel"/>
    <w:tmpl w:val="53488BEC"/>
    <w:lvl w:ilvl="0" w:tplc="0409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F978C0"/>
    <w:multiLevelType w:val="hybridMultilevel"/>
    <w:tmpl w:val="582C18A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D385F5D"/>
    <w:multiLevelType w:val="hybridMultilevel"/>
    <w:tmpl w:val="2362F3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0AF2CF2"/>
    <w:multiLevelType w:val="hybridMultilevel"/>
    <w:tmpl w:val="DB16604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0B760BA"/>
    <w:multiLevelType w:val="hybridMultilevel"/>
    <w:tmpl w:val="82487794"/>
    <w:lvl w:ilvl="0" w:tplc="6978C106">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15:restartNumberingAfterBreak="0">
    <w:nsid w:val="15A52151"/>
    <w:multiLevelType w:val="hybridMultilevel"/>
    <w:tmpl w:val="B99AD364"/>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81E7C0C"/>
    <w:multiLevelType w:val="hybridMultilevel"/>
    <w:tmpl w:val="E572F3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96E4A17"/>
    <w:multiLevelType w:val="hybridMultilevel"/>
    <w:tmpl w:val="490805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D381200"/>
    <w:multiLevelType w:val="hybridMultilevel"/>
    <w:tmpl w:val="5E401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7A0AC2"/>
    <w:multiLevelType w:val="hybridMultilevel"/>
    <w:tmpl w:val="74C89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753401"/>
    <w:multiLevelType w:val="multilevel"/>
    <w:tmpl w:val="D1F67B0E"/>
    <w:lvl w:ilvl="0">
      <w:start w:val="1"/>
      <w:numFmt w:val="decimal"/>
      <w:lvlText w:val="%1."/>
      <w:lvlJc w:val="left"/>
      <w:pPr>
        <w:ind w:left="720" w:hanging="360"/>
      </w:pPr>
      <w:rPr>
        <w:rFonts w:ascii="Arial" w:hAnsi="Arial" w:cs="Arial" w:hint="default"/>
        <w:sz w:val="24"/>
      </w:rPr>
    </w:lvl>
    <w:lvl w:ilvl="1">
      <w:start w:val="5"/>
      <w:numFmt w:val="decimal"/>
      <w:isLgl/>
      <w:lvlText w:val="%1.%2."/>
      <w:lvlJc w:val="left"/>
      <w:pPr>
        <w:ind w:left="1070" w:hanging="710"/>
      </w:pPr>
      <w:rPr>
        <w:rFonts w:cstheme="minorHAnsi" w:hint="default"/>
      </w:rPr>
    </w:lvl>
    <w:lvl w:ilvl="2">
      <w:start w:val="1"/>
      <w:numFmt w:val="decimal"/>
      <w:isLgl/>
      <w:lvlText w:val="%1.%2.%3."/>
      <w:lvlJc w:val="left"/>
      <w:pPr>
        <w:ind w:left="1080" w:hanging="720"/>
      </w:pPr>
      <w:rPr>
        <w:rFonts w:cstheme="minorHAnsi" w:hint="default"/>
      </w:rPr>
    </w:lvl>
    <w:lvl w:ilvl="3">
      <w:start w:val="1"/>
      <w:numFmt w:val="decimal"/>
      <w:isLgl/>
      <w:lvlText w:val="%1.%2.%3.%4."/>
      <w:lvlJc w:val="left"/>
      <w:pPr>
        <w:ind w:left="1080" w:hanging="720"/>
      </w:pPr>
      <w:rPr>
        <w:rFonts w:cstheme="minorHAnsi" w:hint="default"/>
      </w:rPr>
    </w:lvl>
    <w:lvl w:ilvl="4">
      <w:start w:val="1"/>
      <w:numFmt w:val="decimal"/>
      <w:isLgl/>
      <w:lvlText w:val="%1.%2.%3.%4.%5."/>
      <w:lvlJc w:val="left"/>
      <w:pPr>
        <w:ind w:left="1440" w:hanging="1080"/>
      </w:pPr>
      <w:rPr>
        <w:rFonts w:cstheme="minorHAnsi" w:hint="default"/>
      </w:rPr>
    </w:lvl>
    <w:lvl w:ilvl="5">
      <w:start w:val="1"/>
      <w:numFmt w:val="decimal"/>
      <w:isLgl/>
      <w:lvlText w:val="%1.%2.%3.%4.%5.%6."/>
      <w:lvlJc w:val="left"/>
      <w:pPr>
        <w:ind w:left="1440" w:hanging="1080"/>
      </w:pPr>
      <w:rPr>
        <w:rFonts w:cstheme="minorHAnsi" w:hint="default"/>
      </w:rPr>
    </w:lvl>
    <w:lvl w:ilvl="6">
      <w:start w:val="1"/>
      <w:numFmt w:val="decimal"/>
      <w:isLgl/>
      <w:lvlText w:val="%1.%2.%3.%4.%5.%6.%7."/>
      <w:lvlJc w:val="left"/>
      <w:pPr>
        <w:ind w:left="1440" w:hanging="1080"/>
      </w:pPr>
      <w:rPr>
        <w:rFonts w:cstheme="minorHAnsi" w:hint="default"/>
      </w:rPr>
    </w:lvl>
    <w:lvl w:ilvl="7">
      <w:start w:val="1"/>
      <w:numFmt w:val="decimal"/>
      <w:isLgl/>
      <w:lvlText w:val="%1.%2.%3.%4.%5.%6.%7.%8."/>
      <w:lvlJc w:val="left"/>
      <w:pPr>
        <w:ind w:left="1800" w:hanging="1440"/>
      </w:pPr>
      <w:rPr>
        <w:rFonts w:cstheme="minorHAnsi" w:hint="default"/>
      </w:rPr>
    </w:lvl>
    <w:lvl w:ilvl="8">
      <w:start w:val="1"/>
      <w:numFmt w:val="decimal"/>
      <w:isLgl/>
      <w:lvlText w:val="%1.%2.%3.%4.%5.%6.%7.%8.%9."/>
      <w:lvlJc w:val="left"/>
      <w:pPr>
        <w:ind w:left="1800" w:hanging="1440"/>
      </w:pPr>
      <w:rPr>
        <w:rFonts w:cstheme="minorHAnsi" w:hint="default"/>
      </w:rPr>
    </w:lvl>
  </w:abstractNum>
  <w:abstractNum w:abstractNumId="12" w15:restartNumberingAfterBreak="0">
    <w:nsid w:val="34D63271"/>
    <w:multiLevelType w:val="hybridMultilevel"/>
    <w:tmpl w:val="13006BC0"/>
    <w:lvl w:ilvl="0" w:tplc="A3A4683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80E24C1"/>
    <w:multiLevelType w:val="hybridMultilevel"/>
    <w:tmpl w:val="3CB6A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AF38ED"/>
    <w:multiLevelType w:val="hybridMultilevel"/>
    <w:tmpl w:val="31BA205C"/>
    <w:lvl w:ilvl="0" w:tplc="040C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D85CA6"/>
    <w:multiLevelType w:val="hybridMultilevel"/>
    <w:tmpl w:val="EF1A637E"/>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16" w15:restartNumberingAfterBreak="0">
    <w:nsid w:val="41B44AC9"/>
    <w:multiLevelType w:val="hybridMultilevel"/>
    <w:tmpl w:val="E69C9DD4"/>
    <w:lvl w:ilvl="0" w:tplc="4DFE772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6240AEA"/>
    <w:multiLevelType w:val="hybridMultilevel"/>
    <w:tmpl w:val="CAB2C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540DCB"/>
    <w:multiLevelType w:val="hybridMultilevel"/>
    <w:tmpl w:val="5442CA82"/>
    <w:lvl w:ilvl="0" w:tplc="A3A4683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AB719A4"/>
    <w:multiLevelType w:val="hybridMultilevel"/>
    <w:tmpl w:val="060AEE7C"/>
    <w:lvl w:ilvl="0" w:tplc="14A69FEE">
      <w:start w:val="1"/>
      <w:numFmt w:val="decimal"/>
      <w:lvlText w:val="%1."/>
      <w:lvlJc w:val="left"/>
      <w:pPr>
        <w:ind w:left="720" w:hanging="360"/>
      </w:pPr>
      <w:rPr>
        <w:rFonts w:ascii="Arial" w:eastAsia="Times New Roman" w:hAnsi="Arial" w:cs="Arial" w:hint="default"/>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E6F365C"/>
    <w:multiLevelType w:val="hybridMultilevel"/>
    <w:tmpl w:val="AC142ED0"/>
    <w:lvl w:ilvl="0" w:tplc="3C224E6A">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15:restartNumberingAfterBreak="0">
    <w:nsid w:val="59026F54"/>
    <w:multiLevelType w:val="hybridMultilevel"/>
    <w:tmpl w:val="55AAE740"/>
    <w:lvl w:ilvl="0" w:tplc="040C0001">
      <w:start w:val="1"/>
      <w:numFmt w:val="bullet"/>
      <w:lvlText w:val=""/>
      <w:lvlJc w:val="left"/>
      <w:pPr>
        <w:ind w:left="4608" w:hanging="360"/>
      </w:pPr>
      <w:rPr>
        <w:rFonts w:ascii="Symbol" w:hAnsi="Symbol" w:hint="default"/>
      </w:rPr>
    </w:lvl>
    <w:lvl w:ilvl="1" w:tplc="040C0003" w:tentative="1">
      <w:start w:val="1"/>
      <w:numFmt w:val="bullet"/>
      <w:lvlText w:val="o"/>
      <w:lvlJc w:val="left"/>
      <w:pPr>
        <w:ind w:left="5328" w:hanging="360"/>
      </w:pPr>
      <w:rPr>
        <w:rFonts w:ascii="Courier New" w:hAnsi="Courier New" w:cs="Courier New" w:hint="default"/>
      </w:rPr>
    </w:lvl>
    <w:lvl w:ilvl="2" w:tplc="040C0005" w:tentative="1">
      <w:start w:val="1"/>
      <w:numFmt w:val="bullet"/>
      <w:lvlText w:val=""/>
      <w:lvlJc w:val="left"/>
      <w:pPr>
        <w:ind w:left="6048" w:hanging="360"/>
      </w:pPr>
      <w:rPr>
        <w:rFonts w:ascii="Wingdings" w:hAnsi="Wingdings" w:hint="default"/>
      </w:rPr>
    </w:lvl>
    <w:lvl w:ilvl="3" w:tplc="040C0001" w:tentative="1">
      <w:start w:val="1"/>
      <w:numFmt w:val="bullet"/>
      <w:lvlText w:val=""/>
      <w:lvlJc w:val="left"/>
      <w:pPr>
        <w:ind w:left="6768" w:hanging="360"/>
      </w:pPr>
      <w:rPr>
        <w:rFonts w:ascii="Symbol" w:hAnsi="Symbol" w:hint="default"/>
      </w:rPr>
    </w:lvl>
    <w:lvl w:ilvl="4" w:tplc="040C0003" w:tentative="1">
      <w:start w:val="1"/>
      <w:numFmt w:val="bullet"/>
      <w:lvlText w:val="o"/>
      <w:lvlJc w:val="left"/>
      <w:pPr>
        <w:ind w:left="7488" w:hanging="360"/>
      </w:pPr>
      <w:rPr>
        <w:rFonts w:ascii="Courier New" w:hAnsi="Courier New" w:cs="Courier New" w:hint="default"/>
      </w:rPr>
    </w:lvl>
    <w:lvl w:ilvl="5" w:tplc="040C0005" w:tentative="1">
      <w:start w:val="1"/>
      <w:numFmt w:val="bullet"/>
      <w:lvlText w:val=""/>
      <w:lvlJc w:val="left"/>
      <w:pPr>
        <w:ind w:left="8208" w:hanging="360"/>
      </w:pPr>
      <w:rPr>
        <w:rFonts w:ascii="Wingdings" w:hAnsi="Wingdings" w:hint="default"/>
      </w:rPr>
    </w:lvl>
    <w:lvl w:ilvl="6" w:tplc="040C0001" w:tentative="1">
      <w:start w:val="1"/>
      <w:numFmt w:val="bullet"/>
      <w:lvlText w:val=""/>
      <w:lvlJc w:val="left"/>
      <w:pPr>
        <w:ind w:left="8928" w:hanging="360"/>
      </w:pPr>
      <w:rPr>
        <w:rFonts w:ascii="Symbol" w:hAnsi="Symbol" w:hint="default"/>
      </w:rPr>
    </w:lvl>
    <w:lvl w:ilvl="7" w:tplc="040C0003" w:tentative="1">
      <w:start w:val="1"/>
      <w:numFmt w:val="bullet"/>
      <w:lvlText w:val="o"/>
      <w:lvlJc w:val="left"/>
      <w:pPr>
        <w:ind w:left="9648" w:hanging="360"/>
      </w:pPr>
      <w:rPr>
        <w:rFonts w:ascii="Courier New" w:hAnsi="Courier New" w:cs="Courier New" w:hint="default"/>
      </w:rPr>
    </w:lvl>
    <w:lvl w:ilvl="8" w:tplc="040C0005" w:tentative="1">
      <w:start w:val="1"/>
      <w:numFmt w:val="bullet"/>
      <w:lvlText w:val=""/>
      <w:lvlJc w:val="left"/>
      <w:pPr>
        <w:ind w:left="10368" w:hanging="360"/>
      </w:pPr>
      <w:rPr>
        <w:rFonts w:ascii="Wingdings" w:hAnsi="Wingdings" w:hint="default"/>
      </w:rPr>
    </w:lvl>
  </w:abstractNum>
  <w:abstractNum w:abstractNumId="22" w15:restartNumberingAfterBreak="0">
    <w:nsid w:val="59B24F1F"/>
    <w:multiLevelType w:val="hybridMultilevel"/>
    <w:tmpl w:val="2B7ED904"/>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121616"/>
    <w:multiLevelType w:val="multilevel"/>
    <w:tmpl w:val="007A8828"/>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89275A6"/>
    <w:multiLevelType w:val="hybridMultilevel"/>
    <w:tmpl w:val="6C08E00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AC2602A"/>
    <w:multiLevelType w:val="hybridMultilevel"/>
    <w:tmpl w:val="6D6A1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C7B6E7E"/>
    <w:multiLevelType w:val="hybridMultilevel"/>
    <w:tmpl w:val="3D60F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85508A"/>
    <w:multiLevelType w:val="hybridMultilevel"/>
    <w:tmpl w:val="85B603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6FEA4133"/>
    <w:multiLevelType w:val="hybridMultilevel"/>
    <w:tmpl w:val="A036A716"/>
    <w:lvl w:ilvl="0" w:tplc="3DFECDB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7A00C19"/>
    <w:multiLevelType w:val="hybridMultilevel"/>
    <w:tmpl w:val="BE1E2E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9DD64B4"/>
    <w:multiLevelType w:val="hybridMultilevel"/>
    <w:tmpl w:val="E5B847B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A40356B"/>
    <w:multiLevelType w:val="hybridMultilevel"/>
    <w:tmpl w:val="F0021996"/>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B606772"/>
    <w:multiLevelType w:val="hybridMultilevel"/>
    <w:tmpl w:val="91CE038E"/>
    <w:lvl w:ilvl="0" w:tplc="5A40DCDC">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7D1B599C"/>
    <w:multiLevelType w:val="hybridMultilevel"/>
    <w:tmpl w:val="E838671E"/>
    <w:lvl w:ilvl="0" w:tplc="040C0001">
      <w:start w:val="1"/>
      <w:numFmt w:val="bullet"/>
      <w:lvlText w:val=""/>
      <w:lvlJc w:val="left"/>
      <w:pPr>
        <w:ind w:left="4608" w:hanging="360"/>
      </w:pPr>
      <w:rPr>
        <w:rFonts w:ascii="Symbol" w:hAnsi="Symbol" w:hint="default"/>
      </w:rPr>
    </w:lvl>
    <w:lvl w:ilvl="1" w:tplc="040C0003" w:tentative="1">
      <w:start w:val="1"/>
      <w:numFmt w:val="bullet"/>
      <w:lvlText w:val="o"/>
      <w:lvlJc w:val="left"/>
      <w:pPr>
        <w:ind w:left="5328" w:hanging="360"/>
      </w:pPr>
      <w:rPr>
        <w:rFonts w:ascii="Courier New" w:hAnsi="Courier New" w:cs="Courier New" w:hint="default"/>
      </w:rPr>
    </w:lvl>
    <w:lvl w:ilvl="2" w:tplc="040C0005" w:tentative="1">
      <w:start w:val="1"/>
      <w:numFmt w:val="bullet"/>
      <w:lvlText w:val=""/>
      <w:lvlJc w:val="left"/>
      <w:pPr>
        <w:ind w:left="6048" w:hanging="360"/>
      </w:pPr>
      <w:rPr>
        <w:rFonts w:ascii="Wingdings" w:hAnsi="Wingdings" w:hint="default"/>
      </w:rPr>
    </w:lvl>
    <w:lvl w:ilvl="3" w:tplc="040C0001" w:tentative="1">
      <w:start w:val="1"/>
      <w:numFmt w:val="bullet"/>
      <w:lvlText w:val=""/>
      <w:lvlJc w:val="left"/>
      <w:pPr>
        <w:ind w:left="6768" w:hanging="360"/>
      </w:pPr>
      <w:rPr>
        <w:rFonts w:ascii="Symbol" w:hAnsi="Symbol" w:hint="default"/>
      </w:rPr>
    </w:lvl>
    <w:lvl w:ilvl="4" w:tplc="040C0003" w:tentative="1">
      <w:start w:val="1"/>
      <w:numFmt w:val="bullet"/>
      <w:lvlText w:val="o"/>
      <w:lvlJc w:val="left"/>
      <w:pPr>
        <w:ind w:left="7488" w:hanging="360"/>
      </w:pPr>
      <w:rPr>
        <w:rFonts w:ascii="Courier New" w:hAnsi="Courier New" w:cs="Courier New" w:hint="default"/>
      </w:rPr>
    </w:lvl>
    <w:lvl w:ilvl="5" w:tplc="040C0005" w:tentative="1">
      <w:start w:val="1"/>
      <w:numFmt w:val="bullet"/>
      <w:lvlText w:val=""/>
      <w:lvlJc w:val="left"/>
      <w:pPr>
        <w:ind w:left="8208" w:hanging="360"/>
      </w:pPr>
      <w:rPr>
        <w:rFonts w:ascii="Wingdings" w:hAnsi="Wingdings" w:hint="default"/>
      </w:rPr>
    </w:lvl>
    <w:lvl w:ilvl="6" w:tplc="040C0001" w:tentative="1">
      <w:start w:val="1"/>
      <w:numFmt w:val="bullet"/>
      <w:lvlText w:val=""/>
      <w:lvlJc w:val="left"/>
      <w:pPr>
        <w:ind w:left="8928" w:hanging="360"/>
      </w:pPr>
      <w:rPr>
        <w:rFonts w:ascii="Symbol" w:hAnsi="Symbol" w:hint="default"/>
      </w:rPr>
    </w:lvl>
    <w:lvl w:ilvl="7" w:tplc="040C0003" w:tentative="1">
      <w:start w:val="1"/>
      <w:numFmt w:val="bullet"/>
      <w:lvlText w:val="o"/>
      <w:lvlJc w:val="left"/>
      <w:pPr>
        <w:ind w:left="9648" w:hanging="360"/>
      </w:pPr>
      <w:rPr>
        <w:rFonts w:ascii="Courier New" w:hAnsi="Courier New" w:cs="Courier New" w:hint="default"/>
      </w:rPr>
    </w:lvl>
    <w:lvl w:ilvl="8" w:tplc="040C0005" w:tentative="1">
      <w:start w:val="1"/>
      <w:numFmt w:val="bullet"/>
      <w:lvlText w:val=""/>
      <w:lvlJc w:val="left"/>
      <w:pPr>
        <w:ind w:left="10368" w:hanging="360"/>
      </w:pPr>
      <w:rPr>
        <w:rFonts w:ascii="Wingdings" w:hAnsi="Wingdings" w:hint="default"/>
      </w:rPr>
    </w:lvl>
  </w:abstractNum>
  <w:num w:numId="1">
    <w:abstractNumId w:val="1"/>
  </w:num>
  <w:num w:numId="2">
    <w:abstractNumId w:val="28"/>
  </w:num>
  <w:num w:numId="3">
    <w:abstractNumId w:val="18"/>
  </w:num>
  <w:num w:numId="4">
    <w:abstractNumId w:val="9"/>
  </w:num>
  <w:num w:numId="5">
    <w:abstractNumId w:val="14"/>
  </w:num>
  <w:num w:numId="6">
    <w:abstractNumId w:val="22"/>
  </w:num>
  <w:num w:numId="7">
    <w:abstractNumId w:val="27"/>
  </w:num>
  <w:num w:numId="8">
    <w:abstractNumId w:val="7"/>
  </w:num>
  <w:num w:numId="9">
    <w:abstractNumId w:val="24"/>
  </w:num>
  <w:num w:numId="10">
    <w:abstractNumId w:val="19"/>
  </w:num>
  <w:num w:numId="11">
    <w:abstractNumId w:val="11"/>
  </w:num>
  <w:num w:numId="12">
    <w:abstractNumId w:val="3"/>
  </w:num>
  <w:num w:numId="13">
    <w:abstractNumId w:val="0"/>
  </w:num>
  <w:num w:numId="14">
    <w:abstractNumId w:val="30"/>
  </w:num>
  <w:num w:numId="15">
    <w:abstractNumId w:val="16"/>
  </w:num>
  <w:num w:numId="16">
    <w:abstractNumId w:val="15"/>
  </w:num>
  <w:num w:numId="17">
    <w:abstractNumId w:val="25"/>
  </w:num>
  <w:num w:numId="18">
    <w:abstractNumId w:val="23"/>
  </w:num>
  <w:num w:numId="19">
    <w:abstractNumId w:val="10"/>
  </w:num>
  <w:num w:numId="20">
    <w:abstractNumId w:val="13"/>
  </w:num>
  <w:num w:numId="21">
    <w:abstractNumId w:val="17"/>
  </w:num>
  <w:num w:numId="22">
    <w:abstractNumId w:val="20"/>
  </w:num>
  <w:num w:numId="23">
    <w:abstractNumId w:val="32"/>
  </w:num>
  <w:num w:numId="24">
    <w:abstractNumId w:val="5"/>
  </w:num>
  <w:num w:numId="25">
    <w:abstractNumId w:val="6"/>
  </w:num>
  <w:num w:numId="26">
    <w:abstractNumId w:val="12"/>
  </w:num>
  <w:num w:numId="27">
    <w:abstractNumId w:val="2"/>
  </w:num>
  <w:num w:numId="28">
    <w:abstractNumId w:val="4"/>
  </w:num>
  <w:num w:numId="29">
    <w:abstractNumId w:val="31"/>
  </w:num>
  <w:num w:numId="30">
    <w:abstractNumId w:val="26"/>
  </w:num>
  <w:num w:numId="31">
    <w:abstractNumId w:val="33"/>
  </w:num>
  <w:num w:numId="32">
    <w:abstractNumId w:val="21"/>
  </w:num>
  <w:num w:numId="33">
    <w:abstractNumId w:val="29"/>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revisionView w:inkAnnotations="0"/>
  <w:defaultTabStop w:val="708"/>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288"/>
    <w:rsid w:val="000031FD"/>
    <w:rsid w:val="000156A8"/>
    <w:rsid w:val="00025C1D"/>
    <w:rsid w:val="0003429C"/>
    <w:rsid w:val="00034B5A"/>
    <w:rsid w:val="000430D9"/>
    <w:rsid w:val="00061F2B"/>
    <w:rsid w:val="00063423"/>
    <w:rsid w:val="0006349D"/>
    <w:rsid w:val="00066877"/>
    <w:rsid w:val="00073FDB"/>
    <w:rsid w:val="00082D3F"/>
    <w:rsid w:val="000A1A14"/>
    <w:rsid w:val="000A524D"/>
    <w:rsid w:val="000C69A5"/>
    <w:rsid w:val="000D2AA5"/>
    <w:rsid w:val="000D6992"/>
    <w:rsid w:val="000F1CC5"/>
    <w:rsid w:val="00151D99"/>
    <w:rsid w:val="00154961"/>
    <w:rsid w:val="00173571"/>
    <w:rsid w:val="001736B7"/>
    <w:rsid w:val="00174DE0"/>
    <w:rsid w:val="00176380"/>
    <w:rsid w:val="00190B08"/>
    <w:rsid w:val="001915D0"/>
    <w:rsid w:val="00195354"/>
    <w:rsid w:val="00197288"/>
    <w:rsid w:val="001A1F39"/>
    <w:rsid w:val="001A42E4"/>
    <w:rsid w:val="001A54DC"/>
    <w:rsid w:val="001B1948"/>
    <w:rsid w:val="001B217B"/>
    <w:rsid w:val="001C40A8"/>
    <w:rsid w:val="001D7BBF"/>
    <w:rsid w:val="00203660"/>
    <w:rsid w:val="0020443E"/>
    <w:rsid w:val="002160A5"/>
    <w:rsid w:val="00222C16"/>
    <w:rsid w:val="002249C4"/>
    <w:rsid w:val="002304F6"/>
    <w:rsid w:val="00231D95"/>
    <w:rsid w:val="00240312"/>
    <w:rsid w:val="0026133A"/>
    <w:rsid w:val="0026146D"/>
    <w:rsid w:val="0026619F"/>
    <w:rsid w:val="002719C8"/>
    <w:rsid w:val="002734DB"/>
    <w:rsid w:val="002B4241"/>
    <w:rsid w:val="002B5CB6"/>
    <w:rsid w:val="002C5D50"/>
    <w:rsid w:val="002D5D9F"/>
    <w:rsid w:val="002D72D2"/>
    <w:rsid w:val="002E0A5B"/>
    <w:rsid w:val="002E0BD7"/>
    <w:rsid w:val="002E1E4F"/>
    <w:rsid w:val="002E314E"/>
    <w:rsid w:val="003131F5"/>
    <w:rsid w:val="00315708"/>
    <w:rsid w:val="00326202"/>
    <w:rsid w:val="0033507E"/>
    <w:rsid w:val="0033743F"/>
    <w:rsid w:val="0034178C"/>
    <w:rsid w:val="00345239"/>
    <w:rsid w:val="0038552B"/>
    <w:rsid w:val="003918F7"/>
    <w:rsid w:val="003A6E5E"/>
    <w:rsid w:val="003B66F5"/>
    <w:rsid w:val="003E0B99"/>
    <w:rsid w:val="003E21C6"/>
    <w:rsid w:val="003F52DD"/>
    <w:rsid w:val="003F65E0"/>
    <w:rsid w:val="00414853"/>
    <w:rsid w:val="004236D2"/>
    <w:rsid w:val="00430D69"/>
    <w:rsid w:val="00432B36"/>
    <w:rsid w:val="004508D8"/>
    <w:rsid w:val="00456161"/>
    <w:rsid w:val="00456644"/>
    <w:rsid w:val="00467705"/>
    <w:rsid w:val="0047094A"/>
    <w:rsid w:val="004715D9"/>
    <w:rsid w:val="0047668F"/>
    <w:rsid w:val="004941AE"/>
    <w:rsid w:val="00494D5B"/>
    <w:rsid w:val="004A2CD8"/>
    <w:rsid w:val="004B2162"/>
    <w:rsid w:val="004B55BE"/>
    <w:rsid w:val="004E52C2"/>
    <w:rsid w:val="004F4E08"/>
    <w:rsid w:val="004F4F75"/>
    <w:rsid w:val="005316E0"/>
    <w:rsid w:val="005815A5"/>
    <w:rsid w:val="00587F25"/>
    <w:rsid w:val="00590738"/>
    <w:rsid w:val="00590DB2"/>
    <w:rsid w:val="00592711"/>
    <w:rsid w:val="005A272B"/>
    <w:rsid w:val="005A69C7"/>
    <w:rsid w:val="005B154D"/>
    <w:rsid w:val="005B2708"/>
    <w:rsid w:val="005C5582"/>
    <w:rsid w:val="005D1E9C"/>
    <w:rsid w:val="0060304C"/>
    <w:rsid w:val="00612B0C"/>
    <w:rsid w:val="00615222"/>
    <w:rsid w:val="00625383"/>
    <w:rsid w:val="00627863"/>
    <w:rsid w:val="00630C9A"/>
    <w:rsid w:val="0063523E"/>
    <w:rsid w:val="006403E0"/>
    <w:rsid w:val="006562B0"/>
    <w:rsid w:val="006612AF"/>
    <w:rsid w:val="00674777"/>
    <w:rsid w:val="00687751"/>
    <w:rsid w:val="00696525"/>
    <w:rsid w:val="006A7DBD"/>
    <w:rsid w:val="006B64A2"/>
    <w:rsid w:val="006B6EDF"/>
    <w:rsid w:val="006C3F06"/>
    <w:rsid w:val="006C5469"/>
    <w:rsid w:val="006D2A32"/>
    <w:rsid w:val="006D3D24"/>
    <w:rsid w:val="006E3751"/>
    <w:rsid w:val="00703320"/>
    <w:rsid w:val="00705AB5"/>
    <w:rsid w:val="00710FF9"/>
    <w:rsid w:val="007125AD"/>
    <w:rsid w:val="00714A97"/>
    <w:rsid w:val="007214CB"/>
    <w:rsid w:val="007221D7"/>
    <w:rsid w:val="0073037F"/>
    <w:rsid w:val="00732511"/>
    <w:rsid w:val="00733146"/>
    <w:rsid w:val="007335EA"/>
    <w:rsid w:val="007341CE"/>
    <w:rsid w:val="00746135"/>
    <w:rsid w:val="007668CC"/>
    <w:rsid w:val="00767D51"/>
    <w:rsid w:val="00770619"/>
    <w:rsid w:val="007713E4"/>
    <w:rsid w:val="00780A2A"/>
    <w:rsid w:val="00784C5B"/>
    <w:rsid w:val="0078555E"/>
    <w:rsid w:val="007D2168"/>
    <w:rsid w:val="007D3427"/>
    <w:rsid w:val="007D470B"/>
    <w:rsid w:val="007F6F04"/>
    <w:rsid w:val="00802954"/>
    <w:rsid w:val="00806CE3"/>
    <w:rsid w:val="0081040D"/>
    <w:rsid w:val="0081523A"/>
    <w:rsid w:val="00820AF9"/>
    <w:rsid w:val="0082353B"/>
    <w:rsid w:val="0083735C"/>
    <w:rsid w:val="00851D6F"/>
    <w:rsid w:val="008561BC"/>
    <w:rsid w:val="0085660B"/>
    <w:rsid w:val="0088189B"/>
    <w:rsid w:val="00885065"/>
    <w:rsid w:val="008941D4"/>
    <w:rsid w:val="008C01FD"/>
    <w:rsid w:val="008D614F"/>
    <w:rsid w:val="008F032E"/>
    <w:rsid w:val="008F6C3D"/>
    <w:rsid w:val="0090152E"/>
    <w:rsid w:val="00913B4E"/>
    <w:rsid w:val="00913C32"/>
    <w:rsid w:val="00914A3A"/>
    <w:rsid w:val="009253BA"/>
    <w:rsid w:val="009266F4"/>
    <w:rsid w:val="00931AAC"/>
    <w:rsid w:val="00940482"/>
    <w:rsid w:val="00945699"/>
    <w:rsid w:val="00963635"/>
    <w:rsid w:val="00964790"/>
    <w:rsid w:val="009737AC"/>
    <w:rsid w:val="009739FD"/>
    <w:rsid w:val="009748B1"/>
    <w:rsid w:val="009754CF"/>
    <w:rsid w:val="009848A6"/>
    <w:rsid w:val="009933B1"/>
    <w:rsid w:val="009A3590"/>
    <w:rsid w:val="009B29DE"/>
    <w:rsid w:val="009B4EDA"/>
    <w:rsid w:val="009B5A85"/>
    <w:rsid w:val="009C20A8"/>
    <w:rsid w:val="009D1CD8"/>
    <w:rsid w:val="009D4960"/>
    <w:rsid w:val="009D55F0"/>
    <w:rsid w:val="00A11D93"/>
    <w:rsid w:val="00A209B8"/>
    <w:rsid w:val="00A244E6"/>
    <w:rsid w:val="00A261CF"/>
    <w:rsid w:val="00A26C2E"/>
    <w:rsid w:val="00A45727"/>
    <w:rsid w:val="00A600DA"/>
    <w:rsid w:val="00A648A9"/>
    <w:rsid w:val="00A72ACA"/>
    <w:rsid w:val="00A91DBB"/>
    <w:rsid w:val="00AD0388"/>
    <w:rsid w:val="00AE0FD9"/>
    <w:rsid w:val="00AE7452"/>
    <w:rsid w:val="00AF1AFC"/>
    <w:rsid w:val="00B00D36"/>
    <w:rsid w:val="00B03A4A"/>
    <w:rsid w:val="00B03CA7"/>
    <w:rsid w:val="00B0781B"/>
    <w:rsid w:val="00B21868"/>
    <w:rsid w:val="00B44A21"/>
    <w:rsid w:val="00B47B3E"/>
    <w:rsid w:val="00B57FF2"/>
    <w:rsid w:val="00B63FE5"/>
    <w:rsid w:val="00B72A82"/>
    <w:rsid w:val="00B87FD9"/>
    <w:rsid w:val="00B91841"/>
    <w:rsid w:val="00BA55F1"/>
    <w:rsid w:val="00BA57CC"/>
    <w:rsid w:val="00BB5288"/>
    <w:rsid w:val="00BD256D"/>
    <w:rsid w:val="00BD3A70"/>
    <w:rsid w:val="00C01AE1"/>
    <w:rsid w:val="00C311E0"/>
    <w:rsid w:val="00C41161"/>
    <w:rsid w:val="00C44E63"/>
    <w:rsid w:val="00C554AB"/>
    <w:rsid w:val="00C70683"/>
    <w:rsid w:val="00C75E03"/>
    <w:rsid w:val="00CB3D40"/>
    <w:rsid w:val="00CC07B0"/>
    <w:rsid w:val="00CC328F"/>
    <w:rsid w:val="00CD10F0"/>
    <w:rsid w:val="00CD166E"/>
    <w:rsid w:val="00CD6381"/>
    <w:rsid w:val="00CE2FA2"/>
    <w:rsid w:val="00CE3BD4"/>
    <w:rsid w:val="00CE73A3"/>
    <w:rsid w:val="00D04B66"/>
    <w:rsid w:val="00D06146"/>
    <w:rsid w:val="00D23E93"/>
    <w:rsid w:val="00D33C6C"/>
    <w:rsid w:val="00D41BE3"/>
    <w:rsid w:val="00D45CAF"/>
    <w:rsid w:val="00D650AF"/>
    <w:rsid w:val="00D7145F"/>
    <w:rsid w:val="00D71D20"/>
    <w:rsid w:val="00D71F13"/>
    <w:rsid w:val="00D76E57"/>
    <w:rsid w:val="00D80EC8"/>
    <w:rsid w:val="00D81BE5"/>
    <w:rsid w:val="00D95E77"/>
    <w:rsid w:val="00D96795"/>
    <w:rsid w:val="00DB3A68"/>
    <w:rsid w:val="00DD0CA2"/>
    <w:rsid w:val="00DE0128"/>
    <w:rsid w:val="00DE6D6D"/>
    <w:rsid w:val="00DF5120"/>
    <w:rsid w:val="00DF5DC9"/>
    <w:rsid w:val="00E0398E"/>
    <w:rsid w:val="00E0631C"/>
    <w:rsid w:val="00E23CB8"/>
    <w:rsid w:val="00E347AD"/>
    <w:rsid w:val="00E57E81"/>
    <w:rsid w:val="00E62DBE"/>
    <w:rsid w:val="00E664BB"/>
    <w:rsid w:val="00E70DD3"/>
    <w:rsid w:val="00E7186A"/>
    <w:rsid w:val="00E731AB"/>
    <w:rsid w:val="00E763D7"/>
    <w:rsid w:val="00E841B3"/>
    <w:rsid w:val="00E878A4"/>
    <w:rsid w:val="00EA236F"/>
    <w:rsid w:val="00EC2070"/>
    <w:rsid w:val="00ED0E0C"/>
    <w:rsid w:val="00ED4B58"/>
    <w:rsid w:val="00EE573A"/>
    <w:rsid w:val="00EF41FC"/>
    <w:rsid w:val="00EF4903"/>
    <w:rsid w:val="00EF5B46"/>
    <w:rsid w:val="00F0466E"/>
    <w:rsid w:val="00F20C24"/>
    <w:rsid w:val="00F32AB4"/>
    <w:rsid w:val="00F45B80"/>
    <w:rsid w:val="00F51A80"/>
    <w:rsid w:val="00F53E24"/>
    <w:rsid w:val="00F72F3F"/>
    <w:rsid w:val="00F75C79"/>
    <w:rsid w:val="00F86643"/>
    <w:rsid w:val="00F9723C"/>
    <w:rsid w:val="00FA48EF"/>
    <w:rsid w:val="00FA5999"/>
    <w:rsid w:val="00FA6448"/>
    <w:rsid w:val="00FB0C09"/>
    <w:rsid w:val="00FB7590"/>
    <w:rsid w:val="00FC1A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B443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5288"/>
  </w:style>
  <w:style w:type="paragraph" w:styleId="Heading1">
    <w:name w:val="heading 1"/>
    <w:basedOn w:val="Normal"/>
    <w:next w:val="Normal"/>
    <w:link w:val="Heading1Char"/>
    <w:uiPriority w:val="9"/>
    <w:qFormat/>
    <w:rsid w:val="007D34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03A4A"/>
    <w:pPr>
      <w:keepNext/>
      <w:keepLines/>
      <w:spacing w:before="40" w:after="0" w:line="276"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427"/>
    <w:rPr>
      <w:rFonts w:asciiTheme="majorHAnsi" w:eastAsiaTheme="majorEastAsia" w:hAnsiTheme="majorHAnsi" w:cstheme="majorBidi"/>
      <w:color w:val="2E74B5" w:themeColor="accent1" w:themeShade="BF"/>
      <w:sz w:val="32"/>
      <w:szCs w:val="32"/>
    </w:rPr>
  </w:style>
  <w:style w:type="paragraph" w:styleId="ListParagraph">
    <w:name w:val="List Paragraph"/>
    <w:aliases w:val="List Paragraph (numbered (a)),Lapis Bulleted List,Dot pt,F5 List Paragraph,List Paragraph1,No Spacing1,List Paragraph Char Char Char,Indicator Text,Numbered Para 1,Bullet 1,List Paragraph12,Bullet Points,MAIN CONTENT,List Square,RM1"/>
    <w:basedOn w:val="Normal"/>
    <w:link w:val="ListParagraphChar"/>
    <w:uiPriority w:val="34"/>
    <w:qFormat/>
    <w:rsid w:val="00CE2FA2"/>
    <w:pPr>
      <w:ind w:left="720"/>
      <w:contextualSpacing/>
    </w:pPr>
  </w:style>
  <w:style w:type="character" w:customStyle="1" w:styleId="ListParagraphChar">
    <w:name w:val="List Paragraph Char"/>
    <w:aliases w:val="List Paragraph (numbered (a)) Char,Lapis Bulleted List Char,Dot pt Char,F5 List Paragraph Char,List Paragraph1 Char,No Spacing1 Char,List Paragraph Char Char Char Char,Indicator Text Char,Numbered Para 1 Char,Bullet 1 Char,RM1 Char"/>
    <w:link w:val="ListParagraph"/>
    <w:qFormat/>
    <w:locked/>
    <w:rsid w:val="004B55BE"/>
  </w:style>
  <w:style w:type="paragraph" w:customStyle="1" w:styleId="Default">
    <w:name w:val="Default"/>
    <w:rsid w:val="00945699"/>
    <w:pPr>
      <w:autoSpaceDE w:val="0"/>
      <w:autoSpaceDN w:val="0"/>
      <w:adjustRightInd w:val="0"/>
      <w:spacing w:after="0" w:line="240" w:lineRule="auto"/>
    </w:pPr>
    <w:rPr>
      <w:rFonts w:ascii="Calibri" w:eastAsia="Calibri" w:hAnsi="Calibri" w:cs="Calibri"/>
      <w:color w:val="000000"/>
      <w:sz w:val="24"/>
      <w:szCs w:val="24"/>
      <w:lang w:val="en-US"/>
    </w:rPr>
  </w:style>
  <w:style w:type="paragraph" w:customStyle="1" w:styleId="Paragraphedeliste1">
    <w:name w:val="Paragraphe de liste1"/>
    <w:basedOn w:val="Normal"/>
    <w:qFormat/>
    <w:rsid w:val="005B2708"/>
    <w:pPr>
      <w:spacing w:after="200" w:line="276" w:lineRule="auto"/>
      <w:ind w:left="720"/>
    </w:pPr>
    <w:rPr>
      <w:rFonts w:ascii="Calibri" w:eastAsia="Times New Roman" w:hAnsi="Calibri" w:cs="Times New Roman"/>
    </w:rPr>
  </w:style>
  <w:style w:type="character" w:customStyle="1" w:styleId="Heading2Char">
    <w:name w:val="Heading 2 Char"/>
    <w:basedOn w:val="DefaultParagraphFont"/>
    <w:link w:val="Heading2"/>
    <w:uiPriority w:val="9"/>
    <w:rsid w:val="00B03A4A"/>
    <w:rPr>
      <w:rFonts w:asciiTheme="majorHAnsi" w:eastAsiaTheme="majorEastAsia" w:hAnsiTheme="majorHAnsi" w:cstheme="majorBidi"/>
      <w:color w:val="2E74B5" w:themeColor="accent1" w:themeShade="BF"/>
      <w:sz w:val="26"/>
      <w:szCs w:val="26"/>
    </w:rPr>
  </w:style>
  <w:style w:type="paragraph" w:styleId="Title">
    <w:name w:val="Title"/>
    <w:basedOn w:val="Normal"/>
    <w:link w:val="TitleChar"/>
    <w:qFormat/>
    <w:rsid w:val="00B03A4A"/>
    <w:pPr>
      <w:spacing w:after="0" w:line="240" w:lineRule="auto"/>
      <w:jc w:val="center"/>
    </w:pPr>
    <w:rPr>
      <w:rFonts w:ascii="Times New Roman" w:eastAsia="Times New Roman" w:hAnsi="Times New Roman" w:cs="Times New Roman"/>
      <w:b/>
      <w:bCs/>
      <w:sz w:val="36"/>
      <w:szCs w:val="36"/>
    </w:rPr>
  </w:style>
  <w:style w:type="character" w:customStyle="1" w:styleId="TitleChar">
    <w:name w:val="Title Char"/>
    <w:basedOn w:val="DefaultParagraphFont"/>
    <w:link w:val="Title"/>
    <w:rsid w:val="00B03A4A"/>
    <w:rPr>
      <w:rFonts w:ascii="Times New Roman" w:eastAsia="Times New Roman" w:hAnsi="Times New Roman" w:cs="Times New Roman"/>
      <w:b/>
      <w:bCs/>
      <w:sz w:val="36"/>
      <w:szCs w:val="36"/>
    </w:rPr>
  </w:style>
  <w:style w:type="table" w:styleId="TableGrid">
    <w:name w:val="Table Grid"/>
    <w:basedOn w:val="TableNormal"/>
    <w:uiPriority w:val="39"/>
    <w:rsid w:val="0060304C"/>
    <w:pPr>
      <w:tabs>
        <w:tab w:val="left" w:pos="709"/>
        <w:tab w:val="left" w:pos="1418"/>
        <w:tab w:val="left" w:pos="2126"/>
        <w:tab w:val="left" w:pos="2835"/>
        <w:tab w:val="left" w:pos="3544"/>
        <w:tab w:val="left" w:pos="4253"/>
        <w:tab w:val="left" w:pos="4961"/>
        <w:tab w:val="left" w:pos="5670"/>
        <w:tab w:val="right" w:pos="8363"/>
      </w:tabs>
      <w:spacing w:after="280" w:line="28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0738"/>
    <w:rPr>
      <w:color w:val="0563C1" w:themeColor="hyperlink"/>
      <w:u w:val="single"/>
    </w:rPr>
  </w:style>
  <w:style w:type="paragraph" w:styleId="Header">
    <w:name w:val="header"/>
    <w:basedOn w:val="Normal"/>
    <w:link w:val="HeaderChar"/>
    <w:uiPriority w:val="99"/>
    <w:unhideWhenUsed/>
    <w:rsid w:val="00C554AB"/>
    <w:pPr>
      <w:tabs>
        <w:tab w:val="center" w:pos="4536"/>
        <w:tab w:val="right" w:pos="9072"/>
      </w:tabs>
      <w:spacing w:after="0" w:line="240" w:lineRule="auto"/>
    </w:pPr>
  </w:style>
  <w:style w:type="character" w:customStyle="1" w:styleId="HeaderChar">
    <w:name w:val="Header Char"/>
    <w:basedOn w:val="DefaultParagraphFont"/>
    <w:link w:val="Header"/>
    <w:uiPriority w:val="99"/>
    <w:rsid w:val="00C554AB"/>
  </w:style>
  <w:style w:type="paragraph" w:styleId="Footer">
    <w:name w:val="footer"/>
    <w:basedOn w:val="Normal"/>
    <w:link w:val="FooterChar"/>
    <w:uiPriority w:val="99"/>
    <w:unhideWhenUsed/>
    <w:rsid w:val="00C554AB"/>
    <w:pPr>
      <w:tabs>
        <w:tab w:val="center" w:pos="4536"/>
        <w:tab w:val="right" w:pos="9072"/>
      </w:tabs>
      <w:spacing w:after="0" w:line="240" w:lineRule="auto"/>
    </w:pPr>
  </w:style>
  <w:style w:type="character" w:customStyle="1" w:styleId="FooterChar">
    <w:name w:val="Footer Char"/>
    <w:basedOn w:val="DefaultParagraphFont"/>
    <w:link w:val="Footer"/>
    <w:uiPriority w:val="99"/>
    <w:rsid w:val="00C554AB"/>
  </w:style>
  <w:style w:type="paragraph" w:styleId="TOCHeading">
    <w:name w:val="TOC Heading"/>
    <w:basedOn w:val="Heading1"/>
    <w:next w:val="Normal"/>
    <w:uiPriority w:val="39"/>
    <w:unhideWhenUsed/>
    <w:qFormat/>
    <w:rsid w:val="00630C9A"/>
    <w:pPr>
      <w:outlineLvl w:val="9"/>
    </w:pPr>
    <w:rPr>
      <w:lang w:eastAsia="fr-FR"/>
    </w:rPr>
  </w:style>
  <w:style w:type="paragraph" w:styleId="TOC1">
    <w:name w:val="toc 1"/>
    <w:basedOn w:val="Normal"/>
    <w:next w:val="Normal"/>
    <w:autoRedefine/>
    <w:uiPriority w:val="39"/>
    <w:unhideWhenUsed/>
    <w:rsid w:val="00630C9A"/>
    <w:pPr>
      <w:spacing w:after="100"/>
    </w:pPr>
  </w:style>
  <w:style w:type="paragraph" w:styleId="TOC2">
    <w:name w:val="toc 2"/>
    <w:basedOn w:val="Normal"/>
    <w:next w:val="Normal"/>
    <w:autoRedefine/>
    <w:uiPriority w:val="39"/>
    <w:unhideWhenUsed/>
    <w:rsid w:val="00630C9A"/>
    <w:pPr>
      <w:spacing w:after="100"/>
      <w:ind w:left="220"/>
    </w:pPr>
  </w:style>
  <w:style w:type="paragraph" w:styleId="NormalWeb">
    <w:name w:val="Normal (Web)"/>
    <w:basedOn w:val="Normal"/>
    <w:uiPriority w:val="99"/>
    <w:rsid w:val="009D55F0"/>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noteText">
    <w:name w:val="footnote text"/>
    <w:aliases w:val="FOOTNOTES,fn,single space,Footnote Text1,Fodnotetekst Tegn,footnote text Char,Fodnotetekst Tegn Char,single space Char,footnote text Char Char Char,Fodnotetekst Tegn Char1,single space Char1,footnote text Char Char1,f,Geneva 9,Char"/>
    <w:basedOn w:val="Normal"/>
    <w:link w:val="FootnoteTextChar"/>
    <w:uiPriority w:val="99"/>
    <w:rsid w:val="009D55F0"/>
    <w:pPr>
      <w:spacing w:after="0" w:line="260" w:lineRule="exact"/>
    </w:pPr>
    <w:rPr>
      <w:rFonts w:ascii="Times New Roman" w:eastAsia="MS Mincho" w:hAnsi="Times New Roman" w:cs="Times New Roman"/>
      <w:color w:val="000000"/>
      <w:sz w:val="20"/>
      <w:szCs w:val="20"/>
      <w:lang w:val="en-US" w:eastAsia="en-GB"/>
    </w:rPr>
  </w:style>
  <w:style w:type="character" w:customStyle="1" w:styleId="FootnoteTextChar">
    <w:name w:val="Footnote Text Char"/>
    <w:aliases w:val="FOOTNOTES Char,fn Char,single space Char2,Footnote Text1 Char,Fodnotetekst Tegn Char2,footnote text Char Char,Fodnotetekst Tegn Char Char,single space Char Char,footnote text Char Char Char Char,Fodnotetekst Tegn Char1 Char,f Char"/>
    <w:basedOn w:val="DefaultParagraphFont"/>
    <w:link w:val="FootnoteText"/>
    <w:uiPriority w:val="99"/>
    <w:rsid w:val="009D55F0"/>
    <w:rPr>
      <w:rFonts w:ascii="Times New Roman" w:eastAsia="MS Mincho" w:hAnsi="Times New Roman" w:cs="Times New Roman"/>
      <w:color w:val="000000"/>
      <w:sz w:val="20"/>
      <w:szCs w:val="20"/>
      <w:lang w:val="en-US" w:eastAsia="en-GB"/>
    </w:rPr>
  </w:style>
  <w:style w:type="character" w:styleId="FootnoteReference">
    <w:name w:val="footnote reference"/>
    <w:aliases w:val="16 Point,Superscript 6 Point,ftref,BVI fnr,BVI fnr Car Car,BVI fnr Car,BVI fnr Car Car Car Car,BVI fnr Car Car Car Car Char Car,BVI fnr Char,BVI fnr Car Car Char,BVI fnr Car Char,4"/>
    <w:link w:val="BVIfnrCarCarCarCarChar"/>
    <w:uiPriority w:val="99"/>
    <w:rsid w:val="009D55F0"/>
    <w:rPr>
      <w:vertAlign w:val="superscript"/>
    </w:rPr>
  </w:style>
  <w:style w:type="paragraph" w:customStyle="1" w:styleId="BVIfnrCarCarCarCarChar">
    <w:name w:val="BVI fnr Car Car Car Car Char"/>
    <w:basedOn w:val="Normal"/>
    <w:link w:val="FootnoteReference"/>
    <w:uiPriority w:val="99"/>
    <w:rsid w:val="009D55F0"/>
    <w:pPr>
      <w:spacing w:line="240" w:lineRule="exact"/>
      <w:jc w:val="both"/>
    </w:pPr>
    <w:rPr>
      <w:vertAlign w:val="superscript"/>
    </w:rPr>
  </w:style>
  <w:style w:type="paragraph" w:styleId="NoSpacing">
    <w:name w:val="No Spacing"/>
    <w:uiPriority w:val="1"/>
    <w:qFormat/>
    <w:rsid w:val="009D55F0"/>
    <w:pPr>
      <w:widowControl w:val="0"/>
      <w:spacing w:after="0" w:line="240" w:lineRule="auto"/>
      <w:jc w:val="both"/>
    </w:pPr>
    <w:rPr>
      <w:rFonts w:ascii="Times New Roman" w:eastAsia="SimSun" w:hAnsi="Times New Roman" w:cs="Times New Roman"/>
      <w:kern w:val="2"/>
      <w:sz w:val="21"/>
      <w:szCs w:val="24"/>
      <w:lang w:val="en-US" w:eastAsia="zh-CN"/>
    </w:rPr>
  </w:style>
  <w:style w:type="character" w:customStyle="1" w:styleId="tlid-translation">
    <w:name w:val="tlid-translation"/>
    <w:basedOn w:val="DefaultParagraphFont"/>
    <w:rsid w:val="00CE73A3"/>
  </w:style>
  <w:style w:type="paragraph" w:styleId="BalloonText">
    <w:name w:val="Balloon Text"/>
    <w:basedOn w:val="Normal"/>
    <w:link w:val="BalloonTextChar"/>
    <w:uiPriority w:val="99"/>
    <w:semiHidden/>
    <w:unhideWhenUsed/>
    <w:rsid w:val="00A457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27"/>
    <w:rPr>
      <w:rFonts w:ascii="Segoe UI" w:hAnsi="Segoe UI" w:cs="Segoe UI"/>
      <w:sz w:val="18"/>
      <w:szCs w:val="18"/>
    </w:rPr>
  </w:style>
  <w:style w:type="character" w:styleId="CommentReference">
    <w:name w:val="annotation reference"/>
    <w:basedOn w:val="DefaultParagraphFont"/>
    <w:uiPriority w:val="99"/>
    <w:semiHidden/>
    <w:unhideWhenUsed/>
    <w:rsid w:val="00082D3F"/>
    <w:rPr>
      <w:sz w:val="16"/>
      <w:szCs w:val="16"/>
    </w:rPr>
  </w:style>
  <w:style w:type="paragraph" w:styleId="CommentText">
    <w:name w:val="annotation text"/>
    <w:basedOn w:val="Normal"/>
    <w:link w:val="CommentTextChar"/>
    <w:uiPriority w:val="99"/>
    <w:semiHidden/>
    <w:unhideWhenUsed/>
    <w:rsid w:val="00082D3F"/>
    <w:pPr>
      <w:spacing w:line="240" w:lineRule="auto"/>
    </w:pPr>
    <w:rPr>
      <w:sz w:val="20"/>
      <w:szCs w:val="20"/>
    </w:rPr>
  </w:style>
  <w:style w:type="character" w:customStyle="1" w:styleId="CommentTextChar">
    <w:name w:val="Comment Text Char"/>
    <w:basedOn w:val="DefaultParagraphFont"/>
    <w:link w:val="CommentText"/>
    <w:uiPriority w:val="99"/>
    <w:semiHidden/>
    <w:rsid w:val="00082D3F"/>
    <w:rPr>
      <w:sz w:val="20"/>
      <w:szCs w:val="20"/>
    </w:rPr>
  </w:style>
  <w:style w:type="paragraph" w:styleId="CommentSubject">
    <w:name w:val="annotation subject"/>
    <w:basedOn w:val="CommentText"/>
    <w:next w:val="CommentText"/>
    <w:link w:val="CommentSubjectChar"/>
    <w:uiPriority w:val="99"/>
    <w:semiHidden/>
    <w:unhideWhenUsed/>
    <w:rsid w:val="00082D3F"/>
    <w:rPr>
      <w:b/>
      <w:bCs/>
    </w:rPr>
  </w:style>
  <w:style w:type="character" w:customStyle="1" w:styleId="CommentSubjectChar">
    <w:name w:val="Comment Subject Char"/>
    <w:basedOn w:val="CommentTextChar"/>
    <w:link w:val="CommentSubject"/>
    <w:uiPriority w:val="99"/>
    <w:semiHidden/>
    <w:rsid w:val="00082D3F"/>
    <w:rPr>
      <w:b/>
      <w:bCs/>
      <w:sz w:val="20"/>
      <w:szCs w:val="20"/>
    </w:rPr>
  </w:style>
  <w:style w:type="character" w:customStyle="1" w:styleId="UnresolvedMention1">
    <w:name w:val="Unresolved Mention1"/>
    <w:basedOn w:val="DefaultParagraphFont"/>
    <w:uiPriority w:val="99"/>
    <w:semiHidden/>
    <w:unhideWhenUsed/>
    <w:rsid w:val="00703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425487">
      <w:bodyDiv w:val="1"/>
      <w:marLeft w:val="0"/>
      <w:marRight w:val="0"/>
      <w:marTop w:val="0"/>
      <w:marBottom w:val="0"/>
      <w:divBdr>
        <w:top w:val="none" w:sz="0" w:space="0" w:color="auto"/>
        <w:left w:val="none" w:sz="0" w:space="0" w:color="auto"/>
        <w:bottom w:val="none" w:sz="0" w:space="0" w:color="auto"/>
        <w:right w:val="none" w:sz="0" w:space="0" w:color="auto"/>
      </w:divBdr>
    </w:div>
    <w:div w:id="584456476">
      <w:bodyDiv w:val="1"/>
      <w:marLeft w:val="0"/>
      <w:marRight w:val="0"/>
      <w:marTop w:val="0"/>
      <w:marBottom w:val="0"/>
      <w:divBdr>
        <w:top w:val="none" w:sz="0" w:space="0" w:color="auto"/>
        <w:left w:val="none" w:sz="0" w:space="0" w:color="auto"/>
        <w:bottom w:val="none" w:sz="0" w:space="0" w:color="auto"/>
        <w:right w:val="none" w:sz="0" w:space="0" w:color="auto"/>
      </w:divBdr>
    </w:div>
    <w:div w:id="607393502">
      <w:bodyDiv w:val="1"/>
      <w:marLeft w:val="0"/>
      <w:marRight w:val="0"/>
      <w:marTop w:val="0"/>
      <w:marBottom w:val="0"/>
      <w:divBdr>
        <w:top w:val="none" w:sz="0" w:space="0" w:color="auto"/>
        <w:left w:val="none" w:sz="0" w:space="0" w:color="auto"/>
        <w:bottom w:val="none" w:sz="0" w:space="0" w:color="auto"/>
        <w:right w:val="none" w:sz="0" w:space="0" w:color="auto"/>
      </w:divBdr>
    </w:div>
    <w:div w:id="703095796">
      <w:bodyDiv w:val="1"/>
      <w:marLeft w:val="0"/>
      <w:marRight w:val="0"/>
      <w:marTop w:val="0"/>
      <w:marBottom w:val="0"/>
      <w:divBdr>
        <w:top w:val="none" w:sz="0" w:space="0" w:color="auto"/>
        <w:left w:val="none" w:sz="0" w:space="0" w:color="auto"/>
        <w:bottom w:val="none" w:sz="0" w:space="0" w:color="auto"/>
        <w:right w:val="none" w:sz="0" w:space="0" w:color="auto"/>
      </w:divBdr>
    </w:div>
    <w:div w:id="936672144">
      <w:bodyDiv w:val="1"/>
      <w:marLeft w:val="0"/>
      <w:marRight w:val="0"/>
      <w:marTop w:val="0"/>
      <w:marBottom w:val="0"/>
      <w:divBdr>
        <w:top w:val="none" w:sz="0" w:space="0" w:color="auto"/>
        <w:left w:val="none" w:sz="0" w:space="0" w:color="auto"/>
        <w:bottom w:val="none" w:sz="0" w:space="0" w:color="auto"/>
        <w:right w:val="none" w:sz="0" w:space="0" w:color="auto"/>
      </w:divBdr>
    </w:div>
    <w:div w:id="968705550">
      <w:bodyDiv w:val="1"/>
      <w:marLeft w:val="0"/>
      <w:marRight w:val="0"/>
      <w:marTop w:val="0"/>
      <w:marBottom w:val="0"/>
      <w:divBdr>
        <w:top w:val="none" w:sz="0" w:space="0" w:color="auto"/>
        <w:left w:val="none" w:sz="0" w:space="0" w:color="auto"/>
        <w:bottom w:val="none" w:sz="0" w:space="0" w:color="auto"/>
        <w:right w:val="none" w:sz="0" w:space="0" w:color="auto"/>
      </w:divBdr>
    </w:div>
    <w:div w:id="1007170706">
      <w:bodyDiv w:val="1"/>
      <w:marLeft w:val="0"/>
      <w:marRight w:val="0"/>
      <w:marTop w:val="0"/>
      <w:marBottom w:val="0"/>
      <w:divBdr>
        <w:top w:val="none" w:sz="0" w:space="0" w:color="auto"/>
        <w:left w:val="none" w:sz="0" w:space="0" w:color="auto"/>
        <w:bottom w:val="none" w:sz="0" w:space="0" w:color="auto"/>
        <w:right w:val="none" w:sz="0" w:space="0" w:color="auto"/>
      </w:divBdr>
    </w:div>
    <w:div w:id="1029378832">
      <w:bodyDiv w:val="1"/>
      <w:marLeft w:val="0"/>
      <w:marRight w:val="0"/>
      <w:marTop w:val="0"/>
      <w:marBottom w:val="0"/>
      <w:divBdr>
        <w:top w:val="none" w:sz="0" w:space="0" w:color="auto"/>
        <w:left w:val="none" w:sz="0" w:space="0" w:color="auto"/>
        <w:bottom w:val="none" w:sz="0" w:space="0" w:color="auto"/>
        <w:right w:val="none" w:sz="0" w:space="0" w:color="auto"/>
      </w:divBdr>
    </w:div>
    <w:div w:id="1269311401">
      <w:bodyDiv w:val="1"/>
      <w:marLeft w:val="0"/>
      <w:marRight w:val="0"/>
      <w:marTop w:val="0"/>
      <w:marBottom w:val="0"/>
      <w:divBdr>
        <w:top w:val="none" w:sz="0" w:space="0" w:color="auto"/>
        <w:left w:val="none" w:sz="0" w:space="0" w:color="auto"/>
        <w:bottom w:val="none" w:sz="0" w:space="0" w:color="auto"/>
        <w:right w:val="none" w:sz="0" w:space="0" w:color="auto"/>
      </w:divBdr>
    </w:div>
    <w:div w:id="1529485746">
      <w:bodyDiv w:val="1"/>
      <w:marLeft w:val="0"/>
      <w:marRight w:val="0"/>
      <w:marTop w:val="0"/>
      <w:marBottom w:val="0"/>
      <w:divBdr>
        <w:top w:val="none" w:sz="0" w:space="0" w:color="auto"/>
        <w:left w:val="none" w:sz="0" w:space="0" w:color="auto"/>
        <w:bottom w:val="none" w:sz="0" w:space="0" w:color="auto"/>
        <w:right w:val="none" w:sz="0" w:space="0" w:color="auto"/>
      </w:divBdr>
    </w:div>
    <w:div w:id="1642685744">
      <w:bodyDiv w:val="1"/>
      <w:marLeft w:val="0"/>
      <w:marRight w:val="0"/>
      <w:marTop w:val="0"/>
      <w:marBottom w:val="0"/>
      <w:divBdr>
        <w:top w:val="none" w:sz="0" w:space="0" w:color="auto"/>
        <w:left w:val="none" w:sz="0" w:space="0" w:color="auto"/>
        <w:bottom w:val="none" w:sz="0" w:space="0" w:color="auto"/>
        <w:right w:val="none" w:sz="0" w:space="0" w:color="auto"/>
      </w:divBdr>
    </w:div>
    <w:div w:id="1809282224">
      <w:bodyDiv w:val="1"/>
      <w:marLeft w:val="0"/>
      <w:marRight w:val="0"/>
      <w:marTop w:val="0"/>
      <w:marBottom w:val="0"/>
      <w:divBdr>
        <w:top w:val="none" w:sz="0" w:space="0" w:color="auto"/>
        <w:left w:val="none" w:sz="0" w:space="0" w:color="auto"/>
        <w:bottom w:val="none" w:sz="0" w:space="0" w:color="auto"/>
        <w:right w:val="none" w:sz="0" w:space="0" w:color="auto"/>
      </w:divBdr>
    </w:div>
    <w:div w:id="1937053667">
      <w:bodyDiv w:val="1"/>
      <w:marLeft w:val="0"/>
      <w:marRight w:val="0"/>
      <w:marTop w:val="0"/>
      <w:marBottom w:val="0"/>
      <w:divBdr>
        <w:top w:val="none" w:sz="0" w:space="0" w:color="auto"/>
        <w:left w:val="none" w:sz="0" w:space="0" w:color="auto"/>
        <w:bottom w:val="none" w:sz="0" w:space="0" w:color="auto"/>
        <w:right w:val="none" w:sz="0" w:space="0" w:color="auto"/>
      </w:divBdr>
    </w:div>
    <w:div w:id="213452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nicef.org/evaluation/files/UNICEF_adapated_reporting_standards_updated_June_2017_FINAL.pdf" TargetMode="External"/><Relationship Id="rId18" Type="http://schemas.openxmlformats.org/officeDocument/2006/relationships/hyperlink" Target="file:///C:\Users\mtarsilla\AppData\Local\Microsoft\Windows\INetCache\Content.Outlook\1WUUFL26\Rapport%20final_Evaluation%20ECD_Clean%20copy_020819.docx" TargetMode="External"/><Relationship Id="rId26" Type="http://schemas.openxmlformats.org/officeDocument/2006/relationships/hyperlink" Target="file:///C:\Users\mtarsilla\AppData\Local\Microsoft\Windows\INetCache\Content.Outlook\1WUUFL26\Rapport%20final_Evaluation%20ECD_Clean%20copy_020819.docx" TargetMode="External"/><Relationship Id="rId39" Type="http://schemas.openxmlformats.org/officeDocument/2006/relationships/hyperlink" Target="file:///C:\Users\mtarsilla\AppData\Local\Microsoft\Windows\INetCache\Content.Outlook\1WUUFL26\Rapport%20final_Evaluation%20ECD_Clean%20copy_020819.docx" TargetMode="External"/><Relationship Id="rId21" Type="http://schemas.openxmlformats.org/officeDocument/2006/relationships/hyperlink" Target="file:///C:\Users\mtarsilla\AppData\Local\Microsoft\Windows\INetCache\Content.Outlook\1WUUFL26\Rapport%20final_Evaluation%20ECD_Clean%20copy_020819.docx" TargetMode="External"/><Relationship Id="rId34" Type="http://schemas.openxmlformats.org/officeDocument/2006/relationships/hyperlink" Target="file:///C:\Users\mtarsilla\AppData\Local\Microsoft\Windows\INetCache\Content.Outlook\1WUUFL26\Rapport%20final_Evaluation%20ECD_Clean%20copy_020819.docx" TargetMode="External"/><Relationship Id="rId42" Type="http://schemas.openxmlformats.org/officeDocument/2006/relationships/hyperlink" Target="file:///C:\Users\mtarsilla\AppData\Local\Microsoft\Windows\INetCache\Content.Outlook\1WUUFL26\Rapport%20final_Evaluation%20ECD_Clean%20copy_020819.docx"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file:///C:\Users\mtarsilla\AppData\Local\Microsoft\Windows\INetCache\Content.Outlook\1WUUFL26\Rapport%20final_Evaluation%20ECD_Clean%20copy_020819.docx" TargetMode="External"/><Relationship Id="rId29" Type="http://schemas.openxmlformats.org/officeDocument/2006/relationships/hyperlink" Target="file:///C:\Users\mtarsilla\AppData\Local\Microsoft\Windows\INetCache\Content.Outlook\1WUUFL26\Rapport%20final_Evaluation%20ECD_Clean%20copy_020819.doc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file:///C:\Users\mtarsilla\AppData\Local\Microsoft\Windows\INetCache\Content.Outlook\1WUUFL26\Rapport%20final_Evaluation%20ECD_Clean%20copy_020819.docx" TargetMode="External"/><Relationship Id="rId32" Type="http://schemas.openxmlformats.org/officeDocument/2006/relationships/hyperlink" Target="file:///C:\Users\mtarsilla\AppData\Local\Microsoft\Windows\INetCache\Content.Outlook\1WUUFL26\Rapport%20final_Evaluation%20ECD_Clean%20copy_020819.docx" TargetMode="External"/><Relationship Id="rId37" Type="http://schemas.openxmlformats.org/officeDocument/2006/relationships/hyperlink" Target="file:///C:\Users\mtarsilla\AppData\Local\Microsoft\Windows\INetCache\Content.Outlook\1WUUFL26\Rapport%20final_Evaluation%20ECD_Clean%20copy_020819.docx" TargetMode="External"/><Relationship Id="rId40" Type="http://schemas.openxmlformats.org/officeDocument/2006/relationships/hyperlink" Target="file:///C:\Users\mtarsilla\AppData\Local\Microsoft\Windows\INetCache\Content.Outlook\1WUUFL26\Rapport%20final_Evaluation%20ECD_Clean%20copy_020819.docx" TargetMode="External"/><Relationship Id="rId45" Type="http://schemas.openxmlformats.org/officeDocument/2006/relationships/hyperlink" Target="file:///C:\Users\mtarsilla\AppData\Local\Microsoft\Windows\INetCache\Content.Outlook\1WUUFL26\Rapport%20final_Evaluation%20ECD_Clean%20copy_020819.docx" TargetMode="External"/><Relationship Id="rId5" Type="http://schemas.openxmlformats.org/officeDocument/2006/relationships/numbering" Target="numbering.xml"/><Relationship Id="rId15" Type="http://schemas.openxmlformats.org/officeDocument/2006/relationships/hyperlink" Target="file:///C:\Users\mtarsilla\AppData\Local\Microsoft\Windows\INetCache\Content.Outlook\1WUUFL26\Rapport%20final_Evaluation%20ECD_Clean%20copy_020819.docx" TargetMode="External"/><Relationship Id="rId23" Type="http://schemas.openxmlformats.org/officeDocument/2006/relationships/hyperlink" Target="file:///C:\Users\mtarsilla\AppData\Local\Microsoft\Windows\INetCache\Content.Outlook\1WUUFL26\Rapport%20final_Evaluation%20ECD_Clean%20copy_020819.docx" TargetMode="External"/><Relationship Id="rId28" Type="http://schemas.openxmlformats.org/officeDocument/2006/relationships/hyperlink" Target="file:///C:\Users\mtarsilla\AppData\Local\Microsoft\Windows\INetCache\Content.Outlook\1WUUFL26\Rapport%20final_Evaluation%20ECD_Clean%20copy_020819.docx" TargetMode="External"/><Relationship Id="rId36" Type="http://schemas.openxmlformats.org/officeDocument/2006/relationships/hyperlink" Target="file:///C:\Users\mtarsilla\AppData\Local\Microsoft\Windows\INetCache\Content.Outlook\1WUUFL26\Rapport%20final_Evaluation%20ECD_Clean%20copy_020819.docx" TargetMode="External"/><Relationship Id="rId10" Type="http://schemas.openxmlformats.org/officeDocument/2006/relationships/endnotes" Target="endnotes.xml"/><Relationship Id="rId19" Type="http://schemas.openxmlformats.org/officeDocument/2006/relationships/hyperlink" Target="file:///C:\Users\mtarsilla\AppData\Local\Microsoft\Windows\INetCache\Content.Outlook\1WUUFL26\Rapport%20final_Evaluation%20ECD_Clean%20copy_020819.docx" TargetMode="External"/><Relationship Id="rId31" Type="http://schemas.openxmlformats.org/officeDocument/2006/relationships/hyperlink" Target="file:///C:\Users\mtarsilla\AppData\Local\Microsoft\Windows\INetCache\Content.Outlook\1WUUFL26\Rapport%20final_Evaluation%20ECD_Clean%20copy_020819.docx" TargetMode="External"/><Relationship Id="rId44" Type="http://schemas.openxmlformats.org/officeDocument/2006/relationships/hyperlink" Target="file:///C:\Users\mtarsilla\AppData\Local\Microsoft\Windows\INetCache\Content.Outlook\1WUUFL26\Rapport%20final_Evaluation%20ECD_Clean%20copy_020819.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icef.org/evaluation/files/FINAL_GEROS_2016_4.xltx" TargetMode="External"/><Relationship Id="rId22" Type="http://schemas.openxmlformats.org/officeDocument/2006/relationships/hyperlink" Target="file:///C:\Users\mtarsilla\AppData\Local\Microsoft\Windows\INetCache\Content.Outlook\1WUUFL26\Rapport%20final_Evaluation%20ECD_Clean%20copy_020819.docx" TargetMode="External"/><Relationship Id="rId27" Type="http://schemas.openxmlformats.org/officeDocument/2006/relationships/hyperlink" Target="file:///C:\Users\mtarsilla\AppData\Local\Microsoft\Windows\INetCache\Content.Outlook\1WUUFL26\Rapport%20final_Evaluation%20ECD_Clean%20copy_020819.docx" TargetMode="External"/><Relationship Id="rId30" Type="http://schemas.openxmlformats.org/officeDocument/2006/relationships/hyperlink" Target="file:///C:\Users\mtarsilla\AppData\Local\Microsoft\Windows\INetCache\Content.Outlook\1WUUFL26\Rapport%20final_Evaluation%20ECD_Clean%20copy_020819.docx" TargetMode="External"/><Relationship Id="rId35" Type="http://schemas.openxmlformats.org/officeDocument/2006/relationships/hyperlink" Target="file:///C:\Users\mtarsilla\AppData\Local\Microsoft\Windows\INetCache\Content.Outlook\1WUUFL26\Rapport%20final_Evaluation%20ECD_Clean%20copy_020819.docx" TargetMode="External"/><Relationship Id="rId43" Type="http://schemas.openxmlformats.org/officeDocument/2006/relationships/hyperlink" Target="file:///C:\Users\mtarsilla\AppData\Local\Microsoft\Windows\INetCache\Content.Outlook\1WUUFL26\Rapport%20final_Evaluation%20ECD_Clean%20copy_020819.docx"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hyperlink" Target="file:///C:\Users\mtarsilla\AppData\Local\Microsoft\Windows\INetCache\Content.Outlook\1WUUFL26\Rapport%20final_Evaluation%20ECD_Clean%20copy_020819.docx" TargetMode="External"/><Relationship Id="rId25" Type="http://schemas.openxmlformats.org/officeDocument/2006/relationships/hyperlink" Target="file:///C:\Users\mtarsilla\AppData\Local\Microsoft\Windows\INetCache\Content.Outlook\1WUUFL26\Rapport%20final_Evaluation%20ECD_Clean%20copy_020819.docx" TargetMode="External"/><Relationship Id="rId33" Type="http://schemas.openxmlformats.org/officeDocument/2006/relationships/hyperlink" Target="file:///C:\Users\mtarsilla\AppData\Local\Microsoft\Windows\INetCache\Content.Outlook\1WUUFL26\Rapport%20final_Evaluation%20ECD_Clean%20copy_020819.docx" TargetMode="External"/><Relationship Id="rId38" Type="http://schemas.openxmlformats.org/officeDocument/2006/relationships/hyperlink" Target="file:///C:\Users\mtarsilla\AppData\Local\Microsoft\Windows\INetCache\Content.Outlook\1WUUFL26\Rapport%20final_Evaluation%20ECD_Clean%20copy_020819.docx" TargetMode="External"/><Relationship Id="rId46" Type="http://schemas.openxmlformats.org/officeDocument/2006/relationships/hyperlink" Target="file:///C:\Users\mtarsilla\AppData\Local\Microsoft\Windows\INetCache\Content.Outlook\1WUUFL26\Rapport%20final_Evaluation%20ECD_Clean%20copy_020819.docx" TargetMode="External"/><Relationship Id="rId20" Type="http://schemas.openxmlformats.org/officeDocument/2006/relationships/hyperlink" Target="file:///C:\Users\mtarsilla\AppData\Local\Microsoft\Windows\INetCache\Content.Outlook\1WUUFL26\Rapport%20final_Evaluation%20ECD_Clean%20copy_020819.docx" TargetMode="External"/><Relationship Id="rId41" Type="http://schemas.openxmlformats.org/officeDocument/2006/relationships/hyperlink" Target="file:///C:\Users\mtarsilla\AppData\Local\Microsoft\Windows\INetCache\Content.Outlook\1WUUFL26\Rapport%20final_Evaluation%20ECD_Clean%20copy_020819.doc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11DBDB909E5964E9E171554FCFBB662" ma:contentTypeVersion="11" ma:contentTypeDescription="Create a new document." ma:contentTypeScope="" ma:versionID="5fad28d6a98846acb45f8bd9c501e5fb">
  <xsd:schema xmlns:xsd="http://www.w3.org/2001/XMLSchema" xmlns:xs="http://www.w3.org/2001/XMLSchema" xmlns:p="http://schemas.microsoft.com/office/2006/metadata/properties" xmlns:ns3="23959d2b-7214-4f78-af5d-5f03334a5716" xmlns:ns4="bb854b54-1a9c-4390-81ad-04227cf11f03" targetNamespace="http://schemas.microsoft.com/office/2006/metadata/properties" ma:root="true" ma:fieldsID="7a6a3d54d7932bafa49b76c50407ebfb" ns3:_="" ns4:_="">
    <xsd:import namespace="23959d2b-7214-4f78-af5d-5f03334a5716"/>
    <xsd:import namespace="bb854b54-1a9c-4390-81ad-04227cf11f0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959d2b-7214-4f78-af5d-5f03334a571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854b54-1a9c-4390-81ad-04227cf11f0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F682B-FE1E-44E3-AFD9-BDB1A4FB7FF9}">
  <ds:schemaRefs>
    <ds:schemaRef ds:uri="http://schemas.microsoft.com/sharepoint/v3/contenttype/forms"/>
  </ds:schemaRefs>
</ds:datastoreItem>
</file>

<file path=customXml/itemProps2.xml><?xml version="1.0" encoding="utf-8"?>
<ds:datastoreItem xmlns:ds="http://schemas.openxmlformats.org/officeDocument/2006/customXml" ds:itemID="{01D0105F-2C39-4E74-93CF-95A17B9098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959d2b-7214-4f78-af5d-5f03334a5716"/>
    <ds:schemaRef ds:uri="bb854b54-1a9c-4390-81ad-04227cf11f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51AFE6-7623-49BC-8E31-A2D386B62C9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EDF020-66A9-40BA-A6E6-9E314DC1B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12815</Words>
  <Characters>70483</Characters>
  <Application>Microsoft Office Word</Application>
  <DocSecurity>0</DocSecurity>
  <Lines>587</Lines>
  <Paragraphs>166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83132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2020-01-03T10:15:00Z</dcterms:created>
  <dcterms:modified xsi:type="dcterms:W3CDTF">2020-01-03T10:15:00Z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0x010100B11DBDB909E5964E9E171554FCFBB662</vt:lpwstr>
  </property>
</Properties>
</file>