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07A99" w14:textId="734025D1" w:rsidR="00C12E04" w:rsidRPr="001615F4" w:rsidRDefault="00C12E04" w:rsidP="00C12E04">
      <w:pPr>
        <w:jc w:val="center"/>
        <w:rPr>
          <w:rFonts w:cstheme="minorHAnsi"/>
          <w:b/>
          <w:bCs/>
          <w:color w:val="2F5496" w:themeColor="accent1" w:themeShade="BF"/>
        </w:rPr>
      </w:pPr>
      <w:bookmarkStart w:id="0" w:name="_GoBack"/>
      <w:bookmarkEnd w:id="0"/>
    </w:p>
    <w:p w14:paraId="08BC3034" w14:textId="77777777" w:rsidR="00C12E04" w:rsidRPr="001F7B3D" w:rsidRDefault="00C12E04" w:rsidP="00C12E04">
      <w:pPr>
        <w:jc w:val="center"/>
        <w:rPr>
          <w:rFonts w:cstheme="minorHAnsi"/>
          <w:b/>
          <w:bCs/>
          <w:color w:val="2F5496" w:themeColor="accent1" w:themeShade="BF"/>
        </w:rPr>
      </w:pPr>
    </w:p>
    <w:p w14:paraId="344DA0AC" w14:textId="7E938A2F" w:rsidR="00CB2BC0" w:rsidRPr="006C7CE1" w:rsidRDefault="0018617B" w:rsidP="00C12E04">
      <w:pPr>
        <w:jc w:val="center"/>
        <w:rPr>
          <w:rFonts w:cstheme="minorHAnsi"/>
          <w:b/>
          <w:bCs/>
          <w:color w:val="2E74B5" w:themeColor="accent5" w:themeShade="BF"/>
          <w:sz w:val="48"/>
          <w:szCs w:val="48"/>
        </w:rPr>
      </w:pPr>
      <w:r w:rsidRPr="006C7CE1">
        <w:rPr>
          <w:rFonts w:cstheme="minorHAnsi"/>
          <w:b/>
          <w:bCs/>
          <w:color w:val="2E74B5" w:themeColor="accent5" w:themeShade="BF"/>
          <w:sz w:val="48"/>
          <w:szCs w:val="48"/>
        </w:rPr>
        <w:t>É</w:t>
      </w:r>
      <w:r w:rsidR="00C12E04" w:rsidRPr="006C7CE1">
        <w:rPr>
          <w:rFonts w:cstheme="minorHAnsi"/>
          <w:b/>
          <w:bCs/>
          <w:color w:val="2E74B5" w:themeColor="accent5" w:themeShade="BF"/>
          <w:sz w:val="48"/>
          <w:szCs w:val="48"/>
        </w:rPr>
        <w:t xml:space="preserve">valuation sommative des interventions </w:t>
      </w:r>
    </w:p>
    <w:p w14:paraId="72A970B2" w14:textId="303948DA" w:rsidR="00CB2BC0" w:rsidRPr="006C7CE1" w:rsidRDefault="00C12E04" w:rsidP="00C12E04">
      <w:pPr>
        <w:jc w:val="center"/>
        <w:rPr>
          <w:rFonts w:cstheme="minorHAnsi"/>
          <w:b/>
          <w:bCs/>
          <w:color w:val="2E74B5" w:themeColor="accent5" w:themeShade="BF"/>
          <w:sz w:val="48"/>
          <w:szCs w:val="48"/>
        </w:rPr>
      </w:pPr>
      <w:r w:rsidRPr="006C7CE1">
        <w:rPr>
          <w:rFonts w:cstheme="minorHAnsi"/>
          <w:b/>
          <w:bCs/>
          <w:color w:val="2E74B5" w:themeColor="accent5" w:themeShade="BF"/>
          <w:sz w:val="48"/>
          <w:szCs w:val="48"/>
        </w:rPr>
        <w:t xml:space="preserve">du programme de coopération UNICEF-Burkina Faso </w:t>
      </w:r>
      <w:r w:rsidR="00E26C96" w:rsidRPr="006C7CE1">
        <w:rPr>
          <w:rFonts w:cstheme="minorHAnsi"/>
          <w:b/>
          <w:bCs/>
          <w:color w:val="2E74B5" w:themeColor="accent5" w:themeShade="BF"/>
          <w:sz w:val="48"/>
          <w:szCs w:val="48"/>
        </w:rPr>
        <w:t>2011-2017</w:t>
      </w:r>
    </w:p>
    <w:p w14:paraId="3691EEAB" w14:textId="2119B7B5" w:rsidR="00C12E04" w:rsidRPr="006C7CE1" w:rsidRDefault="00C12E04" w:rsidP="00C12E04">
      <w:pPr>
        <w:jc w:val="center"/>
        <w:rPr>
          <w:rFonts w:cstheme="minorHAnsi"/>
          <w:b/>
          <w:color w:val="2E74B5" w:themeColor="accent5" w:themeShade="BF"/>
          <w:sz w:val="48"/>
          <w:szCs w:val="48"/>
          <w:lang w:eastAsia="en-GB"/>
        </w:rPr>
      </w:pPr>
      <w:r w:rsidRPr="006C7CE1">
        <w:rPr>
          <w:rFonts w:cstheme="minorHAnsi"/>
          <w:b/>
          <w:bCs/>
          <w:color w:val="2E74B5" w:themeColor="accent5" w:themeShade="BF"/>
          <w:sz w:val="48"/>
          <w:szCs w:val="48"/>
        </w:rPr>
        <w:t>en matière de développement du jeune enfant</w:t>
      </w:r>
    </w:p>
    <w:p w14:paraId="529FC23E" w14:textId="77777777" w:rsidR="00C12E04" w:rsidRPr="007A39EB" w:rsidRDefault="00C12E04" w:rsidP="00C12E04">
      <w:pPr>
        <w:jc w:val="center"/>
        <w:rPr>
          <w:rFonts w:cstheme="minorHAnsi"/>
          <w:b/>
          <w:lang w:eastAsia="en-GB"/>
        </w:rPr>
      </w:pPr>
    </w:p>
    <w:p w14:paraId="55EB943F" w14:textId="5909C9D5" w:rsidR="00C12E04" w:rsidRPr="00DE345B" w:rsidRDefault="00C12E04" w:rsidP="00C12E04">
      <w:pPr>
        <w:spacing w:after="120"/>
        <w:jc w:val="center"/>
        <w:rPr>
          <w:rFonts w:cstheme="minorHAnsi"/>
          <w:b/>
          <w:color w:val="2E74B5" w:themeColor="accent5" w:themeShade="BF"/>
          <w:sz w:val="36"/>
          <w:szCs w:val="36"/>
          <w:lang w:eastAsia="en-GB"/>
        </w:rPr>
      </w:pPr>
      <w:r w:rsidRPr="00DE345B">
        <w:rPr>
          <w:rFonts w:cstheme="minorHAnsi"/>
          <w:b/>
          <w:color w:val="2E74B5" w:themeColor="accent5" w:themeShade="BF"/>
          <w:sz w:val="36"/>
          <w:szCs w:val="36"/>
          <w:lang w:eastAsia="en-GB"/>
        </w:rPr>
        <w:t xml:space="preserve">Rapport </w:t>
      </w:r>
      <w:r w:rsidR="00233A19" w:rsidRPr="00DE345B">
        <w:rPr>
          <w:rFonts w:cstheme="minorHAnsi"/>
          <w:b/>
          <w:color w:val="2E74B5" w:themeColor="accent5" w:themeShade="BF"/>
          <w:sz w:val="36"/>
          <w:szCs w:val="36"/>
          <w:lang w:eastAsia="en-GB"/>
        </w:rPr>
        <w:t>Final</w:t>
      </w:r>
    </w:p>
    <w:p w14:paraId="49A318EA" w14:textId="7D3B03E2" w:rsidR="00C12E04" w:rsidRPr="007A39EB" w:rsidRDefault="00B240BA" w:rsidP="00B6738E">
      <w:pPr>
        <w:pStyle w:val="ListParagraph"/>
        <w:spacing w:after="120"/>
        <w:ind w:left="0"/>
        <w:jc w:val="center"/>
        <w:rPr>
          <w:rFonts w:cstheme="minorHAnsi"/>
          <w:b/>
          <w:i/>
          <w:color w:val="2E74B5" w:themeColor="accent5" w:themeShade="BF"/>
          <w:sz w:val="36"/>
          <w:lang w:eastAsia="en-GB"/>
        </w:rPr>
      </w:pPr>
      <w:r w:rsidRPr="007A39EB">
        <w:rPr>
          <w:rFonts w:cstheme="minorHAnsi"/>
          <w:b/>
          <w:i/>
          <w:color w:val="2E74B5" w:themeColor="accent5" w:themeShade="BF"/>
          <w:sz w:val="36"/>
          <w:lang w:eastAsia="en-GB"/>
        </w:rPr>
        <w:t>-</w:t>
      </w:r>
      <w:r w:rsidR="00C266EC" w:rsidRPr="007A39EB">
        <w:rPr>
          <w:rFonts w:cstheme="minorHAnsi"/>
          <w:b/>
          <w:i/>
          <w:color w:val="2E74B5" w:themeColor="accent5" w:themeShade="BF"/>
          <w:sz w:val="36"/>
          <w:lang w:eastAsia="en-GB"/>
        </w:rPr>
        <w:t xml:space="preserve"> </w:t>
      </w:r>
      <w:r w:rsidR="00233A19" w:rsidRPr="007A39EB">
        <w:rPr>
          <w:rFonts w:cstheme="minorHAnsi"/>
          <w:b/>
          <w:i/>
          <w:color w:val="2E74B5" w:themeColor="accent5" w:themeShade="BF"/>
          <w:sz w:val="36"/>
          <w:lang w:eastAsia="en-GB"/>
        </w:rPr>
        <w:t>(</w:t>
      </w:r>
      <w:r w:rsidR="005B78D9">
        <w:rPr>
          <w:rFonts w:cstheme="minorHAnsi"/>
          <w:b/>
          <w:i/>
          <w:color w:val="2E74B5" w:themeColor="accent5" w:themeShade="BF"/>
          <w:sz w:val="36"/>
          <w:lang w:eastAsia="en-GB"/>
        </w:rPr>
        <w:t>V</w:t>
      </w:r>
      <w:r w:rsidR="00233A19" w:rsidRPr="007A39EB">
        <w:rPr>
          <w:rFonts w:cstheme="minorHAnsi"/>
          <w:b/>
          <w:i/>
          <w:color w:val="2E74B5" w:themeColor="accent5" w:themeShade="BF"/>
          <w:sz w:val="36"/>
          <w:lang w:eastAsia="en-GB"/>
        </w:rPr>
        <w:t xml:space="preserve">ersion </w:t>
      </w:r>
      <w:r w:rsidR="005B78D9">
        <w:rPr>
          <w:rFonts w:cstheme="minorHAnsi"/>
          <w:b/>
          <w:i/>
          <w:color w:val="2E74B5" w:themeColor="accent5" w:themeShade="BF"/>
          <w:sz w:val="36"/>
          <w:lang w:eastAsia="en-GB"/>
        </w:rPr>
        <w:t>Final</w:t>
      </w:r>
      <w:r w:rsidR="00233A19" w:rsidRPr="007A39EB">
        <w:rPr>
          <w:rFonts w:cstheme="minorHAnsi"/>
          <w:b/>
          <w:i/>
          <w:color w:val="2E74B5" w:themeColor="accent5" w:themeShade="BF"/>
          <w:sz w:val="36"/>
          <w:lang w:eastAsia="en-GB"/>
        </w:rPr>
        <w:t xml:space="preserve">) </w:t>
      </w:r>
      <w:r w:rsidRPr="007A39EB">
        <w:rPr>
          <w:rFonts w:cstheme="minorHAnsi"/>
          <w:b/>
          <w:i/>
          <w:color w:val="2E74B5" w:themeColor="accent5" w:themeShade="BF"/>
          <w:sz w:val="36"/>
          <w:lang w:eastAsia="en-GB"/>
        </w:rPr>
        <w:t>-</w:t>
      </w:r>
    </w:p>
    <w:p w14:paraId="3BF9572E" w14:textId="77777777" w:rsidR="00233A19" w:rsidRPr="007A39EB" w:rsidRDefault="00233A19" w:rsidP="00C12E04">
      <w:pPr>
        <w:jc w:val="center"/>
        <w:rPr>
          <w:rFonts w:cstheme="minorHAnsi"/>
          <w:b/>
          <w:color w:val="2E74B5" w:themeColor="accent5" w:themeShade="BF"/>
          <w:lang w:eastAsia="en-GB"/>
        </w:rPr>
      </w:pPr>
    </w:p>
    <w:p w14:paraId="10FFB5A8" w14:textId="5D254893" w:rsidR="00C12E04" w:rsidRPr="007A39EB" w:rsidRDefault="005B78D9" w:rsidP="00C12E04">
      <w:pPr>
        <w:jc w:val="center"/>
        <w:rPr>
          <w:rFonts w:cstheme="minorHAnsi"/>
          <w:b/>
          <w:color w:val="2E74B5" w:themeColor="accent5" w:themeShade="BF"/>
          <w:sz w:val="24"/>
          <w:lang w:eastAsia="en-GB"/>
        </w:rPr>
      </w:pPr>
      <w:r>
        <w:rPr>
          <w:rFonts w:cstheme="minorHAnsi"/>
          <w:b/>
          <w:color w:val="2E74B5" w:themeColor="accent5" w:themeShade="BF"/>
          <w:sz w:val="24"/>
          <w:lang w:eastAsia="en-GB"/>
        </w:rPr>
        <w:t>02</w:t>
      </w:r>
      <w:r w:rsidR="005A27A0">
        <w:rPr>
          <w:rFonts w:cstheme="minorHAnsi"/>
          <w:b/>
          <w:color w:val="2E74B5" w:themeColor="accent5" w:themeShade="BF"/>
          <w:sz w:val="24"/>
          <w:lang w:eastAsia="en-GB"/>
        </w:rPr>
        <w:t xml:space="preserve"> </w:t>
      </w:r>
      <w:r>
        <w:rPr>
          <w:rFonts w:cstheme="minorHAnsi"/>
          <w:b/>
          <w:color w:val="2E74B5" w:themeColor="accent5" w:themeShade="BF"/>
          <w:sz w:val="24"/>
          <w:lang w:eastAsia="en-GB"/>
        </w:rPr>
        <w:t>août</w:t>
      </w:r>
      <w:r w:rsidR="005A27A0">
        <w:rPr>
          <w:rFonts w:cstheme="minorHAnsi"/>
          <w:b/>
          <w:color w:val="2E74B5" w:themeColor="accent5" w:themeShade="BF"/>
          <w:sz w:val="24"/>
          <w:lang w:eastAsia="en-GB"/>
        </w:rPr>
        <w:t xml:space="preserve"> </w:t>
      </w:r>
      <w:r w:rsidR="00C12E04" w:rsidRPr="007A39EB">
        <w:rPr>
          <w:rFonts w:cstheme="minorHAnsi"/>
          <w:b/>
          <w:color w:val="2E74B5" w:themeColor="accent5" w:themeShade="BF"/>
          <w:sz w:val="24"/>
          <w:lang w:eastAsia="en-GB"/>
        </w:rPr>
        <w:t>201</w:t>
      </w:r>
      <w:r w:rsidR="00084D93" w:rsidRPr="007A39EB">
        <w:rPr>
          <w:rFonts w:cstheme="minorHAnsi"/>
          <w:b/>
          <w:color w:val="2E74B5" w:themeColor="accent5" w:themeShade="BF"/>
          <w:sz w:val="24"/>
          <w:lang w:eastAsia="en-GB"/>
        </w:rPr>
        <w:t>9</w:t>
      </w:r>
    </w:p>
    <w:p w14:paraId="6639CCDD" w14:textId="77777777" w:rsidR="00E535D1" w:rsidRPr="007A39EB" w:rsidRDefault="00E535D1" w:rsidP="00C12E04">
      <w:pPr>
        <w:jc w:val="center"/>
        <w:rPr>
          <w:rFonts w:cstheme="minorHAnsi"/>
          <w:b/>
          <w:lang w:eastAsia="en-GB"/>
        </w:rPr>
      </w:pPr>
    </w:p>
    <w:p w14:paraId="45B670CF" w14:textId="77777777" w:rsidR="00C12E04" w:rsidRPr="007A39EB" w:rsidRDefault="00C12E04" w:rsidP="00C12E04">
      <w:pPr>
        <w:jc w:val="center"/>
        <w:rPr>
          <w:rFonts w:cstheme="minorHAnsi"/>
          <w:b/>
          <w:lang w:eastAsia="en-GB"/>
        </w:rPr>
      </w:pPr>
    </w:p>
    <w:p w14:paraId="031294BD" w14:textId="24D6909A" w:rsidR="00C12E04" w:rsidRPr="007A39EB" w:rsidRDefault="00C12E04" w:rsidP="00C12E04">
      <w:pPr>
        <w:jc w:val="center"/>
        <w:rPr>
          <w:rFonts w:cstheme="minorHAnsi"/>
          <w:b/>
          <w:color w:val="2E74B5" w:themeColor="accent5" w:themeShade="BF"/>
          <w:sz w:val="28"/>
          <w:lang w:eastAsia="en-GB"/>
        </w:rPr>
      </w:pPr>
      <w:r w:rsidRPr="007A39EB">
        <w:rPr>
          <w:rFonts w:cstheme="minorHAnsi"/>
          <w:b/>
          <w:color w:val="2E74B5" w:themeColor="accent5" w:themeShade="BF"/>
          <w:sz w:val="28"/>
          <w:lang w:eastAsia="en-GB"/>
        </w:rPr>
        <w:t>Préparé pour l’U</w:t>
      </w:r>
      <w:r w:rsidR="007D7A7C" w:rsidRPr="007A39EB">
        <w:rPr>
          <w:rFonts w:cstheme="minorHAnsi"/>
          <w:b/>
          <w:color w:val="2E74B5" w:themeColor="accent5" w:themeShade="BF"/>
          <w:sz w:val="28"/>
          <w:lang w:eastAsia="en-GB"/>
        </w:rPr>
        <w:t>NICEF</w:t>
      </w:r>
      <w:r w:rsidRPr="007A39EB">
        <w:rPr>
          <w:rFonts w:cstheme="minorHAnsi"/>
          <w:b/>
          <w:color w:val="2E74B5" w:themeColor="accent5" w:themeShade="BF"/>
          <w:sz w:val="28"/>
          <w:lang w:eastAsia="en-GB"/>
        </w:rPr>
        <w:t xml:space="preserve"> Bureau du Burkina Faso</w:t>
      </w:r>
    </w:p>
    <w:p w14:paraId="7AE0BA79" w14:textId="77777777" w:rsidR="00C12E04" w:rsidRPr="007A39EB" w:rsidRDefault="00C12E04" w:rsidP="00C12E04">
      <w:pPr>
        <w:jc w:val="center"/>
        <w:rPr>
          <w:rFonts w:cstheme="minorHAnsi"/>
          <w:b/>
          <w:lang w:eastAsia="en-GB"/>
        </w:rPr>
      </w:pPr>
    </w:p>
    <w:p w14:paraId="1A5EAD6C" w14:textId="77777777" w:rsidR="00C12E04" w:rsidRPr="007A39EB" w:rsidRDefault="00C12E04" w:rsidP="00C12E04">
      <w:pPr>
        <w:jc w:val="center"/>
        <w:rPr>
          <w:rFonts w:cstheme="minorHAnsi"/>
          <w:b/>
          <w:color w:val="2E74B5" w:themeColor="accent5" w:themeShade="BF"/>
          <w:sz w:val="28"/>
          <w:lang w:eastAsia="en-GB"/>
        </w:rPr>
      </w:pPr>
      <w:r w:rsidRPr="007A39EB">
        <w:rPr>
          <w:rFonts w:cstheme="minorHAnsi"/>
          <w:b/>
          <w:color w:val="2E74B5" w:themeColor="accent5" w:themeShade="BF"/>
          <w:sz w:val="28"/>
          <w:lang w:eastAsia="en-GB"/>
        </w:rPr>
        <w:t>Équipe d’évaluation</w:t>
      </w:r>
    </w:p>
    <w:p w14:paraId="3D2FBD36" w14:textId="77777777" w:rsidR="00C12E04" w:rsidRPr="007A39EB" w:rsidRDefault="00C12E04" w:rsidP="00C12E04">
      <w:pPr>
        <w:pStyle w:val="yiv8608645993msolistparagraph"/>
        <w:shd w:val="clear" w:color="auto" w:fill="FFFFFF"/>
        <w:spacing w:beforeAutospacing="0" w:afterAutospacing="0"/>
        <w:ind w:left="720"/>
        <w:jc w:val="center"/>
        <w:rPr>
          <w:rFonts w:asciiTheme="minorHAnsi" w:hAnsiTheme="minorHAnsi" w:cstheme="minorHAnsi"/>
          <w:b/>
          <w:color w:val="2E74B5" w:themeColor="accent5" w:themeShade="BF"/>
          <w:sz w:val="4"/>
          <w:lang w:val="fr-CA"/>
        </w:rPr>
      </w:pPr>
    </w:p>
    <w:p w14:paraId="6B7A8433" w14:textId="77777777" w:rsidR="00C12E04" w:rsidRPr="007A39EB" w:rsidRDefault="00C12E04" w:rsidP="00C12E04">
      <w:pPr>
        <w:pStyle w:val="yiv8608645993msolistparagraph"/>
        <w:shd w:val="clear" w:color="auto" w:fill="FFFFFF"/>
        <w:spacing w:beforeAutospacing="0" w:afterAutospacing="0" w:line="276" w:lineRule="auto"/>
        <w:jc w:val="center"/>
        <w:rPr>
          <w:rFonts w:asciiTheme="minorHAnsi" w:hAnsiTheme="minorHAnsi" w:cstheme="minorHAnsi"/>
          <w:color w:val="2E74B5" w:themeColor="accent5" w:themeShade="BF"/>
          <w:sz w:val="22"/>
          <w:szCs w:val="22"/>
          <w:lang w:val="fr-CA"/>
        </w:rPr>
      </w:pPr>
      <w:r w:rsidRPr="007A39EB">
        <w:rPr>
          <w:rFonts w:asciiTheme="minorHAnsi" w:hAnsiTheme="minorHAnsi" w:cstheme="minorHAnsi"/>
          <w:color w:val="2E74B5" w:themeColor="accent5" w:themeShade="BF"/>
          <w:sz w:val="22"/>
          <w:szCs w:val="22"/>
          <w:lang w:val="fr-CA"/>
        </w:rPr>
        <w:t>Serge Eric YAKEU, Évaluateur Accrédité, Chef d’équipe</w:t>
      </w:r>
    </w:p>
    <w:p w14:paraId="562E9296" w14:textId="77777777" w:rsidR="00C12E04" w:rsidRPr="007A39EB" w:rsidRDefault="00C12E04" w:rsidP="00C12E04">
      <w:pPr>
        <w:pStyle w:val="yiv8608645993msolistparagraph"/>
        <w:shd w:val="clear" w:color="auto" w:fill="FFFFFF"/>
        <w:spacing w:beforeAutospacing="0" w:afterAutospacing="0" w:line="276" w:lineRule="auto"/>
        <w:jc w:val="center"/>
        <w:rPr>
          <w:rFonts w:asciiTheme="minorHAnsi" w:hAnsiTheme="minorHAnsi" w:cstheme="minorHAnsi"/>
          <w:color w:val="2E74B5" w:themeColor="accent5" w:themeShade="BF"/>
          <w:sz w:val="22"/>
          <w:szCs w:val="22"/>
          <w:lang w:val="fr-CA"/>
        </w:rPr>
      </w:pPr>
      <w:r w:rsidRPr="007A39EB">
        <w:rPr>
          <w:rFonts w:asciiTheme="minorHAnsi" w:hAnsiTheme="minorHAnsi" w:cstheme="minorHAnsi"/>
          <w:color w:val="2E74B5" w:themeColor="accent5" w:themeShade="BF"/>
          <w:sz w:val="22"/>
          <w:szCs w:val="22"/>
          <w:lang w:val="fr-CA"/>
        </w:rPr>
        <w:t>Jean François KOBIANÉ, Spécialiste en évaluation, Coordonnateur des consultants nationaux</w:t>
      </w:r>
    </w:p>
    <w:p w14:paraId="53BA5A49" w14:textId="77777777" w:rsidR="00C12E04" w:rsidRPr="007A39EB" w:rsidRDefault="00C12E04" w:rsidP="00C12E04">
      <w:pPr>
        <w:pStyle w:val="yiv8608645993msolistparagraph"/>
        <w:shd w:val="clear" w:color="auto" w:fill="FFFFFF"/>
        <w:spacing w:beforeAutospacing="0" w:afterAutospacing="0" w:line="276" w:lineRule="auto"/>
        <w:jc w:val="center"/>
        <w:rPr>
          <w:rFonts w:asciiTheme="minorHAnsi" w:hAnsiTheme="minorHAnsi" w:cstheme="minorHAnsi"/>
          <w:color w:val="2E74B5" w:themeColor="accent5" w:themeShade="BF"/>
          <w:sz w:val="22"/>
          <w:szCs w:val="22"/>
          <w:lang w:val="fr-CA"/>
        </w:rPr>
      </w:pPr>
      <w:r w:rsidRPr="007A39EB">
        <w:rPr>
          <w:rFonts w:asciiTheme="minorHAnsi" w:hAnsiTheme="minorHAnsi" w:cstheme="minorHAnsi"/>
          <w:color w:val="2E74B5" w:themeColor="accent5" w:themeShade="BF"/>
          <w:sz w:val="22"/>
          <w:szCs w:val="22"/>
          <w:lang w:val="fr-CA"/>
        </w:rPr>
        <w:t>Bilampoa GNOUMOU THIOMBIANO, Spécialiste en évaluation, Responsable du volet qualitatif</w:t>
      </w:r>
    </w:p>
    <w:p w14:paraId="2F267B89" w14:textId="77777777" w:rsidR="00C12E04" w:rsidRPr="007A39EB" w:rsidRDefault="00C12E04" w:rsidP="00C12E04">
      <w:pPr>
        <w:pStyle w:val="yiv8608645993msolistparagraph"/>
        <w:shd w:val="clear" w:color="auto" w:fill="FFFFFF"/>
        <w:spacing w:beforeAutospacing="0" w:afterAutospacing="0" w:line="276" w:lineRule="auto"/>
        <w:jc w:val="center"/>
        <w:rPr>
          <w:rFonts w:asciiTheme="minorHAnsi" w:hAnsiTheme="minorHAnsi" w:cstheme="minorHAnsi"/>
          <w:color w:val="2E74B5" w:themeColor="accent5" w:themeShade="BF"/>
          <w:sz w:val="22"/>
          <w:szCs w:val="22"/>
          <w:lang w:val="fr-CA"/>
        </w:rPr>
      </w:pPr>
      <w:r w:rsidRPr="007A39EB">
        <w:rPr>
          <w:rFonts w:asciiTheme="minorHAnsi" w:hAnsiTheme="minorHAnsi" w:cstheme="minorHAnsi"/>
          <w:color w:val="2E74B5" w:themeColor="accent5" w:themeShade="BF"/>
          <w:sz w:val="22"/>
          <w:szCs w:val="22"/>
          <w:lang w:val="fr-CA"/>
        </w:rPr>
        <w:t>Idrissa KABORÉ, Spécialiste en évaluation, Responsable volet quantitatif</w:t>
      </w:r>
    </w:p>
    <w:p w14:paraId="725E0883" w14:textId="77777777" w:rsidR="00C12E04" w:rsidRPr="007A39EB" w:rsidRDefault="00C12E04" w:rsidP="00C12E04">
      <w:pPr>
        <w:jc w:val="center"/>
        <w:rPr>
          <w:rFonts w:cstheme="minorHAnsi"/>
          <w:b/>
          <w:color w:val="2E74B5" w:themeColor="accent5" w:themeShade="BF"/>
          <w:lang w:eastAsia="en-CA"/>
        </w:rPr>
      </w:pPr>
    </w:p>
    <w:p w14:paraId="6A009A22" w14:textId="77777777" w:rsidR="00C12E04" w:rsidRPr="007A39EB" w:rsidRDefault="00C12E04" w:rsidP="00C12E04">
      <w:pPr>
        <w:pBdr>
          <w:bottom w:val="single" w:sz="4" w:space="1" w:color="00000A"/>
        </w:pBdr>
        <w:rPr>
          <w:rFonts w:cstheme="minorHAnsi"/>
        </w:rPr>
      </w:pPr>
    </w:p>
    <w:p w14:paraId="34260BAE" w14:textId="77777777" w:rsidR="00C12E04" w:rsidRPr="007A39EB" w:rsidRDefault="00C12E04" w:rsidP="00C12E04">
      <w:pPr>
        <w:rPr>
          <w:rFonts w:cstheme="minorHAnsi"/>
        </w:rPr>
      </w:pPr>
      <w:r w:rsidRPr="007A39EB">
        <w:rPr>
          <w:rFonts w:cstheme="minorHAnsi"/>
        </w:rPr>
        <w:br w:type="page"/>
      </w:r>
    </w:p>
    <w:p w14:paraId="77C16360" w14:textId="77777777" w:rsidR="00787E1B" w:rsidRDefault="00787E1B" w:rsidP="00B240BA">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bookmarkStart w:id="1" w:name="_Toc3884510"/>
      <w:bookmarkStart w:id="2" w:name="_Toc3884651"/>
      <w:bookmarkStart w:id="3" w:name="_Toc4109504"/>
      <w:bookmarkStart w:id="4" w:name="_Toc4109598"/>
      <w:bookmarkStart w:id="5" w:name="_Toc5911846"/>
      <w:bookmarkStart w:id="6" w:name="_Toc10633037"/>
      <w:bookmarkStart w:id="7" w:name="_Toc10633126"/>
    </w:p>
    <w:p w14:paraId="34387130" w14:textId="08531E63" w:rsidR="00B240BA" w:rsidRPr="007A39EB" w:rsidRDefault="00455A8E" w:rsidP="00B240BA">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r w:rsidRPr="007A39EB">
        <w:rPr>
          <w:rFonts w:asciiTheme="minorHAnsi" w:hAnsiTheme="minorHAnsi" w:cstheme="minorHAnsi"/>
          <w:b/>
          <w:color w:val="2E74B5" w:themeColor="accent5" w:themeShade="BF"/>
          <w:sz w:val="28"/>
          <w:lang w:val="fr-CA"/>
        </w:rPr>
        <w:t>REMERCIEMENTS</w:t>
      </w:r>
      <w:bookmarkEnd w:id="1"/>
      <w:bookmarkEnd w:id="2"/>
      <w:bookmarkEnd w:id="3"/>
      <w:bookmarkEnd w:id="4"/>
      <w:bookmarkEnd w:id="5"/>
      <w:bookmarkEnd w:id="6"/>
      <w:bookmarkEnd w:id="7"/>
      <w:r w:rsidRPr="007A39EB">
        <w:rPr>
          <w:rFonts w:asciiTheme="minorHAnsi" w:hAnsiTheme="minorHAnsi" w:cstheme="minorHAnsi"/>
          <w:b/>
          <w:color w:val="2E74B5" w:themeColor="accent5" w:themeShade="BF"/>
          <w:sz w:val="28"/>
          <w:lang w:val="fr-CA"/>
        </w:rPr>
        <w:t xml:space="preserve"> </w:t>
      </w:r>
    </w:p>
    <w:p w14:paraId="049F71E0" w14:textId="7539ED1F" w:rsidR="00B240BA" w:rsidRPr="007A39EB" w:rsidRDefault="00B240BA">
      <w:pPr>
        <w:rPr>
          <w:rFonts w:cstheme="minorHAnsi"/>
          <w:b/>
          <w:color w:val="2E74B5" w:themeColor="accent5" w:themeShade="BF"/>
          <w:sz w:val="10"/>
        </w:rPr>
      </w:pPr>
      <w:bookmarkStart w:id="8" w:name="_Toc534876180"/>
    </w:p>
    <w:p w14:paraId="0F4B7467" w14:textId="05AA5D97" w:rsidR="00F31F1C" w:rsidRPr="007A39EB" w:rsidRDefault="00F31F1C" w:rsidP="006C7CE1">
      <w:pPr>
        <w:spacing w:line="276" w:lineRule="auto"/>
        <w:jc w:val="both"/>
        <w:rPr>
          <w:rFonts w:cstheme="minorHAnsi"/>
          <w:lang w:eastAsia="fr-FR"/>
        </w:rPr>
      </w:pPr>
      <w:r w:rsidRPr="007A39EB">
        <w:rPr>
          <w:rFonts w:cstheme="minorHAnsi"/>
          <w:lang w:eastAsia="fr-FR"/>
        </w:rPr>
        <w:t xml:space="preserve">L’évaluation sommative des interventions du programme de coopération </w:t>
      </w:r>
      <w:r w:rsidR="00E30E42" w:rsidRPr="007A39EB">
        <w:rPr>
          <w:rFonts w:cstheme="minorHAnsi"/>
          <w:lang w:eastAsia="fr-FR"/>
        </w:rPr>
        <w:t>UNICEF</w:t>
      </w:r>
      <w:r w:rsidRPr="007A39EB">
        <w:rPr>
          <w:rFonts w:cstheme="minorHAnsi"/>
          <w:lang w:eastAsia="fr-FR"/>
        </w:rPr>
        <w:t xml:space="preserve">-Burkina Faso </w:t>
      </w:r>
      <w:r w:rsidR="00352CBA" w:rsidRPr="007A39EB">
        <w:rPr>
          <w:rFonts w:cstheme="minorHAnsi"/>
          <w:lang w:eastAsia="fr-FR"/>
        </w:rPr>
        <w:t xml:space="preserve">2011-2017 </w:t>
      </w:r>
      <w:r w:rsidRPr="007A39EB">
        <w:rPr>
          <w:rFonts w:cstheme="minorHAnsi"/>
          <w:lang w:eastAsia="fr-FR"/>
        </w:rPr>
        <w:t xml:space="preserve">en matière de développement du jeune enfant a été réalisée par </w:t>
      </w:r>
      <w:r w:rsidR="00854E4A" w:rsidRPr="007A39EB">
        <w:rPr>
          <w:rFonts w:cstheme="minorHAnsi"/>
          <w:lang w:eastAsia="fr-FR"/>
        </w:rPr>
        <w:t xml:space="preserve">une équipe de consultants composée de </w:t>
      </w:r>
      <w:r w:rsidRPr="007A39EB">
        <w:rPr>
          <w:rFonts w:cstheme="minorHAnsi"/>
          <w:lang w:eastAsia="fr-FR"/>
        </w:rPr>
        <w:t>Serge Eric Yakeu (</w:t>
      </w:r>
      <w:r w:rsidR="00F41DA9">
        <w:rPr>
          <w:rFonts w:cstheme="minorHAnsi"/>
          <w:lang w:eastAsia="fr-FR"/>
        </w:rPr>
        <w:t>É</w:t>
      </w:r>
      <w:r w:rsidRPr="007A39EB">
        <w:rPr>
          <w:rFonts w:cstheme="minorHAnsi"/>
          <w:lang w:eastAsia="fr-FR"/>
        </w:rPr>
        <w:t xml:space="preserve">valuateur </w:t>
      </w:r>
      <w:r w:rsidR="00F41DA9">
        <w:rPr>
          <w:rFonts w:cstheme="minorHAnsi"/>
          <w:lang w:eastAsia="fr-FR"/>
        </w:rPr>
        <w:t>a</w:t>
      </w:r>
      <w:r w:rsidRPr="007A39EB">
        <w:rPr>
          <w:rFonts w:cstheme="minorHAnsi"/>
          <w:lang w:eastAsia="fr-FR"/>
        </w:rPr>
        <w:t>ccrédité, Chef d’équip</w:t>
      </w:r>
      <w:r w:rsidR="00352CBA" w:rsidRPr="007A39EB">
        <w:rPr>
          <w:rFonts w:cstheme="minorHAnsi"/>
          <w:lang w:eastAsia="fr-FR"/>
        </w:rPr>
        <w:t>e</w:t>
      </w:r>
      <w:r w:rsidRPr="007A39EB">
        <w:rPr>
          <w:rFonts w:cstheme="minorHAnsi"/>
          <w:lang w:eastAsia="fr-FR"/>
        </w:rPr>
        <w:t xml:space="preserve">), </w:t>
      </w:r>
      <w:r w:rsidR="00854E4A" w:rsidRPr="007A39EB">
        <w:rPr>
          <w:rFonts w:cstheme="minorHAnsi"/>
          <w:lang w:eastAsia="fr-FR"/>
        </w:rPr>
        <w:t>et</w:t>
      </w:r>
      <w:r w:rsidR="008157D0" w:rsidRPr="007A39EB">
        <w:rPr>
          <w:rFonts w:cstheme="minorHAnsi"/>
          <w:lang w:eastAsia="fr-FR"/>
        </w:rPr>
        <w:t xml:space="preserve"> de Jean-François </w:t>
      </w:r>
      <w:r w:rsidR="00352CBA" w:rsidRPr="007A39EB">
        <w:rPr>
          <w:rFonts w:cstheme="minorHAnsi"/>
          <w:lang w:eastAsia="fr-FR"/>
        </w:rPr>
        <w:t>Kobiané</w:t>
      </w:r>
      <w:r w:rsidR="003468F1" w:rsidRPr="007A39EB">
        <w:rPr>
          <w:rFonts w:cstheme="minorHAnsi"/>
          <w:lang w:eastAsia="fr-FR"/>
        </w:rPr>
        <w:t xml:space="preserve"> (PhD)</w:t>
      </w:r>
      <w:r w:rsidR="008157D0" w:rsidRPr="007A39EB">
        <w:rPr>
          <w:rFonts w:cstheme="minorHAnsi"/>
          <w:lang w:eastAsia="fr-FR"/>
        </w:rPr>
        <w:t xml:space="preserve">, </w:t>
      </w:r>
      <w:r w:rsidR="00352CBA" w:rsidRPr="007A39EB">
        <w:rPr>
          <w:rFonts w:cstheme="minorHAnsi"/>
          <w:lang w:eastAsia="fr-FR"/>
        </w:rPr>
        <w:t>Bilampoa Gnoumou Thiombiano</w:t>
      </w:r>
      <w:r w:rsidR="003468F1" w:rsidRPr="007A39EB">
        <w:rPr>
          <w:rFonts w:cstheme="minorHAnsi"/>
          <w:lang w:eastAsia="fr-FR"/>
        </w:rPr>
        <w:t xml:space="preserve"> (PhD)</w:t>
      </w:r>
      <w:r w:rsidR="00352CBA" w:rsidRPr="007A39EB" w:rsidDel="00352CBA">
        <w:rPr>
          <w:rFonts w:cstheme="minorHAnsi"/>
          <w:lang w:eastAsia="fr-FR"/>
        </w:rPr>
        <w:t xml:space="preserve"> </w:t>
      </w:r>
      <w:r w:rsidR="00352CBA" w:rsidRPr="007A39EB">
        <w:rPr>
          <w:rFonts w:cstheme="minorHAnsi"/>
          <w:lang w:eastAsia="fr-FR"/>
        </w:rPr>
        <w:t>et Idrissa Kaboré</w:t>
      </w:r>
      <w:r w:rsidR="008157D0" w:rsidRPr="007A39EB">
        <w:rPr>
          <w:rFonts w:cstheme="minorHAnsi"/>
          <w:lang w:eastAsia="fr-FR"/>
        </w:rPr>
        <w:t>, tous</w:t>
      </w:r>
      <w:r w:rsidRPr="007A39EB">
        <w:rPr>
          <w:rFonts w:cstheme="minorHAnsi"/>
          <w:lang w:eastAsia="fr-FR"/>
        </w:rPr>
        <w:t xml:space="preserve"> </w:t>
      </w:r>
      <w:r w:rsidR="00BB6481" w:rsidRPr="007A39EB">
        <w:rPr>
          <w:rFonts w:cstheme="minorHAnsi"/>
          <w:lang w:eastAsia="fr-FR"/>
        </w:rPr>
        <w:t xml:space="preserve">trois </w:t>
      </w:r>
      <w:r w:rsidR="00F41DA9">
        <w:rPr>
          <w:rFonts w:cstheme="minorHAnsi"/>
          <w:lang w:eastAsia="fr-FR"/>
        </w:rPr>
        <w:t>c</w:t>
      </w:r>
      <w:r w:rsidRPr="007A39EB">
        <w:rPr>
          <w:rFonts w:cstheme="minorHAnsi"/>
          <w:lang w:eastAsia="fr-FR"/>
        </w:rPr>
        <w:t>onsultants de l’Institut Supérieur des Sciences de la Population (ISSP) de l’Université Ouaga 1 Pr Joseph Ki-Zerbo</w:t>
      </w:r>
      <w:r w:rsidR="00E30E42" w:rsidRPr="007A39EB">
        <w:rPr>
          <w:rFonts w:cstheme="minorHAnsi"/>
          <w:lang w:eastAsia="fr-FR"/>
        </w:rPr>
        <w:t>.</w:t>
      </w:r>
      <w:r w:rsidRPr="007A39EB">
        <w:rPr>
          <w:rFonts w:cstheme="minorHAnsi"/>
          <w:lang w:eastAsia="fr-FR"/>
        </w:rPr>
        <w:t xml:space="preserve"> </w:t>
      </w:r>
      <w:r w:rsidR="00E30E42" w:rsidRPr="007A39EB">
        <w:rPr>
          <w:rFonts w:cstheme="minorHAnsi"/>
          <w:lang w:eastAsia="fr-FR"/>
        </w:rPr>
        <w:t>Sa réalisation</w:t>
      </w:r>
      <w:r w:rsidRPr="007A39EB">
        <w:rPr>
          <w:rFonts w:cstheme="minorHAnsi"/>
          <w:lang w:eastAsia="fr-FR"/>
        </w:rPr>
        <w:t xml:space="preserve"> a été rendu</w:t>
      </w:r>
      <w:r w:rsidR="00E30E42" w:rsidRPr="007A39EB">
        <w:rPr>
          <w:rFonts w:cstheme="minorHAnsi"/>
          <w:lang w:eastAsia="fr-FR"/>
        </w:rPr>
        <w:t>e</w:t>
      </w:r>
      <w:r w:rsidRPr="007A39EB">
        <w:rPr>
          <w:rFonts w:cstheme="minorHAnsi"/>
          <w:lang w:eastAsia="fr-FR"/>
        </w:rPr>
        <w:t xml:space="preserve"> possible grâce à la contribution importante de plusieurs personnes </w:t>
      </w:r>
      <w:r w:rsidR="009D0DA7" w:rsidRPr="007A39EB">
        <w:rPr>
          <w:rFonts w:cstheme="minorHAnsi"/>
          <w:lang w:eastAsia="fr-FR"/>
        </w:rPr>
        <w:t xml:space="preserve">à Ouagadougou </w:t>
      </w:r>
      <w:r w:rsidRPr="007A39EB">
        <w:rPr>
          <w:rFonts w:cstheme="minorHAnsi"/>
          <w:lang w:eastAsia="fr-FR"/>
        </w:rPr>
        <w:t xml:space="preserve">et </w:t>
      </w:r>
      <w:r w:rsidR="009D0DA7" w:rsidRPr="007A39EB">
        <w:rPr>
          <w:rFonts w:cstheme="minorHAnsi"/>
          <w:lang w:eastAsia="fr-FR"/>
        </w:rPr>
        <w:t>dans les régions ciblées au Burkina Faso</w:t>
      </w:r>
      <w:r w:rsidRPr="007A39EB">
        <w:rPr>
          <w:rFonts w:cstheme="minorHAnsi"/>
          <w:lang w:eastAsia="fr-FR"/>
        </w:rPr>
        <w:t>.</w:t>
      </w:r>
    </w:p>
    <w:p w14:paraId="3123F9DC" w14:textId="0954606E" w:rsidR="008337CD" w:rsidRPr="007A39EB" w:rsidRDefault="00F31F1C" w:rsidP="006C7CE1">
      <w:pPr>
        <w:spacing w:line="276" w:lineRule="auto"/>
        <w:jc w:val="both"/>
        <w:rPr>
          <w:rFonts w:cstheme="minorHAnsi"/>
          <w:lang w:eastAsia="fr-FR"/>
        </w:rPr>
      </w:pPr>
      <w:r w:rsidRPr="007A39EB">
        <w:rPr>
          <w:rFonts w:cstheme="minorHAnsi"/>
          <w:lang w:eastAsia="fr-FR"/>
        </w:rPr>
        <w:t xml:space="preserve">Tout d’abord, les évaluateurs </w:t>
      </w:r>
      <w:r w:rsidR="009D0DA7" w:rsidRPr="007A39EB">
        <w:rPr>
          <w:rFonts w:cstheme="minorHAnsi"/>
          <w:lang w:eastAsia="fr-FR"/>
        </w:rPr>
        <w:t xml:space="preserve">expriment leur reconnaissance aux partenaires </w:t>
      </w:r>
      <w:r w:rsidR="008337CD" w:rsidRPr="007A39EB">
        <w:rPr>
          <w:rFonts w:cstheme="minorHAnsi"/>
          <w:lang w:eastAsia="fr-FR"/>
        </w:rPr>
        <w:t xml:space="preserve">de mise en œuvre des interventions du programme </w:t>
      </w:r>
      <w:r w:rsidRPr="007A39EB">
        <w:rPr>
          <w:rFonts w:cstheme="minorHAnsi"/>
          <w:lang w:eastAsia="fr-FR"/>
        </w:rPr>
        <w:t xml:space="preserve">pour leur </w:t>
      </w:r>
      <w:r w:rsidR="008337CD" w:rsidRPr="007A39EB">
        <w:rPr>
          <w:rFonts w:cstheme="minorHAnsi"/>
          <w:lang w:eastAsia="fr-FR"/>
        </w:rPr>
        <w:t xml:space="preserve">disponibilité aux entretiens conduits pendant la phase de collecte des données. </w:t>
      </w:r>
      <w:r w:rsidR="0057640C" w:rsidRPr="007A39EB">
        <w:rPr>
          <w:rFonts w:cstheme="minorHAnsi"/>
          <w:lang w:eastAsia="fr-FR"/>
        </w:rPr>
        <w:t xml:space="preserve">Nous pensons notamment au Ministère de la </w:t>
      </w:r>
      <w:r w:rsidR="005A2129">
        <w:rPr>
          <w:rFonts w:cstheme="minorHAnsi"/>
          <w:lang w:eastAsia="fr-FR"/>
        </w:rPr>
        <w:t>s</w:t>
      </w:r>
      <w:r w:rsidR="0057640C" w:rsidRPr="007A39EB">
        <w:rPr>
          <w:rFonts w:cstheme="minorHAnsi"/>
          <w:lang w:eastAsia="fr-FR"/>
        </w:rPr>
        <w:t>anté </w:t>
      </w:r>
      <w:r w:rsidR="0042017F" w:rsidRPr="007A39EB">
        <w:rPr>
          <w:rFonts w:cstheme="minorHAnsi"/>
          <w:lang w:eastAsia="fr-FR"/>
        </w:rPr>
        <w:t>(MS)</w:t>
      </w:r>
      <w:r w:rsidR="00B35443" w:rsidRPr="007A39EB">
        <w:rPr>
          <w:rFonts w:cstheme="minorHAnsi"/>
          <w:lang w:eastAsia="fr-FR"/>
        </w:rPr>
        <w:t>,</w:t>
      </w:r>
      <w:r w:rsidR="0057640C" w:rsidRPr="007A39EB">
        <w:rPr>
          <w:rFonts w:cstheme="minorHAnsi"/>
          <w:lang w:eastAsia="fr-FR"/>
        </w:rPr>
        <w:t xml:space="preserve"> </w:t>
      </w:r>
      <w:r w:rsidR="005A2129">
        <w:rPr>
          <w:rFonts w:cstheme="minorHAnsi"/>
          <w:lang w:eastAsia="fr-FR"/>
        </w:rPr>
        <w:t>au</w:t>
      </w:r>
      <w:r w:rsidR="0057640C" w:rsidRPr="007A39EB">
        <w:rPr>
          <w:rFonts w:cstheme="minorHAnsi"/>
          <w:lang w:eastAsia="fr-FR"/>
        </w:rPr>
        <w:t xml:space="preserve"> Ministère de la </w:t>
      </w:r>
      <w:r w:rsidR="005A2129">
        <w:rPr>
          <w:rFonts w:cstheme="minorHAnsi"/>
          <w:lang w:eastAsia="fr-FR"/>
        </w:rPr>
        <w:t>f</w:t>
      </w:r>
      <w:r w:rsidR="0057640C" w:rsidRPr="007A39EB">
        <w:rPr>
          <w:rFonts w:cstheme="minorHAnsi"/>
          <w:lang w:eastAsia="fr-FR"/>
        </w:rPr>
        <w:t xml:space="preserve">emme de la </w:t>
      </w:r>
      <w:r w:rsidR="005A2129">
        <w:rPr>
          <w:rFonts w:cstheme="minorHAnsi"/>
          <w:lang w:eastAsia="fr-FR"/>
        </w:rPr>
        <w:t>s</w:t>
      </w:r>
      <w:r w:rsidR="0057640C" w:rsidRPr="007A39EB">
        <w:rPr>
          <w:rFonts w:cstheme="minorHAnsi"/>
          <w:lang w:eastAsia="fr-FR"/>
        </w:rPr>
        <w:t xml:space="preserve">olidarité </w:t>
      </w:r>
      <w:r w:rsidR="005A2129">
        <w:rPr>
          <w:rFonts w:cstheme="minorHAnsi"/>
          <w:lang w:eastAsia="fr-FR"/>
        </w:rPr>
        <w:t>n</w:t>
      </w:r>
      <w:r w:rsidR="00E26C96" w:rsidRPr="007A39EB">
        <w:rPr>
          <w:rFonts w:cstheme="minorHAnsi"/>
          <w:lang w:eastAsia="fr-FR"/>
        </w:rPr>
        <w:t xml:space="preserve">ationale </w:t>
      </w:r>
      <w:r w:rsidR="0057640C" w:rsidRPr="007A39EB">
        <w:rPr>
          <w:rFonts w:cstheme="minorHAnsi"/>
          <w:lang w:eastAsia="fr-FR"/>
        </w:rPr>
        <w:t xml:space="preserve">et de la </w:t>
      </w:r>
      <w:r w:rsidR="006A5689">
        <w:rPr>
          <w:rFonts w:cstheme="minorHAnsi"/>
          <w:lang w:eastAsia="fr-FR"/>
        </w:rPr>
        <w:t>f</w:t>
      </w:r>
      <w:r w:rsidR="0057640C" w:rsidRPr="007A39EB">
        <w:rPr>
          <w:rFonts w:cstheme="minorHAnsi"/>
          <w:lang w:eastAsia="fr-FR"/>
        </w:rPr>
        <w:t>amille (MFSNF)</w:t>
      </w:r>
      <w:r w:rsidR="00B35443" w:rsidRPr="007A39EB">
        <w:rPr>
          <w:rFonts w:cstheme="minorHAnsi"/>
          <w:lang w:eastAsia="fr-FR"/>
        </w:rPr>
        <w:t>,</w:t>
      </w:r>
      <w:r w:rsidR="0057640C" w:rsidRPr="007A39EB">
        <w:rPr>
          <w:rFonts w:cstheme="minorHAnsi"/>
          <w:lang w:eastAsia="fr-FR"/>
        </w:rPr>
        <w:t xml:space="preserve"> </w:t>
      </w:r>
      <w:r w:rsidR="005A2129">
        <w:rPr>
          <w:rFonts w:cstheme="minorHAnsi"/>
          <w:lang w:eastAsia="fr-FR"/>
        </w:rPr>
        <w:t xml:space="preserve">au </w:t>
      </w:r>
      <w:r w:rsidR="0057640C" w:rsidRPr="007A39EB">
        <w:rPr>
          <w:rFonts w:cstheme="minorHAnsi"/>
          <w:lang w:eastAsia="fr-FR"/>
        </w:rPr>
        <w:t>Ministère de l’</w:t>
      </w:r>
      <w:r w:rsidR="005A2129">
        <w:rPr>
          <w:rFonts w:cstheme="minorHAnsi"/>
          <w:lang w:eastAsia="fr-FR"/>
        </w:rPr>
        <w:t>a</w:t>
      </w:r>
      <w:r w:rsidR="0057640C" w:rsidRPr="007A39EB">
        <w:rPr>
          <w:rFonts w:cstheme="minorHAnsi"/>
          <w:lang w:eastAsia="fr-FR"/>
        </w:rPr>
        <w:t xml:space="preserve">dministration </w:t>
      </w:r>
      <w:r w:rsidR="005A2129">
        <w:rPr>
          <w:rFonts w:cstheme="minorHAnsi"/>
          <w:lang w:eastAsia="fr-FR"/>
        </w:rPr>
        <w:t>t</w:t>
      </w:r>
      <w:r w:rsidR="0057640C" w:rsidRPr="007A39EB">
        <w:rPr>
          <w:rFonts w:cstheme="minorHAnsi"/>
          <w:lang w:eastAsia="fr-FR"/>
        </w:rPr>
        <w:t xml:space="preserve">erritoriale et de la </w:t>
      </w:r>
      <w:r w:rsidR="005A2129">
        <w:rPr>
          <w:rFonts w:cstheme="minorHAnsi"/>
          <w:lang w:eastAsia="fr-FR"/>
        </w:rPr>
        <w:t>d</w:t>
      </w:r>
      <w:r w:rsidR="0057640C" w:rsidRPr="007A39EB">
        <w:rPr>
          <w:rFonts w:cstheme="minorHAnsi"/>
          <w:lang w:eastAsia="fr-FR"/>
        </w:rPr>
        <w:t xml:space="preserve">écentralisation </w:t>
      </w:r>
      <w:r w:rsidR="0042017F" w:rsidRPr="007A39EB">
        <w:rPr>
          <w:rFonts w:cstheme="minorHAnsi"/>
          <w:lang w:eastAsia="fr-FR"/>
        </w:rPr>
        <w:t>(MATD)</w:t>
      </w:r>
      <w:r w:rsidR="005A2129">
        <w:rPr>
          <w:rFonts w:cstheme="minorHAnsi"/>
          <w:lang w:eastAsia="fr-FR"/>
        </w:rPr>
        <w:t xml:space="preserve"> </w:t>
      </w:r>
      <w:r w:rsidR="0042017F" w:rsidRPr="007A39EB">
        <w:rPr>
          <w:rFonts w:cstheme="minorHAnsi"/>
          <w:lang w:eastAsia="fr-FR"/>
        </w:rPr>
        <w:t xml:space="preserve">et </w:t>
      </w:r>
      <w:r w:rsidR="005A2129">
        <w:rPr>
          <w:rFonts w:cstheme="minorHAnsi"/>
          <w:lang w:eastAsia="fr-FR"/>
        </w:rPr>
        <w:t>au</w:t>
      </w:r>
      <w:r w:rsidR="0042017F" w:rsidRPr="007A39EB">
        <w:rPr>
          <w:rFonts w:cstheme="minorHAnsi"/>
          <w:lang w:eastAsia="fr-FR"/>
        </w:rPr>
        <w:t xml:space="preserve"> Ministère de l’</w:t>
      </w:r>
      <w:r w:rsidR="005A2129">
        <w:rPr>
          <w:rFonts w:cstheme="minorHAnsi"/>
          <w:lang w:eastAsia="fr-FR"/>
        </w:rPr>
        <w:t>é</w:t>
      </w:r>
      <w:r w:rsidR="0042017F" w:rsidRPr="007A39EB">
        <w:rPr>
          <w:rFonts w:cstheme="minorHAnsi"/>
          <w:lang w:eastAsia="fr-FR"/>
        </w:rPr>
        <w:t>ducation</w:t>
      </w:r>
      <w:r w:rsidR="00DE099F" w:rsidRPr="007A39EB">
        <w:rPr>
          <w:rFonts w:cstheme="minorHAnsi"/>
          <w:lang w:eastAsia="fr-FR"/>
        </w:rPr>
        <w:t xml:space="preserve"> </w:t>
      </w:r>
      <w:r w:rsidR="005A2129">
        <w:rPr>
          <w:rFonts w:cstheme="minorHAnsi"/>
          <w:lang w:eastAsia="fr-FR"/>
        </w:rPr>
        <w:t>n</w:t>
      </w:r>
      <w:r w:rsidR="00DE099F" w:rsidRPr="007A39EB">
        <w:rPr>
          <w:rFonts w:cstheme="minorHAnsi"/>
          <w:lang w:eastAsia="fr-FR"/>
        </w:rPr>
        <w:t>ationale et de l’</w:t>
      </w:r>
      <w:r w:rsidR="005A2129">
        <w:rPr>
          <w:rFonts w:cstheme="minorHAnsi"/>
          <w:lang w:eastAsia="fr-FR"/>
        </w:rPr>
        <w:t>a</w:t>
      </w:r>
      <w:r w:rsidR="00DE099F" w:rsidRPr="007A39EB">
        <w:rPr>
          <w:rFonts w:cstheme="minorHAnsi"/>
          <w:lang w:eastAsia="fr-FR"/>
        </w:rPr>
        <w:t>lphabétisation</w:t>
      </w:r>
      <w:r w:rsidR="00E30E42" w:rsidRPr="007A39EB">
        <w:rPr>
          <w:rFonts w:cstheme="minorHAnsi"/>
          <w:lang w:eastAsia="fr-FR"/>
        </w:rPr>
        <w:t xml:space="preserve"> (MENA)</w:t>
      </w:r>
      <w:r w:rsidR="0042017F" w:rsidRPr="007A39EB">
        <w:rPr>
          <w:rFonts w:cstheme="minorHAnsi"/>
          <w:lang w:eastAsia="fr-FR"/>
        </w:rPr>
        <w:t>.</w:t>
      </w:r>
      <w:r w:rsidR="0057640C" w:rsidRPr="007A39EB">
        <w:rPr>
          <w:rFonts w:cstheme="minorHAnsi"/>
          <w:lang w:eastAsia="fr-FR"/>
        </w:rPr>
        <w:t xml:space="preserve"> </w:t>
      </w:r>
      <w:r w:rsidR="008337CD" w:rsidRPr="007A39EB">
        <w:rPr>
          <w:rFonts w:cstheme="minorHAnsi"/>
          <w:lang w:eastAsia="fr-FR"/>
        </w:rPr>
        <w:t xml:space="preserve">Malgré le planning des rendez-vous assez contraignant en début du mois de janvier 2019, ils ont accepté </w:t>
      </w:r>
      <w:r w:rsidR="004D7969" w:rsidRPr="007A39EB">
        <w:rPr>
          <w:rFonts w:cstheme="minorHAnsi"/>
          <w:lang w:eastAsia="fr-FR"/>
        </w:rPr>
        <w:t>de se rendre disponibles pour s’entretenir avec l’équipe des consultants</w:t>
      </w:r>
      <w:r w:rsidR="000F167B" w:rsidRPr="007A39EB">
        <w:rPr>
          <w:rFonts w:cstheme="minorHAnsi"/>
          <w:lang w:eastAsia="fr-FR"/>
        </w:rPr>
        <w:t xml:space="preserve">. </w:t>
      </w:r>
    </w:p>
    <w:p w14:paraId="4A4ABD7D" w14:textId="232A1509" w:rsidR="00F31F1C" w:rsidRPr="007A39EB" w:rsidRDefault="00F31F1C" w:rsidP="006C7CE1">
      <w:pPr>
        <w:spacing w:line="276" w:lineRule="auto"/>
        <w:jc w:val="both"/>
        <w:rPr>
          <w:rFonts w:cstheme="minorHAnsi"/>
          <w:lang w:eastAsia="fr-FR"/>
        </w:rPr>
      </w:pPr>
      <w:r w:rsidRPr="007A39EB">
        <w:rPr>
          <w:rFonts w:cstheme="minorHAnsi"/>
          <w:lang w:eastAsia="fr-FR"/>
        </w:rPr>
        <w:t xml:space="preserve">L’évaluation a été </w:t>
      </w:r>
      <w:r w:rsidR="00E30E42" w:rsidRPr="007A39EB">
        <w:rPr>
          <w:rFonts w:cstheme="minorHAnsi"/>
          <w:lang w:eastAsia="fr-FR"/>
        </w:rPr>
        <w:t xml:space="preserve">commanditée et </w:t>
      </w:r>
      <w:r w:rsidR="000F167B" w:rsidRPr="007A39EB">
        <w:rPr>
          <w:rFonts w:cstheme="minorHAnsi"/>
          <w:lang w:eastAsia="fr-FR"/>
        </w:rPr>
        <w:t>gérée</w:t>
      </w:r>
      <w:r w:rsidRPr="007A39EB">
        <w:rPr>
          <w:rFonts w:cstheme="minorHAnsi"/>
          <w:lang w:eastAsia="fr-FR"/>
        </w:rPr>
        <w:t xml:space="preserve"> </w:t>
      </w:r>
      <w:r w:rsidR="000F167B" w:rsidRPr="007A39EB">
        <w:rPr>
          <w:rFonts w:cstheme="minorHAnsi"/>
          <w:lang w:eastAsia="fr-FR"/>
        </w:rPr>
        <w:t xml:space="preserve">par </w:t>
      </w:r>
      <w:r w:rsidR="00E30E42" w:rsidRPr="007A39EB">
        <w:rPr>
          <w:rFonts w:cstheme="minorHAnsi"/>
          <w:lang w:eastAsia="fr-FR"/>
        </w:rPr>
        <w:t xml:space="preserve">le Fonds </w:t>
      </w:r>
      <w:r w:rsidR="00034FA8" w:rsidRPr="007A39EB">
        <w:rPr>
          <w:rFonts w:cstheme="minorHAnsi"/>
          <w:lang w:eastAsia="fr-FR"/>
        </w:rPr>
        <w:t>des Nations Unies pour l’Enfance (</w:t>
      </w:r>
      <w:r w:rsidR="00E30E42" w:rsidRPr="007A39EB">
        <w:rPr>
          <w:rFonts w:cstheme="minorHAnsi"/>
          <w:lang w:eastAsia="fr-FR"/>
        </w:rPr>
        <w:t>UNICEF</w:t>
      </w:r>
      <w:r w:rsidR="00034FA8" w:rsidRPr="007A39EB">
        <w:rPr>
          <w:rFonts w:cstheme="minorHAnsi"/>
          <w:lang w:eastAsia="fr-FR"/>
        </w:rPr>
        <w:t>)</w:t>
      </w:r>
      <w:r w:rsidR="00023C07">
        <w:rPr>
          <w:rFonts w:cstheme="minorHAnsi"/>
          <w:lang w:eastAsia="fr-FR"/>
        </w:rPr>
        <w:t>,</w:t>
      </w:r>
      <w:r w:rsidR="00E30E42" w:rsidRPr="007A39EB">
        <w:rPr>
          <w:rFonts w:cstheme="minorHAnsi"/>
          <w:lang w:eastAsia="fr-FR"/>
        </w:rPr>
        <w:t xml:space="preserve"> </w:t>
      </w:r>
      <w:r w:rsidR="000F167B" w:rsidRPr="007A39EB">
        <w:rPr>
          <w:rFonts w:cstheme="minorHAnsi"/>
          <w:lang w:eastAsia="fr-FR"/>
        </w:rPr>
        <w:t>Bureau du Burkina Faso</w:t>
      </w:r>
      <w:r w:rsidR="00023C07">
        <w:rPr>
          <w:rFonts w:cstheme="minorHAnsi"/>
          <w:lang w:eastAsia="fr-FR"/>
        </w:rPr>
        <w:t>,</w:t>
      </w:r>
      <w:r w:rsidR="000F167B" w:rsidRPr="007A39EB">
        <w:rPr>
          <w:rFonts w:cstheme="minorHAnsi"/>
          <w:lang w:eastAsia="fr-FR"/>
        </w:rPr>
        <w:t xml:space="preserve"> sous la </w:t>
      </w:r>
      <w:r w:rsidR="00E30E42" w:rsidRPr="007A39EB">
        <w:rPr>
          <w:rFonts w:cstheme="minorHAnsi"/>
          <w:lang w:eastAsia="fr-FR"/>
        </w:rPr>
        <w:t>supervision</w:t>
      </w:r>
      <w:r w:rsidR="000F167B" w:rsidRPr="007A39EB">
        <w:rPr>
          <w:rFonts w:cstheme="minorHAnsi"/>
          <w:lang w:eastAsia="fr-FR"/>
        </w:rPr>
        <w:t xml:space="preserve"> de</w:t>
      </w:r>
      <w:r w:rsidR="00D6749B" w:rsidRPr="007A39EB">
        <w:rPr>
          <w:rFonts w:cstheme="minorHAnsi"/>
          <w:lang w:eastAsia="fr-FR"/>
        </w:rPr>
        <w:t xml:space="preserve"> </w:t>
      </w:r>
      <w:r w:rsidR="00E30E42" w:rsidRPr="007A39EB">
        <w:rPr>
          <w:rFonts w:cstheme="minorHAnsi"/>
          <w:lang w:eastAsia="fr-FR"/>
        </w:rPr>
        <w:t xml:space="preserve">Soukeynatou Fall, </w:t>
      </w:r>
      <w:r w:rsidR="00023C07">
        <w:rPr>
          <w:rFonts w:cstheme="minorHAnsi"/>
          <w:lang w:eastAsia="fr-FR"/>
        </w:rPr>
        <w:t>s</w:t>
      </w:r>
      <w:r w:rsidR="00E30E42" w:rsidRPr="007A39EB">
        <w:rPr>
          <w:rFonts w:cstheme="minorHAnsi"/>
          <w:lang w:eastAsia="fr-FR"/>
        </w:rPr>
        <w:t xml:space="preserve">pécialiste </w:t>
      </w:r>
      <w:r w:rsidR="00F54A2D">
        <w:rPr>
          <w:rFonts w:cstheme="minorHAnsi"/>
          <w:lang w:eastAsia="fr-FR"/>
        </w:rPr>
        <w:t>en</w:t>
      </w:r>
      <w:r w:rsidR="00F54A2D" w:rsidRPr="007A39EB">
        <w:rPr>
          <w:rFonts w:cstheme="minorHAnsi"/>
          <w:lang w:eastAsia="fr-FR"/>
        </w:rPr>
        <w:t xml:space="preserve"> </w:t>
      </w:r>
      <w:r w:rsidR="00B801D6" w:rsidRPr="007A39EB">
        <w:rPr>
          <w:rFonts w:cstheme="minorHAnsi"/>
          <w:lang w:eastAsia="fr-FR"/>
        </w:rPr>
        <w:t>s</w:t>
      </w:r>
      <w:r w:rsidR="00E30E42" w:rsidRPr="007A39EB">
        <w:rPr>
          <w:rFonts w:cstheme="minorHAnsi"/>
          <w:lang w:eastAsia="fr-FR"/>
        </w:rPr>
        <w:t>uivi et évaluation assisté</w:t>
      </w:r>
      <w:r w:rsidR="004D7969" w:rsidRPr="007A39EB">
        <w:rPr>
          <w:rFonts w:cstheme="minorHAnsi"/>
          <w:lang w:eastAsia="fr-FR"/>
        </w:rPr>
        <w:t>e</w:t>
      </w:r>
      <w:r w:rsidR="00E30E42" w:rsidRPr="007A39EB">
        <w:rPr>
          <w:rFonts w:cstheme="minorHAnsi"/>
          <w:lang w:eastAsia="fr-FR"/>
        </w:rPr>
        <w:t xml:space="preserve"> de Moussa Sankara, </w:t>
      </w:r>
      <w:r w:rsidR="00A672E4">
        <w:rPr>
          <w:rFonts w:cstheme="minorHAnsi"/>
          <w:lang w:eastAsia="fr-FR"/>
        </w:rPr>
        <w:t>c</w:t>
      </w:r>
      <w:r w:rsidR="00E30E42" w:rsidRPr="007A39EB">
        <w:rPr>
          <w:rFonts w:cstheme="minorHAnsi"/>
          <w:lang w:eastAsia="fr-FR"/>
        </w:rPr>
        <w:t xml:space="preserve">hargé de </w:t>
      </w:r>
      <w:r w:rsidR="004D7969" w:rsidRPr="007A39EB">
        <w:rPr>
          <w:rFonts w:cstheme="minorHAnsi"/>
          <w:lang w:eastAsia="fr-FR"/>
        </w:rPr>
        <w:t xml:space="preserve">suivi </w:t>
      </w:r>
      <w:r w:rsidR="00E30E42" w:rsidRPr="007A39EB">
        <w:rPr>
          <w:rFonts w:cstheme="minorHAnsi"/>
          <w:lang w:eastAsia="fr-FR"/>
        </w:rPr>
        <w:t>et d’évaluation avec la coordination du Sylvain Nkwenkeu</w:t>
      </w:r>
      <w:r w:rsidR="00B35443" w:rsidRPr="007A39EB">
        <w:rPr>
          <w:rFonts w:cstheme="minorHAnsi"/>
          <w:lang w:eastAsia="fr-FR"/>
        </w:rPr>
        <w:t xml:space="preserve"> (PhD)</w:t>
      </w:r>
      <w:r w:rsidR="00E30E42" w:rsidRPr="007A39EB">
        <w:rPr>
          <w:rFonts w:cstheme="minorHAnsi"/>
          <w:lang w:eastAsia="fr-FR"/>
        </w:rPr>
        <w:t xml:space="preserve">, </w:t>
      </w:r>
      <w:r w:rsidR="00A672E4">
        <w:rPr>
          <w:rFonts w:cstheme="minorHAnsi"/>
          <w:lang w:eastAsia="fr-FR"/>
        </w:rPr>
        <w:t>c</w:t>
      </w:r>
      <w:r w:rsidR="004D7969" w:rsidRPr="007A39EB">
        <w:rPr>
          <w:rFonts w:cstheme="minorHAnsi"/>
          <w:lang w:eastAsia="fr-FR"/>
        </w:rPr>
        <w:t xml:space="preserve">hef </w:t>
      </w:r>
      <w:r w:rsidR="00E30E42" w:rsidRPr="007A39EB">
        <w:rPr>
          <w:rFonts w:cstheme="minorHAnsi"/>
          <w:lang w:eastAsia="fr-FR"/>
        </w:rPr>
        <w:t xml:space="preserve">de </w:t>
      </w:r>
      <w:r w:rsidR="00A672E4">
        <w:rPr>
          <w:rFonts w:cstheme="minorHAnsi"/>
          <w:lang w:eastAsia="fr-FR"/>
        </w:rPr>
        <w:t>s</w:t>
      </w:r>
      <w:r w:rsidR="00E26C96" w:rsidRPr="007A39EB">
        <w:rPr>
          <w:rFonts w:cstheme="minorHAnsi"/>
          <w:lang w:eastAsia="fr-FR"/>
        </w:rPr>
        <w:t xml:space="preserve">ection politiques sociales, </w:t>
      </w:r>
      <w:r w:rsidR="004D7969" w:rsidRPr="007A39EB">
        <w:rPr>
          <w:rFonts w:cstheme="minorHAnsi"/>
          <w:lang w:eastAsia="fr-FR"/>
        </w:rPr>
        <w:t>planification et suivi-évaluation</w:t>
      </w:r>
      <w:r w:rsidR="000F167B" w:rsidRPr="007A39EB">
        <w:rPr>
          <w:rFonts w:cstheme="minorHAnsi"/>
          <w:lang w:eastAsia="fr-FR"/>
        </w:rPr>
        <w:t xml:space="preserve">. L’équipe d’évaluation est </w:t>
      </w:r>
      <w:r w:rsidR="0055423E" w:rsidRPr="007A39EB">
        <w:rPr>
          <w:rFonts w:cstheme="minorHAnsi"/>
          <w:lang w:eastAsia="fr-FR"/>
        </w:rPr>
        <w:t xml:space="preserve">très </w:t>
      </w:r>
      <w:r w:rsidR="000F167B" w:rsidRPr="007A39EB">
        <w:rPr>
          <w:rFonts w:cstheme="minorHAnsi"/>
          <w:lang w:eastAsia="fr-FR"/>
        </w:rPr>
        <w:t xml:space="preserve">reconnaissante pour les directives et appuis multiples </w:t>
      </w:r>
      <w:r w:rsidR="0055423E" w:rsidRPr="007A39EB">
        <w:rPr>
          <w:rFonts w:cstheme="minorHAnsi"/>
          <w:lang w:eastAsia="fr-FR"/>
        </w:rPr>
        <w:t>reçus</w:t>
      </w:r>
      <w:r w:rsidR="000F167B" w:rsidRPr="007A39EB">
        <w:rPr>
          <w:rFonts w:cstheme="minorHAnsi"/>
          <w:lang w:eastAsia="fr-FR"/>
        </w:rPr>
        <w:t xml:space="preserve"> tout au long du processus de démarrage, </w:t>
      </w:r>
      <w:r w:rsidR="0055423E" w:rsidRPr="007A39EB">
        <w:rPr>
          <w:rFonts w:cstheme="minorHAnsi"/>
          <w:lang w:eastAsia="fr-FR"/>
        </w:rPr>
        <w:t xml:space="preserve">de </w:t>
      </w:r>
      <w:r w:rsidR="000F167B" w:rsidRPr="007A39EB">
        <w:rPr>
          <w:rFonts w:cstheme="minorHAnsi"/>
          <w:lang w:eastAsia="fr-FR"/>
        </w:rPr>
        <w:t xml:space="preserve">collecte des données et </w:t>
      </w:r>
      <w:r w:rsidR="0055423E" w:rsidRPr="007A39EB">
        <w:rPr>
          <w:rFonts w:cstheme="minorHAnsi"/>
          <w:lang w:eastAsia="fr-FR"/>
        </w:rPr>
        <w:t xml:space="preserve">de </w:t>
      </w:r>
      <w:r w:rsidR="000F167B" w:rsidRPr="007A39EB">
        <w:rPr>
          <w:rFonts w:cstheme="minorHAnsi"/>
          <w:lang w:eastAsia="fr-FR"/>
        </w:rPr>
        <w:t>production du présent rapport d’évaluation.</w:t>
      </w:r>
      <w:r w:rsidR="008F5E89" w:rsidRPr="007A39EB">
        <w:rPr>
          <w:rFonts w:cstheme="minorHAnsi"/>
          <w:lang w:eastAsia="fr-FR"/>
        </w:rPr>
        <w:t xml:space="preserve"> </w:t>
      </w:r>
      <w:r w:rsidR="0054067E" w:rsidRPr="007A39EB">
        <w:rPr>
          <w:rFonts w:cstheme="minorHAnsi"/>
          <w:lang w:eastAsia="fr-FR"/>
        </w:rPr>
        <w:t>Leurs</w:t>
      </w:r>
      <w:r w:rsidR="000F167B" w:rsidRPr="007A39EB">
        <w:rPr>
          <w:rFonts w:cstheme="minorHAnsi"/>
          <w:lang w:eastAsia="fr-FR"/>
        </w:rPr>
        <w:t xml:space="preserve"> </w:t>
      </w:r>
      <w:r w:rsidRPr="007A39EB">
        <w:rPr>
          <w:rFonts w:cstheme="minorHAnsi"/>
          <w:lang w:eastAsia="fr-FR"/>
        </w:rPr>
        <w:t>commentaires et</w:t>
      </w:r>
      <w:r w:rsidR="000F167B" w:rsidRPr="007A39EB">
        <w:rPr>
          <w:rFonts w:cstheme="minorHAnsi"/>
          <w:lang w:eastAsia="fr-FR"/>
        </w:rPr>
        <w:t xml:space="preserve"> suggestions</w:t>
      </w:r>
      <w:r w:rsidRPr="007A39EB">
        <w:rPr>
          <w:rFonts w:cstheme="minorHAnsi"/>
          <w:lang w:eastAsia="fr-FR"/>
        </w:rPr>
        <w:t xml:space="preserve">, </w:t>
      </w:r>
      <w:r w:rsidR="0054067E" w:rsidRPr="007A39EB">
        <w:rPr>
          <w:rFonts w:cstheme="minorHAnsi"/>
          <w:lang w:eastAsia="fr-FR"/>
        </w:rPr>
        <w:t>leur</w:t>
      </w:r>
      <w:r w:rsidR="000F167B" w:rsidRPr="007A39EB">
        <w:rPr>
          <w:rFonts w:cstheme="minorHAnsi"/>
          <w:lang w:eastAsia="fr-FR"/>
        </w:rPr>
        <w:t xml:space="preserve"> disponibilité pour la</w:t>
      </w:r>
      <w:r w:rsidRPr="007A39EB">
        <w:rPr>
          <w:rFonts w:cstheme="minorHAnsi"/>
          <w:lang w:eastAsia="fr-FR"/>
        </w:rPr>
        <w:t xml:space="preserve"> facilitation des réunions </w:t>
      </w:r>
      <w:r w:rsidR="000F167B" w:rsidRPr="007A39EB">
        <w:rPr>
          <w:rFonts w:cstheme="minorHAnsi"/>
          <w:lang w:eastAsia="fr-FR"/>
        </w:rPr>
        <w:t>de cadrage et de validation du rapport d’inception, la mise à disposition des</w:t>
      </w:r>
      <w:r w:rsidRPr="007A39EB">
        <w:rPr>
          <w:rFonts w:cstheme="minorHAnsi"/>
          <w:lang w:eastAsia="fr-FR"/>
        </w:rPr>
        <w:t xml:space="preserve"> principaux documents de projet et </w:t>
      </w:r>
      <w:r w:rsidR="000F167B" w:rsidRPr="007A39EB">
        <w:rPr>
          <w:rFonts w:cstheme="minorHAnsi"/>
          <w:lang w:eastAsia="fr-FR"/>
        </w:rPr>
        <w:t xml:space="preserve">autres </w:t>
      </w:r>
      <w:r w:rsidRPr="007A39EB">
        <w:rPr>
          <w:rFonts w:cstheme="minorHAnsi"/>
          <w:lang w:eastAsia="fr-FR"/>
        </w:rPr>
        <w:t>sources de données</w:t>
      </w:r>
      <w:r w:rsidR="000F167B" w:rsidRPr="007A39EB">
        <w:rPr>
          <w:rFonts w:cstheme="minorHAnsi"/>
          <w:lang w:eastAsia="fr-FR"/>
        </w:rPr>
        <w:t xml:space="preserve"> aux évaluateurs</w:t>
      </w:r>
      <w:r w:rsidR="008F5E89" w:rsidRPr="007A39EB">
        <w:rPr>
          <w:rFonts w:cstheme="minorHAnsi"/>
          <w:lang w:eastAsia="fr-FR"/>
        </w:rPr>
        <w:t>, la planification et le suivi des rendez-vous avec les parties prenantes au processus d’évaluation</w:t>
      </w:r>
      <w:r w:rsidR="000F167B" w:rsidRPr="007A39EB">
        <w:rPr>
          <w:rFonts w:cstheme="minorHAnsi"/>
          <w:lang w:eastAsia="fr-FR"/>
        </w:rPr>
        <w:t xml:space="preserve"> ont été très</w:t>
      </w:r>
      <w:r w:rsidR="008F5E89" w:rsidRPr="007A39EB">
        <w:rPr>
          <w:rFonts w:cstheme="minorHAnsi"/>
          <w:lang w:eastAsia="fr-FR"/>
        </w:rPr>
        <w:t xml:space="preserve"> utiles à la réussit</w:t>
      </w:r>
      <w:r w:rsidR="0054067E" w:rsidRPr="007A39EB">
        <w:rPr>
          <w:rFonts w:cstheme="minorHAnsi"/>
          <w:lang w:eastAsia="fr-FR"/>
        </w:rPr>
        <w:t>e</w:t>
      </w:r>
      <w:r w:rsidR="008F5E89" w:rsidRPr="007A39EB">
        <w:rPr>
          <w:rFonts w:cstheme="minorHAnsi"/>
          <w:lang w:eastAsia="fr-FR"/>
        </w:rPr>
        <w:t xml:space="preserve"> de cette évaluation</w:t>
      </w:r>
      <w:r w:rsidRPr="007A39EB">
        <w:rPr>
          <w:rFonts w:cstheme="minorHAnsi"/>
          <w:lang w:eastAsia="fr-FR"/>
        </w:rPr>
        <w:t xml:space="preserve">. </w:t>
      </w:r>
      <w:r w:rsidR="0054067E" w:rsidRPr="007A39EB">
        <w:rPr>
          <w:rFonts w:cstheme="minorHAnsi"/>
          <w:lang w:eastAsia="fr-FR"/>
        </w:rPr>
        <w:t>En outre, leur</w:t>
      </w:r>
      <w:r w:rsidRPr="007A39EB">
        <w:rPr>
          <w:rFonts w:cstheme="minorHAnsi"/>
          <w:lang w:eastAsia="fr-FR"/>
        </w:rPr>
        <w:t xml:space="preserve"> disponibilité pour diverses demandes d’informations de la part de l’équipe d’évaluation a été très appréciée.</w:t>
      </w:r>
    </w:p>
    <w:p w14:paraId="0CE02BE5" w14:textId="05041FC6" w:rsidR="00D6749B" w:rsidRPr="007A39EB" w:rsidRDefault="002817BF" w:rsidP="006C7CE1">
      <w:pPr>
        <w:spacing w:line="276" w:lineRule="auto"/>
        <w:jc w:val="both"/>
        <w:rPr>
          <w:rFonts w:cstheme="minorHAnsi"/>
          <w:lang w:eastAsia="fr-FR"/>
        </w:rPr>
      </w:pPr>
      <w:r w:rsidRPr="007A39EB">
        <w:rPr>
          <w:rFonts w:cstheme="minorHAnsi"/>
          <w:lang w:eastAsia="fr-FR"/>
        </w:rPr>
        <w:t>L</w:t>
      </w:r>
      <w:r w:rsidR="00CE64FC" w:rsidRPr="007A39EB">
        <w:rPr>
          <w:rFonts w:cstheme="minorHAnsi"/>
          <w:lang w:eastAsia="fr-FR"/>
        </w:rPr>
        <w:t>es orientations fournies par</w:t>
      </w:r>
      <w:r w:rsidR="00D6749B" w:rsidRPr="007A39EB">
        <w:rPr>
          <w:rFonts w:cstheme="minorHAnsi"/>
          <w:lang w:eastAsia="fr-FR"/>
        </w:rPr>
        <w:t xml:space="preserve"> Michele Tarsilla</w:t>
      </w:r>
      <w:r w:rsidR="00B35443" w:rsidRPr="007A39EB">
        <w:rPr>
          <w:rFonts w:cstheme="minorHAnsi"/>
          <w:lang w:eastAsia="fr-FR"/>
        </w:rPr>
        <w:t xml:space="preserve"> (PhD)</w:t>
      </w:r>
      <w:r w:rsidR="00D6749B" w:rsidRPr="007A39EB">
        <w:rPr>
          <w:rFonts w:cstheme="minorHAnsi"/>
          <w:lang w:eastAsia="fr-FR"/>
        </w:rPr>
        <w:t xml:space="preserve">, </w:t>
      </w:r>
      <w:r w:rsidR="00AA70CF">
        <w:rPr>
          <w:rFonts w:cstheme="minorHAnsi"/>
          <w:lang w:eastAsia="fr-FR"/>
        </w:rPr>
        <w:t>C</w:t>
      </w:r>
      <w:r w:rsidR="00F54A2D" w:rsidRPr="007A39EB">
        <w:rPr>
          <w:rFonts w:cstheme="minorHAnsi"/>
          <w:lang w:eastAsia="fr-FR"/>
        </w:rPr>
        <w:t xml:space="preserve">onseiller </w:t>
      </w:r>
      <w:r w:rsidR="00F54A2D">
        <w:rPr>
          <w:rFonts w:cstheme="minorHAnsi"/>
          <w:lang w:eastAsia="fr-FR"/>
        </w:rPr>
        <w:t>r</w:t>
      </w:r>
      <w:r w:rsidR="00F54A2D" w:rsidRPr="007A39EB">
        <w:rPr>
          <w:rFonts w:cstheme="minorHAnsi"/>
          <w:lang w:eastAsia="fr-FR"/>
        </w:rPr>
        <w:t xml:space="preserve">égional </w:t>
      </w:r>
      <w:r w:rsidR="00D6749B" w:rsidRPr="007A39EB">
        <w:rPr>
          <w:rFonts w:cstheme="minorHAnsi"/>
          <w:lang w:eastAsia="fr-FR"/>
        </w:rPr>
        <w:t xml:space="preserve">en évaluation, </w:t>
      </w:r>
      <w:r w:rsidR="00CE64FC" w:rsidRPr="007A39EB">
        <w:rPr>
          <w:rFonts w:cstheme="minorHAnsi"/>
          <w:lang w:eastAsia="fr-FR"/>
        </w:rPr>
        <w:t>ont</w:t>
      </w:r>
      <w:r w:rsidR="00D6749B" w:rsidRPr="007A39EB">
        <w:rPr>
          <w:rFonts w:cstheme="minorHAnsi"/>
          <w:lang w:eastAsia="fr-FR"/>
        </w:rPr>
        <w:t xml:space="preserve"> été </w:t>
      </w:r>
      <w:r w:rsidR="00CE64FC" w:rsidRPr="007A39EB">
        <w:rPr>
          <w:rFonts w:cstheme="minorHAnsi"/>
          <w:lang w:eastAsia="fr-FR"/>
        </w:rPr>
        <w:t>indispensables</w:t>
      </w:r>
      <w:r w:rsidR="00D6749B" w:rsidRPr="007A39EB">
        <w:rPr>
          <w:rFonts w:cstheme="minorHAnsi"/>
          <w:lang w:eastAsia="fr-FR"/>
        </w:rPr>
        <w:t xml:space="preserve"> à l’accomplissement de cette évaluation. </w:t>
      </w:r>
    </w:p>
    <w:p w14:paraId="4EB23629" w14:textId="77777777" w:rsidR="00854E4A" w:rsidRPr="007A39EB" w:rsidRDefault="00854E4A" w:rsidP="006C7CE1">
      <w:pPr>
        <w:spacing w:line="276" w:lineRule="auto"/>
        <w:jc w:val="both"/>
        <w:rPr>
          <w:rFonts w:cstheme="minorHAnsi"/>
          <w:sz w:val="14"/>
          <w:lang w:eastAsia="fr-FR"/>
        </w:rPr>
      </w:pPr>
    </w:p>
    <w:p w14:paraId="2A333EE8" w14:textId="2075B0BF" w:rsidR="00854E4A" w:rsidRPr="007A39EB" w:rsidRDefault="00854E4A" w:rsidP="006C7CE1">
      <w:pPr>
        <w:spacing w:after="0" w:line="276" w:lineRule="auto"/>
        <w:jc w:val="both"/>
        <w:rPr>
          <w:rFonts w:cstheme="minorHAnsi"/>
          <w:lang w:eastAsia="fr-FR"/>
        </w:rPr>
      </w:pPr>
      <w:r w:rsidRPr="007A39EB">
        <w:rPr>
          <w:rFonts w:cstheme="minorHAnsi"/>
          <w:lang w:eastAsia="fr-FR"/>
        </w:rPr>
        <w:t xml:space="preserve">Serge Eric Yakeu, Chef d’équipe (Consultant </w:t>
      </w:r>
      <w:r w:rsidR="00425E9E">
        <w:rPr>
          <w:rFonts w:cstheme="minorHAnsi"/>
          <w:lang w:eastAsia="fr-FR"/>
        </w:rPr>
        <w:t>i</w:t>
      </w:r>
      <w:r w:rsidRPr="007A39EB">
        <w:rPr>
          <w:rFonts w:cstheme="minorHAnsi"/>
          <w:lang w:eastAsia="fr-FR"/>
        </w:rPr>
        <w:t>nternational)</w:t>
      </w:r>
    </w:p>
    <w:p w14:paraId="5DD2DEC9" w14:textId="5E0A44E2" w:rsidR="00854E4A" w:rsidRPr="007A39EB" w:rsidRDefault="00854E4A" w:rsidP="006C7CE1">
      <w:pPr>
        <w:spacing w:line="276" w:lineRule="auto"/>
        <w:jc w:val="both"/>
        <w:rPr>
          <w:rFonts w:cstheme="minorHAnsi"/>
          <w:lang w:eastAsia="fr-FR"/>
        </w:rPr>
      </w:pPr>
      <w:r w:rsidRPr="007A39EB">
        <w:rPr>
          <w:rFonts w:cstheme="minorHAnsi"/>
          <w:lang w:eastAsia="fr-FR"/>
        </w:rPr>
        <w:t xml:space="preserve">Jean-François </w:t>
      </w:r>
      <w:r w:rsidR="0055423E" w:rsidRPr="007A39EB">
        <w:rPr>
          <w:rFonts w:cstheme="minorHAnsi"/>
          <w:lang w:eastAsia="fr-FR"/>
        </w:rPr>
        <w:t xml:space="preserve">Kobiané </w:t>
      </w:r>
      <w:r w:rsidRPr="007A39EB">
        <w:rPr>
          <w:rFonts w:cstheme="minorHAnsi"/>
          <w:lang w:eastAsia="fr-FR"/>
        </w:rPr>
        <w:t xml:space="preserve">(PhD), Coordonnateur des </w:t>
      </w:r>
      <w:r w:rsidR="00425E9E">
        <w:rPr>
          <w:rFonts w:cstheme="minorHAnsi"/>
          <w:lang w:eastAsia="fr-FR"/>
        </w:rPr>
        <w:t>c</w:t>
      </w:r>
      <w:r w:rsidRPr="007A39EB">
        <w:rPr>
          <w:rFonts w:cstheme="minorHAnsi"/>
          <w:lang w:eastAsia="fr-FR"/>
        </w:rPr>
        <w:t xml:space="preserve">onsultants </w:t>
      </w:r>
      <w:r w:rsidR="00425E9E">
        <w:rPr>
          <w:rFonts w:cstheme="minorHAnsi"/>
          <w:lang w:eastAsia="fr-FR"/>
        </w:rPr>
        <w:t>n</w:t>
      </w:r>
      <w:r w:rsidRPr="007A39EB">
        <w:rPr>
          <w:rFonts w:cstheme="minorHAnsi"/>
          <w:lang w:eastAsia="fr-FR"/>
        </w:rPr>
        <w:t>ationaux</w:t>
      </w:r>
    </w:p>
    <w:p w14:paraId="088935EE" w14:textId="5B985808" w:rsidR="00B240BA" w:rsidRPr="007A39EB" w:rsidRDefault="00B240BA" w:rsidP="00683E7D">
      <w:pPr>
        <w:rPr>
          <w:rFonts w:eastAsiaTheme="majorEastAsia" w:cstheme="minorHAnsi"/>
          <w:b/>
          <w:color w:val="2E74B5" w:themeColor="accent5" w:themeShade="BF"/>
          <w:sz w:val="24"/>
          <w:szCs w:val="32"/>
          <w:lang w:eastAsia="da-DK"/>
        </w:rPr>
      </w:pPr>
    </w:p>
    <w:p w14:paraId="102631E0" w14:textId="17C6953D" w:rsidR="00A82F2E" w:rsidRPr="007A39EB" w:rsidRDefault="002817BF" w:rsidP="00E535D1">
      <w:pPr>
        <w:pBdr>
          <w:bottom w:val="single" w:sz="4" w:space="1" w:color="auto"/>
        </w:pBdr>
        <w:jc w:val="both"/>
        <w:rPr>
          <w:rFonts w:eastAsiaTheme="majorEastAsia" w:cstheme="minorHAnsi"/>
          <w:b/>
          <w:i/>
          <w:color w:val="2E74B5" w:themeColor="accent5" w:themeShade="BF"/>
          <w:sz w:val="24"/>
          <w:szCs w:val="32"/>
          <w:lang w:eastAsia="da-DK"/>
        </w:rPr>
      </w:pPr>
      <w:r w:rsidRPr="007A39EB">
        <w:rPr>
          <w:rFonts w:cstheme="minorHAnsi"/>
          <w:i/>
          <w:sz w:val="20"/>
          <w:szCs w:val="20"/>
          <w:lang w:eastAsia="fr-FR"/>
        </w:rPr>
        <w:t>Les informations contenues dans ce rapport ne reflètent pas nécessairement les points de vue et la position de l'UNICEF. La responsabilité des opinions exprimées ainsi que les erreurs de fait ou de jugement demeure celle d</w:t>
      </w:r>
      <w:r w:rsidR="00B35443" w:rsidRPr="007A39EB">
        <w:rPr>
          <w:rFonts w:cstheme="minorHAnsi"/>
          <w:i/>
          <w:sz w:val="20"/>
          <w:szCs w:val="20"/>
          <w:lang w:eastAsia="fr-FR"/>
        </w:rPr>
        <w:t>es</w:t>
      </w:r>
      <w:r w:rsidRPr="007A39EB">
        <w:rPr>
          <w:rFonts w:cstheme="minorHAnsi"/>
          <w:i/>
          <w:sz w:val="20"/>
          <w:szCs w:val="20"/>
          <w:lang w:eastAsia="fr-FR"/>
        </w:rPr>
        <w:t xml:space="preserve"> </w:t>
      </w:r>
      <w:r w:rsidR="00B35443" w:rsidRPr="007A39EB">
        <w:rPr>
          <w:rFonts w:cstheme="minorHAnsi"/>
          <w:i/>
          <w:sz w:val="20"/>
          <w:szCs w:val="20"/>
          <w:lang w:eastAsia="fr-FR"/>
        </w:rPr>
        <w:t xml:space="preserve">Consultants </w:t>
      </w:r>
      <w:r w:rsidRPr="007A39EB">
        <w:rPr>
          <w:rFonts w:cstheme="minorHAnsi"/>
          <w:i/>
          <w:sz w:val="20"/>
          <w:szCs w:val="20"/>
          <w:lang w:eastAsia="fr-FR"/>
        </w:rPr>
        <w:t>et non de l’UNICEF.</w:t>
      </w:r>
      <w:r w:rsidR="00A82F2E" w:rsidRPr="007A39EB">
        <w:rPr>
          <w:rFonts w:cstheme="minorHAnsi"/>
          <w:b/>
          <w:i/>
          <w:color w:val="2E74B5" w:themeColor="accent5" w:themeShade="BF"/>
          <w:sz w:val="24"/>
        </w:rPr>
        <w:br w:type="page"/>
      </w:r>
    </w:p>
    <w:p w14:paraId="34414FF8" w14:textId="77777777" w:rsidR="00914424" w:rsidRPr="007A39EB" w:rsidRDefault="00914424" w:rsidP="00C12E04">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p>
    <w:p w14:paraId="081F0435" w14:textId="40C59A34" w:rsidR="00C12E04" w:rsidRPr="007A39EB" w:rsidRDefault="00455A8E" w:rsidP="00FF4F0A">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bookmarkStart w:id="9" w:name="_Toc3884511"/>
      <w:bookmarkStart w:id="10" w:name="_Toc3884652"/>
      <w:bookmarkStart w:id="11" w:name="_Toc4109505"/>
      <w:bookmarkStart w:id="12" w:name="_Toc4109599"/>
      <w:bookmarkStart w:id="13" w:name="_Toc5911847"/>
      <w:bookmarkStart w:id="14" w:name="_Toc10633038"/>
      <w:bookmarkStart w:id="15" w:name="_Toc10633127"/>
      <w:r w:rsidRPr="007A39EB">
        <w:rPr>
          <w:rFonts w:asciiTheme="minorHAnsi" w:hAnsiTheme="minorHAnsi" w:cstheme="minorHAnsi"/>
          <w:b/>
          <w:color w:val="2E74B5" w:themeColor="accent5" w:themeShade="BF"/>
          <w:sz w:val="28"/>
          <w:lang w:val="fr-CA"/>
        </w:rPr>
        <w:t>SOMMAIRE</w:t>
      </w:r>
      <w:bookmarkEnd w:id="8"/>
      <w:bookmarkEnd w:id="9"/>
      <w:bookmarkEnd w:id="10"/>
      <w:bookmarkEnd w:id="11"/>
      <w:bookmarkEnd w:id="12"/>
      <w:bookmarkEnd w:id="13"/>
      <w:bookmarkEnd w:id="14"/>
      <w:bookmarkEnd w:id="15"/>
    </w:p>
    <w:sdt>
      <w:sdtPr>
        <w:rPr>
          <w:rFonts w:asciiTheme="minorHAnsi" w:eastAsiaTheme="minorHAnsi" w:hAnsiTheme="minorHAnsi" w:cstheme="minorHAnsi"/>
          <w:color w:val="auto"/>
          <w:sz w:val="22"/>
          <w:szCs w:val="22"/>
          <w:lang w:val="fr-CA" w:eastAsia="en-US"/>
        </w:rPr>
        <w:id w:val="1884052324"/>
        <w:docPartObj>
          <w:docPartGallery w:val="Table of Contents"/>
          <w:docPartUnique/>
        </w:docPartObj>
      </w:sdtPr>
      <w:sdtEndPr>
        <w:rPr>
          <w:b/>
          <w:bCs/>
        </w:rPr>
      </w:sdtEndPr>
      <w:sdtContent>
        <w:p w14:paraId="530B00C2" w14:textId="35F2DAEE" w:rsidR="00FF4F0A" w:rsidRPr="001615F4" w:rsidRDefault="00FF4F0A">
          <w:pPr>
            <w:pStyle w:val="TOCHeading"/>
            <w:rPr>
              <w:rFonts w:asciiTheme="minorHAnsi" w:hAnsiTheme="minorHAnsi" w:cstheme="minorHAnsi"/>
              <w:sz w:val="18"/>
              <w:lang w:val="fr-CA"/>
            </w:rPr>
          </w:pPr>
        </w:p>
        <w:p w14:paraId="49545FCF" w14:textId="5F2C2008" w:rsidR="00E22608" w:rsidRDefault="00FF4F0A">
          <w:pPr>
            <w:pStyle w:val="TOC1"/>
            <w:rPr>
              <w:sz w:val="22"/>
            </w:rPr>
          </w:pPr>
          <w:r w:rsidRPr="004863C8">
            <w:fldChar w:fldCharType="begin"/>
          </w:r>
          <w:r w:rsidRPr="007A39EB">
            <w:instrText xml:space="preserve"> TOC \o "1-3" \h \z \u </w:instrText>
          </w:r>
          <w:r w:rsidRPr="004863C8">
            <w:fldChar w:fldCharType="separate"/>
          </w:r>
          <w:hyperlink w:anchor="_Toc10633126" w:history="1">
            <w:r w:rsidR="00E22608" w:rsidRPr="008A5F11">
              <w:rPr>
                <w:rStyle w:val="Hyperlink"/>
                <w:rFonts w:cstheme="minorHAnsi"/>
                <w:b/>
                <w:lang w:val="fr-CA"/>
              </w:rPr>
              <w:t>REMERCIEMENTS</w:t>
            </w:r>
            <w:r w:rsidR="00E22608">
              <w:rPr>
                <w:webHidden/>
              </w:rPr>
              <w:tab/>
            </w:r>
            <w:r w:rsidR="00E22608">
              <w:rPr>
                <w:webHidden/>
              </w:rPr>
              <w:fldChar w:fldCharType="begin"/>
            </w:r>
            <w:r w:rsidR="00E22608">
              <w:rPr>
                <w:webHidden/>
              </w:rPr>
              <w:instrText xml:space="preserve"> PAGEREF _Toc10633126 \h </w:instrText>
            </w:r>
            <w:r w:rsidR="00E22608">
              <w:rPr>
                <w:webHidden/>
              </w:rPr>
            </w:r>
            <w:r w:rsidR="00E22608">
              <w:rPr>
                <w:webHidden/>
              </w:rPr>
              <w:fldChar w:fldCharType="separate"/>
            </w:r>
            <w:r w:rsidR="00787E1B">
              <w:rPr>
                <w:webHidden/>
              </w:rPr>
              <w:t>ii</w:t>
            </w:r>
            <w:r w:rsidR="00E22608">
              <w:rPr>
                <w:webHidden/>
              </w:rPr>
              <w:fldChar w:fldCharType="end"/>
            </w:r>
          </w:hyperlink>
        </w:p>
        <w:p w14:paraId="44EC56F3" w14:textId="188BB8C9" w:rsidR="00E22608" w:rsidRDefault="00A96F2F">
          <w:pPr>
            <w:pStyle w:val="TOC1"/>
            <w:rPr>
              <w:sz w:val="22"/>
            </w:rPr>
          </w:pPr>
          <w:hyperlink w:anchor="_Toc10633127" w:history="1">
            <w:r w:rsidR="00E22608" w:rsidRPr="008A5F11">
              <w:rPr>
                <w:rStyle w:val="Hyperlink"/>
                <w:rFonts w:cstheme="minorHAnsi"/>
                <w:b/>
                <w:lang w:val="fr-CA"/>
              </w:rPr>
              <w:t>SOMMAIRE</w:t>
            </w:r>
            <w:r w:rsidR="00E22608">
              <w:rPr>
                <w:webHidden/>
              </w:rPr>
              <w:tab/>
            </w:r>
            <w:r w:rsidR="00E22608">
              <w:rPr>
                <w:webHidden/>
              </w:rPr>
              <w:fldChar w:fldCharType="begin"/>
            </w:r>
            <w:r w:rsidR="00E22608">
              <w:rPr>
                <w:webHidden/>
              </w:rPr>
              <w:instrText xml:space="preserve"> PAGEREF _Toc10633127 \h </w:instrText>
            </w:r>
            <w:r w:rsidR="00E22608">
              <w:rPr>
                <w:webHidden/>
              </w:rPr>
            </w:r>
            <w:r w:rsidR="00E22608">
              <w:rPr>
                <w:webHidden/>
              </w:rPr>
              <w:fldChar w:fldCharType="separate"/>
            </w:r>
            <w:r w:rsidR="00787E1B">
              <w:rPr>
                <w:webHidden/>
              </w:rPr>
              <w:t>iii</w:t>
            </w:r>
            <w:r w:rsidR="00E22608">
              <w:rPr>
                <w:webHidden/>
              </w:rPr>
              <w:fldChar w:fldCharType="end"/>
            </w:r>
          </w:hyperlink>
        </w:p>
        <w:p w14:paraId="39D07E72" w14:textId="472BEB3C" w:rsidR="00E22608" w:rsidRDefault="00A96F2F">
          <w:pPr>
            <w:pStyle w:val="TOC1"/>
            <w:rPr>
              <w:sz w:val="22"/>
            </w:rPr>
          </w:pPr>
          <w:hyperlink w:anchor="_Toc10633128" w:history="1">
            <w:r w:rsidR="00E22608" w:rsidRPr="008A5F11">
              <w:rPr>
                <w:rStyle w:val="Hyperlink"/>
                <w:rFonts w:cstheme="minorHAnsi"/>
                <w:b/>
                <w:lang w:val="fr-CA"/>
              </w:rPr>
              <w:t>LISTE DES TABLEAUX ET FIGURES</w:t>
            </w:r>
            <w:r w:rsidR="00E22608">
              <w:rPr>
                <w:webHidden/>
              </w:rPr>
              <w:tab/>
            </w:r>
            <w:r w:rsidR="00E22608">
              <w:rPr>
                <w:webHidden/>
              </w:rPr>
              <w:fldChar w:fldCharType="begin"/>
            </w:r>
            <w:r w:rsidR="00E22608">
              <w:rPr>
                <w:webHidden/>
              </w:rPr>
              <w:instrText xml:space="preserve"> PAGEREF _Toc10633128 \h </w:instrText>
            </w:r>
            <w:r w:rsidR="00E22608">
              <w:rPr>
                <w:webHidden/>
              </w:rPr>
            </w:r>
            <w:r w:rsidR="00E22608">
              <w:rPr>
                <w:webHidden/>
              </w:rPr>
              <w:fldChar w:fldCharType="separate"/>
            </w:r>
            <w:r w:rsidR="00787E1B">
              <w:rPr>
                <w:webHidden/>
              </w:rPr>
              <w:t>iv</w:t>
            </w:r>
            <w:r w:rsidR="00E22608">
              <w:rPr>
                <w:webHidden/>
              </w:rPr>
              <w:fldChar w:fldCharType="end"/>
            </w:r>
          </w:hyperlink>
        </w:p>
        <w:p w14:paraId="0E8FB0E9" w14:textId="40309902" w:rsidR="00E22608" w:rsidRDefault="00A96F2F">
          <w:pPr>
            <w:pStyle w:val="TOC1"/>
            <w:rPr>
              <w:sz w:val="22"/>
            </w:rPr>
          </w:pPr>
          <w:hyperlink w:anchor="_Toc10633129" w:history="1">
            <w:r w:rsidR="00E22608" w:rsidRPr="008A5F11">
              <w:rPr>
                <w:rStyle w:val="Hyperlink"/>
                <w:rFonts w:cstheme="minorHAnsi"/>
                <w:b/>
                <w:lang w:val="fr-CA"/>
              </w:rPr>
              <w:t>ACRONYMES ET ABRÉVIATIONS</w:t>
            </w:r>
            <w:r w:rsidR="00E22608">
              <w:rPr>
                <w:webHidden/>
              </w:rPr>
              <w:tab/>
            </w:r>
            <w:r w:rsidR="00E22608">
              <w:rPr>
                <w:webHidden/>
              </w:rPr>
              <w:fldChar w:fldCharType="begin"/>
            </w:r>
            <w:r w:rsidR="00E22608">
              <w:rPr>
                <w:webHidden/>
              </w:rPr>
              <w:instrText xml:space="preserve"> PAGEREF _Toc10633129 \h </w:instrText>
            </w:r>
            <w:r w:rsidR="00E22608">
              <w:rPr>
                <w:webHidden/>
              </w:rPr>
            </w:r>
            <w:r w:rsidR="00E22608">
              <w:rPr>
                <w:webHidden/>
              </w:rPr>
              <w:fldChar w:fldCharType="separate"/>
            </w:r>
            <w:r w:rsidR="00787E1B">
              <w:rPr>
                <w:webHidden/>
              </w:rPr>
              <w:t>v</w:t>
            </w:r>
            <w:r w:rsidR="00E22608">
              <w:rPr>
                <w:webHidden/>
              </w:rPr>
              <w:fldChar w:fldCharType="end"/>
            </w:r>
          </w:hyperlink>
        </w:p>
        <w:p w14:paraId="398297C9" w14:textId="4F359573" w:rsidR="00E22608" w:rsidRDefault="00A96F2F">
          <w:pPr>
            <w:pStyle w:val="TOC1"/>
            <w:rPr>
              <w:sz w:val="22"/>
            </w:rPr>
          </w:pPr>
          <w:hyperlink w:anchor="_Toc10633130" w:history="1">
            <w:r w:rsidR="00E22608" w:rsidRPr="008A5F11">
              <w:rPr>
                <w:rStyle w:val="Hyperlink"/>
                <w:rFonts w:cstheme="minorHAnsi"/>
                <w:b/>
                <w:lang w:val="fr-CA"/>
              </w:rPr>
              <w:t>RÉSUMÉ EXÉCUTIF</w:t>
            </w:r>
            <w:r w:rsidR="00E22608">
              <w:rPr>
                <w:webHidden/>
              </w:rPr>
              <w:tab/>
            </w:r>
            <w:r w:rsidR="00E22608">
              <w:rPr>
                <w:webHidden/>
              </w:rPr>
              <w:fldChar w:fldCharType="begin"/>
            </w:r>
            <w:r w:rsidR="00E22608">
              <w:rPr>
                <w:webHidden/>
              </w:rPr>
              <w:instrText xml:space="preserve"> PAGEREF _Toc10633130 \h </w:instrText>
            </w:r>
            <w:r w:rsidR="00E22608">
              <w:rPr>
                <w:webHidden/>
              </w:rPr>
            </w:r>
            <w:r w:rsidR="00E22608">
              <w:rPr>
                <w:webHidden/>
              </w:rPr>
              <w:fldChar w:fldCharType="separate"/>
            </w:r>
            <w:r w:rsidR="00787E1B">
              <w:rPr>
                <w:webHidden/>
              </w:rPr>
              <w:t>vii</w:t>
            </w:r>
            <w:r w:rsidR="00E22608">
              <w:rPr>
                <w:webHidden/>
              </w:rPr>
              <w:fldChar w:fldCharType="end"/>
            </w:r>
          </w:hyperlink>
        </w:p>
        <w:p w14:paraId="6205DC40" w14:textId="115A1990" w:rsidR="00E22608" w:rsidRDefault="00A96F2F">
          <w:pPr>
            <w:pStyle w:val="TOC1"/>
            <w:rPr>
              <w:sz w:val="22"/>
            </w:rPr>
          </w:pPr>
          <w:hyperlink w:anchor="_Toc10633131" w:history="1">
            <w:r w:rsidR="00E22608" w:rsidRPr="008A5F11">
              <w:rPr>
                <w:rStyle w:val="Hyperlink"/>
                <w:rFonts w:cstheme="minorHAnsi"/>
                <w:b/>
                <w:lang w:val="fr-CA"/>
              </w:rPr>
              <w:t>1.</w:t>
            </w:r>
            <w:r w:rsidR="00E22608">
              <w:rPr>
                <w:sz w:val="22"/>
              </w:rPr>
              <w:tab/>
            </w:r>
            <w:r w:rsidR="00E22608" w:rsidRPr="008A5F11">
              <w:rPr>
                <w:rStyle w:val="Hyperlink"/>
                <w:rFonts w:cstheme="minorHAnsi"/>
                <w:b/>
                <w:lang w:val="fr-CA"/>
              </w:rPr>
              <w:t>CONTEXTE DE L’ÉVALUATION</w:t>
            </w:r>
            <w:r w:rsidR="00E22608">
              <w:rPr>
                <w:webHidden/>
              </w:rPr>
              <w:tab/>
            </w:r>
            <w:r w:rsidR="00E22608">
              <w:rPr>
                <w:webHidden/>
              </w:rPr>
              <w:fldChar w:fldCharType="begin"/>
            </w:r>
            <w:r w:rsidR="00E22608">
              <w:rPr>
                <w:webHidden/>
              </w:rPr>
              <w:instrText xml:space="preserve"> PAGEREF _Toc10633131 \h </w:instrText>
            </w:r>
            <w:r w:rsidR="00E22608">
              <w:rPr>
                <w:webHidden/>
              </w:rPr>
            </w:r>
            <w:r w:rsidR="00E22608">
              <w:rPr>
                <w:webHidden/>
              </w:rPr>
              <w:fldChar w:fldCharType="separate"/>
            </w:r>
            <w:r w:rsidR="00787E1B">
              <w:rPr>
                <w:webHidden/>
              </w:rPr>
              <w:t>1</w:t>
            </w:r>
            <w:r w:rsidR="00E22608">
              <w:rPr>
                <w:webHidden/>
              </w:rPr>
              <w:fldChar w:fldCharType="end"/>
            </w:r>
          </w:hyperlink>
        </w:p>
        <w:p w14:paraId="15DF621D" w14:textId="7750BB8B"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32" w:history="1">
            <w:r w:rsidR="00E22608" w:rsidRPr="00E22608">
              <w:rPr>
                <w:rStyle w:val="Hyperlink"/>
                <w:rFonts w:cstheme="minorHAnsi"/>
                <w:noProof/>
                <w:sz w:val="20"/>
                <w:szCs w:val="20"/>
              </w:rPr>
              <w:t>1.1.</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Caractéristiques clés du contexte pays</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_Toc10633132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w:t>
            </w:r>
            <w:r w:rsidR="00E22608" w:rsidRPr="00E22608">
              <w:rPr>
                <w:noProof/>
                <w:webHidden/>
                <w:sz w:val="20"/>
                <w:szCs w:val="20"/>
              </w:rPr>
              <w:fldChar w:fldCharType="end"/>
            </w:r>
          </w:hyperlink>
        </w:p>
        <w:p w14:paraId="2D85559C" w14:textId="0E83A8B7"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34" w:history="1">
            <w:r w:rsidR="00E22608" w:rsidRPr="00E22608">
              <w:rPr>
                <w:rStyle w:val="Hyperlink"/>
                <w:rFonts w:cstheme="minorHAnsi"/>
                <w:noProof/>
                <w:sz w:val="20"/>
                <w:szCs w:val="20"/>
              </w:rPr>
              <w:t>1.2.</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Contexte du développement du jeune enfant</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_Toc10633134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3</w:t>
            </w:r>
            <w:r w:rsidR="00E22608" w:rsidRPr="00E22608">
              <w:rPr>
                <w:noProof/>
                <w:webHidden/>
                <w:sz w:val="20"/>
                <w:szCs w:val="20"/>
              </w:rPr>
              <w:fldChar w:fldCharType="end"/>
            </w:r>
          </w:hyperlink>
        </w:p>
        <w:p w14:paraId="6F3202A2" w14:textId="2DD1C2D5" w:rsidR="00E22608" w:rsidRDefault="00A96F2F">
          <w:pPr>
            <w:pStyle w:val="TOC1"/>
            <w:rPr>
              <w:sz w:val="22"/>
            </w:rPr>
          </w:pPr>
          <w:hyperlink w:anchor="_Toc10633135" w:history="1">
            <w:r w:rsidR="00E22608" w:rsidRPr="008A5F11">
              <w:rPr>
                <w:rStyle w:val="Hyperlink"/>
                <w:rFonts w:cstheme="minorHAnsi"/>
                <w:b/>
                <w:lang w:val="fr-CA"/>
              </w:rPr>
              <w:t>2.</w:t>
            </w:r>
            <w:r w:rsidR="00E22608">
              <w:rPr>
                <w:sz w:val="22"/>
              </w:rPr>
              <w:tab/>
            </w:r>
            <w:r w:rsidR="00E22608" w:rsidRPr="008A5F11">
              <w:rPr>
                <w:rStyle w:val="Hyperlink"/>
                <w:rFonts w:cstheme="minorHAnsi"/>
                <w:b/>
                <w:lang w:val="fr-CA"/>
              </w:rPr>
              <w:t>OBJET DE L’ÉVALUATION</w:t>
            </w:r>
            <w:r w:rsidR="00E22608">
              <w:rPr>
                <w:webHidden/>
              </w:rPr>
              <w:tab/>
            </w:r>
            <w:r w:rsidR="00E22608">
              <w:rPr>
                <w:webHidden/>
              </w:rPr>
              <w:fldChar w:fldCharType="begin"/>
            </w:r>
            <w:r w:rsidR="00E22608">
              <w:rPr>
                <w:webHidden/>
              </w:rPr>
              <w:instrText xml:space="preserve"> PAGEREF _Toc10633135 \h </w:instrText>
            </w:r>
            <w:r w:rsidR="00E22608">
              <w:rPr>
                <w:webHidden/>
              </w:rPr>
            </w:r>
            <w:r w:rsidR="00E22608">
              <w:rPr>
                <w:webHidden/>
              </w:rPr>
              <w:fldChar w:fldCharType="separate"/>
            </w:r>
            <w:r w:rsidR="00787E1B">
              <w:rPr>
                <w:webHidden/>
              </w:rPr>
              <w:t>5</w:t>
            </w:r>
            <w:r w:rsidR="00E22608">
              <w:rPr>
                <w:webHidden/>
              </w:rPr>
              <w:fldChar w:fldCharType="end"/>
            </w:r>
          </w:hyperlink>
        </w:p>
        <w:p w14:paraId="6C9BED32" w14:textId="2D87E630"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36" w:history="1">
            <w:r w:rsidR="00E22608" w:rsidRPr="00E22608">
              <w:rPr>
                <w:rStyle w:val="Hyperlink"/>
                <w:rFonts w:cstheme="minorHAnsi"/>
                <w:noProof/>
                <w:sz w:val="20"/>
                <w:szCs w:val="20"/>
              </w:rPr>
              <w:t>2.1.</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Description sommaire</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_Toc10633136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5</w:t>
            </w:r>
            <w:r w:rsidR="00E22608" w:rsidRPr="00E22608">
              <w:rPr>
                <w:noProof/>
                <w:webHidden/>
                <w:sz w:val="20"/>
                <w:szCs w:val="20"/>
              </w:rPr>
              <w:fldChar w:fldCharType="end"/>
            </w:r>
          </w:hyperlink>
        </w:p>
        <w:p w14:paraId="213DE6A4" w14:textId="00692B60"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40" w:history="1">
            <w:r w:rsidR="00E22608" w:rsidRPr="00E22608">
              <w:rPr>
                <w:rStyle w:val="Hyperlink"/>
                <w:rFonts w:cstheme="minorHAnsi"/>
                <w:noProof/>
                <w:sz w:val="20"/>
                <w:szCs w:val="20"/>
              </w:rPr>
              <w:t>2.2.</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Théorie du changement</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_Toc10633140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10</w:t>
            </w:r>
            <w:r w:rsidR="00E22608" w:rsidRPr="00E22608">
              <w:rPr>
                <w:noProof/>
                <w:webHidden/>
                <w:sz w:val="20"/>
                <w:szCs w:val="20"/>
              </w:rPr>
              <w:fldChar w:fldCharType="end"/>
            </w:r>
          </w:hyperlink>
        </w:p>
        <w:p w14:paraId="6B22F6DC" w14:textId="46C699A1" w:rsidR="00E22608" w:rsidRDefault="00A96F2F">
          <w:pPr>
            <w:pStyle w:val="TOC1"/>
            <w:rPr>
              <w:sz w:val="22"/>
            </w:rPr>
          </w:pPr>
          <w:hyperlink w:anchor="_Toc10633142" w:history="1">
            <w:r w:rsidR="00E22608" w:rsidRPr="008A5F11">
              <w:rPr>
                <w:rStyle w:val="Hyperlink"/>
                <w:rFonts w:cstheme="minorHAnsi"/>
                <w:b/>
                <w:lang w:val="fr-CA"/>
              </w:rPr>
              <w:t>3.</w:t>
            </w:r>
            <w:r w:rsidR="00E22608">
              <w:rPr>
                <w:sz w:val="22"/>
              </w:rPr>
              <w:tab/>
            </w:r>
            <w:r w:rsidR="00E22608" w:rsidRPr="008A5F11">
              <w:rPr>
                <w:rStyle w:val="Hyperlink"/>
                <w:rFonts w:cstheme="minorHAnsi"/>
                <w:b/>
                <w:lang w:val="fr-CA"/>
              </w:rPr>
              <w:t>BUT, OBJECTIFS ET ÉTENDUE DE L’ÉVALUATION</w:t>
            </w:r>
            <w:r w:rsidR="00E22608">
              <w:rPr>
                <w:webHidden/>
              </w:rPr>
              <w:tab/>
            </w:r>
            <w:r w:rsidR="00E22608">
              <w:rPr>
                <w:webHidden/>
              </w:rPr>
              <w:fldChar w:fldCharType="begin"/>
            </w:r>
            <w:r w:rsidR="00E22608">
              <w:rPr>
                <w:webHidden/>
              </w:rPr>
              <w:instrText xml:space="preserve"> PAGEREF _Toc10633142 \h </w:instrText>
            </w:r>
            <w:r w:rsidR="00E22608">
              <w:rPr>
                <w:webHidden/>
              </w:rPr>
            </w:r>
            <w:r w:rsidR="00E22608">
              <w:rPr>
                <w:webHidden/>
              </w:rPr>
              <w:fldChar w:fldCharType="separate"/>
            </w:r>
            <w:r w:rsidR="00787E1B">
              <w:rPr>
                <w:webHidden/>
              </w:rPr>
              <w:t>12</w:t>
            </w:r>
            <w:r w:rsidR="00E22608">
              <w:rPr>
                <w:webHidden/>
              </w:rPr>
              <w:fldChar w:fldCharType="end"/>
            </w:r>
          </w:hyperlink>
        </w:p>
        <w:p w14:paraId="37655826" w14:textId="3C6B4F4E"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43" w:history="1">
            <w:r w:rsidR="00E22608" w:rsidRPr="00E22608">
              <w:rPr>
                <w:rStyle w:val="Hyperlink"/>
                <w:rFonts w:cstheme="minorHAnsi"/>
                <w:noProof/>
                <w:sz w:val="20"/>
                <w:szCs w:val="20"/>
              </w:rPr>
              <w:t>3.1.</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But de l’évaluation</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_Toc10633143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12</w:t>
            </w:r>
            <w:r w:rsidR="00E22608" w:rsidRPr="00E22608">
              <w:rPr>
                <w:noProof/>
                <w:webHidden/>
                <w:sz w:val="20"/>
                <w:szCs w:val="20"/>
              </w:rPr>
              <w:fldChar w:fldCharType="end"/>
            </w:r>
          </w:hyperlink>
        </w:p>
        <w:p w14:paraId="45F377F4" w14:textId="24842C93"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44" w:history="1">
            <w:r w:rsidR="00E22608" w:rsidRPr="00E22608">
              <w:rPr>
                <w:rStyle w:val="Hyperlink"/>
                <w:rFonts w:cstheme="minorHAnsi"/>
                <w:noProof/>
                <w:sz w:val="20"/>
                <w:szCs w:val="20"/>
              </w:rPr>
              <w:t>3.2.</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Objectifs de l’évaluation</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_Toc10633144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12</w:t>
            </w:r>
            <w:r w:rsidR="00E22608" w:rsidRPr="00E22608">
              <w:rPr>
                <w:noProof/>
                <w:webHidden/>
                <w:sz w:val="20"/>
                <w:szCs w:val="20"/>
              </w:rPr>
              <w:fldChar w:fldCharType="end"/>
            </w:r>
          </w:hyperlink>
        </w:p>
        <w:p w14:paraId="284DB6CA" w14:textId="519502E2"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45" w:history="1">
            <w:r w:rsidR="00E22608" w:rsidRPr="00E22608">
              <w:rPr>
                <w:rStyle w:val="Hyperlink"/>
                <w:rFonts w:cstheme="minorHAnsi"/>
                <w:noProof/>
                <w:sz w:val="20"/>
                <w:szCs w:val="20"/>
              </w:rPr>
              <w:t>3.3.</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Portée de l’évaluation</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_Toc10633145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13</w:t>
            </w:r>
            <w:r w:rsidR="00E22608" w:rsidRPr="00E22608">
              <w:rPr>
                <w:noProof/>
                <w:webHidden/>
                <w:sz w:val="20"/>
                <w:szCs w:val="20"/>
              </w:rPr>
              <w:fldChar w:fldCharType="end"/>
            </w:r>
          </w:hyperlink>
        </w:p>
        <w:p w14:paraId="486A337B" w14:textId="56518634" w:rsidR="00E22608" w:rsidRDefault="00A96F2F">
          <w:pPr>
            <w:pStyle w:val="TOC1"/>
            <w:rPr>
              <w:sz w:val="22"/>
            </w:rPr>
          </w:pPr>
          <w:hyperlink w:anchor="_Toc10633146" w:history="1">
            <w:r w:rsidR="00E22608" w:rsidRPr="008A5F11">
              <w:rPr>
                <w:rStyle w:val="Hyperlink"/>
                <w:rFonts w:cstheme="minorHAnsi"/>
                <w:b/>
                <w:lang w:val="fr-CA"/>
              </w:rPr>
              <w:t>4.</w:t>
            </w:r>
            <w:r w:rsidR="00E22608">
              <w:rPr>
                <w:sz w:val="22"/>
              </w:rPr>
              <w:tab/>
            </w:r>
            <w:r w:rsidR="00E22608" w:rsidRPr="008A5F11">
              <w:rPr>
                <w:rStyle w:val="Hyperlink"/>
                <w:rFonts w:cstheme="minorHAnsi"/>
                <w:b/>
                <w:lang w:val="fr-CA"/>
              </w:rPr>
              <w:t>MÉTHODOLOGIE</w:t>
            </w:r>
            <w:r w:rsidR="00E22608">
              <w:rPr>
                <w:webHidden/>
              </w:rPr>
              <w:tab/>
            </w:r>
            <w:r w:rsidR="00E22608">
              <w:rPr>
                <w:webHidden/>
              </w:rPr>
              <w:fldChar w:fldCharType="begin"/>
            </w:r>
            <w:r w:rsidR="00E22608">
              <w:rPr>
                <w:webHidden/>
              </w:rPr>
              <w:instrText xml:space="preserve"> PAGEREF _Toc10633146 \h </w:instrText>
            </w:r>
            <w:r w:rsidR="00E22608">
              <w:rPr>
                <w:webHidden/>
              </w:rPr>
            </w:r>
            <w:r w:rsidR="00E22608">
              <w:rPr>
                <w:webHidden/>
              </w:rPr>
              <w:fldChar w:fldCharType="separate"/>
            </w:r>
            <w:r w:rsidR="00787E1B">
              <w:rPr>
                <w:webHidden/>
              </w:rPr>
              <w:t>13</w:t>
            </w:r>
            <w:r w:rsidR="00E22608">
              <w:rPr>
                <w:webHidden/>
              </w:rPr>
              <w:fldChar w:fldCharType="end"/>
            </w:r>
          </w:hyperlink>
        </w:p>
        <w:p w14:paraId="2D45D631" w14:textId="58462A36"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47" w:history="1">
            <w:r w:rsidR="00E22608" w:rsidRPr="00E22608">
              <w:rPr>
                <w:rStyle w:val="Hyperlink"/>
                <w:rFonts w:cstheme="minorHAnsi"/>
                <w:noProof/>
                <w:sz w:val="20"/>
                <w:szCs w:val="20"/>
              </w:rPr>
              <w:t>4.1.</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Rappel des critères et questions d’évaluation</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_Toc10633147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13</w:t>
            </w:r>
            <w:r w:rsidR="00E22608" w:rsidRPr="00E22608">
              <w:rPr>
                <w:noProof/>
                <w:webHidden/>
                <w:sz w:val="20"/>
                <w:szCs w:val="20"/>
              </w:rPr>
              <w:fldChar w:fldCharType="end"/>
            </w:r>
          </w:hyperlink>
        </w:p>
        <w:p w14:paraId="354F3B5B" w14:textId="4E444915"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49" w:history="1">
            <w:r w:rsidR="00E22608" w:rsidRPr="00E22608">
              <w:rPr>
                <w:rStyle w:val="Hyperlink"/>
                <w:rFonts w:cstheme="minorHAnsi"/>
                <w:noProof/>
                <w:sz w:val="20"/>
                <w:szCs w:val="20"/>
              </w:rPr>
              <w:t>4.2.</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Étapes méthodologiques</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_Toc10633149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16</w:t>
            </w:r>
            <w:r w:rsidR="00E22608" w:rsidRPr="00E22608">
              <w:rPr>
                <w:noProof/>
                <w:webHidden/>
                <w:sz w:val="20"/>
                <w:szCs w:val="20"/>
              </w:rPr>
              <w:fldChar w:fldCharType="end"/>
            </w:r>
          </w:hyperlink>
        </w:p>
        <w:p w14:paraId="3BA4DB6A" w14:textId="64AFB6F0" w:rsidR="00E22608" w:rsidRPr="00E22608" w:rsidRDefault="00A96F2F">
          <w:pPr>
            <w:pStyle w:val="TOC3"/>
            <w:tabs>
              <w:tab w:val="left" w:pos="1320"/>
              <w:tab w:val="right" w:leader="dot" w:pos="9344"/>
            </w:tabs>
            <w:rPr>
              <w:rFonts w:eastAsiaTheme="minorEastAsia"/>
              <w:noProof/>
              <w:sz w:val="20"/>
              <w:szCs w:val="20"/>
              <w:lang w:val="en-CA" w:eastAsia="en-CA"/>
            </w:rPr>
          </w:pPr>
          <w:hyperlink w:anchor="_Toc10633150" w:history="1">
            <w:r w:rsidR="00E22608" w:rsidRPr="00E22608">
              <w:rPr>
                <w:rStyle w:val="Hyperlink"/>
                <w:rFonts w:cstheme="minorHAnsi"/>
                <w:i/>
                <w:noProof/>
                <w:sz w:val="20"/>
                <w:szCs w:val="20"/>
              </w:rPr>
              <w:t>4.2.1.</w:t>
            </w:r>
            <w:r w:rsidR="00E22608" w:rsidRPr="00E22608">
              <w:rPr>
                <w:rFonts w:eastAsiaTheme="minorEastAsia"/>
                <w:noProof/>
                <w:sz w:val="20"/>
                <w:szCs w:val="20"/>
                <w:lang w:val="en-CA" w:eastAsia="en-CA"/>
              </w:rPr>
              <w:tab/>
            </w:r>
            <w:r w:rsidR="00E22608" w:rsidRPr="00E22608">
              <w:rPr>
                <w:rStyle w:val="Hyperlink"/>
                <w:rFonts w:cstheme="minorHAnsi"/>
                <w:i/>
                <w:noProof/>
                <w:sz w:val="20"/>
                <w:szCs w:val="20"/>
              </w:rPr>
              <w:t>Phases de démarrage et échantillonnage</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_Toc10633150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16</w:t>
            </w:r>
            <w:r w:rsidR="00E22608" w:rsidRPr="00E22608">
              <w:rPr>
                <w:noProof/>
                <w:webHidden/>
                <w:sz w:val="20"/>
                <w:szCs w:val="20"/>
              </w:rPr>
              <w:fldChar w:fldCharType="end"/>
            </w:r>
          </w:hyperlink>
        </w:p>
        <w:p w14:paraId="26919284" w14:textId="71D935B3" w:rsidR="00E22608" w:rsidRPr="00E22608" w:rsidRDefault="00A96F2F">
          <w:pPr>
            <w:pStyle w:val="TOC3"/>
            <w:tabs>
              <w:tab w:val="left" w:pos="1320"/>
              <w:tab w:val="right" w:leader="dot" w:pos="9344"/>
            </w:tabs>
            <w:rPr>
              <w:rFonts w:eastAsiaTheme="minorEastAsia"/>
              <w:noProof/>
              <w:sz w:val="20"/>
              <w:szCs w:val="20"/>
              <w:lang w:val="en-CA" w:eastAsia="en-CA"/>
            </w:rPr>
          </w:pPr>
          <w:hyperlink w:anchor="_Toc10633152" w:history="1">
            <w:r w:rsidR="00E22608" w:rsidRPr="00E22608">
              <w:rPr>
                <w:rStyle w:val="Hyperlink"/>
                <w:rFonts w:cstheme="minorHAnsi"/>
                <w:i/>
                <w:noProof/>
                <w:sz w:val="20"/>
                <w:szCs w:val="20"/>
              </w:rPr>
              <w:t>4.2.2.</w:t>
            </w:r>
            <w:r w:rsidR="00E22608" w:rsidRPr="00E22608">
              <w:rPr>
                <w:rFonts w:eastAsiaTheme="minorEastAsia"/>
                <w:noProof/>
                <w:sz w:val="20"/>
                <w:szCs w:val="20"/>
                <w:lang w:val="en-CA" w:eastAsia="en-CA"/>
              </w:rPr>
              <w:tab/>
            </w:r>
            <w:r w:rsidR="00E22608" w:rsidRPr="00E22608">
              <w:rPr>
                <w:rStyle w:val="Hyperlink"/>
                <w:rFonts w:cstheme="minorHAnsi"/>
                <w:i/>
                <w:noProof/>
                <w:sz w:val="20"/>
                <w:szCs w:val="20"/>
              </w:rPr>
              <w:t>Collecte et analyse des données</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_Toc10633152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18</w:t>
            </w:r>
            <w:r w:rsidR="00E22608" w:rsidRPr="00E22608">
              <w:rPr>
                <w:noProof/>
                <w:webHidden/>
                <w:sz w:val="20"/>
                <w:szCs w:val="20"/>
              </w:rPr>
              <w:fldChar w:fldCharType="end"/>
            </w:r>
          </w:hyperlink>
        </w:p>
        <w:p w14:paraId="39AE9A7C" w14:textId="4B940FB5" w:rsidR="00E22608" w:rsidRPr="00E22608" w:rsidRDefault="00A96F2F">
          <w:pPr>
            <w:pStyle w:val="TOC3"/>
            <w:tabs>
              <w:tab w:val="left" w:pos="1320"/>
              <w:tab w:val="right" w:leader="dot" w:pos="9344"/>
            </w:tabs>
            <w:rPr>
              <w:rFonts w:eastAsiaTheme="minorEastAsia"/>
              <w:noProof/>
              <w:sz w:val="20"/>
              <w:szCs w:val="20"/>
              <w:lang w:val="en-CA" w:eastAsia="en-CA"/>
            </w:rPr>
          </w:pPr>
          <w:hyperlink w:anchor="_Toc10633153" w:history="1">
            <w:r w:rsidR="00E22608" w:rsidRPr="00E22608">
              <w:rPr>
                <w:rStyle w:val="Hyperlink"/>
                <w:rFonts w:cstheme="minorHAnsi"/>
                <w:i/>
                <w:noProof/>
                <w:sz w:val="20"/>
                <w:szCs w:val="20"/>
              </w:rPr>
              <w:t>4.2.3.</w:t>
            </w:r>
            <w:r w:rsidR="00E22608" w:rsidRPr="00E22608">
              <w:rPr>
                <w:rFonts w:eastAsiaTheme="minorEastAsia"/>
                <w:noProof/>
                <w:sz w:val="20"/>
                <w:szCs w:val="20"/>
                <w:lang w:val="en-CA" w:eastAsia="en-CA"/>
              </w:rPr>
              <w:tab/>
            </w:r>
            <w:r w:rsidR="00E22608" w:rsidRPr="00E22608">
              <w:rPr>
                <w:rStyle w:val="Hyperlink"/>
                <w:rFonts w:cstheme="minorHAnsi"/>
                <w:i/>
                <w:noProof/>
                <w:sz w:val="20"/>
                <w:szCs w:val="20"/>
              </w:rPr>
              <w:t>Débriefing, renforcement des capacités nationales et finalisation du rapport final d’évaluation</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_Toc10633153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20</w:t>
            </w:r>
            <w:r w:rsidR="00E22608" w:rsidRPr="00E22608">
              <w:rPr>
                <w:noProof/>
                <w:webHidden/>
                <w:sz w:val="20"/>
                <w:szCs w:val="20"/>
              </w:rPr>
              <w:fldChar w:fldCharType="end"/>
            </w:r>
          </w:hyperlink>
        </w:p>
        <w:p w14:paraId="7A695A4A" w14:textId="21D7D2BE" w:rsidR="00E22608" w:rsidRPr="00E22608" w:rsidRDefault="00A96F2F">
          <w:pPr>
            <w:pStyle w:val="TOC3"/>
            <w:tabs>
              <w:tab w:val="left" w:pos="1320"/>
              <w:tab w:val="right" w:leader="dot" w:pos="9344"/>
            </w:tabs>
            <w:rPr>
              <w:rFonts w:eastAsiaTheme="minorEastAsia"/>
              <w:noProof/>
              <w:sz w:val="20"/>
              <w:szCs w:val="20"/>
              <w:lang w:val="en-CA" w:eastAsia="en-CA"/>
            </w:rPr>
          </w:pPr>
          <w:hyperlink w:anchor="_Toc10633154" w:history="1">
            <w:r w:rsidR="00E22608" w:rsidRPr="00E22608">
              <w:rPr>
                <w:rStyle w:val="Hyperlink"/>
                <w:rFonts w:cstheme="minorHAnsi"/>
                <w:i/>
                <w:noProof/>
                <w:sz w:val="20"/>
                <w:szCs w:val="20"/>
              </w:rPr>
              <w:t>4.2.4.</w:t>
            </w:r>
            <w:r w:rsidR="00E22608" w:rsidRPr="00E22608">
              <w:rPr>
                <w:rFonts w:eastAsiaTheme="minorEastAsia"/>
                <w:noProof/>
                <w:sz w:val="20"/>
                <w:szCs w:val="20"/>
                <w:lang w:val="en-CA" w:eastAsia="en-CA"/>
              </w:rPr>
              <w:tab/>
            </w:r>
            <w:r w:rsidR="00E22608" w:rsidRPr="00E22608">
              <w:rPr>
                <w:rStyle w:val="Hyperlink"/>
                <w:rFonts w:cstheme="minorHAnsi"/>
                <w:i/>
                <w:noProof/>
                <w:sz w:val="20"/>
                <w:szCs w:val="20"/>
              </w:rPr>
              <w:t>Prise en compte des questions de droits humains, genre et équité</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_Toc10633154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20</w:t>
            </w:r>
            <w:r w:rsidR="00E22608" w:rsidRPr="00E22608">
              <w:rPr>
                <w:noProof/>
                <w:webHidden/>
                <w:sz w:val="20"/>
                <w:szCs w:val="20"/>
              </w:rPr>
              <w:fldChar w:fldCharType="end"/>
            </w:r>
          </w:hyperlink>
        </w:p>
        <w:p w14:paraId="36B9C185" w14:textId="50554712" w:rsidR="00E22608" w:rsidRPr="00E22608" w:rsidRDefault="00A96F2F">
          <w:pPr>
            <w:pStyle w:val="TOC3"/>
            <w:tabs>
              <w:tab w:val="left" w:pos="1320"/>
              <w:tab w:val="right" w:leader="dot" w:pos="9344"/>
            </w:tabs>
            <w:rPr>
              <w:rFonts w:eastAsiaTheme="minorEastAsia"/>
              <w:noProof/>
              <w:sz w:val="20"/>
              <w:szCs w:val="20"/>
              <w:lang w:val="en-CA" w:eastAsia="en-CA"/>
            </w:rPr>
          </w:pPr>
          <w:hyperlink w:anchor="_Toc10633155" w:history="1">
            <w:r w:rsidR="00E22608" w:rsidRPr="00E22608">
              <w:rPr>
                <w:rStyle w:val="Hyperlink"/>
                <w:rFonts w:cstheme="minorHAnsi"/>
                <w:i/>
                <w:noProof/>
                <w:sz w:val="20"/>
                <w:szCs w:val="20"/>
              </w:rPr>
              <w:t>4.2.5.</w:t>
            </w:r>
            <w:r w:rsidR="00E22608" w:rsidRPr="00E22608">
              <w:rPr>
                <w:rFonts w:eastAsiaTheme="minorEastAsia"/>
                <w:noProof/>
                <w:sz w:val="20"/>
                <w:szCs w:val="20"/>
                <w:lang w:val="en-CA" w:eastAsia="en-CA"/>
              </w:rPr>
              <w:tab/>
            </w:r>
            <w:r w:rsidR="00E22608" w:rsidRPr="00E22608">
              <w:rPr>
                <w:rStyle w:val="Hyperlink"/>
                <w:rFonts w:cstheme="minorHAnsi"/>
                <w:i/>
                <w:noProof/>
                <w:sz w:val="20"/>
                <w:szCs w:val="20"/>
              </w:rPr>
              <w:t>Calendrier de collecte des données</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_Toc10633155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21</w:t>
            </w:r>
            <w:r w:rsidR="00E22608" w:rsidRPr="00E22608">
              <w:rPr>
                <w:noProof/>
                <w:webHidden/>
                <w:sz w:val="20"/>
                <w:szCs w:val="20"/>
              </w:rPr>
              <w:fldChar w:fldCharType="end"/>
            </w:r>
          </w:hyperlink>
        </w:p>
        <w:p w14:paraId="6AD0A5EE" w14:textId="085DB5F2"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57" w:history="1">
            <w:r w:rsidR="00E22608" w:rsidRPr="00E22608">
              <w:rPr>
                <w:rStyle w:val="Hyperlink"/>
                <w:rFonts w:cstheme="minorHAnsi"/>
                <w:noProof/>
                <w:sz w:val="20"/>
                <w:szCs w:val="20"/>
              </w:rPr>
              <w:t>4.3.</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Limites de l’évaluation</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_Toc10633157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21</w:t>
            </w:r>
            <w:r w:rsidR="00E22608" w:rsidRPr="00E22608">
              <w:rPr>
                <w:noProof/>
                <w:webHidden/>
                <w:sz w:val="20"/>
                <w:szCs w:val="20"/>
              </w:rPr>
              <w:fldChar w:fldCharType="end"/>
            </w:r>
          </w:hyperlink>
        </w:p>
        <w:p w14:paraId="617A8854" w14:textId="4FCD6E52" w:rsidR="00E22608" w:rsidRDefault="00A96F2F">
          <w:pPr>
            <w:pStyle w:val="TOC1"/>
            <w:rPr>
              <w:sz w:val="22"/>
            </w:rPr>
          </w:pPr>
          <w:hyperlink w:anchor="_Toc10633158" w:history="1">
            <w:r w:rsidR="00E22608" w:rsidRPr="008A5F11">
              <w:rPr>
                <w:rStyle w:val="Hyperlink"/>
                <w:rFonts w:cstheme="minorHAnsi"/>
                <w:b/>
                <w:lang w:val="fr-CA"/>
              </w:rPr>
              <w:t>5.</w:t>
            </w:r>
            <w:r w:rsidR="00E22608">
              <w:rPr>
                <w:sz w:val="22"/>
              </w:rPr>
              <w:tab/>
            </w:r>
            <w:r w:rsidR="00E22608" w:rsidRPr="008A5F11">
              <w:rPr>
                <w:rStyle w:val="Hyperlink"/>
                <w:rFonts w:cstheme="minorHAnsi"/>
                <w:b/>
                <w:lang w:val="fr-CA"/>
              </w:rPr>
              <w:t>CONSTATS</w:t>
            </w:r>
            <w:r w:rsidR="00E22608">
              <w:rPr>
                <w:webHidden/>
              </w:rPr>
              <w:tab/>
            </w:r>
            <w:r w:rsidR="00E22608">
              <w:rPr>
                <w:webHidden/>
              </w:rPr>
              <w:fldChar w:fldCharType="begin"/>
            </w:r>
            <w:r w:rsidR="00E22608">
              <w:rPr>
                <w:webHidden/>
              </w:rPr>
              <w:instrText xml:space="preserve"> PAGEREF _Toc10633158 \h </w:instrText>
            </w:r>
            <w:r w:rsidR="00E22608">
              <w:rPr>
                <w:webHidden/>
              </w:rPr>
            </w:r>
            <w:r w:rsidR="00E22608">
              <w:rPr>
                <w:webHidden/>
              </w:rPr>
              <w:fldChar w:fldCharType="separate"/>
            </w:r>
            <w:r w:rsidR="00787E1B">
              <w:rPr>
                <w:webHidden/>
              </w:rPr>
              <w:t>23</w:t>
            </w:r>
            <w:r w:rsidR="00E22608">
              <w:rPr>
                <w:webHidden/>
              </w:rPr>
              <w:fldChar w:fldCharType="end"/>
            </w:r>
          </w:hyperlink>
        </w:p>
        <w:p w14:paraId="34CCFBDF" w14:textId="32D63ED8"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59" w:history="1">
            <w:r w:rsidR="00E22608" w:rsidRPr="00E22608">
              <w:rPr>
                <w:rStyle w:val="Hyperlink"/>
                <w:rFonts w:cstheme="minorHAnsi"/>
                <w:noProof/>
                <w:sz w:val="20"/>
                <w:szCs w:val="20"/>
              </w:rPr>
              <w:t>5.1.</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Pertinence</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_Toc10633159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23</w:t>
            </w:r>
            <w:r w:rsidR="00E22608" w:rsidRPr="00E22608">
              <w:rPr>
                <w:noProof/>
                <w:webHidden/>
                <w:sz w:val="20"/>
                <w:szCs w:val="20"/>
              </w:rPr>
              <w:fldChar w:fldCharType="end"/>
            </w:r>
          </w:hyperlink>
        </w:p>
        <w:p w14:paraId="6414F6E7" w14:textId="4B2182A8"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64" w:history="1">
            <w:r w:rsidR="00E22608" w:rsidRPr="00E22608">
              <w:rPr>
                <w:rStyle w:val="Hyperlink"/>
                <w:rFonts w:cstheme="minorHAnsi"/>
                <w:noProof/>
                <w:sz w:val="20"/>
                <w:szCs w:val="20"/>
              </w:rPr>
              <w:t>5.2.</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Efficacité</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_Toc10633164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27</w:t>
            </w:r>
            <w:r w:rsidR="00E22608" w:rsidRPr="00E22608">
              <w:rPr>
                <w:noProof/>
                <w:webHidden/>
                <w:sz w:val="20"/>
                <w:szCs w:val="20"/>
              </w:rPr>
              <w:fldChar w:fldCharType="end"/>
            </w:r>
          </w:hyperlink>
        </w:p>
        <w:p w14:paraId="27CDA224" w14:textId="6E826BBF"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71" w:history="1">
            <w:r w:rsidR="00E22608" w:rsidRPr="00E22608">
              <w:rPr>
                <w:rStyle w:val="Hyperlink"/>
                <w:rFonts w:cstheme="minorHAnsi"/>
                <w:noProof/>
                <w:sz w:val="20"/>
                <w:szCs w:val="20"/>
              </w:rPr>
              <w:t>5.3.</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Efficience</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_Toc10633171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38</w:t>
            </w:r>
            <w:r w:rsidR="00E22608" w:rsidRPr="00E22608">
              <w:rPr>
                <w:noProof/>
                <w:webHidden/>
                <w:sz w:val="20"/>
                <w:szCs w:val="20"/>
              </w:rPr>
              <w:fldChar w:fldCharType="end"/>
            </w:r>
          </w:hyperlink>
        </w:p>
        <w:p w14:paraId="16D20F67" w14:textId="7B76C704"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72" w:history="1">
            <w:r w:rsidR="00E22608" w:rsidRPr="00E22608">
              <w:rPr>
                <w:rStyle w:val="Hyperlink"/>
                <w:rFonts w:cstheme="minorHAnsi"/>
                <w:noProof/>
                <w:sz w:val="20"/>
                <w:szCs w:val="20"/>
              </w:rPr>
              <w:t>5.4.</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Durabilité</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_Toc10633172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41</w:t>
            </w:r>
            <w:r w:rsidR="00E22608" w:rsidRPr="00E22608">
              <w:rPr>
                <w:noProof/>
                <w:webHidden/>
                <w:sz w:val="20"/>
                <w:szCs w:val="20"/>
              </w:rPr>
              <w:fldChar w:fldCharType="end"/>
            </w:r>
          </w:hyperlink>
        </w:p>
        <w:p w14:paraId="56961445" w14:textId="7B0C85EF" w:rsidR="00E22608" w:rsidRPr="00E22608" w:rsidRDefault="00A96F2F">
          <w:pPr>
            <w:pStyle w:val="TOC2"/>
            <w:tabs>
              <w:tab w:val="left" w:pos="880"/>
              <w:tab w:val="right" w:leader="dot" w:pos="9344"/>
            </w:tabs>
            <w:rPr>
              <w:rFonts w:eastAsiaTheme="minorEastAsia"/>
              <w:noProof/>
              <w:sz w:val="20"/>
              <w:szCs w:val="20"/>
              <w:lang w:val="en-CA" w:eastAsia="en-CA"/>
            </w:rPr>
          </w:pPr>
          <w:hyperlink w:anchor="_Toc10633174" w:history="1">
            <w:r w:rsidR="00E22608" w:rsidRPr="00E22608">
              <w:rPr>
                <w:rStyle w:val="Hyperlink"/>
                <w:rFonts w:cstheme="minorHAnsi"/>
                <w:noProof/>
                <w:sz w:val="20"/>
                <w:szCs w:val="20"/>
              </w:rPr>
              <w:t>5.5.</w:t>
            </w:r>
            <w:r w:rsidR="00E22608" w:rsidRPr="00E22608">
              <w:rPr>
                <w:rFonts w:eastAsiaTheme="minorEastAsia"/>
                <w:noProof/>
                <w:sz w:val="20"/>
                <w:szCs w:val="20"/>
                <w:lang w:val="en-CA" w:eastAsia="en-CA"/>
              </w:rPr>
              <w:tab/>
            </w:r>
            <w:r w:rsidR="00E22608" w:rsidRPr="00E22608">
              <w:rPr>
                <w:rStyle w:val="Hyperlink"/>
                <w:rFonts w:cstheme="minorHAnsi"/>
                <w:noProof/>
                <w:sz w:val="20"/>
                <w:szCs w:val="20"/>
              </w:rPr>
              <w:t>Droits humains, genre et équité</w:t>
            </w:r>
            <w:r w:rsidR="00E22608" w:rsidRPr="00E22608">
              <w:rPr>
                <w:noProof/>
                <w:webHidden/>
                <w:sz w:val="20"/>
                <w:szCs w:val="20"/>
              </w:rPr>
              <w:tab/>
            </w:r>
            <w:r w:rsidR="00E22608" w:rsidRPr="00E22608">
              <w:rPr>
                <w:noProof/>
                <w:webHidden/>
                <w:sz w:val="20"/>
                <w:szCs w:val="20"/>
              </w:rPr>
              <w:fldChar w:fldCharType="begin"/>
            </w:r>
            <w:r w:rsidR="00E22608" w:rsidRPr="00E22608">
              <w:rPr>
                <w:noProof/>
                <w:webHidden/>
                <w:sz w:val="20"/>
                <w:szCs w:val="20"/>
              </w:rPr>
              <w:instrText xml:space="preserve"> PAGEREF _Toc10633174 \h </w:instrText>
            </w:r>
            <w:r w:rsidR="00E22608" w:rsidRPr="00E22608">
              <w:rPr>
                <w:noProof/>
                <w:webHidden/>
                <w:sz w:val="20"/>
                <w:szCs w:val="20"/>
              </w:rPr>
            </w:r>
            <w:r w:rsidR="00E22608" w:rsidRPr="00E22608">
              <w:rPr>
                <w:noProof/>
                <w:webHidden/>
                <w:sz w:val="20"/>
                <w:szCs w:val="20"/>
              </w:rPr>
              <w:fldChar w:fldCharType="separate"/>
            </w:r>
            <w:r w:rsidR="00787E1B">
              <w:rPr>
                <w:noProof/>
                <w:webHidden/>
                <w:sz w:val="20"/>
                <w:szCs w:val="20"/>
              </w:rPr>
              <w:t>44</w:t>
            </w:r>
            <w:r w:rsidR="00E22608" w:rsidRPr="00E22608">
              <w:rPr>
                <w:noProof/>
                <w:webHidden/>
                <w:sz w:val="20"/>
                <w:szCs w:val="20"/>
              </w:rPr>
              <w:fldChar w:fldCharType="end"/>
            </w:r>
          </w:hyperlink>
        </w:p>
        <w:p w14:paraId="56948670" w14:textId="3A24E473" w:rsidR="00E22608" w:rsidRDefault="00A96F2F">
          <w:pPr>
            <w:pStyle w:val="TOC1"/>
            <w:rPr>
              <w:sz w:val="22"/>
            </w:rPr>
          </w:pPr>
          <w:hyperlink w:anchor="_Toc10633175" w:history="1">
            <w:r w:rsidR="005E2834">
              <w:rPr>
                <w:rStyle w:val="Hyperlink"/>
                <w:rFonts w:cstheme="minorHAnsi"/>
                <w:b/>
                <w:lang w:val="fr-CA"/>
              </w:rPr>
              <w:t>6</w:t>
            </w:r>
            <w:r w:rsidR="00E22608" w:rsidRPr="008A5F11">
              <w:rPr>
                <w:rStyle w:val="Hyperlink"/>
                <w:rFonts w:cstheme="minorHAnsi"/>
                <w:b/>
                <w:lang w:val="fr-CA"/>
              </w:rPr>
              <w:t>.</w:t>
            </w:r>
            <w:r w:rsidR="00E22608">
              <w:rPr>
                <w:sz w:val="22"/>
              </w:rPr>
              <w:tab/>
            </w:r>
            <w:r w:rsidR="00E22608" w:rsidRPr="008A5F11">
              <w:rPr>
                <w:rStyle w:val="Hyperlink"/>
                <w:rFonts w:cstheme="minorHAnsi"/>
                <w:b/>
                <w:lang w:val="fr-CA"/>
              </w:rPr>
              <w:t>C</w:t>
            </w:r>
            <w:r w:rsidR="00787E1B">
              <w:rPr>
                <w:rStyle w:val="Hyperlink"/>
                <w:rFonts w:cstheme="minorHAnsi"/>
                <w:b/>
                <w:lang w:val="fr-CA"/>
              </w:rPr>
              <w:t>ONCLUSIONS</w:t>
            </w:r>
            <w:r w:rsidR="00E22608">
              <w:rPr>
                <w:webHidden/>
              </w:rPr>
              <w:tab/>
            </w:r>
            <w:r w:rsidR="00E22608">
              <w:rPr>
                <w:webHidden/>
              </w:rPr>
              <w:fldChar w:fldCharType="begin"/>
            </w:r>
            <w:r w:rsidR="00E22608">
              <w:rPr>
                <w:webHidden/>
              </w:rPr>
              <w:instrText xml:space="preserve"> PAGEREF _Toc10633175 \h </w:instrText>
            </w:r>
            <w:r w:rsidR="00E22608">
              <w:rPr>
                <w:webHidden/>
              </w:rPr>
            </w:r>
            <w:r w:rsidR="00E22608">
              <w:rPr>
                <w:webHidden/>
              </w:rPr>
              <w:fldChar w:fldCharType="separate"/>
            </w:r>
            <w:r w:rsidR="00787E1B">
              <w:rPr>
                <w:webHidden/>
              </w:rPr>
              <w:t>48</w:t>
            </w:r>
            <w:r w:rsidR="00E22608">
              <w:rPr>
                <w:webHidden/>
              </w:rPr>
              <w:fldChar w:fldCharType="end"/>
            </w:r>
          </w:hyperlink>
        </w:p>
        <w:p w14:paraId="1AF65BB2" w14:textId="5D810122" w:rsidR="00E22608" w:rsidRDefault="00A96F2F">
          <w:pPr>
            <w:pStyle w:val="TOC1"/>
            <w:rPr>
              <w:sz w:val="22"/>
            </w:rPr>
          </w:pPr>
          <w:hyperlink w:anchor="_Toc10633176" w:history="1">
            <w:r w:rsidR="005E2834">
              <w:rPr>
                <w:rStyle w:val="Hyperlink"/>
                <w:rFonts w:cstheme="minorHAnsi"/>
                <w:b/>
                <w:lang w:val="fr-CA"/>
              </w:rPr>
              <w:t>7</w:t>
            </w:r>
            <w:r w:rsidR="00E22608" w:rsidRPr="008A5F11">
              <w:rPr>
                <w:rStyle w:val="Hyperlink"/>
                <w:rFonts w:cstheme="minorHAnsi"/>
                <w:b/>
                <w:lang w:val="fr-CA"/>
              </w:rPr>
              <w:t>.</w:t>
            </w:r>
            <w:r w:rsidR="00E22608">
              <w:rPr>
                <w:sz w:val="22"/>
              </w:rPr>
              <w:tab/>
            </w:r>
            <w:r w:rsidR="00E22608" w:rsidRPr="008A5F11">
              <w:rPr>
                <w:rStyle w:val="Hyperlink"/>
                <w:rFonts w:cstheme="minorHAnsi"/>
                <w:b/>
                <w:lang w:val="fr-CA"/>
              </w:rPr>
              <w:t>R</w:t>
            </w:r>
            <w:r w:rsidR="00787E1B">
              <w:rPr>
                <w:rStyle w:val="Hyperlink"/>
                <w:rFonts w:cstheme="minorHAnsi"/>
                <w:b/>
                <w:lang w:val="fr-CA"/>
              </w:rPr>
              <w:t>ECOMMANDATIONS</w:t>
            </w:r>
            <w:r w:rsidR="00E22608">
              <w:rPr>
                <w:webHidden/>
              </w:rPr>
              <w:tab/>
            </w:r>
            <w:r w:rsidR="00E22608">
              <w:rPr>
                <w:webHidden/>
              </w:rPr>
              <w:fldChar w:fldCharType="begin"/>
            </w:r>
            <w:r w:rsidR="00E22608">
              <w:rPr>
                <w:webHidden/>
              </w:rPr>
              <w:instrText xml:space="preserve"> PAGEREF _Toc10633176 \h </w:instrText>
            </w:r>
            <w:r w:rsidR="00E22608">
              <w:rPr>
                <w:webHidden/>
              </w:rPr>
            </w:r>
            <w:r w:rsidR="00E22608">
              <w:rPr>
                <w:webHidden/>
              </w:rPr>
              <w:fldChar w:fldCharType="separate"/>
            </w:r>
            <w:r w:rsidR="00787E1B">
              <w:rPr>
                <w:webHidden/>
              </w:rPr>
              <w:t>50</w:t>
            </w:r>
            <w:r w:rsidR="00E22608">
              <w:rPr>
                <w:webHidden/>
              </w:rPr>
              <w:fldChar w:fldCharType="end"/>
            </w:r>
          </w:hyperlink>
        </w:p>
        <w:p w14:paraId="41621394" w14:textId="2E34EC14" w:rsidR="00E22608" w:rsidRDefault="00A96F2F">
          <w:pPr>
            <w:pStyle w:val="TOC1"/>
            <w:rPr>
              <w:sz w:val="22"/>
            </w:rPr>
          </w:pPr>
          <w:hyperlink w:anchor="_Toc10633178" w:history="1">
            <w:r w:rsidR="005E2834">
              <w:rPr>
                <w:rStyle w:val="Hyperlink"/>
                <w:rFonts w:cstheme="minorHAnsi"/>
                <w:b/>
                <w:lang w:val="fr-CA"/>
              </w:rPr>
              <w:t>8</w:t>
            </w:r>
            <w:r w:rsidR="00E22608" w:rsidRPr="008A5F11">
              <w:rPr>
                <w:rStyle w:val="Hyperlink"/>
                <w:rFonts w:cstheme="minorHAnsi"/>
                <w:b/>
                <w:lang w:val="fr-CA"/>
              </w:rPr>
              <w:t>.</w:t>
            </w:r>
            <w:r w:rsidR="00E22608">
              <w:rPr>
                <w:sz w:val="22"/>
              </w:rPr>
              <w:tab/>
            </w:r>
            <w:r w:rsidR="00E22608" w:rsidRPr="008A5F11">
              <w:rPr>
                <w:rStyle w:val="Hyperlink"/>
                <w:rFonts w:cstheme="minorHAnsi"/>
                <w:b/>
                <w:lang w:val="fr-CA"/>
              </w:rPr>
              <w:t>L</w:t>
            </w:r>
            <w:r w:rsidR="00787E1B">
              <w:rPr>
                <w:rStyle w:val="Hyperlink"/>
                <w:rFonts w:cstheme="minorHAnsi"/>
                <w:b/>
                <w:lang w:val="fr-CA"/>
              </w:rPr>
              <w:t>ECONS APPRISES</w:t>
            </w:r>
            <w:r w:rsidR="00E22608">
              <w:rPr>
                <w:webHidden/>
              </w:rPr>
              <w:tab/>
            </w:r>
            <w:r w:rsidR="00E22608">
              <w:rPr>
                <w:webHidden/>
              </w:rPr>
              <w:fldChar w:fldCharType="begin"/>
            </w:r>
            <w:r w:rsidR="00E22608">
              <w:rPr>
                <w:webHidden/>
              </w:rPr>
              <w:instrText xml:space="preserve"> PAGEREF _Toc10633178 \h </w:instrText>
            </w:r>
            <w:r w:rsidR="00E22608">
              <w:rPr>
                <w:webHidden/>
              </w:rPr>
            </w:r>
            <w:r w:rsidR="00E22608">
              <w:rPr>
                <w:webHidden/>
              </w:rPr>
              <w:fldChar w:fldCharType="separate"/>
            </w:r>
            <w:r w:rsidR="00787E1B">
              <w:rPr>
                <w:webHidden/>
              </w:rPr>
              <w:t>52</w:t>
            </w:r>
            <w:r w:rsidR="00E22608">
              <w:rPr>
                <w:webHidden/>
              </w:rPr>
              <w:fldChar w:fldCharType="end"/>
            </w:r>
          </w:hyperlink>
        </w:p>
        <w:p w14:paraId="6828ED10" w14:textId="5FBEC60F" w:rsidR="00FF4F0A" w:rsidRPr="001615F4" w:rsidRDefault="00FF4F0A" w:rsidP="00256AF8">
          <w:pPr>
            <w:spacing w:after="40"/>
            <w:rPr>
              <w:rFonts w:cstheme="minorHAnsi"/>
            </w:rPr>
          </w:pPr>
          <w:r w:rsidRPr="004863C8">
            <w:rPr>
              <w:rFonts w:cstheme="minorHAnsi"/>
              <w:b/>
              <w:bCs/>
              <w:sz w:val="20"/>
            </w:rPr>
            <w:fldChar w:fldCharType="end"/>
          </w:r>
        </w:p>
      </w:sdtContent>
    </w:sdt>
    <w:p w14:paraId="720744F1" w14:textId="77777777" w:rsidR="00FF4F0A" w:rsidRPr="001F7B3D" w:rsidRDefault="00FF4F0A">
      <w:pPr>
        <w:rPr>
          <w:rFonts w:eastAsiaTheme="majorEastAsia" w:cstheme="minorHAnsi"/>
          <w:b/>
          <w:color w:val="2E74B5" w:themeColor="accent5" w:themeShade="BF"/>
          <w:sz w:val="28"/>
          <w:szCs w:val="32"/>
          <w:lang w:eastAsia="da-DK"/>
        </w:rPr>
      </w:pPr>
      <w:r w:rsidRPr="004863C8">
        <w:rPr>
          <w:rFonts w:cstheme="minorHAnsi"/>
          <w:b/>
          <w:color w:val="2E74B5" w:themeColor="accent5" w:themeShade="BF"/>
          <w:sz w:val="28"/>
        </w:rPr>
        <w:br w:type="page"/>
      </w:r>
    </w:p>
    <w:p w14:paraId="34AA42D2" w14:textId="77777777" w:rsidR="00787E1B" w:rsidRDefault="00787E1B" w:rsidP="00FF4F0A">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bookmarkStart w:id="16" w:name="_Toc3884512"/>
      <w:bookmarkStart w:id="17" w:name="_Toc3884653"/>
      <w:bookmarkStart w:id="18" w:name="_Toc4109506"/>
      <w:bookmarkStart w:id="19" w:name="_Toc4109600"/>
      <w:bookmarkStart w:id="20" w:name="_Toc5911848"/>
      <w:bookmarkStart w:id="21" w:name="_Toc10633039"/>
      <w:bookmarkStart w:id="22" w:name="_Toc10633128"/>
    </w:p>
    <w:p w14:paraId="000E055D" w14:textId="3F51800D" w:rsidR="00B240BA" w:rsidRPr="001F7B3D" w:rsidRDefault="00FF4F0A" w:rsidP="00FF4F0A">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r w:rsidRPr="001F7B3D">
        <w:rPr>
          <w:rFonts w:asciiTheme="minorHAnsi" w:hAnsiTheme="minorHAnsi" w:cstheme="minorHAnsi"/>
          <w:b/>
          <w:color w:val="2E74B5" w:themeColor="accent5" w:themeShade="BF"/>
          <w:sz w:val="28"/>
          <w:lang w:val="fr-CA"/>
        </w:rPr>
        <w:t>LISTE DES TABLEAUX ET FIGURES</w:t>
      </w:r>
      <w:bookmarkEnd w:id="16"/>
      <w:bookmarkEnd w:id="17"/>
      <w:bookmarkEnd w:id="18"/>
      <w:bookmarkEnd w:id="19"/>
      <w:bookmarkEnd w:id="20"/>
      <w:bookmarkEnd w:id="21"/>
      <w:bookmarkEnd w:id="22"/>
    </w:p>
    <w:p w14:paraId="607F41D6" w14:textId="46757210" w:rsidR="00CA34EF" w:rsidRPr="001F7B3D" w:rsidRDefault="00CA34EF" w:rsidP="00B240BA">
      <w:pPr>
        <w:rPr>
          <w:rFonts w:cstheme="minorHAnsi"/>
          <w:lang w:eastAsia="fr-FR"/>
        </w:rPr>
      </w:pPr>
    </w:p>
    <w:p w14:paraId="22A5B019" w14:textId="4F96A80B" w:rsidR="00FF4F0A" w:rsidRPr="001F7B3D" w:rsidRDefault="002C03CA" w:rsidP="00B240BA">
      <w:pPr>
        <w:rPr>
          <w:rFonts w:cstheme="minorHAnsi"/>
          <w:b/>
          <w:color w:val="2E74B5" w:themeColor="accent5" w:themeShade="BF"/>
          <w:sz w:val="24"/>
          <w:lang w:eastAsia="fr-FR"/>
        </w:rPr>
      </w:pPr>
      <w:r w:rsidRPr="001F7B3D">
        <w:rPr>
          <w:rFonts w:cstheme="minorHAnsi"/>
          <w:b/>
          <w:color w:val="2E74B5" w:themeColor="accent5" w:themeShade="BF"/>
          <w:sz w:val="24"/>
          <w:lang w:eastAsia="fr-FR"/>
        </w:rPr>
        <w:t xml:space="preserve">LISTE DES TABLEAUX </w:t>
      </w:r>
    </w:p>
    <w:p w14:paraId="45D1EF00" w14:textId="054217B7" w:rsidR="00E22608" w:rsidRPr="00E22608" w:rsidRDefault="00CB2E33">
      <w:pPr>
        <w:pStyle w:val="TOC1"/>
        <w:rPr>
          <w:sz w:val="22"/>
          <w:lang w:val="fr-FR"/>
        </w:rPr>
      </w:pPr>
      <w:r w:rsidRPr="004863C8">
        <w:fldChar w:fldCharType="begin"/>
      </w:r>
      <w:r w:rsidRPr="00DE345B">
        <w:rPr>
          <w:lang w:val="fr-FR"/>
        </w:rPr>
        <w:instrText xml:space="preserve"> TOC \o "1-1" \h \z \u </w:instrText>
      </w:r>
      <w:r w:rsidRPr="004863C8">
        <w:fldChar w:fldCharType="separate"/>
      </w:r>
    </w:p>
    <w:p w14:paraId="5EBF44A7" w14:textId="216A20BD" w:rsidR="00E22608" w:rsidRDefault="00A96F2F">
      <w:pPr>
        <w:pStyle w:val="TOC1"/>
        <w:rPr>
          <w:sz w:val="22"/>
        </w:rPr>
      </w:pPr>
      <w:hyperlink w:anchor="_Toc10633045" w:history="1">
        <w:r w:rsidR="00E22608" w:rsidRPr="008A3A74">
          <w:rPr>
            <w:rStyle w:val="Hyperlink"/>
            <w:rFonts w:cstheme="minorHAnsi"/>
            <w:b/>
            <w:lang w:val="fr-CA"/>
          </w:rPr>
          <w:t>Tableau 1 :</w:t>
        </w:r>
        <w:r w:rsidR="00E22608" w:rsidRPr="008A3A74">
          <w:rPr>
            <w:rStyle w:val="Hyperlink"/>
            <w:rFonts w:cstheme="minorHAnsi"/>
            <w:lang w:val="fr-CA"/>
          </w:rPr>
          <w:t xml:space="preserve"> Effets attendus du programme de coopération par composante</w:t>
        </w:r>
        <w:r w:rsidR="00E22608">
          <w:rPr>
            <w:webHidden/>
          </w:rPr>
          <w:tab/>
        </w:r>
        <w:r w:rsidR="00E22608">
          <w:rPr>
            <w:webHidden/>
          </w:rPr>
          <w:fldChar w:fldCharType="begin"/>
        </w:r>
        <w:r w:rsidR="00E22608">
          <w:rPr>
            <w:webHidden/>
          </w:rPr>
          <w:instrText xml:space="preserve"> PAGEREF _Toc10633045 \h </w:instrText>
        </w:r>
        <w:r w:rsidR="00E22608">
          <w:rPr>
            <w:webHidden/>
          </w:rPr>
        </w:r>
        <w:r w:rsidR="00E22608">
          <w:rPr>
            <w:webHidden/>
          </w:rPr>
          <w:fldChar w:fldCharType="separate"/>
        </w:r>
        <w:r w:rsidR="00E22608">
          <w:rPr>
            <w:webHidden/>
          </w:rPr>
          <w:t>7</w:t>
        </w:r>
        <w:r w:rsidR="00E22608">
          <w:rPr>
            <w:webHidden/>
          </w:rPr>
          <w:fldChar w:fldCharType="end"/>
        </w:r>
      </w:hyperlink>
    </w:p>
    <w:p w14:paraId="6AB9AAE9" w14:textId="37E28949" w:rsidR="00E22608" w:rsidRDefault="00A96F2F">
      <w:pPr>
        <w:pStyle w:val="TOC1"/>
        <w:rPr>
          <w:sz w:val="22"/>
        </w:rPr>
      </w:pPr>
      <w:hyperlink w:anchor="_Toc10633046" w:history="1">
        <w:r w:rsidR="00E22608" w:rsidRPr="008A3A74">
          <w:rPr>
            <w:rStyle w:val="Hyperlink"/>
            <w:rFonts w:cstheme="minorHAnsi"/>
            <w:b/>
            <w:lang w:val="fr-CA"/>
          </w:rPr>
          <w:t>Tableau 2 :</w:t>
        </w:r>
        <w:r w:rsidR="00E22608" w:rsidRPr="008A3A74">
          <w:rPr>
            <w:rStyle w:val="Hyperlink"/>
            <w:rFonts w:cstheme="minorHAnsi"/>
            <w:lang w:val="fr-CA"/>
          </w:rPr>
          <w:t xml:space="preserve"> Domaines du programme, produits et activités relatifs au développement du jeune enfant</w:t>
        </w:r>
        <w:r w:rsidR="00E22608">
          <w:rPr>
            <w:webHidden/>
          </w:rPr>
          <w:tab/>
        </w:r>
        <w:r w:rsidR="00E22608">
          <w:rPr>
            <w:webHidden/>
          </w:rPr>
          <w:fldChar w:fldCharType="begin"/>
        </w:r>
        <w:r w:rsidR="00E22608">
          <w:rPr>
            <w:webHidden/>
          </w:rPr>
          <w:instrText xml:space="preserve"> PAGEREF _Toc10633046 \h </w:instrText>
        </w:r>
        <w:r w:rsidR="00E22608">
          <w:rPr>
            <w:webHidden/>
          </w:rPr>
        </w:r>
        <w:r w:rsidR="00E22608">
          <w:rPr>
            <w:webHidden/>
          </w:rPr>
          <w:fldChar w:fldCharType="separate"/>
        </w:r>
        <w:r w:rsidR="00E22608">
          <w:rPr>
            <w:webHidden/>
          </w:rPr>
          <w:t>8</w:t>
        </w:r>
        <w:r w:rsidR="00E22608">
          <w:rPr>
            <w:webHidden/>
          </w:rPr>
          <w:fldChar w:fldCharType="end"/>
        </w:r>
      </w:hyperlink>
    </w:p>
    <w:p w14:paraId="6FDE8A3A" w14:textId="6A78D276" w:rsidR="00E22608" w:rsidRDefault="00A96F2F">
      <w:pPr>
        <w:pStyle w:val="TOC1"/>
        <w:rPr>
          <w:sz w:val="22"/>
        </w:rPr>
      </w:pPr>
      <w:hyperlink w:anchor="_Toc10633047" w:history="1">
        <w:r w:rsidR="00E22608" w:rsidRPr="008A3A74">
          <w:rPr>
            <w:rStyle w:val="Hyperlink"/>
            <w:rFonts w:cstheme="minorHAnsi"/>
            <w:b/>
            <w:lang w:val="fr-CA"/>
          </w:rPr>
          <w:t>Tableau 3 :</w:t>
        </w:r>
        <w:r w:rsidR="00E22608" w:rsidRPr="008A3A74">
          <w:rPr>
            <w:rStyle w:val="Hyperlink"/>
            <w:rFonts w:cstheme="minorHAnsi"/>
            <w:lang w:val="fr-CA"/>
          </w:rPr>
          <w:t xml:space="preserve"> Parties prenantes à l’évaluation</w:t>
        </w:r>
        <w:r w:rsidR="00E22608">
          <w:rPr>
            <w:webHidden/>
          </w:rPr>
          <w:tab/>
        </w:r>
        <w:r w:rsidR="00E22608">
          <w:rPr>
            <w:webHidden/>
          </w:rPr>
          <w:fldChar w:fldCharType="begin"/>
        </w:r>
        <w:r w:rsidR="00E22608">
          <w:rPr>
            <w:webHidden/>
          </w:rPr>
          <w:instrText xml:space="preserve"> PAGEREF _Toc10633047 \h </w:instrText>
        </w:r>
        <w:r w:rsidR="00E22608">
          <w:rPr>
            <w:webHidden/>
          </w:rPr>
        </w:r>
        <w:r w:rsidR="00E22608">
          <w:rPr>
            <w:webHidden/>
          </w:rPr>
          <w:fldChar w:fldCharType="separate"/>
        </w:r>
        <w:r w:rsidR="00E22608">
          <w:rPr>
            <w:webHidden/>
          </w:rPr>
          <w:t>9</w:t>
        </w:r>
        <w:r w:rsidR="00E22608">
          <w:rPr>
            <w:webHidden/>
          </w:rPr>
          <w:fldChar w:fldCharType="end"/>
        </w:r>
      </w:hyperlink>
    </w:p>
    <w:p w14:paraId="76060E61" w14:textId="365A4E3F" w:rsidR="00E22608" w:rsidRDefault="00A96F2F">
      <w:pPr>
        <w:pStyle w:val="TOC1"/>
        <w:rPr>
          <w:sz w:val="22"/>
        </w:rPr>
      </w:pPr>
      <w:hyperlink w:anchor="_Toc10633051" w:history="1">
        <w:r w:rsidR="00E22608" w:rsidRPr="008A3A74">
          <w:rPr>
            <w:rStyle w:val="Hyperlink"/>
            <w:rFonts w:cstheme="minorHAnsi"/>
            <w:b/>
            <w:lang w:val="fr-CA"/>
          </w:rPr>
          <w:t>Tableau 4 :</w:t>
        </w:r>
        <w:r w:rsidR="00E22608" w:rsidRPr="008A3A74">
          <w:rPr>
            <w:rStyle w:val="Hyperlink"/>
            <w:rFonts w:cstheme="minorHAnsi"/>
            <w:lang w:val="fr-CA"/>
          </w:rPr>
          <w:t xml:space="preserve"> Critères et questions d’évaluation</w:t>
        </w:r>
        <w:r w:rsidR="00E22608">
          <w:rPr>
            <w:webHidden/>
          </w:rPr>
          <w:tab/>
        </w:r>
        <w:r w:rsidR="00E22608">
          <w:rPr>
            <w:webHidden/>
          </w:rPr>
          <w:fldChar w:fldCharType="begin"/>
        </w:r>
        <w:r w:rsidR="00E22608">
          <w:rPr>
            <w:webHidden/>
          </w:rPr>
          <w:instrText xml:space="preserve"> PAGEREF _Toc10633051 \h </w:instrText>
        </w:r>
        <w:r w:rsidR="00E22608">
          <w:rPr>
            <w:webHidden/>
          </w:rPr>
        </w:r>
        <w:r w:rsidR="00E22608">
          <w:rPr>
            <w:webHidden/>
          </w:rPr>
          <w:fldChar w:fldCharType="separate"/>
        </w:r>
        <w:r w:rsidR="00E22608">
          <w:rPr>
            <w:webHidden/>
          </w:rPr>
          <w:t>13</w:t>
        </w:r>
        <w:r w:rsidR="00E22608">
          <w:rPr>
            <w:webHidden/>
          </w:rPr>
          <w:fldChar w:fldCharType="end"/>
        </w:r>
      </w:hyperlink>
    </w:p>
    <w:p w14:paraId="6162971F" w14:textId="5B522AB5" w:rsidR="00E22608" w:rsidRDefault="00A96F2F">
      <w:pPr>
        <w:pStyle w:val="TOC1"/>
        <w:rPr>
          <w:sz w:val="22"/>
        </w:rPr>
      </w:pPr>
      <w:hyperlink w:anchor="_Toc10633052" w:history="1">
        <w:r w:rsidR="00E22608" w:rsidRPr="008A3A74">
          <w:rPr>
            <w:rStyle w:val="Hyperlink"/>
            <w:rFonts w:cstheme="minorHAnsi"/>
            <w:b/>
            <w:lang w:val="fr-CA"/>
          </w:rPr>
          <w:t>Tableau 5 :</w:t>
        </w:r>
        <w:r w:rsidR="00E22608" w:rsidRPr="008A3A74">
          <w:rPr>
            <w:rStyle w:val="Hyperlink"/>
            <w:rFonts w:cstheme="minorHAnsi"/>
            <w:lang w:val="fr-CA"/>
          </w:rPr>
          <w:t xml:space="preserve"> Stratégie d'échantillonnage de l'évaluation et échantillons sélectionnés</w:t>
        </w:r>
        <w:r w:rsidR="00E22608">
          <w:rPr>
            <w:webHidden/>
          </w:rPr>
          <w:tab/>
        </w:r>
        <w:r w:rsidR="00E22608">
          <w:rPr>
            <w:webHidden/>
          </w:rPr>
          <w:fldChar w:fldCharType="begin"/>
        </w:r>
        <w:r w:rsidR="00E22608">
          <w:rPr>
            <w:webHidden/>
          </w:rPr>
          <w:instrText xml:space="preserve"> PAGEREF _Toc10633052 \h </w:instrText>
        </w:r>
        <w:r w:rsidR="00E22608">
          <w:rPr>
            <w:webHidden/>
          </w:rPr>
        </w:r>
        <w:r w:rsidR="00E22608">
          <w:rPr>
            <w:webHidden/>
          </w:rPr>
          <w:fldChar w:fldCharType="separate"/>
        </w:r>
        <w:r w:rsidR="00E22608">
          <w:rPr>
            <w:webHidden/>
          </w:rPr>
          <w:t>17</w:t>
        </w:r>
        <w:r w:rsidR="00E22608">
          <w:rPr>
            <w:webHidden/>
          </w:rPr>
          <w:fldChar w:fldCharType="end"/>
        </w:r>
      </w:hyperlink>
    </w:p>
    <w:p w14:paraId="1E4C7215" w14:textId="5D26776F" w:rsidR="00E22608" w:rsidRDefault="00A96F2F">
      <w:pPr>
        <w:pStyle w:val="TOC1"/>
        <w:rPr>
          <w:sz w:val="22"/>
        </w:rPr>
      </w:pPr>
      <w:hyperlink w:anchor="_Toc10633053" w:history="1">
        <w:r w:rsidR="00E22608" w:rsidRPr="008A3A74">
          <w:rPr>
            <w:rStyle w:val="Hyperlink"/>
            <w:rFonts w:cstheme="minorHAnsi"/>
            <w:b/>
            <w:lang w:val="fr-CA"/>
          </w:rPr>
          <w:t>Tableau 6 :</w:t>
        </w:r>
        <w:r w:rsidR="00E22608" w:rsidRPr="008A3A74">
          <w:rPr>
            <w:rStyle w:val="Hyperlink"/>
            <w:rFonts w:cstheme="minorHAnsi"/>
            <w:lang w:val="fr-CA"/>
          </w:rPr>
          <w:t xml:space="preserve"> Distribution des équipes de collecte des données sur le terrain</w:t>
        </w:r>
        <w:r w:rsidR="00E22608">
          <w:rPr>
            <w:webHidden/>
          </w:rPr>
          <w:tab/>
        </w:r>
        <w:r w:rsidR="00E22608">
          <w:rPr>
            <w:webHidden/>
          </w:rPr>
          <w:fldChar w:fldCharType="begin"/>
        </w:r>
        <w:r w:rsidR="00E22608">
          <w:rPr>
            <w:webHidden/>
          </w:rPr>
          <w:instrText xml:space="preserve"> PAGEREF _Toc10633053 \h </w:instrText>
        </w:r>
        <w:r w:rsidR="00E22608">
          <w:rPr>
            <w:webHidden/>
          </w:rPr>
        </w:r>
        <w:r w:rsidR="00E22608">
          <w:rPr>
            <w:webHidden/>
          </w:rPr>
          <w:fldChar w:fldCharType="separate"/>
        </w:r>
        <w:r w:rsidR="00E22608">
          <w:rPr>
            <w:webHidden/>
          </w:rPr>
          <w:t>21</w:t>
        </w:r>
        <w:r w:rsidR="00E22608">
          <w:rPr>
            <w:webHidden/>
          </w:rPr>
          <w:fldChar w:fldCharType="end"/>
        </w:r>
      </w:hyperlink>
    </w:p>
    <w:p w14:paraId="0F3B766B" w14:textId="7F60DBA6" w:rsidR="00E22608" w:rsidRDefault="00A96F2F">
      <w:pPr>
        <w:pStyle w:val="TOC1"/>
        <w:rPr>
          <w:sz w:val="22"/>
        </w:rPr>
      </w:pPr>
      <w:hyperlink w:anchor="_Toc10633059" w:history="1">
        <w:r w:rsidR="00E22608" w:rsidRPr="008A3A74">
          <w:rPr>
            <w:rStyle w:val="Hyperlink"/>
            <w:rFonts w:cstheme="minorHAnsi"/>
            <w:b/>
            <w:lang w:val="fr-CA"/>
          </w:rPr>
          <w:t>Tableau 7 :</w:t>
        </w:r>
        <w:r w:rsidR="00E22608" w:rsidRPr="008A3A74">
          <w:rPr>
            <w:rStyle w:val="Hyperlink"/>
            <w:rFonts w:cstheme="minorHAnsi"/>
            <w:lang w:val="fr-CA"/>
          </w:rPr>
          <w:t xml:space="preserve"> Prévalence de la morbidité (diarrhée et fièvre) chez les enfants de 0- 5 ans par région 2012 et 2017</w:t>
        </w:r>
        <w:r w:rsidR="00E22608">
          <w:rPr>
            <w:webHidden/>
          </w:rPr>
          <w:tab/>
        </w:r>
        <w:r w:rsidR="00E22608">
          <w:rPr>
            <w:webHidden/>
          </w:rPr>
          <w:fldChar w:fldCharType="begin"/>
        </w:r>
        <w:r w:rsidR="00E22608">
          <w:rPr>
            <w:webHidden/>
          </w:rPr>
          <w:instrText xml:space="preserve"> PAGEREF _Toc10633059 \h </w:instrText>
        </w:r>
        <w:r w:rsidR="00E22608">
          <w:rPr>
            <w:webHidden/>
          </w:rPr>
        </w:r>
        <w:r w:rsidR="00E22608">
          <w:rPr>
            <w:webHidden/>
          </w:rPr>
          <w:fldChar w:fldCharType="separate"/>
        </w:r>
        <w:r w:rsidR="00E22608">
          <w:rPr>
            <w:webHidden/>
          </w:rPr>
          <w:t>28</w:t>
        </w:r>
        <w:r w:rsidR="00E22608">
          <w:rPr>
            <w:webHidden/>
          </w:rPr>
          <w:fldChar w:fldCharType="end"/>
        </w:r>
      </w:hyperlink>
    </w:p>
    <w:p w14:paraId="773A964C" w14:textId="7711FDF2" w:rsidR="00E22608" w:rsidRDefault="00A96F2F">
      <w:pPr>
        <w:pStyle w:val="TOC1"/>
        <w:rPr>
          <w:sz w:val="22"/>
        </w:rPr>
      </w:pPr>
      <w:hyperlink w:anchor="_Toc10633060" w:history="1">
        <w:r w:rsidR="00E22608" w:rsidRPr="008A3A74">
          <w:rPr>
            <w:rStyle w:val="Hyperlink"/>
            <w:rFonts w:cstheme="minorHAnsi"/>
            <w:b/>
            <w:lang w:val="fr-CA"/>
          </w:rPr>
          <w:t xml:space="preserve">Tableau 8 : </w:t>
        </w:r>
        <w:r w:rsidR="00E22608" w:rsidRPr="008A3A74">
          <w:rPr>
            <w:rStyle w:val="Hyperlink"/>
            <w:rFonts w:cstheme="minorHAnsi"/>
            <w:lang w:val="fr-CA"/>
          </w:rPr>
          <w:t>Couvertures en CPN4 et en ARV des femmes enceintes par région en 2011 et 2017</w:t>
        </w:r>
        <w:r w:rsidR="00E22608">
          <w:rPr>
            <w:webHidden/>
          </w:rPr>
          <w:tab/>
        </w:r>
        <w:r w:rsidR="00E22608">
          <w:rPr>
            <w:webHidden/>
          </w:rPr>
          <w:fldChar w:fldCharType="begin"/>
        </w:r>
        <w:r w:rsidR="00E22608">
          <w:rPr>
            <w:webHidden/>
          </w:rPr>
          <w:instrText xml:space="preserve"> PAGEREF _Toc10633060 \h </w:instrText>
        </w:r>
        <w:r w:rsidR="00E22608">
          <w:rPr>
            <w:webHidden/>
          </w:rPr>
        </w:r>
        <w:r w:rsidR="00E22608">
          <w:rPr>
            <w:webHidden/>
          </w:rPr>
          <w:fldChar w:fldCharType="separate"/>
        </w:r>
        <w:r w:rsidR="00E22608">
          <w:rPr>
            <w:webHidden/>
          </w:rPr>
          <w:t>29</w:t>
        </w:r>
        <w:r w:rsidR="00E22608">
          <w:rPr>
            <w:webHidden/>
          </w:rPr>
          <w:fldChar w:fldCharType="end"/>
        </w:r>
      </w:hyperlink>
    </w:p>
    <w:p w14:paraId="1DA4E0FD" w14:textId="71019607" w:rsidR="00E22608" w:rsidRDefault="00A96F2F">
      <w:pPr>
        <w:pStyle w:val="TOC1"/>
        <w:rPr>
          <w:sz w:val="22"/>
        </w:rPr>
      </w:pPr>
      <w:hyperlink w:anchor="_Toc10633061" w:history="1">
        <w:r w:rsidR="00E22608" w:rsidRPr="008A3A74">
          <w:rPr>
            <w:rStyle w:val="Hyperlink"/>
            <w:rFonts w:cstheme="minorHAnsi"/>
            <w:b/>
            <w:lang w:val="fr-CA"/>
          </w:rPr>
          <w:t>Tableau 9 :</w:t>
        </w:r>
        <w:r w:rsidR="00E22608" w:rsidRPr="008A3A74">
          <w:rPr>
            <w:rStyle w:val="Hyperlink"/>
            <w:rFonts w:cstheme="minorHAnsi"/>
            <w:lang w:val="fr-CA"/>
          </w:rPr>
          <w:t xml:space="preserve"> Proportion de femmes dont l'accouchement a été assisté par un prestataire qualifié</w:t>
        </w:r>
        <w:r w:rsidR="00E22608">
          <w:rPr>
            <w:webHidden/>
          </w:rPr>
          <w:tab/>
        </w:r>
        <w:r w:rsidR="00E22608">
          <w:rPr>
            <w:webHidden/>
          </w:rPr>
          <w:fldChar w:fldCharType="begin"/>
        </w:r>
        <w:r w:rsidR="00E22608">
          <w:rPr>
            <w:webHidden/>
          </w:rPr>
          <w:instrText xml:space="preserve"> PAGEREF _Toc10633061 \h </w:instrText>
        </w:r>
        <w:r w:rsidR="00E22608">
          <w:rPr>
            <w:webHidden/>
          </w:rPr>
        </w:r>
        <w:r w:rsidR="00E22608">
          <w:rPr>
            <w:webHidden/>
          </w:rPr>
          <w:fldChar w:fldCharType="separate"/>
        </w:r>
        <w:r w:rsidR="00E22608">
          <w:rPr>
            <w:webHidden/>
          </w:rPr>
          <w:t>29</w:t>
        </w:r>
        <w:r w:rsidR="00E22608">
          <w:rPr>
            <w:webHidden/>
          </w:rPr>
          <w:fldChar w:fldCharType="end"/>
        </w:r>
      </w:hyperlink>
    </w:p>
    <w:p w14:paraId="74F8B26E" w14:textId="3CBC1DD9" w:rsidR="00E22608" w:rsidRDefault="00A96F2F">
      <w:pPr>
        <w:pStyle w:val="TOC1"/>
        <w:rPr>
          <w:sz w:val="22"/>
        </w:rPr>
      </w:pPr>
      <w:hyperlink w:anchor="_Toc10633064" w:history="1">
        <w:r w:rsidR="00E22608" w:rsidRPr="008A3A74">
          <w:rPr>
            <w:rStyle w:val="Hyperlink"/>
            <w:rFonts w:cstheme="minorHAnsi"/>
            <w:b/>
            <w:lang w:val="fr-CA"/>
          </w:rPr>
          <w:t>Tableau 10 :</w:t>
        </w:r>
        <w:r w:rsidR="00E22608" w:rsidRPr="008A3A74">
          <w:rPr>
            <w:rStyle w:val="Hyperlink"/>
            <w:rFonts w:cstheme="minorHAnsi"/>
            <w:lang w:val="fr-CA"/>
          </w:rPr>
          <w:t xml:space="preserve"> Proportions d’enfants de moins de 5 ans possédant un acte de naissance en 2009 et 2014</w:t>
        </w:r>
        <w:r w:rsidR="00E22608">
          <w:rPr>
            <w:webHidden/>
          </w:rPr>
          <w:tab/>
        </w:r>
        <w:r w:rsidR="00E22608">
          <w:rPr>
            <w:webHidden/>
          </w:rPr>
          <w:fldChar w:fldCharType="begin"/>
        </w:r>
        <w:r w:rsidR="00E22608">
          <w:rPr>
            <w:webHidden/>
          </w:rPr>
          <w:instrText xml:space="preserve"> PAGEREF _Toc10633064 \h </w:instrText>
        </w:r>
        <w:r w:rsidR="00E22608">
          <w:rPr>
            <w:webHidden/>
          </w:rPr>
        </w:r>
        <w:r w:rsidR="00E22608">
          <w:rPr>
            <w:webHidden/>
          </w:rPr>
          <w:fldChar w:fldCharType="separate"/>
        </w:r>
        <w:r w:rsidR="00E22608">
          <w:rPr>
            <w:webHidden/>
          </w:rPr>
          <w:t>33</w:t>
        </w:r>
        <w:r w:rsidR="00E22608">
          <w:rPr>
            <w:webHidden/>
          </w:rPr>
          <w:fldChar w:fldCharType="end"/>
        </w:r>
      </w:hyperlink>
    </w:p>
    <w:p w14:paraId="28797551" w14:textId="629629EB" w:rsidR="00E22608" w:rsidRDefault="00A96F2F">
      <w:pPr>
        <w:pStyle w:val="TOC1"/>
        <w:rPr>
          <w:sz w:val="22"/>
        </w:rPr>
      </w:pPr>
      <w:hyperlink w:anchor="_Toc10633068" w:history="1">
        <w:r w:rsidR="00E22608" w:rsidRPr="008A3A74">
          <w:rPr>
            <w:rStyle w:val="Hyperlink"/>
            <w:rFonts w:cstheme="minorHAnsi"/>
            <w:b/>
            <w:lang w:val="fr-CA"/>
          </w:rPr>
          <w:t>Tableau 11 :</w:t>
        </w:r>
        <w:r w:rsidR="00E22608" w:rsidRPr="008A3A74">
          <w:rPr>
            <w:rStyle w:val="Hyperlink"/>
            <w:rFonts w:cstheme="minorHAnsi"/>
            <w:lang w:val="fr-CA"/>
          </w:rPr>
          <w:t xml:space="preserve"> Recommandations issues de l’évaluation sommative du programme de coopération en matière de développement du jeune enfant</w:t>
        </w:r>
        <w:r w:rsidR="00E22608">
          <w:rPr>
            <w:webHidden/>
          </w:rPr>
          <w:tab/>
        </w:r>
        <w:r w:rsidR="00E22608">
          <w:rPr>
            <w:webHidden/>
          </w:rPr>
          <w:fldChar w:fldCharType="begin"/>
        </w:r>
        <w:r w:rsidR="00E22608">
          <w:rPr>
            <w:webHidden/>
          </w:rPr>
          <w:instrText xml:space="preserve"> PAGEREF _Toc10633068 \h </w:instrText>
        </w:r>
        <w:r w:rsidR="00E22608">
          <w:rPr>
            <w:webHidden/>
          </w:rPr>
        </w:r>
        <w:r w:rsidR="00E22608">
          <w:rPr>
            <w:webHidden/>
          </w:rPr>
          <w:fldChar w:fldCharType="separate"/>
        </w:r>
        <w:r w:rsidR="00E22608">
          <w:rPr>
            <w:webHidden/>
          </w:rPr>
          <w:t>49</w:t>
        </w:r>
        <w:r w:rsidR="00E22608">
          <w:rPr>
            <w:webHidden/>
          </w:rPr>
          <w:fldChar w:fldCharType="end"/>
        </w:r>
      </w:hyperlink>
    </w:p>
    <w:p w14:paraId="43BD2FD9" w14:textId="2DBB69DC" w:rsidR="00FF4F0A" w:rsidRPr="001615F4" w:rsidRDefault="00CB2E33" w:rsidP="004A196C">
      <w:pPr>
        <w:spacing w:before="40" w:after="120"/>
        <w:rPr>
          <w:rFonts w:cstheme="minorHAnsi"/>
          <w:lang w:eastAsia="fr-FR"/>
        </w:rPr>
      </w:pPr>
      <w:r w:rsidRPr="004863C8">
        <w:rPr>
          <w:rFonts w:cstheme="minorHAnsi"/>
          <w:sz w:val="20"/>
          <w:lang w:eastAsia="fr-FR"/>
        </w:rPr>
        <w:fldChar w:fldCharType="end"/>
      </w:r>
    </w:p>
    <w:p w14:paraId="1DF76D7A" w14:textId="77777777" w:rsidR="002C03CA" w:rsidRPr="004863C8" w:rsidRDefault="002C03CA" w:rsidP="00B240BA">
      <w:pPr>
        <w:rPr>
          <w:rFonts w:cstheme="minorHAnsi"/>
          <w:b/>
          <w:sz w:val="12"/>
          <w:lang w:eastAsia="fr-FR"/>
        </w:rPr>
      </w:pPr>
    </w:p>
    <w:p w14:paraId="2227E3AD" w14:textId="75677B70" w:rsidR="00CA34EF" w:rsidRPr="001F7B3D" w:rsidRDefault="002C03CA" w:rsidP="00B240BA">
      <w:pPr>
        <w:rPr>
          <w:rFonts w:cstheme="minorHAnsi"/>
          <w:b/>
          <w:color w:val="2E74B5" w:themeColor="accent5" w:themeShade="BF"/>
          <w:lang w:eastAsia="fr-FR"/>
        </w:rPr>
      </w:pPr>
      <w:r w:rsidRPr="001F7B3D">
        <w:rPr>
          <w:rFonts w:cstheme="minorHAnsi"/>
          <w:b/>
          <w:color w:val="2E74B5" w:themeColor="accent5" w:themeShade="BF"/>
          <w:lang w:eastAsia="fr-FR"/>
        </w:rPr>
        <w:t xml:space="preserve">LISTE DES FIGURES </w:t>
      </w:r>
    </w:p>
    <w:p w14:paraId="4BFEF81E" w14:textId="05CC21B7" w:rsidR="001E51A7" w:rsidRPr="004863C8" w:rsidRDefault="002C03CA" w:rsidP="007A39EB">
      <w:pPr>
        <w:pStyle w:val="TOC1"/>
        <w:rPr>
          <w:sz w:val="18"/>
        </w:rPr>
      </w:pPr>
      <w:r w:rsidRPr="004863C8">
        <w:fldChar w:fldCharType="begin"/>
      </w:r>
      <w:r w:rsidRPr="007A39EB">
        <w:instrText xml:space="preserve"> TOC \o "1-1" \h \z \u </w:instrText>
      </w:r>
      <w:r w:rsidRPr="004863C8">
        <w:fldChar w:fldCharType="separate"/>
      </w:r>
    </w:p>
    <w:p w14:paraId="6FD47CA6" w14:textId="0AA6C627" w:rsidR="001E51A7" w:rsidRPr="004863C8" w:rsidRDefault="00A96F2F" w:rsidP="007A39EB">
      <w:pPr>
        <w:pStyle w:val="TOC1"/>
      </w:pPr>
      <w:hyperlink w:anchor="_Toc4109604" w:history="1">
        <w:r w:rsidR="001E51A7" w:rsidRPr="007A39EB">
          <w:rPr>
            <w:rStyle w:val="Hyperlink"/>
            <w:rFonts w:cstheme="minorHAnsi"/>
            <w:b/>
            <w:lang w:val="fr-CA"/>
          </w:rPr>
          <w:t xml:space="preserve">Figure 1 : </w:t>
        </w:r>
        <w:r w:rsidR="001E51A7" w:rsidRPr="007A39EB">
          <w:rPr>
            <w:rStyle w:val="Hyperlink"/>
            <w:rFonts w:cstheme="minorHAnsi"/>
            <w:lang w:val="fr-CA"/>
          </w:rPr>
          <w:t>Pyramide des âges du Burkina Faso en 2019</w:t>
        </w:r>
        <w:r w:rsidR="001E51A7" w:rsidRPr="007A39EB">
          <w:rPr>
            <w:webHidden/>
          </w:rPr>
          <w:tab/>
        </w:r>
        <w:r w:rsidR="001E51A7" w:rsidRPr="007A39EB">
          <w:rPr>
            <w:webHidden/>
          </w:rPr>
          <w:fldChar w:fldCharType="begin"/>
        </w:r>
        <w:r w:rsidR="001E51A7" w:rsidRPr="007A39EB">
          <w:rPr>
            <w:webHidden/>
          </w:rPr>
          <w:instrText xml:space="preserve"> PAGEREF _Toc4109604 \h </w:instrText>
        </w:r>
        <w:r w:rsidR="001E51A7" w:rsidRPr="007A39EB">
          <w:rPr>
            <w:webHidden/>
          </w:rPr>
        </w:r>
        <w:r w:rsidR="001E51A7" w:rsidRPr="007A39EB">
          <w:rPr>
            <w:webHidden/>
          </w:rPr>
          <w:fldChar w:fldCharType="separate"/>
        </w:r>
        <w:r w:rsidR="00E22608">
          <w:rPr>
            <w:webHidden/>
          </w:rPr>
          <w:t>2</w:t>
        </w:r>
        <w:r w:rsidR="001E51A7" w:rsidRPr="007A39EB">
          <w:rPr>
            <w:webHidden/>
          </w:rPr>
          <w:fldChar w:fldCharType="end"/>
        </w:r>
      </w:hyperlink>
    </w:p>
    <w:p w14:paraId="3933C752" w14:textId="36943FE3" w:rsidR="001E51A7" w:rsidRPr="004863C8" w:rsidRDefault="00A96F2F" w:rsidP="007A39EB">
      <w:pPr>
        <w:pStyle w:val="TOC1"/>
      </w:pPr>
      <w:hyperlink w:anchor="_Toc4109608" w:history="1">
        <w:r w:rsidR="001E51A7" w:rsidRPr="001F7B3D">
          <w:rPr>
            <w:rStyle w:val="Hyperlink"/>
            <w:rFonts w:cstheme="minorHAnsi"/>
            <w:b/>
            <w:lang w:val="fr-CA"/>
          </w:rPr>
          <w:t>Figure 2 :</w:t>
        </w:r>
        <w:r w:rsidR="001E51A7" w:rsidRPr="001F7B3D">
          <w:rPr>
            <w:rStyle w:val="Hyperlink"/>
            <w:rFonts w:cstheme="minorHAnsi"/>
            <w:lang w:val="fr-CA"/>
          </w:rPr>
          <w:t xml:space="preserve"> Théorie du </w:t>
        </w:r>
        <w:r w:rsidR="00F11E39" w:rsidRPr="001F7B3D">
          <w:rPr>
            <w:rStyle w:val="Hyperlink"/>
            <w:rFonts w:cstheme="minorHAnsi"/>
            <w:lang w:val="fr-CA"/>
          </w:rPr>
          <w:t>c</w:t>
        </w:r>
        <w:r w:rsidR="001E51A7" w:rsidRPr="001F7B3D">
          <w:rPr>
            <w:rStyle w:val="Hyperlink"/>
            <w:rFonts w:cstheme="minorHAnsi"/>
            <w:lang w:val="fr-CA"/>
          </w:rPr>
          <w:t xml:space="preserve">hangement (TdC) du programme de coopération 2011 – 2017 en matière de </w:t>
        </w:r>
        <w:r w:rsidR="00233A19" w:rsidRPr="001F7B3D">
          <w:rPr>
            <w:rStyle w:val="Hyperlink"/>
            <w:rFonts w:cstheme="minorHAnsi"/>
            <w:lang w:val="fr-CA"/>
          </w:rPr>
          <w:t xml:space="preserve"> </w:t>
        </w:r>
        <w:r w:rsidR="001E51A7" w:rsidRPr="001F7B3D">
          <w:rPr>
            <w:rStyle w:val="Hyperlink"/>
            <w:rFonts w:cstheme="minorHAnsi"/>
            <w:lang w:val="fr-CA"/>
          </w:rPr>
          <w:t>développement du jeune enfant</w:t>
        </w:r>
        <w:r w:rsidR="001E51A7" w:rsidRPr="001F7B3D">
          <w:rPr>
            <w:webHidden/>
          </w:rPr>
          <w:tab/>
        </w:r>
        <w:r w:rsidR="001E51A7" w:rsidRPr="001F7B3D">
          <w:rPr>
            <w:webHidden/>
          </w:rPr>
          <w:fldChar w:fldCharType="begin"/>
        </w:r>
        <w:r w:rsidR="001E51A7" w:rsidRPr="007A39EB">
          <w:rPr>
            <w:webHidden/>
          </w:rPr>
          <w:instrText xml:space="preserve"> PAGEREF _Toc4109608 \h </w:instrText>
        </w:r>
        <w:r w:rsidR="001E51A7" w:rsidRPr="001F7B3D">
          <w:rPr>
            <w:webHidden/>
          </w:rPr>
        </w:r>
        <w:r w:rsidR="001E51A7" w:rsidRPr="001F7B3D">
          <w:rPr>
            <w:webHidden/>
          </w:rPr>
          <w:fldChar w:fldCharType="separate"/>
        </w:r>
        <w:r w:rsidR="00E22608">
          <w:rPr>
            <w:webHidden/>
          </w:rPr>
          <w:t>11</w:t>
        </w:r>
        <w:r w:rsidR="001E51A7" w:rsidRPr="001F7B3D">
          <w:rPr>
            <w:webHidden/>
          </w:rPr>
          <w:fldChar w:fldCharType="end"/>
        </w:r>
      </w:hyperlink>
    </w:p>
    <w:p w14:paraId="4445B040" w14:textId="6D49397C" w:rsidR="001E51A7" w:rsidRPr="004863C8" w:rsidRDefault="00A96F2F" w:rsidP="007A39EB">
      <w:pPr>
        <w:pStyle w:val="TOC1"/>
      </w:pPr>
      <w:hyperlink w:anchor="_Toc4109617" w:history="1">
        <w:r w:rsidR="001E51A7" w:rsidRPr="007A39EB">
          <w:rPr>
            <w:rStyle w:val="Hyperlink"/>
            <w:rFonts w:cstheme="minorHAnsi"/>
            <w:b/>
            <w:lang w:val="fr-CA"/>
          </w:rPr>
          <w:t>Figure 3 :</w:t>
        </w:r>
        <w:r w:rsidR="001E51A7" w:rsidRPr="007A39EB">
          <w:rPr>
            <w:rStyle w:val="Hyperlink"/>
            <w:rFonts w:cstheme="minorHAnsi"/>
            <w:lang w:val="fr-CA"/>
          </w:rPr>
          <w:t xml:space="preserve"> Illustration des installations pour l’éveil CEEP dans la commune de Bani</w:t>
        </w:r>
        <w:r w:rsidR="001E51A7" w:rsidRPr="007A39EB">
          <w:rPr>
            <w:webHidden/>
          </w:rPr>
          <w:tab/>
        </w:r>
        <w:r w:rsidR="001E51A7" w:rsidRPr="007A39EB">
          <w:rPr>
            <w:webHidden/>
          </w:rPr>
          <w:fldChar w:fldCharType="begin"/>
        </w:r>
        <w:r w:rsidR="001E51A7" w:rsidRPr="007A39EB">
          <w:rPr>
            <w:webHidden/>
          </w:rPr>
          <w:instrText xml:space="preserve"> PAGEREF _Toc4109617 \h </w:instrText>
        </w:r>
        <w:r w:rsidR="001E51A7" w:rsidRPr="007A39EB">
          <w:rPr>
            <w:webHidden/>
          </w:rPr>
        </w:r>
        <w:r w:rsidR="001E51A7" w:rsidRPr="007A39EB">
          <w:rPr>
            <w:webHidden/>
          </w:rPr>
          <w:fldChar w:fldCharType="separate"/>
        </w:r>
        <w:r w:rsidR="00E22608">
          <w:rPr>
            <w:webHidden/>
          </w:rPr>
          <w:t>26</w:t>
        </w:r>
        <w:r w:rsidR="001E51A7" w:rsidRPr="007A39EB">
          <w:rPr>
            <w:webHidden/>
          </w:rPr>
          <w:fldChar w:fldCharType="end"/>
        </w:r>
      </w:hyperlink>
    </w:p>
    <w:p w14:paraId="49B39ECD" w14:textId="6F980561" w:rsidR="001E51A7" w:rsidRPr="004863C8" w:rsidRDefault="00A96F2F" w:rsidP="007A39EB">
      <w:pPr>
        <w:pStyle w:val="TOC1"/>
      </w:pPr>
      <w:hyperlink w:anchor="_Toc4109620" w:history="1">
        <w:r w:rsidR="001E51A7" w:rsidRPr="007A39EB">
          <w:rPr>
            <w:rStyle w:val="Hyperlink"/>
            <w:rFonts w:cstheme="minorHAnsi"/>
            <w:b/>
            <w:lang w:val="fr-CA"/>
          </w:rPr>
          <w:t>Figure 4 :</w:t>
        </w:r>
        <w:r w:rsidR="001E51A7" w:rsidRPr="007A39EB">
          <w:rPr>
            <w:rStyle w:val="Hyperlink"/>
            <w:rFonts w:cstheme="minorHAnsi"/>
            <w:lang w:val="fr-CA"/>
          </w:rPr>
          <w:t xml:space="preserve"> Variation entre 2010 et 2014 du pourcentage de ménages possédant au moins une moustiquaire imprégnée d’insecticide (MII).</w:t>
        </w:r>
        <w:r w:rsidR="001E51A7" w:rsidRPr="007A39EB">
          <w:rPr>
            <w:webHidden/>
          </w:rPr>
          <w:tab/>
        </w:r>
        <w:r w:rsidR="001E51A7" w:rsidRPr="007A39EB">
          <w:rPr>
            <w:webHidden/>
          </w:rPr>
          <w:fldChar w:fldCharType="begin"/>
        </w:r>
        <w:r w:rsidR="001E51A7" w:rsidRPr="007A39EB">
          <w:rPr>
            <w:webHidden/>
          </w:rPr>
          <w:instrText xml:space="preserve"> PAGEREF _Toc4109620 \h </w:instrText>
        </w:r>
        <w:r w:rsidR="001E51A7" w:rsidRPr="007A39EB">
          <w:rPr>
            <w:webHidden/>
          </w:rPr>
        </w:r>
        <w:r w:rsidR="001E51A7" w:rsidRPr="007A39EB">
          <w:rPr>
            <w:webHidden/>
          </w:rPr>
          <w:fldChar w:fldCharType="separate"/>
        </w:r>
        <w:r w:rsidR="00E22608">
          <w:rPr>
            <w:webHidden/>
          </w:rPr>
          <w:t>30</w:t>
        </w:r>
        <w:r w:rsidR="001E51A7" w:rsidRPr="007A39EB">
          <w:rPr>
            <w:webHidden/>
          </w:rPr>
          <w:fldChar w:fldCharType="end"/>
        </w:r>
      </w:hyperlink>
    </w:p>
    <w:p w14:paraId="721831EF" w14:textId="6977ECBF" w:rsidR="001E51A7" w:rsidRPr="004863C8" w:rsidRDefault="00A96F2F" w:rsidP="007A39EB">
      <w:pPr>
        <w:pStyle w:val="TOC1"/>
      </w:pPr>
      <w:hyperlink w:anchor="_Toc4109623" w:history="1">
        <w:r w:rsidR="001E51A7" w:rsidRPr="007A39EB">
          <w:rPr>
            <w:rStyle w:val="Hyperlink"/>
            <w:rFonts w:cstheme="minorHAnsi"/>
            <w:b/>
            <w:lang w:val="fr-CA"/>
          </w:rPr>
          <w:t>Figure 5 :</w:t>
        </w:r>
        <w:r w:rsidR="001E51A7" w:rsidRPr="007A39EB">
          <w:rPr>
            <w:rStyle w:val="Hyperlink"/>
            <w:rFonts w:cstheme="minorHAnsi"/>
            <w:lang w:val="fr-CA"/>
          </w:rPr>
          <w:t xml:space="preserve"> Evolution des taux de préscolarisation des filles et des garçons de 2011 à 2017</w:t>
        </w:r>
        <w:r w:rsidR="001E51A7" w:rsidRPr="007A39EB">
          <w:rPr>
            <w:webHidden/>
          </w:rPr>
          <w:tab/>
        </w:r>
        <w:r w:rsidR="001E51A7" w:rsidRPr="007A39EB">
          <w:rPr>
            <w:webHidden/>
          </w:rPr>
          <w:fldChar w:fldCharType="begin"/>
        </w:r>
        <w:r w:rsidR="001E51A7" w:rsidRPr="007A39EB">
          <w:rPr>
            <w:webHidden/>
          </w:rPr>
          <w:instrText xml:space="preserve"> PAGEREF _Toc4109623 \h </w:instrText>
        </w:r>
        <w:r w:rsidR="001E51A7" w:rsidRPr="007A39EB">
          <w:rPr>
            <w:webHidden/>
          </w:rPr>
        </w:r>
        <w:r w:rsidR="001E51A7" w:rsidRPr="007A39EB">
          <w:rPr>
            <w:webHidden/>
          </w:rPr>
          <w:fldChar w:fldCharType="separate"/>
        </w:r>
        <w:r w:rsidR="00E22608">
          <w:rPr>
            <w:webHidden/>
          </w:rPr>
          <w:t>32</w:t>
        </w:r>
        <w:r w:rsidR="001E51A7" w:rsidRPr="007A39EB">
          <w:rPr>
            <w:webHidden/>
          </w:rPr>
          <w:fldChar w:fldCharType="end"/>
        </w:r>
      </w:hyperlink>
    </w:p>
    <w:p w14:paraId="25409869" w14:textId="71B565CE" w:rsidR="001E51A7" w:rsidRPr="004863C8" w:rsidRDefault="00A96F2F" w:rsidP="007A39EB">
      <w:pPr>
        <w:pStyle w:val="TOC1"/>
      </w:pPr>
      <w:hyperlink w:anchor="_Toc4109624" w:history="1">
        <w:r w:rsidR="001E51A7" w:rsidRPr="007A39EB">
          <w:rPr>
            <w:rStyle w:val="Hyperlink"/>
            <w:rFonts w:cstheme="minorHAnsi"/>
            <w:b/>
            <w:lang w:val="fr-CA"/>
          </w:rPr>
          <w:t>Figure 6 :</w:t>
        </w:r>
        <w:r w:rsidR="001E51A7" w:rsidRPr="007A39EB">
          <w:rPr>
            <w:rStyle w:val="Hyperlink"/>
            <w:rFonts w:cstheme="minorHAnsi"/>
            <w:lang w:val="fr-CA"/>
          </w:rPr>
          <w:t xml:space="preserve"> Illustration de quelques matériels scolaires reçus dans la commune de Bogandé, province de Gnagna.</w:t>
        </w:r>
        <w:r w:rsidR="001E51A7" w:rsidRPr="007A39EB">
          <w:rPr>
            <w:webHidden/>
          </w:rPr>
          <w:tab/>
        </w:r>
        <w:r w:rsidR="001E51A7" w:rsidRPr="007A39EB">
          <w:rPr>
            <w:webHidden/>
          </w:rPr>
          <w:fldChar w:fldCharType="begin"/>
        </w:r>
        <w:r w:rsidR="001E51A7" w:rsidRPr="007A39EB">
          <w:rPr>
            <w:webHidden/>
          </w:rPr>
          <w:instrText xml:space="preserve"> PAGEREF _Toc4109624 \h </w:instrText>
        </w:r>
        <w:r w:rsidR="001E51A7" w:rsidRPr="007A39EB">
          <w:rPr>
            <w:webHidden/>
          </w:rPr>
        </w:r>
        <w:r w:rsidR="001E51A7" w:rsidRPr="007A39EB">
          <w:rPr>
            <w:webHidden/>
          </w:rPr>
          <w:fldChar w:fldCharType="separate"/>
        </w:r>
        <w:r w:rsidR="00E22608">
          <w:rPr>
            <w:webHidden/>
          </w:rPr>
          <w:t>32</w:t>
        </w:r>
        <w:r w:rsidR="001E51A7" w:rsidRPr="007A39EB">
          <w:rPr>
            <w:webHidden/>
          </w:rPr>
          <w:fldChar w:fldCharType="end"/>
        </w:r>
      </w:hyperlink>
    </w:p>
    <w:p w14:paraId="05D3C593" w14:textId="6C352F8A" w:rsidR="001E51A7" w:rsidRPr="004863C8" w:rsidRDefault="00A96F2F" w:rsidP="007A39EB">
      <w:pPr>
        <w:pStyle w:val="TOC1"/>
      </w:pPr>
      <w:hyperlink w:anchor="_Toc4109626" w:history="1">
        <w:r w:rsidR="001E51A7" w:rsidRPr="007A39EB">
          <w:rPr>
            <w:rStyle w:val="Hyperlink"/>
            <w:rFonts w:cstheme="minorHAnsi"/>
            <w:b/>
            <w:lang w:val="fr-CA"/>
          </w:rPr>
          <w:t>Figure 7 :</w:t>
        </w:r>
        <w:r w:rsidR="001E51A7" w:rsidRPr="007A39EB">
          <w:rPr>
            <w:rStyle w:val="Hyperlink"/>
            <w:rFonts w:cstheme="minorHAnsi"/>
            <w:lang w:val="fr-CA"/>
          </w:rPr>
          <w:t xml:space="preserve"> Illustration de la sensibilisation à l’hygiène et de la construction de latrines.</w:t>
        </w:r>
        <w:r w:rsidR="001E51A7" w:rsidRPr="007A39EB">
          <w:rPr>
            <w:webHidden/>
          </w:rPr>
          <w:tab/>
        </w:r>
        <w:r w:rsidR="001E51A7" w:rsidRPr="007A39EB">
          <w:rPr>
            <w:webHidden/>
          </w:rPr>
          <w:fldChar w:fldCharType="begin"/>
        </w:r>
        <w:r w:rsidR="001E51A7" w:rsidRPr="007A39EB">
          <w:rPr>
            <w:webHidden/>
          </w:rPr>
          <w:instrText xml:space="preserve"> PAGEREF _Toc4109626 \h </w:instrText>
        </w:r>
        <w:r w:rsidR="001E51A7" w:rsidRPr="007A39EB">
          <w:rPr>
            <w:webHidden/>
          </w:rPr>
        </w:r>
        <w:r w:rsidR="001E51A7" w:rsidRPr="007A39EB">
          <w:rPr>
            <w:webHidden/>
          </w:rPr>
          <w:fldChar w:fldCharType="separate"/>
        </w:r>
        <w:r w:rsidR="00E22608">
          <w:rPr>
            <w:webHidden/>
          </w:rPr>
          <w:t>41</w:t>
        </w:r>
        <w:r w:rsidR="001E51A7" w:rsidRPr="007A39EB">
          <w:rPr>
            <w:webHidden/>
          </w:rPr>
          <w:fldChar w:fldCharType="end"/>
        </w:r>
      </w:hyperlink>
    </w:p>
    <w:p w14:paraId="28F11C7A" w14:textId="145F9482" w:rsidR="00D453E9" w:rsidRPr="001615F4" w:rsidRDefault="002C03CA" w:rsidP="004A196C">
      <w:pPr>
        <w:pBdr>
          <w:bottom w:val="single" w:sz="4" w:space="1" w:color="auto"/>
        </w:pBdr>
        <w:spacing w:before="40" w:after="120"/>
        <w:rPr>
          <w:rFonts w:cstheme="minorHAnsi"/>
          <w:b/>
          <w:color w:val="2E74B5" w:themeColor="accent5" w:themeShade="BF"/>
        </w:rPr>
      </w:pPr>
      <w:r w:rsidRPr="004863C8">
        <w:rPr>
          <w:rFonts w:cstheme="minorHAnsi"/>
          <w:b/>
          <w:color w:val="2E74B5" w:themeColor="accent5" w:themeShade="BF"/>
        </w:rPr>
        <w:fldChar w:fldCharType="end"/>
      </w:r>
    </w:p>
    <w:p w14:paraId="0731A730" w14:textId="77777777" w:rsidR="00CA34EF" w:rsidRPr="004863C8" w:rsidRDefault="00CA34EF" w:rsidP="00D453E9">
      <w:pPr>
        <w:pBdr>
          <w:bottom w:val="single" w:sz="4" w:space="1" w:color="auto"/>
        </w:pBdr>
        <w:rPr>
          <w:rFonts w:cstheme="minorHAnsi"/>
          <w:b/>
          <w:color w:val="2E74B5" w:themeColor="accent5" w:themeShade="BF"/>
          <w:sz w:val="8"/>
        </w:rPr>
      </w:pPr>
    </w:p>
    <w:p w14:paraId="4D0D0FBB" w14:textId="77777777" w:rsidR="00CA34EF" w:rsidRPr="001F7B3D" w:rsidRDefault="00CA34EF">
      <w:pPr>
        <w:rPr>
          <w:rFonts w:cstheme="minorHAnsi"/>
          <w:b/>
          <w:color w:val="2E74B5" w:themeColor="accent5" w:themeShade="BF"/>
          <w:sz w:val="24"/>
        </w:rPr>
      </w:pPr>
      <w:r w:rsidRPr="001F7B3D">
        <w:rPr>
          <w:rFonts w:cstheme="minorHAnsi"/>
          <w:b/>
          <w:color w:val="2E74B5" w:themeColor="accent5" w:themeShade="BF"/>
          <w:sz w:val="24"/>
        </w:rPr>
        <w:br w:type="page"/>
      </w:r>
    </w:p>
    <w:p w14:paraId="59BF3426" w14:textId="77777777" w:rsidR="00787E1B" w:rsidRDefault="00787E1B" w:rsidP="00C12E04">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bookmarkStart w:id="23" w:name="_Toc534876181"/>
      <w:bookmarkStart w:id="24" w:name="_Toc3884513"/>
      <w:bookmarkStart w:id="25" w:name="_Toc3884654"/>
      <w:bookmarkStart w:id="26" w:name="_Toc4109507"/>
      <w:bookmarkStart w:id="27" w:name="_Toc4109601"/>
      <w:bookmarkStart w:id="28" w:name="_Toc5911849"/>
      <w:bookmarkStart w:id="29" w:name="_Toc10633040"/>
      <w:bookmarkStart w:id="30" w:name="_Toc10633129"/>
    </w:p>
    <w:p w14:paraId="493D7964" w14:textId="02D252CD" w:rsidR="00C12E04" w:rsidRPr="001F7B3D" w:rsidRDefault="00455A8E" w:rsidP="00C12E04">
      <w:pPr>
        <w:pStyle w:val="Heading1"/>
        <w:pBdr>
          <w:bottom w:val="single" w:sz="2" w:space="1" w:color="00000A"/>
        </w:pBdr>
        <w:spacing w:before="120" w:after="120" w:line="276" w:lineRule="auto"/>
        <w:ind w:left="567" w:hanging="567"/>
        <w:rPr>
          <w:rFonts w:asciiTheme="minorHAnsi" w:hAnsiTheme="minorHAnsi" w:cstheme="minorHAnsi"/>
          <w:b/>
          <w:color w:val="2E74B5" w:themeColor="accent5" w:themeShade="BF"/>
          <w:sz w:val="28"/>
          <w:lang w:val="fr-CA"/>
        </w:rPr>
      </w:pPr>
      <w:r w:rsidRPr="001F7B3D">
        <w:rPr>
          <w:rFonts w:asciiTheme="minorHAnsi" w:hAnsiTheme="minorHAnsi" w:cstheme="minorHAnsi"/>
          <w:b/>
          <w:color w:val="2E74B5" w:themeColor="accent5" w:themeShade="BF"/>
          <w:sz w:val="28"/>
          <w:lang w:val="fr-CA"/>
        </w:rPr>
        <w:t>ACRONYMES ET ABRÉVIATIONS</w:t>
      </w:r>
      <w:bookmarkEnd w:id="23"/>
      <w:bookmarkEnd w:id="24"/>
      <w:bookmarkEnd w:id="25"/>
      <w:bookmarkEnd w:id="26"/>
      <w:bookmarkEnd w:id="27"/>
      <w:bookmarkEnd w:id="28"/>
      <w:bookmarkEnd w:id="29"/>
      <w:bookmarkEnd w:id="30"/>
    </w:p>
    <w:p w14:paraId="5666CCD1" w14:textId="77777777" w:rsidR="00C12E04" w:rsidRPr="001F7B3D" w:rsidRDefault="00C12E04" w:rsidP="00C12E04">
      <w:pPr>
        <w:spacing w:after="0"/>
        <w:rPr>
          <w:rFonts w:cstheme="minorHAnsi"/>
          <w:b/>
          <w:sz w:val="21"/>
          <w:szCs w:val="21"/>
        </w:rPr>
      </w:pPr>
    </w:p>
    <w:p w14:paraId="4E1378A6" w14:textId="4594CF01" w:rsidR="00E85FBA" w:rsidRDefault="00E85FBA" w:rsidP="003614E9">
      <w:pPr>
        <w:spacing w:after="60" w:line="276" w:lineRule="auto"/>
        <w:rPr>
          <w:rFonts w:cstheme="minorHAnsi"/>
        </w:rPr>
      </w:pPr>
      <w:r>
        <w:rPr>
          <w:rFonts w:cstheme="minorHAnsi"/>
          <w:sz w:val="20"/>
        </w:rPr>
        <w:t>AGR</w:t>
      </w:r>
      <w:r>
        <w:rPr>
          <w:rFonts w:cstheme="minorHAnsi"/>
          <w:sz w:val="20"/>
        </w:rPr>
        <w:tab/>
      </w:r>
      <w:r>
        <w:rPr>
          <w:rFonts w:cstheme="minorHAnsi"/>
          <w:sz w:val="20"/>
        </w:rPr>
        <w:tab/>
        <w:t>:</w:t>
      </w:r>
      <w:r w:rsidRPr="00E85FBA">
        <w:rPr>
          <w:rFonts w:cstheme="minorHAnsi"/>
        </w:rPr>
        <w:t xml:space="preserve"> </w:t>
      </w:r>
      <w:r>
        <w:rPr>
          <w:rFonts w:cstheme="minorHAnsi"/>
        </w:rPr>
        <w:t>Activités génératrices de revenus</w:t>
      </w:r>
    </w:p>
    <w:p w14:paraId="4A1FAB8A" w14:textId="553ADBEA" w:rsidR="003614E9" w:rsidRPr="001F7B3D" w:rsidRDefault="003614E9" w:rsidP="003614E9">
      <w:pPr>
        <w:spacing w:after="60" w:line="276" w:lineRule="auto"/>
        <w:rPr>
          <w:rFonts w:cstheme="minorHAnsi"/>
          <w:sz w:val="20"/>
          <w:szCs w:val="20"/>
        </w:rPr>
      </w:pPr>
      <w:r w:rsidRPr="001F7B3D">
        <w:rPr>
          <w:rFonts w:cstheme="minorHAnsi"/>
          <w:sz w:val="20"/>
        </w:rPr>
        <w:t>ANJE</w:t>
      </w:r>
      <w:r w:rsidRPr="001F7B3D">
        <w:rPr>
          <w:rFonts w:cstheme="minorHAnsi"/>
          <w:sz w:val="20"/>
          <w:szCs w:val="20"/>
        </w:rPr>
        <w:tab/>
      </w:r>
      <w:r w:rsidRPr="001F7B3D">
        <w:rPr>
          <w:rFonts w:cstheme="minorHAnsi"/>
          <w:sz w:val="20"/>
          <w:szCs w:val="20"/>
        </w:rPr>
        <w:tab/>
        <w:t xml:space="preserve">: Alimentation du </w:t>
      </w:r>
      <w:r w:rsidR="00566B16" w:rsidRPr="001F7B3D">
        <w:rPr>
          <w:rFonts w:cstheme="minorHAnsi"/>
          <w:sz w:val="20"/>
          <w:szCs w:val="20"/>
        </w:rPr>
        <w:t>n</w:t>
      </w:r>
      <w:r w:rsidRPr="001F7B3D">
        <w:rPr>
          <w:rFonts w:cstheme="minorHAnsi"/>
          <w:sz w:val="20"/>
          <w:szCs w:val="20"/>
        </w:rPr>
        <w:t>ourrisson</w:t>
      </w:r>
      <w:r w:rsidRPr="001615F4">
        <w:rPr>
          <w:rFonts w:cstheme="minorHAnsi"/>
          <w:sz w:val="20"/>
          <w:szCs w:val="20"/>
        </w:rPr>
        <w:t xml:space="preserve"> et du </w:t>
      </w:r>
      <w:r w:rsidR="00566B16" w:rsidRPr="004863C8">
        <w:rPr>
          <w:rFonts w:cstheme="minorHAnsi"/>
          <w:sz w:val="20"/>
          <w:szCs w:val="20"/>
        </w:rPr>
        <w:t>j</w:t>
      </w:r>
      <w:r w:rsidRPr="001F7B3D">
        <w:rPr>
          <w:rFonts w:cstheme="minorHAnsi"/>
          <w:sz w:val="20"/>
          <w:szCs w:val="20"/>
        </w:rPr>
        <w:t xml:space="preserve">eune </w:t>
      </w:r>
      <w:r w:rsidR="00566B16" w:rsidRPr="001F7B3D">
        <w:rPr>
          <w:rFonts w:cstheme="minorHAnsi"/>
          <w:sz w:val="20"/>
          <w:szCs w:val="20"/>
        </w:rPr>
        <w:t>e</w:t>
      </w:r>
      <w:r w:rsidRPr="001F7B3D">
        <w:rPr>
          <w:rFonts w:cstheme="minorHAnsi"/>
          <w:sz w:val="20"/>
          <w:szCs w:val="20"/>
        </w:rPr>
        <w:t>nfant</w:t>
      </w:r>
    </w:p>
    <w:p w14:paraId="0436FF9B" w14:textId="02537F3B" w:rsidR="004E4F3C" w:rsidRDefault="004E4F3C" w:rsidP="00BD52DA">
      <w:pPr>
        <w:spacing w:after="60" w:line="276" w:lineRule="auto"/>
        <w:rPr>
          <w:rFonts w:cstheme="minorHAnsi"/>
          <w:sz w:val="20"/>
        </w:rPr>
      </w:pPr>
      <w:r>
        <w:rPr>
          <w:rFonts w:cstheme="minorHAnsi"/>
          <w:sz w:val="20"/>
        </w:rPr>
        <w:t>ARV</w:t>
      </w:r>
      <w:r w:rsidR="001603C7">
        <w:rPr>
          <w:rFonts w:cstheme="minorHAnsi"/>
          <w:sz w:val="20"/>
        </w:rPr>
        <w:tab/>
      </w:r>
      <w:r w:rsidR="001603C7">
        <w:rPr>
          <w:rFonts w:cstheme="minorHAnsi"/>
          <w:sz w:val="20"/>
        </w:rPr>
        <w:tab/>
        <w:t xml:space="preserve">: </w:t>
      </w:r>
      <w:r w:rsidR="006F56E5">
        <w:rPr>
          <w:rFonts w:cstheme="minorHAnsi"/>
          <w:sz w:val="20"/>
          <w:szCs w:val="20"/>
        </w:rPr>
        <w:t>A</w:t>
      </w:r>
      <w:r w:rsidR="006F56E5" w:rsidRPr="006C7CE1">
        <w:rPr>
          <w:rFonts w:cstheme="minorHAnsi"/>
          <w:sz w:val="20"/>
          <w:szCs w:val="20"/>
        </w:rPr>
        <w:t>ntirétroviraux</w:t>
      </w:r>
    </w:p>
    <w:p w14:paraId="22F85C56" w14:textId="5844A870" w:rsidR="005508A9" w:rsidRPr="001F7B3D" w:rsidRDefault="005508A9" w:rsidP="00BD52DA">
      <w:pPr>
        <w:spacing w:after="60" w:line="276" w:lineRule="auto"/>
        <w:rPr>
          <w:rFonts w:cstheme="minorHAnsi"/>
          <w:sz w:val="18"/>
        </w:rPr>
      </w:pPr>
      <w:r w:rsidRPr="001F7B3D">
        <w:rPr>
          <w:rFonts w:cstheme="minorHAnsi"/>
          <w:sz w:val="20"/>
        </w:rPr>
        <w:t xml:space="preserve">ASBC </w:t>
      </w:r>
      <w:r w:rsidRPr="001F7B3D">
        <w:rPr>
          <w:rFonts w:cstheme="minorHAnsi"/>
          <w:sz w:val="20"/>
        </w:rPr>
        <w:tab/>
      </w:r>
      <w:r w:rsidRPr="001F7B3D">
        <w:rPr>
          <w:rFonts w:cstheme="minorHAnsi"/>
          <w:sz w:val="20"/>
        </w:rPr>
        <w:tab/>
        <w:t xml:space="preserve">: Agents de </w:t>
      </w:r>
      <w:r w:rsidR="004A1D65" w:rsidRPr="001F7B3D">
        <w:rPr>
          <w:rFonts w:cstheme="minorHAnsi"/>
          <w:sz w:val="20"/>
        </w:rPr>
        <w:t>s</w:t>
      </w:r>
      <w:r w:rsidRPr="001F7B3D">
        <w:rPr>
          <w:rFonts w:cstheme="minorHAnsi"/>
          <w:sz w:val="20"/>
        </w:rPr>
        <w:t xml:space="preserve">anté à </w:t>
      </w:r>
      <w:r w:rsidR="004A1D65" w:rsidRPr="001F7B3D">
        <w:rPr>
          <w:rFonts w:cstheme="minorHAnsi"/>
          <w:sz w:val="20"/>
        </w:rPr>
        <w:t>b</w:t>
      </w:r>
      <w:r w:rsidRPr="001F7B3D">
        <w:rPr>
          <w:rFonts w:cstheme="minorHAnsi"/>
          <w:sz w:val="20"/>
        </w:rPr>
        <w:t xml:space="preserve">ase </w:t>
      </w:r>
      <w:r w:rsidR="004A1D65" w:rsidRPr="001F7B3D">
        <w:rPr>
          <w:rFonts w:cstheme="minorHAnsi"/>
          <w:sz w:val="20"/>
        </w:rPr>
        <w:t>c</w:t>
      </w:r>
      <w:r w:rsidRPr="001F7B3D">
        <w:rPr>
          <w:rFonts w:cstheme="minorHAnsi"/>
          <w:sz w:val="20"/>
        </w:rPr>
        <w:t>ommunautaire</w:t>
      </w:r>
    </w:p>
    <w:p w14:paraId="32949DF4" w14:textId="32432D0B" w:rsidR="004E4F3C" w:rsidRPr="001F7B3D" w:rsidRDefault="004E4F3C" w:rsidP="004E4F3C">
      <w:pPr>
        <w:spacing w:after="60" w:line="276" w:lineRule="auto"/>
        <w:rPr>
          <w:rFonts w:cstheme="minorHAnsi"/>
          <w:sz w:val="20"/>
        </w:rPr>
      </w:pPr>
      <w:r w:rsidRPr="00236B37">
        <w:rPr>
          <w:rFonts w:cstheme="minorHAnsi"/>
          <w:sz w:val="20"/>
        </w:rPr>
        <w:t>ATPC</w:t>
      </w:r>
      <w:r w:rsidRPr="00236B37">
        <w:rPr>
          <w:rFonts w:cstheme="minorHAnsi"/>
          <w:sz w:val="20"/>
        </w:rPr>
        <w:tab/>
      </w:r>
      <w:r w:rsidRPr="00236B37">
        <w:rPr>
          <w:rFonts w:cstheme="minorHAnsi"/>
          <w:sz w:val="20"/>
        </w:rPr>
        <w:tab/>
        <w:t xml:space="preserve">: Assainissement total </w:t>
      </w:r>
      <w:r w:rsidR="00F54A2D">
        <w:rPr>
          <w:rFonts w:cstheme="minorHAnsi"/>
          <w:sz w:val="20"/>
        </w:rPr>
        <w:t xml:space="preserve">piloté </w:t>
      </w:r>
      <w:r w:rsidRPr="00236B37">
        <w:rPr>
          <w:rFonts w:cstheme="minorHAnsi"/>
          <w:sz w:val="20"/>
        </w:rPr>
        <w:t>par les communautés</w:t>
      </w:r>
    </w:p>
    <w:p w14:paraId="3335CC81" w14:textId="7D0391C1" w:rsidR="00BD52DA" w:rsidRPr="001F7B3D" w:rsidRDefault="00BD52DA" w:rsidP="00BD52DA">
      <w:pPr>
        <w:spacing w:after="60" w:line="276" w:lineRule="auto"/>
        <w:rPr>
          <w:rFonts w:cstheme="minorHAnsi"/>
          <w:sz w:val="20"/>
        </w:rPr>
      </w:pPr>
      <w:r w:rsidRPr="001F7B3D">
        <w:rPr>
          <w:rFonts w:cstheme="minorHAnsi"/>
          <w:sz w:val="20"/>
        </w:rPr>
        <w:t>BM</w:t>
      </w:r>
      <w:r w:rsidRPr="001F7B3D">
        <w:rPr>
          <w:rFonts w:cstheme="minorHAnsi"/>
          <w:sz w:val="20"/>
        </w:rPr>
        <w:tab/>
      </w:r>
      <w:r w:rsidRPr="001F7B3D">
        <w:rPr>
          <w:rFonts w:cstheme="minorHAnsi"/>
          <w:sz w:val="20"/>
        </w:rPr>
        <w:tab/>
        <w:t xml:space="preserve">: Banque </w:t>
      </w:r>
      <w:r w:rsidR="004A1D65" w:rsidRPr="001F7B3D">
        <w:rPr>
          <w:rFonts w:cstheme="minorHAnsi"/>
          <w:sz w:val="20"/>
        </w:rPr>
        <w:t>m</w:t>
      </w:r>
      <w:r w:rsidRPr="001F7B3D">
        <w:rPr>
          <w:rFonts w:cstheme="minorHAnsi"/>
          <w:sz w:val="20"/>
        </w:rPr>
        <w:t>ondiale</w:t>
      </w:r>
    </w:p>
    <w:p w14:paraId="31F346BB" w14:textId="0CFB8264" w:rsidR="00BD52DA" w:rsidRPr="001F7B3D" w:rsidRDefault="00BD52DA" w:rsidP="00BD52DA">
      <w:pPr>
        <w:spacing w:after="60" w:line="276" w:lineRule="auto"/>
        <w:rPr>
          <w:rFonts w:cstheme="minorHAnsi"/>
          <w:sz w:val="20"/>
        </w:rPr>
      </w:pPr>
      <w:r w:rsidRPr="001F7B3D">
        <w:rPr>
          <w:rFonts w:cstheme="minorHAnsi"/>
          <w:sz w:val="20"/>
        </w:rPr>
        <w:t>C4D</w:t>
      </w:r>
      <w:r w:rsidRPr="001F7B3D">
        <w:rPr>
          <w:rFonts w:cstheme="minorHAnsi"/>
          <w:sz w:val="20"/>
        </w:rPr>
        <w:tab/>
      </w:r>
      <w:r w:rsidRPr="001F7B3D">
        <w:rPr>
          <w:rFonts w:cstheme="minorHAnsi"/>
          <w:sz w:val="20"/>
        </w:rPr>
        <w:tab/>
        <w:t xml:space="preserve">: Communication pour le </w:t>
      </w:r>
      <w:r w:rsidR="004A1D65" w:rsidRPr="001F7B3D">
        <w:rPr>
          <w:rFonts w:cstheme="minorHAnsi"/>
          <w:sz w:val="20"/>
        </w:rPr>
        <w:t>d</w:t>
      </w:r>
      <w:r w:rsidRPr="001F7B3D">
        <w:rPr>
          <w:rFonts w:cstheme="minorHAnsi"/>
          <w:sz w:val="20"/>
        </w:rPr>
        <w:t>éveloppement</w:t>
      </w:r>
    </w:p>
    <w:p w14:paraId="3CE4D6CE" w14:textId="7616F230" w:rsidR="003468F1" w:rsidRPr="009038C3" w:rsidRDefault="003614E9" w:rsidP="00BD52DA">
      <w:pPr>
        <w:spacing w:after="60" w:line="276" w:lineRule="auto"/>
        <w:rPr>
          <w:rFonts w:cstheme="minorHAnsi"/>
          <w:sz w:val="20"/>
        </w:rPr>
      </w:pPr>
      <w:r w:rsidRPr="001F7B3D">
        <w:rPr>
          <w:rFonts w:cstheme="minorHAnsi"/>
          <w:bCs/>
          <w:sz w:val="20"/>
        </w:rPr>
        <w:t>CAMEG</w:t>
      </w:r>
      <w:r w:rsidRPr="001F7B3D">
        <w:rPr>
          <w:rFonts w:cstheme="minorHAnsi"/>
          <w:sz w:val="20"/>
        </w:rPr>
        <w:tab/>
      </w:r>
      <w:r w:rsidRPr="001F7B3D">
        <w:rPr>
          <w:rFonts w:cstheme="minorHAnsi"/>
          <w:sz w:val="20"/>
        </w:rPr>
        <w:tab/>
        <w:t>: Centrale d’</w:t>
      </w:r>
      <w:r w:rsidR="008A2E0A" w:rsidRPr="001F7B3D">
        <w:rPr>
          <w:rFonts w:cstheme="minorHAnsi"/>
          <w:sz w:val="20"/>
        </w:rPr>
        <w:t>a</w:t>
      </w:r>
      <w:r w:rsidRPr="001F7B3D">
        <w:rPr>
          <w:rFonts w:cstheme="minorHAnsi"/>
          <w:sz w:val="20"/>
        </w:rPr>
        <w:t xml:space="preserve">chat des </w:t>
      </w:r>
      <w:r w:rsidR="008A2E0A" w:rsidRPr="001F7B3D">
        <w:rPr>
          <w:rFonts w:cstheme="minorHAnsi"/>
          <w:sz w:val="20"/>
        </w:rPr>
        <w:t>m</w:t>
      </w:r>
      <w:r w:rsidRPr="001F7B3D">
        <w:rPr>
          <w:rFonts w:cstheme="minorHAnsi"/>
          <w:sz w:val="20"/>
        </w:rPr>
        <w:t xml:space="preserve">édicaments </w:t>
      </w:r>
      <w:r w:rsidR="008A2E0A" w:rsidRPr="001F7B3D">
        <w:rPr>
          <w:rFonts w:cstheme="minorHAnsi"/>
          <w:sz w:val="20"/>
        </w:rPr>
        <w:t>e</w:t>
      </w:r>
      <w:r w:rsidRPr="001F7B3D">
        <w:rPr>
          <w:rFonts w:cstheme="minorHAnsi"/>
          <w:sz w:val="20"/>
        </w:rPr>
        <w:t xml:space="preserve">ssentiels </w:t>
      </w:r>
      <w:r w:rsidR="008A2E0A" w:rsidRPr="001F7B3D">
        <w:rPr>
          <w:rFonts w:cstheme="minorHAnsi"/>
          <w:sz w:val="20"/>
        </w:rPr>
        <w:t>g</w:t>
      </w:r>
      <w:r w:rsidRPr="001F7B3D">
        <w:rPr>
          <w:rFonts w:cstheme="minorHAnsi"/>
          <w:sz w:val="20"/>
        </w:rPr>
        <w:t>énériques</w:t>
      </w:r>
    </w:p>
    <w:p w14:paraId="5CED53EA" w14:textId="5CFEBEC2" w:rsidR="00BD52DA" w:rsidRPr="007A39EB" w:rsidRDefault="00BD52DA" w:rsidP="00BD52DA">
      <w:pPr>
        <w:spacing w:after="60" w:line="276" w:lineRule="auto"/>
        <w:rPr>
          <w:rFonts w:cstheme="minorHAnsi"/>
          <w:bCs/>
          <w:sz w:val="20"/>
        </w:rPr>
      </w:pPr>
      <w:r w:rsidRPr="007A39EB">
        <w:rPr>
          <w:rFonts w:cstheme="minorHAnsi"/>
          <w:bCs/>
          <w:sz w:val="20"/>
        </w:rPr>
        <w:t xml:space="preserve">CDE </w:t>
      </w:r>
      <w:r w:rsidRPr="007A39EB">
        <w:rPr>
          <w:rFonts w:cstheme="minorHAnsi"/>
          <w:bCs/>
          <w:sz w:val="20"/>
        </w:rPr>
        <w:tab/>
      </w:r>
      <w:r w:rsidRPr="007A39EB">
        <w:rPr>
          <w:rFonts w:cstheme="minorHAnsi"/>
          <w:bCs/>
          <w:sz w:val="20"/>
        </w:rPr>
        <w:tab/>
        <w:t xml:space="preserve">: Convention relative aux </w:t>
      </w:r>
      <w:r w:rsidR="008A2E0A" w:rsidRPr="007A39EB">
        <w:rPr>
          <w:rFonts w:cstheme="minorHAnsi"/>
          <w:bCs/>
          <w:sz w:val="20"/>
        </w:rPr>
        <w:t>d</w:t>
      </w:r>
      <w:r w:rsidRPr="007A39EB">
        <w:rPr>
          <w:rFonts w:cstheme="minorHAnsi"/>
          <w:bCs/>
          <w:sz w:val="20"/>
        </w:rPr>
        <w:t>roits de l’</w:t>
      </w:r>
      <w:r w:rsidR="004A24E9" w:rsidRPr="007A39EB">
        <w:rPr>
          <w:rFonts w:cstheme="minorHAnsi"/>
          <w:bCs/>
          <w:sz w:val="20"/>
        </w:rPr>
        <w:t>e</w:t>
      </w:r>
      <w:r w:rsidRPr="007A39EB">
        <w:rPr>
          <w:rFonts w:cstheme="minorHAnsi"/>
          <w:bCs/>
          <w:sz w:val="20"/>
        </w:rPr>
        <w:t>nfant</w:t>
      </w:r>
    </w:p>
    <w:p w14:paraId="226E01FE" w14:textId="0EDCA8F0" w:rsidR="006F4FBC" w:rsidRPr="007A39EB" w:rsidRDefault="006F4FBC" w:rsidP="00BD52DA">
      <w:pPr>
        <w:spacing w:after="60" w:line="276" w:lineRule="auto"/>
        <w:rPr>
          <w:rFonts w:cstheme="minorHAnsi"/>
          <w:bCs/>
          <w:sz w:val="20"/>
        </w:rPr>
      </w:pPr>
      <w:r w:rsidRPr="007A39EB">
        <w:rPr>
          <w:rFonts w:cstheme="minorHAnsi"/>
          <w:bCs/>
          <w:sz w:val="20"/>
        </w:rPr>
        <w:t>CEEP</w:t>
      </w:r>
      <w:r w:rsidRPr="007A39EB">
        <w:rPr>
          <w:rFonts w:cstheme="minorHAnsi"/>
          <w:bCs/>
          <w:sz w:val="20"/>
        </w:rPr>
        <w:tab/>
      </w:r>
      <w:r w:rsidRPr="007A39EB">
        <w:rPr>
          <w:rFonts w:cstheme="minorHAnsi"/>
          <w:bCs/>
          <w:sz w:val="20"/>
        </w:rPr>
        <w:tab/>
        <w:t>: Centre d’</w:t>
      </w:r>
      <w:r w:rsidR="004A24E9" w:rsidRPr="007A39EB">
        <w:rPr>
          <w:rFonts w:cstheme="minorHAnsi"/>
          <w:bCs/>
          <w:sz w:val="20"/>
        </w:rPr>
        <w:t>é</w:t>
      </w:r>
      <w:r w:rsidRPr="007A39EB">
        <w:rPr>
          <w:rFonts w:cstheme="minorHAnsi"/>
          <w:bCs/>
          <w:sz w:val="20"/>
        </w:rPr>
        <w:t>veil et d’</w:t>
      </w:r>
      <w:r w:rsidR="004A24E9" w:rsidRPr="007A39EB">
        <w:rPr>
          <w:rFonts w:cstheme="minorHAnsi"/>
          <w:bCs/>
          <w:sz w:val="20"/>
        </w:rPr>
        <w:t>é</w:t>
      </w:r>
      <w:r w:rsidRPr="007A39EB">
        <w:rPr>
          <w:rFonts w:cstheme="minorHAnsi"/>
          <w:bCs/>
          <w:sz w:val="20"/>
        </w:rPr>
        <w:t xml:space="preserve">ducation </w:t>
      </w:r>
      <w:r w:rsidR="004A24E9" w:rsidRPr="007A39EB">
        <w:rPr>
          <w:rFonts w:cstheme="minorHAnsi"/>
          <w:bCs/>
          <w:sz w:val="20"/>
        </w:rPr>
        <w:t>p</w:t>
      </w:r>
      <w:r w:rsidRPr="007A39EB">
        <w:rPr>
          <w:rFonts w:cstheme="minorHAnsi"/>
          <w:bCs/>
          <w:sz w:val="20"/>
        </w:rPr>
        <w:t>réscolaire</w:t>
      </w:r>
    </w:p>
    <w:p w14:paraId="3B7ACD35" w14:textId="77777777" w:rsidR="00C26FFE" w:rsidRPr="007A39EB" w:rsidRDefault="00C26FFE" w:rsidP="00C26FFE">
      <w:pPr>
        <w:spacing w:after="60" w:line="276" w:lineRule="auto"/>
        <w:rPr>
          <w:rFonts w:cstheme="minorHAnsi"/>
          <w:sz w:val="20"/>
        </w:rPr>
      </w:pPr>
      <w:r w:rsidRPr="007A39EB">
        <w:rPr>
          <w:rFonts w:cstheme="minorHAnsi"/>
          <w:sz w:val="20"/>
        </w:rPr>
        <w:t xml:space="preserve">CNCN </w:t>
      </w:r>
      <w:r w:rsidRPr="007A39EB">
        <w:rPr>
          <w:rFonts w:cstheme="minorHAnsi"/>
          <w:bCs/>
          <w:sz w:val="20"/>
        </w:rPr>
        <w:tab/>
      </w:r>
      <w:r w:rsidRPr="007A39EB">
        <w:rPr>
          <w:rFonts w:cstheme="minorHAnsi"/>
          <w:bCs/>
          <w:sz w:val="20"/>
        </w:rPr>
        <w:tab/>
        <w:t xml:space="preserve">: </w:t>
      </w:r>
      <w:r w:rsidRPr="007A39EB">
        <w:rPr>
          <w:rFonts w:cstheme="minorHAnsi"/>
          <w:sz w:val="20"/>
        </w:rPr>
        <w:t>Conseil national de concertation en nutrition</w:t>
      </w:r>
    </w:p>
    <w:p w14:paraId="1DDEACE6" w14:textId="12A16A7F" w:rsidR="004B0631" w:rsidRPr="007A39EB" w:rsidRDefault="006F4FBC" w:rsidP="00BD52DA">
      <w:pPr>
        <w:spacing w:after="60" w:line="276" w:lineRule="auto"/>
        <w:rPr>
          <w:rFonts w:cstheme="minorHAnsi"/>
          <w:sz w:val="20"/>
        </w:rPr>
      </w:pPr>
      <w:r w:rsidRPr="007A39EB">
        <w:rPr>
          <w:rFonts w:cstheme="minorHAnsi"/>
          <w:bCs/>
          <w:sz w:val="20"/>
        </w:rPr>
        <w:t>COGES</w:t>
      </w:r>
      <w:r w:rsidRPr="007A39EB">
        <w:rPr>
          <w:rFonts w:cstheme="minorHAnsi"/>
          <w:bCs/>
          <w:sz w:val="20"/>
        </w:rPr>
        <w:tab/>
      </w:r>
      <w:r w:rsidRPr="007A39EB">
        <w:rPr>
          <w:rFonts w:cstheme="minorHAnsi"/>
          <w:bCs/>
          <w:sz w:val="20"/>
        </w:rPr>
        <w:tab/>
        <w:t>: Comité de gestion</w:t>
      </w:r>
    </w:p>
    <w:p w14:paraId="7A8990C1" w14:textId="33E902CD" w:rsidR="00C26FFE" w:rsidRDefault="00C26FFE" w:rsidP="00BD52DA">
      <w:pPr>
        <w:spacing w:after="60" w:line="276" w:lineRule="auto"/>
        <w:rPr>
          <w:rFonts w:cstheme="minorHAnsi"/>
          <w:sz w:val="20"/>
        </w:rPr>
      </w:pPr>
      <w:r>
        <w:rPr>
          <w:rFonts w:cstheme="minorHAnsi"/>
          <w:sz w:val="20"/>
        </w:rPr>
        <w:t>CPN</w:t>
      </w:r>
      <w:r w:rsidR="001603C7">
        <w:rPr>
          <w:rFonts w:cstheme="minorHAnsi"/>
          <w:sz w:val="20"/>
        </w:rPr>
        <w:tab/>
      </w:r>
      <w:r w:rsidR="001603C7">
        <w:rPr>
          <w:rFonts w:cstheme="minorHAnsi"/>
          <w:sz w:val="20"/>
        </w:rPr>
        <w:tab/>
        <w:t xml:space="preserve">: </w:t>
      </w:r>
      <w:r w:rsidR="004A2A7E">
        <w:rPr>
          <w:rFonts w:cstheme="minorHAnsi"/>
          <w:sz w:val="20"/>
        </w:rPr>
        <w:t>Consultation prénatale</w:t>
      </w:r>
    </w:p>
    <w:p w14:paraId="4FF325CA" w14:textId="6A207731" w:rsidR="006F4FBC" w:rsidRPr="007A39EB" w:rsidRDefault="004B0631" w:rsidP="00BD52DA">
      <w:pPr>
        <w:spacing w:after="60" w:line="276" w:lineRule="auto"/>
        <w:rPr>
          <w:rFonts w:cstheme="minorHAnsi"/>
          <w:bCs/>
          <w:sz w:val="20"/>
        </w:rPr>
      </w:pPr>
      <w:r w:rsidRPr="007A39EB">
        <w:rPr>
          <w:rFonts w:cstheme="minorHAnsi"/>
          <w:sz w:val="20"/>
        </w:rPr>
        <w:t xml:space="preserve">CRCN </w:t>
      </w:r>
      <w:r w:rsidRPr="007A39EB">
        <w:rPr>
          <w:rFonts w:cstheme="minorHAnsi"/>
          <w:bCs/>
          <w:sz w:val="20"/>
        </w:rPr>
        <w:tab/>
      </w:r>
      <w:r w:rsidRPr="007A39EB">
        <w:rPr>
          <w:rFonts w:cstheme="minorHAnsi"/>
          <w:bCs/>
          <w:sz w:val="20"/>
        </w:rPr>
        <w:tab/>
        <w:t xml:space="preserve">: </w:t>
      </w:r>
      <w:r w:rsidRPr="007A39EB">
        <w:rPr>
          <w:rFonts w:cstheme="minorHAnsi"/>
          <w:sz w:val="20"/>
        </w:rPr>
        <w:t>Conseil régional de concertation en nutrition</w:t>
      </w:r>
    </w:p>
    <w:p w14:paraId="17B92C00" w14:textId="49325300" w:rsidR="00BD52DA" w:rsidRPr="007A39EB" w:rsidRDefault="00BD52DA" w:rsidP="00BD52DA">
      <w:pPr>
        <w:spacing w:after="60" w:line="276" w:lineRule="auto"/>
        <w:rPr>
          <w:rFonts w:cstheme="minorHAnsi"/>
          <w:sz w:val="20"/>
        </w:rPr>
      </w:pPr>
      <w:r w:rsidRPr="007A39EB">
        <w:rPr>
          <w:rFonts w:cstheme="minorHAnsi"/>
          <w:sz w:val="20"/>
        </w:rPr>
        <w:t xml:space="preserve">DGEP </w:t>
      </w:r>
      <w:r w:rsidRPr="007A39EB">
        <w:rPr>
          <w:rFonts w:cstheme="minorHAnsi"/>
          <w:sz w:val="20"/>
        </w:rPr>
        <w:tab/>
      </w:r>
      <w:r w:rsidRPr="007A39EB">
        <w:rPr>
          <w:rFonts w:cstheme="minorHAnsi"/>
          <w:sz w:val="20"/>
        </w:rPr>
        <w:tab/>
        <w:t xml:space="preserve">: Direction </w:t>
      </w:r>
      <w:r w:rsidR="004A24E9" w:rsidRPr="007A39EB">
        <w:rPr>
          <w:rFonts w:cstheme="minorHAnsi"/>
          <w:sz w:val="20"/>
        </w:rPr>
        <w:t>g</w:t>
      </w:r>
      <w:r w:rsidRPr="007A39EB">
        <w:rPr>
          <w:rFonts w:cstheme="minorHAnsi"/>
          <w:sz w:val="20"/>
        </w:rPr>
        <w:t>énérale de l’</w:t>
      </w:r>
      <w:r w:rsidR="004A24E9" w:rsidRPr="007A39EB">
        <w:rPr>
          <w:rFonts w:cstheme="minorHAnsi"/>
          <w:sz w:val="20"/>
        </w:rPr>
        <w:t>é</w:t>
      </w:r>
      <w:r w:rsidRPr="007A39EB">
        <w:rPr>
          <w:rFonts w:cstheme="minorHAnsi"/>
          <w:sz w:val="20"/>
        </w:rPr>
        <w:t xml:space="preserve">conomie et de la </w:t>
      </w:r>
      <w:r w:rsidR="004A24E9" w:rsidRPr="007A39EB">
        <w:rPr>
          <w:rFonts w:cstheme="minorHAnsi"/>
          <w:sz w:val="20"/>
        </w:rPr>
        <w:t>p</w:t>
      </w:r>
      <w:r w:rsidRPr="007A39EB">
        <w:rPr>
          <w:rFonts w:cstheme="minorHAnsi"/>
          <w:sz w:val="20"/>
        </w:rPr>
        <w:t xml:space="preserve">lanification </w:t>
      </w:r>
    </w:p>
    <w:p w14:paraId="6C8C9BC4" w14:textId="20BE5357" w:rsidR="000659DD" w:rsidRPr="007A39EB" w:rsidRDefault="000659DD" w:rsidP="000659DD">
      <w:pPr>
        <w:spacing w:after="60" w:line="276" w:lineRule="auto"/>
        <w:rPr>
          <w:rFonts w:cstheme="minorHAnsi"/>
          <w:sz w:val="20"/>
        </w:rPr>
      </w:pPr>
      <w:r w:rsidRPr="007A39EB">
        <w:rPr>
          <w:rFonts w:cstheme="minorHAnsi"/>
          <w:sz w:val="20"/>
        </w:rPr>
        <w:t>DGPML</w:t>
      </w:r>
      <w:r w:rsidRPr="007A39EB">
        <w:rPr>
          <w:rFonts w:cstheme="minorHAnsi"/>
          <w:sz w:val="20"/>
        </w:rPr>
        <w:tab/>
      </w:r>
      <w:r w:rsidRPr="007A39EB">
        <w:rPr>
          <w:rFonts w:cstheme="minorHAnsi"/>
          <w:sz w:val="20"/>
        </w:rPr>
        <w:tab/>
        <w:t xml:space="preserve">: Direction </w:t>
      </w:r>
      <w:r w:rsidR="004A24E9" w:rsidRPr="007A39EB">
        <w:rPr>
          <w:rFonts w:cstheme="minorHAnsi"/>
          <w:sz w:val="20"/>
        </w:rPr>
        <w:t>g</w:t>
      </w:r>
      <w:r w:rsidRPr="007A39EB">
        <w:rPr>
          <w:rFonts w:cstheme="minorHAnsi"/>
          <w:sz w:val="20"/>
        </w:rPr>
        <w:t xml:space="preserve">énérale de la </w:t>
      </w:r>
      <w:r w:rsidR="004A24E9" w:rsidRPr="007A39EB">
        <w:rPr>
          <w:rFonts w:cstheme="minorHAnsi"/>
          <w:sz w:val="20"/>
        </w:rPr>
        <w:t>p</w:t>
      </w:r>
      <w:r w:rsidRPr="007A39EB">
        <w:rPr>
          <w:rFonts w:cstheme="minorHAnsi"/>
          <w:sz w:val="20"/>
        </w:rPr>
        <w:t xml:space="preserve">harmacie, du </w:t>
      </w:r>
      <w:r w:rsidR="004A24E9" w:rsidRPr="007A39EB">
        <w:rPr>
          <w:rFonts w:cstheme="minorHAnsi"/>
          <w:sz w:val="20"/>
        </w:rPr>
        <w:t>m</w:t>
      </w:r>
      <w:r w:rsidRPr="007A39EB">
        <w:rPr>
          <w:rFonts w:cstheme="minorHAnsi"/>
          <w:sz w:val="20"/>
        </w:rPr>
        <w:t xml:space="preserve">édicament et des </w:t>
      </w:r>
      <w:r w:rsidR="004A24E9" w:rsidRPr="007A39EB">
        <w:rPr>
          <w:rFonts w:cstheme="minorHAnsi"/>
          <w:sz w:val="20"/>
        </w:rPr>
        <w:t>l</w:t>
      </w:r>
      <w:r w:rsidRPr="007A39EB">
        <w:rPr>
          <w:rFonts w:cstheme="minorHAnsi"/>
          <w:sz w:val="20"/>
        </w:rPr>
        <w:t>aboratoires</w:t>
      </w:r>
    </w:p>
    <w:p w14:paraId="157D9C95" w14:textId="13481DA1" w:rsidR="000659DD" w:rsidRPr="007A39EB" w:rsidRDefault="000659DD" w:rsidP="000659DD">
      <w:pPr>
        <w:spacing w:after="60" w:line="276" w:lineRule="auto"/>
        <w:rPr>
          <w:rFonts w:cstheme="minorHAnsi"/>
          <w:bCs/>
          <w:sz w:val="20"/>
        </w:rPr>
      </w:pPr>
      <w:r w:rsidRPr="007A39EB">
        <w:rPr>
          <w:rFonts w:cstheme="minorHAnsi"/>
          <w:bCs/>
          <w:sz w:val="20"/>
        </w:rPr>
        <w:t>DMEG</w:t>
      </w:r>
      <w:r w:rsidRPr="007A39EB">
        <w:rPr>
          <w:rFonts w:cstheme="minorHAnsi"/>
          <w:sz w:val="20"/>
        </w:rPr>
        <w:tab/>
      </w:r>
      <w:r w:rsidRPr="007A39EB">
        <w:rPr>
          <w:rFonts w:cstheme="minorHAnsi"/>
          <w:sz w:val="20"/>
        </w:rPr>
        <w:tab/>
        <w:t xml:space="preserve">: Dépôt des </w:t>
      </w:r>
      <w:r w:rsidR="004A24E9" w:rsidRPr="007A39EB">
        <w:rPr>
          <w:rFonts w:cstheme="minorHAnsi"/>
          <w:sz w:val="20"/>
        </w:rPr>
        <w:t>m</w:t>
      </w:r>
      <w:r w:rsidRPr="007A39EB">
        <w:rPr>
          <w:rFonts w:cstheme="minorHAnsi"/>
          <w:sz w:val="20"/>
        </w:rPr>
        <w:t xml:space="preserve">édicaments </w:t>
      </w:r>
      <w:r w:rsidR="004A24E9" w:rsidRPr="007A39EB">
        <w:rPr>
          <w:rFonts w:cstheme="minorHAnsi"/>
          <w:sz w:val="20"/>
        </w:rPr>
        <w:t>e</w:t>
      </w:r>
      <w:r w:rsidRPr="007A39EB">
        <w:rPr>
          <w:rFonts w:cstheme="minorHAnsi"/>
          <w:sz w:val="20"/>
        </w:rPr>
        <w:t xml:space="preserve">ssentiels </w:t>
      </w:r>
      <w:r w:rsidR="004A24E9" w:rsidRPr="007A39EB">
        <w:rPr>
          <w:rFonts w:cstheme="minorHAnsi"/>
          <w:sz w:val="20"/>
        </w:rPr>
        <w:t>g</w:t>
      </w:r>
      <w:r w:rsidRPr="007A39EB">
        <w:rPr>
          <w:rFonts w:cstheme="minorHAnsi"/>
          <w:sz w:val="20"/>
        </w:rPr>
        <w:t>énériques</w:t>
      </w:r>
    </w:p>
    <w:p w14:paraId="51F791C8" w14:textId="50A55C37" w:rsidR="000659DD" w:rsidRPr="007A39EB" w:rsidRDefault="000659DD" w:rsidP="000659DD">
      <w:pPr>
        <w:spacing w:after="60" w:line="276" w:lineRule="auto"/>
        <w:rPr>
          <w:rFonts w:cstheme="minorHAnsi"/>
          <w:sz w:val="20"/>
        </w:rPr>
      </w:pPr>
      <w:r w:rsidRPr="007A39EB">
        <w:rPr>
          <w:rFonts w:cstheme="minorHAnsi"/>
          <w:sz w:val="20"/>
        </w:rPr>
        <w:t xml:space="preserve">DN </w:t>
      </w:r>
      <w:r w:rsidRPr="007A39EB">
        <w:rPr>
          <w:rFonts w:cstheme="minorHAnsi"/>
          <w:sz w:val="20"/>
        </w:rPr>
        <w:tab/>
      </w:r>
      <w:r w:rsidRPr="007A39EB">
        <w:rPr>
          <w:rFonts w:cstheme="minorHAnsi"/>
          <w:sz w:val="20"/>
        </w:rPr>
        <w:tab/>
        <w:t xml:space="preserve">: Direction de la </w:t>
      </w:r>
      <w:r w:rsidR="0052295D" w:rsidRPr="007A39EB">
        <w:rPr>
          <w:rFonts w:cstheme="minorHAnsi"/>
          <w:sz w:val="20"/>
        </w:rPr>
        <w:t>n</w:t>
      </w:r>
      <w:r w:rsidRPr="007A39EB">
        <w:rPr>
          <w:rFonts w:cstheme="minorHAnsi"/>
          <w:sz w:val="20"/>
        </w:rPr>
        <w:t>utrition</w:t>
      </w:r>
    </w:p>
    <w:p w14:paraId="35D9B65F" w14:textId="1DD5C2E7" w:rsidR="00BD52DA" w:rsidRPr="007A39EB" w:rsidRDefault="00BD52DA" w:rsidP="00BD52DA">
      <w:pPr>
        <w:spacing w:after="60" w:line="276" w:lineRule="auto"/>
        <w:rPr>
          <w:rFonts w:cstheme="minorHAnsi"/>
          <w:sz w:val="20"/>
        </w:rPr>
      </w:pPr>
      <w:r w:rsidRPr="007A39EB">
        <w:rPr>
          <w:rFonts w:cstheme="minorHAnsi"/>
          <w:sz w:val="20"/>
        </w:rPr>
        <w:t>DJE</w:t>
      </w:r>
      <w:r w:rsidRPr="007A39EB">
        <w:rPr>
          <w:rFonts w:cstheme="minorHAnsi"/>
          <w:sz w:val="20"/>
        </w:rPr>
        <w:tab/>
      </w:r>
      <w:r w:rsidRPr="007A39EB">
        <w:rPr>
          <w:rFonts w:cstheme="minorHAnsi"/>
          <w:sz w:val="20"/>
        </w:rPr>
        <w:tab/>
        <w:t xml:space="preserve">: Développement du </w:t>
      </w:r>
      <w:r w:rsidR="0052295D" w:rsidRPr="007A39EB">
        <w:rPr>
          <w:rFonts w:cstheme="minorHAnsi"/>
          <w:sz w:val="20"/>
        </w:rPr>
        <w:t>j</w:t>
      </w:r>
      <w:r w:rsidRPr="007A39EB">
        <w:rPr>
          <w:rFonts w:cstheme="minorHAnsi"/>
          <w:sz w:val="20"/>
        </w:rPr>
        <w:t xml:space="preserve">eune </w:t>
      </w:r>
      <w:r w:rsidR="0052295D" w:rsidRPr="007A39EB">
        <w:rPr>
          <w:rFonts w:cstheme="minorHAnsi"/>
          <w:sz w:val="20"/>
        </w:rPr>
        <w:t>e</w:t>
      </w:r>
      <w:r w:rsidRPr="007A39EB">
        <w:rPr>
          <w:rFonts w:cstheme="minorHAnsi"/>
          <w:sz w:val="20"/>
        </w:rPr>
        <w:t xml:space="preserve">nfant  </w:t>
      </w:r>
    </w:p>
    <w:p w14:paraId="7C362117" w14:textId="43DEC320" w:rsidR="00BD52DA" w:rsidRPr="007A39EB" w:rsidRDefault="00BD52DA" w:rsidP="00BD52DA">
      <w:pPr>
        <w:spacing w:after="60" w:line="276" w:lineRule="auto"/>
        <w:rPr>
          <w:rFonts w:cstheme="minorHAnsi"/>
          <w:sz w:val="20"/>
        </w:rPr>
      </w:pPr>
      <w:r w:rsidRPr="007A39EB">
        <w:rPr>
          <w:rFonts w:cstheme="minorHAnsi"/>
          <w:sz w:val="20"/>
        </w:rPr>
        <w:t>EDSBF-MICS</w:t>
      </w:r>
      <w:r w:rsidRPr="007A39EB">
        <w:rPr>
          <w:rFonts w:cstheme="minorHAnsi"/>
          <w:sz w:val="20"/>
        </w:rPr>
        <w:tab/>
        <w:t xml:space="preserve">: Enquête </w:t>
      </w:r>
      <w:r w:rsidR="005E2834">
        <w:rPr>
          <w:rFonts w:cstheme="minorHAnsi"/>
          <w:sz w:val="20"/>
        </w:rPr>
        <w:t>D</w:t>
      </w:r>
      <w:r w:rsidRPr="007A39EB">
        <w:rPr>
          <w:rFonts w:cstheme="minorHAnsi"/>
          <w:sz w:val="20"/>
        </w:rPr>
        <w:t xml:space="preserve">émographique et de </w:t>
      </w:r>
      <w:r w:rsidR="005E2834">
        <w:rPr>
          <w:rFonts w:cstheme="minorHAnsi"/>
          <w:sz w:val="20"/>
        </w:rPr>
        <w:t>S</w:t>
      </w:r>
      <w:r w:rsidRPr="007A39EB">
        <w:rPr>
          <w:rFonts w:cstheme="minorHAnsi"/>
          <w:sz w:val="20"/>
        </w:rPr>
        <w:t>anté et</w:t>
      </w:r>
      <w:r w:rsidR="00941EF7" w:rsidRPr="007A39EB">
        <w:rPr>
          <w:rFonts w:cstheme="minorHAnsi"/>
          <w:sz w:val="20"/>
        </w:rPr>
        <w:t xml:space="preserve"> Enquête par grappes</w:t>
      </w:r>
      <w:r w:rsidRPr="007A39EB">
        <w:rPr>
          <w:rFonts w:cstheme="minorHAnsi"/>
          <w:sz w:val="20"/>
        </w:rPr>
        <w:t xml:space="preserve"> à </w:t>
      </w:r>
      <w:r w:rsidR="0052295D" w:rsidRPr="007A39EB">
        <w:rPr>
          <w:rFonts w:cstheme="minorHAnsi"/>
          <w:sz w:val="20"/>
        </w:rPr>
        <w:t>i</w:t>
      </w:r>
      <w:r w:rsidRPr="007A39EB">
        <w:rPr>
          <w:rFonts w:cstheme="minorHAnsi"/>
          <w:sz w:val="20"/>
        </w:rPr>
        <w:t xml:space="preserve">ndicateurs </w:t>
      </w:r>
      <w:r w:rsidR="0052295D" w:rsidRPr="007A39EB">
        <w:rPr>
          <w:rFonts w:cstheme="minorHAnsi"/>
          <w:sz w:val="20"/>
        </w:rPr>
        <w:t>m</w:t>
      </w:r>
      <w:r w:rsidRPr="007A39EB">
        <w:rPr>
          <w:rFonts w:cstheme="minorHAnsi"/>
          <w:sz w:val="20"/>
        </w:rPr>
        <w:t>ultiples</w:t>
      </w:r>
    </w:p>
    <w:p w14:paraId="6A344919" w14:textId="7AFDDEC6" w:rsidR="00F44E31" w:rsidRPr="007A39EB" w:rsidRDefault="00F44E31" w:rsidP="00BD52DA">
      <w:pPr>
        <w:spacing w:after="60" w:line="276" w:lineRule="auto"/>
        <w:rPr>
          <w:rFonts w:cstheme="minorHAnsi"/>
          <w:sz w:val="20"/>
        </w:rPr>
      </w:pPr>
      <w:r w:rsidRPr="007A39EB">
        <w:rPr>
          <w:rFonts w:cstheme="minorHAnsi"/>
          <w:sz w:val="20"/>
        </w:rPr>
        <w:t>EECE</w:t>
      </w:r>
      <w:r w:rsidRPr="007A39EB">
        <w:rPr>
          <w:rFonts w:cstheme="minorHAnsi"/>
          <w:sz w:val="20"/>
        </w:rPr>
        <w:tab/>
      </w:r>
      <w:r w:rsidRPr="007A39EB">
        <w:rPr>
          <w:rFonts w:cstheme="minorHAnsi"/>
          <w:sz w:val="20"/>
        </w:rPr>
        <w:tab/>
        <w:t>: Espaces d’</w:t>
      </w:r>
      <w:r w:rsidR="0052295D" w:rsidRPr="007A39EB">
        <w:rPr>
          <w:rFonts w:cstheme="minorHAnsi"/>
          <w:sz w:val="20"/>
        </w:rPr>
        <w:t>e</w:t>
      </w:r>
      <w:r w:rsidRPr="007A39EB">
        <w:rPr>
          <w:rFonts w:cstheme="minorHAnsi"/>
          <w:sz w:val="20"/>
        </w:rPr>
        <w:t xml:space="preserve">ntraide </w:t>
      </w:r>
      <w:r w:rsidR="0052295D" w:rsidRPr="007A39EB">
        <w:rPr>
          <w:rFonts w:cstheme="minorHAnsi"/>
          <w:sz w:val="20"/>
        </w:rPr>
        <w:t>c</w:t>
      </w:r>
      <w:r w:rsidRPr="007A39EB">
        <w:rPr>
          <w:rFonts w:cstheme="minorHAnsi"/>
          <w:sz w:val="20"/>
        </w:rPr>
        <w:t>ommunautaires pour l’</w:t>
      </w:r>
      <w:r w:rsidR="0052295D" w:rsidRPr="007A39EB">
        <w:rPr>
          <w:rFonts w:cstheme="minorHAnsi"/>
          <w:sz w:val="20"/>
        </w:rPr>
        <w:t>e</w:t>
      </w:r>
      <w:r w:rsidRPr="007A39EB">
        <w:rPr>
          <w:rFonts w:cstheme="minorHAnsi"/>
          <w:sz w:val="20"/>
        </w:rPr>
        <w:t xml:space="preserve">nfance </w:t>
      </w:r>
    </w:p>
    <w:p w14:paraId="509D6315" w14:textId="0D1D42A6" w:rsidR="00DC7B8B" w:rsidRDefault="00DC7B8B" w:rsidP="00BD52DA">
      <w:pPr>
        <w:spacing w:after="60" w:line="276" w:lineRule="auto"/>
        <w:rPr>
          <w:rFonts w:cstheme="minorHAnsi"/>
          <w:sz w:val="20"/>
        </w:rPr>
      </w:pPr>
      <w:r>
        <w:rPr>
          <w:rFonts w:cstheme="minorHAnsi"/>
          <w:sz w:val="20"/>
        </w:rPr>
        <w:t>EHA</w:t>
      </w:r>
      <w:r w:rsidR="001603C7">
        <w:rPr>
          <w:rFonts w:cstheme="minorHAnsi"/>
          <w:sz w:val="20"/>
        </w:rPr>
        <w:tab/>
      </w:r>
      <w:r w:rsidR="001603C7">
        <w:rPr>
          <w:rFonts w:cstheme="minorHAnsi"/>
          <w:sz w:val="20"/>
        </w:rPr>
        <w:tab/>
        <w:t xml:space="preserve">: </w:t>
      </w:r>
      <w:r w:rsidR="006572BF" w:rsidRPr="006C7CE1">
        <w:rPr>
          <w:rFonts w:cstheme="minorHAnsi"/>
          <w:sz w:val="20"/>
        </w:rPr>
        <w:t>Eau, hygiène et assainissement</w:t>
      </w:r>
    </w:p>
    <w:p w14:paraId="43A0739B" w14:textId="5069624C" w:rsidR="00BD52DA" w:rsidRPr="007A39EB" w:rsidRDefault="00BD52DA" w:rsidP="00BD52DA">
      <w:pPr>
        <w:spacing w:after="60" w:line="276" w:lineRule="auto"/>
        <w:rPr>
          <w:rFonts w:cstheme="minorHAnsi"/>
          <w:sz w:val="20"/>
        </w:rPr>
      </w:pPr>
      <w:r w:rsidRPr="007A39EB">
        <w:rPr>
          <w:rFonts w:cstheme="minorHAnsi"/>
          <w:sz w:val="20"/>
        </w:rPr>
        <w:t xml:space="preserve">FAO </w:t>
      </w:r>
      <w:r w:rsidRPr="007A39EB">
        <w:rPr>
          <w:rFonts w:cstheme="minorHAnsi"/>
          <w:sz w:val="20"/>
        </w:rPr>
        <w:tab/>
      </w:r>
      <w:r w:rsidRPr="007A39EB">
        <w:rPr>
          <w:rFonts w:cstheme="minorHAnsi"/>
          <w:sz w:val="20"/>
        </w:rPr>
        <w:tab/>
        <w:t xml:space="preserve">: Organisation des Nations </w:t>
      </w:r>
      <w:r w:rsidR="0052295D" w:rsidRPr="007A39EB">
        <w:rPr>
          <w:rFonts w:cstheme="minorHAnsi"/>
          <w:sz w:val="20"/>
        </w:rPr>
        <w:t>u</w:t>
      </w:r>
      <w:r w:rsidRPr="007A39EB">
        <w:rPr>
          <w:rFonts w:cstheme="minorHAnsi"/>
          <w:sz w:val="20"/>
        </w:rPr>
        <w:t>nies pour l’</w:t>
      </w:r>
      <w:r w:rsidR="0052295D" w:rsidRPr="007A39EB">
        <w:rPr>
          <w:rFonts w:cstheme="minorHAnsi"/>
          <w:sz w:val="20"/>
        </w:rPr>
        <w:t>a</w:t>
      </w:r>
      <w:r w:rsidRPr="007A39EB">
        <w:rPr>
          <w:rFonts w:cstheme="minorHAnsi"/>
          <w:sz w:val="20"/>
        </w:rPr>
        <w:t>limentation et l’</w:t>
      </w:r>
      <w:r w:rsidR="0052295D" w:rsidRPr="007A39EB">
        <w:rPr>
          <w:rFonts w:cstheme="minorHAnsi"/>
          <w:sz w:val="20"/>
        </w:rPr>
        <w:t>a</w:t>
      </w:r>
      <w:r w:rsidRPr="007A39EB">
        <w:rPr>
          <w:rFonts w:cstheme="minorHAnsi"/>
          <w:sz w:val="20"/>
        </w:rPr>
        <w:t xml:space="preserve">griculture  </w:t>
      </w:r>
    </w:p>
    <w:p w14:paraId="2A6B0A30" w14:textId="36929B6B" w:rsidR="00940CDD" w:rsidRDefault="00940CDD" w:rsidP="00BD52DA">
      <w:pPr>
        <w:spacing w:after="60" w:line="276" w:lineRule="auto"/>
        <w:ind w:left="1440" w:hanging="1440"/>
        <w:rPr>
          <w:rFonts w:cstheme="minorHAnsi"/>
          <w:bCs/>
          <w:sz w:val="20"/>
        </w:rPr>
      </w:pPr>
      <w:r>
        <w:rPr>
          <w:rFonts w:cstheme="minorHAnsi"/>
          <w:bCs/>
          <w:sz w:val="20"/>
        </w:rPr>
        <w:t>FGD</w:t>
      </w:r>
      <w:r w:rsidR="001603C7">
        <w:rPr>
          <w:rFonts w:cstheme="minorHAnsi"/>
          <w:bCs/>
          <w:sz w:val="20"/>
        </w:rPr>
        <w:tab/>
        <w:t xml:space="preserve">: Focus </w:t>
      </w:r>
      <w:r w:rsidR="006572BF">
        <w:rPr>
          <w:rFonts w:cstheme="minorHAnsi"/>
          <w:bCs/>
          <w:sz w:val="20"/>
        </w:rPr>
        <w:t>group discussion</w:t>
      </w:r>
    </w:p>
    <w:p w14:paraId="7D7FCBB5" w14:textId="56322C33" w:rsidR="00BD52DA" w:rsidRPr="007A39EB" w:rsidRDefault="00BD52DA" w:rsidP="00BD52DA">
      <w:pPr>
        <w:spacing w:after="60" w:line="276" w:lineRule="auto"/>
        <w:ind w:left="1440" w:hanging="1440"/>
        <w:rPr>
          <w:rFonts w:cstheme="minorHAnsi"/>
          <w:sz w:val="20"/>
        </w:rPr>
      </w:pPr>
      <w:r w:rsidRPr="007A39EB">
        <w:rPr>
          <w:rFonts w:cstheme="minorHAnsi"/>
          <w:bCs/>
          <w:sz w:val="20"/>
        </w:rPr>
        <w:t xml:space="preserve">GASPA </w:t>
      </w:r>
      <w:r w:rsidRPr="007A39EB">
        <w:rPr>
          <w:rFonts w:cstheme="minorHAnsi"/>
          <w:bCs/>
          <w:sz w:val="20"/>
        </w:rPr>
        <w:tab/>
        <w:t>: Groupes d’</w:t>
      </w:r>
      <w:r w:rsidR="0052295D" w:rsidRPr="007A39EB">
        <w:rPr>
          <w:rFonts w:cstheme="minorHAnsi"/>
          <w:bCs/>
          <w:sz w:val="20"/>
        </w:rPr>
        <w:t>a</w:t>
      </w:r>
      <w:r w:rsidRPr="007A39EB">
        <w:rPr>
          <w:rFonts w:cstheme="minorHAnsi"/>
          <w:bCs/>
          <w:sz w:val="20"/>
        </w:rPr>
        <w:t xml:space="preserve">pprentissage et de </w:t>
      </w:r>
      <w:r w:rsidR="0052295D" w:rsidRPr="007A39EB">
        <w:rPr>
          <w:rFonts w:cstheme="minorHAnsi"/>
          <w:bCs/>
          <w:sz w:val="20"/>
        </w:rPr>
        <w:t>s</w:t>
      </w:r>
      <w:r w:rsidRPr="007A39EB">
        <w:rPr>
          <w:rFonts w:cstheme="minorHAnsi"/>
          <w:bCs/>
          <w:sz w:val="20"/>
        </w:rPr>
        <w:t xml:space="preserve">uivi des </w:t>
      </w:r>
      <w:r w:rsidR="0052295D" w:rsidRPr="007A39EB">
        <w:rPr>
          <w:rFonts w:cstheme="minorHAnsi"/>
          <w:bCs/>
          <w:sz w:val="20"/>
        </w:rPr>
        <w:t>p</w:t>
      </w:r>
      <w:r w:rsidRPr="007A39EB">
        <w:rPr>
          <w:rFonts w:cstheme="minorHAnsi"/>
          <w:bCs/>
          <w:sz w:val="20"/>
        </w:rPr>
        <w:t>ratiques d’</w:t>
      </w:r>
      <w:r w:rsidR="0052295D" w:rsidRPr="007A39EB">
        <w:rPr>
          <w:rFonts w:cstheme="minorHAnsi"/>
          <w:bCs/>
          <w:sz w:val="20"/>
        </w:rPr>
        <w:t>a</w:t>
      </w:r>
      <w:r w:rsidRPr="007A39EB">
        <w:rPr>
          <w:rFonts w:cstheme="minorHAnsi"/>
          <w:bCs/>
          <w:sz w:val="20"/>
        </w:rPr>
        <w:t xml:space="preserve">limentation du nouveau-né et du jeune enfant </w:t>
      </w:r>
    </w:p>
    <w:p w14:paraId="2AB6ED1F" w14:textId="5DD684DB" w:rsidR="00BD52DA" w:rsidRPr="007A39EB" w:rsidRDefault="00BD52DA" w:rsidP="00BD52DA">
      <w:pPr>
        <w:spacing w:after="60" w:line="276" w:lineRule="auto"/>
        <w:rPr>
          <w:rFonts w:cstheme="minorHAnsi"/>
          <w:sz w:val="20"/>
        </w:rPr>
      </w:pPr>
      <w:r w:rsidRPr="007A39EB">
        <w:rPr>
          <w:rFonts w:cstheme="minorHAnsi"/>
          <w:sz w:val="20"/>
        </w:rPr>
        <w:t>GAVI</w:t>
      </w:r>
      <w:r w:rsidRPr="007A39EB">
        <w:rPr>
          <w:rFonts w:cstheme="minorHAnsi"/>
          <w:sz w:val="20"/>
        </w:rPr>
        <w:tab/>
      </w:r>
      <w:r w:rsidRPr="007A39EB">
        <w:rPr>
          <w:rFonts w:cstheme="minorHAnsi"/>
          <w:sz w:val="20"/>
        </w:rPr>
        <w:tab/>
        <w:t xml:space="preserve">: Alliance du </w:t>
      </w:r>
      <w:r w:rsidR="0052295D" w:rsidRPr="007A39EB">
        <w:rPr>
          <w:rFonts w:cstheme="minorHAnsi"/>
          <w:sz w:val="20"/>
        </w:rPr>
        <w:t>v</w:t>
      </w:r>
      <w:r w:rsidRPr="007A39EB">
        <w:rPr>
          <w:rFonts w:cstheme="minorHAnsi"/>
          <w:sz w:val="20"/>
        </w:rPr>
        <w:t xml:space="preserve">accin </w:t>
      </w:r>
    </w:p>
    <w:p w14:paraId="30FA0E4C" w14:textId="4C2CEBD3" w:rsidR="006F4FBC" w:rsidRPr="007A39EB" w:rsidRDefault="006F4FBC" w:rsidP="00BD52DA">
      <w:pPr>
        <w:spacing w:after="60" w:line="276" w:lineRule="auto"/>
        <w:rPr>
          <w:rFonts w:cstheme="minorHAnsi"/>
          <w:sz w:val="20"/>
        </w:rPr>
      </w:pPr>
      <w:r w:rsidRPr="007A39EB">
        <w:rPr>
          <w:rFonts w:cstheme="minorHAnsi"/>
          <w:sz w:val="20"/>
        </w:rPr>
        <w:t>INSD</w:t>
      </w:r>
      <w:r w:rsidRPr="007A39EB">
        <w:rPr>
          <w:rFonts w:cstheme="minorHAnsi"/>
          <w:sz w:val="20"/>
        </w:rPr>
        <w:tab/>
      </w:r>
      <w:r w:rsidRPr="007A39EB">
        <w:rPr>
          <w:rFonts w:cstheme="minorHAnsi"/>
          <w:sz w:val="20"/>
        </w:rPr>
        <w:tab/>
        <w:t xml:space="preserve">: Institut </w:t>
      </w:r>
      <w:r w:rsidR="0052295D" w:rsidRPr="007A39EB">
        <w:rPr>
          <w:rFonts w:cstheme="minorHAnsi"/>
          <w:sz w:val="20"/>
        </w:rPr>
        <w:t>n</w:t>
      </w:r>
      <w:r w:rsidRPr="007A39EB">
        <w:rPr>
          <w:rFonts w:cstheme="minorHAnsi"/>
          <w:sz w:val="20"/>
        </w:rPr>
        <w:t xml:space="preserve">ational de la </w:t>
      </w:r>
      <w:r w:rsidR="0052295D" w:rsidRPr="007A39EB">
        <w:rPr>
          <w:rFonts w:cstheme="minorHAnsi"/>
          <w:sz w:val="20"/>
        </w:rPr>
        <w:t>s</w:t>
      </w:r>
      <w:r w:rsidRPr="007A39EB">
        <w:rPr>
          <w:rFonts w:cstheme="minorHAnsi"/>
          <w:sz w:val="20"/>
        </w:rPr>
        <w:t xml:space="preserve">tatistique et de la </w:t>
      </w:r>
      <w:r w:rsidR="0052295D" w:rsidRPr="007A39EB">
        <w:rPr>
          <w:rFonts w:cstheme="minorHAnsi"/>
          <w:sz w:val="20"/>
        </w:rPr>
        <w:t>d</w:t>
      </w:r>
      <w:r w:rsidRPr="007A39EB">
        <w:rPr>
          <w:rFonts w:cstheme="minorHAnsi"/>
          <w:sz w:val="20"/>
        </w:rPr>
        <w:t>émographie</w:t>
      </w:r>
    </w:p>
    <w:p w14:paraId="46B3763C" w14:textId="63607132" w:rsidR="00BD52DA" w:rsidRPr="007A39EB" w:rsidRDefault="00BD52DA" w:rsidP="00BD52DA">
      <w:pPr>
        <w:spacing w:after="60" w:line="276" w:lineRule="auto"/>
        <w:rPr>
          <w:rFonts w:cstheme="minorHAnsi"/>
          <w:sz w:val="20"/>
        </w:rPr>
      </w:pPr>
      <w:r w:rsidRPr="007A39EB">
        <w:rPr>
          <w:rFonts w:cstheme="minorHAnsi"/>
          <w:sz w:val="20"/>
        </w:rPr>
        <w:t xml:space="preserve">ISSP </w:t>
      </w:r>
      <w:r w:rsidRPr="007A39EB">
        <w:rPr>
          <w:rFonts w:cstheme="minorHAnsi"/>
          <w:sz w:val="20"/>
        </w:rPr>
        <w:tab/>
      </w:r>
      <w:r w:rsidRPr="007A39EB">
        <w:rPr>
          <w:rFonts w:cstheme="minorHAnsi"/>
          <w:sz w:val="20"/>
        </w:rPr>
        <w:tab/>
        <w:t xml:space="preserve">: Institut </w:t>
      </w:r>
      <w:r w:rsidR="0052295D" w:rsidRPr="007A39EB">
        <w:rPr>
          <w:rFonts w:cstheme="minorHAnsi"/>
          <w:sz w:val="20"/>
        </w:rPr>
        <w:t>s</w:t>
      </w:r>
      <w:r w:rsidRPr="007A39EB">
        <w:rPr>
          <w:rFonts w:cstheme="minorHAnsi"/>
          <w:sz w:val="20"/>
        </w:rPr>
        <w:t xml:space="preserve">upérieur des </w:t>
      </w:r>
      <w:r w:rsidR="0052295D" w:rsidRPr="007A39EB">
        <w:rPr>
          <w:rFonts w:cstheme="minorHAnsi"/>
          <w:sz w:val="20"/>
        </w:rPr>
        <w:t>s</w:t>
      </w:r>
      <w:r w:rsidRPr="007A39EB">
        <w:rPr>
          <w:rFonts w:cstheme="minorHAnsi"/>
          <w:sz w:val="20"/>
        </w:rPr>
        <w:t xml:space="preserve">ciences de la </w:t>
      </w:r>
      <w:r w:rsidR="0052295D" w:rsidRPr="007A39EB">
        <w:rPr>
          <w:rFonts w:cstheme="minorHAnsi"/>
          <w:sz w:val="20"/>
        </w:rPr>
        <w:t>p</w:t>
      </w:r>
      <w:r w:rsidRPr="007A39EB">
        <w:rPr>
          <w:rFonts w:cstheme="minorHAnsi"/>
          <w:sz w:val="20"/>
        </w:rPr>
        <w:t xml:space="preserve">opulation </w:t>
      </w:r>
    </w:p>
    <w:p w14:paraId="6DCBA992" w14:textId="71D65789" w:rsidR="00BD52DA" w:rsidRPr="007A39EB" w:rsidRDefault="00BD52DA" w:rsidP="00BD52DA">
      <w:pPr>
        <w:spacing w:after="60" w:line="276" w:lineRule="auto"/>
        <w:rPr>
          <w:rFonts w:cstheme="minorHAnsi"/>
          <w:sz w:val="20"/>
        </w:rPr>
      </w:pPr>
      <w:r w:rsidRPr="007A39EB">
        <w:rPr>
          <w:rFonts w:cstheme="minorHAnsi"/>
          <w:sz w:val="20"/>
        </w:rPr>
        <w:t>JICA</w:t>
      </w:r>
      <w:r w:rsidRPr="007A39EB">
        <w:rPr>
          <w:rFonts w:cstheme="minorHAnsi"/>
          <w:sz w:val="20"/>
        </w:rPr>
        <w:tab/>
      </w:r>
      <w:r w:rsidRPr="007A39EB">
        <w:rPr>
          <w:rFonts w:cstheme="minorHAnsi"/>
          <w:sz w:val="20"/>
        </w:rPr>
        <w:tab/>
        <w:t xml:space="preserve">: Agence </w:t>
      </w:r>
      <w:r w:rsidR="0052295D" w:rsidRPr="007A39EB">
        <w:rPr>
          <w:rFonts w:cstheme="minorHAnsi"/>
          <w:sz w:val="20"/>
        </w:rPr>
        <w:t>j</w:t>
      </w:r>
      <w:r w:rsidRPr="007A39EB">
        <w:rPr>
          <w:rFonts w:cstheme="minorHAnsi"/>
          <w:sz w:val="20"/>
        </w:rPr>
        <w:t xml:space="preserve">aponaise de </w:t>
      </w:r>
      <w:r w:rsidR="0052295D" w:rsidRPr="007A39EB">
        <w:rPr>
          <w:rFonts w:cstheme="minorHAnsi"/>
          <w:sz w:val="20"/>
        </w:rPr>
        <w:t>c</w:t>
      </w:r>
      <w:r w:rsidRPr="007A39EB">
        <w:rPr>
          <w:rFonts w:cstheme="minorHAnsi"/>
          <w:sz w:val="20"/>
        </w:rPr>
        <w:t xml:space="preserve">oopération </w:t>
      </w:r>
      <w:r w:rsidR="0052295D" w:rsidRPr="007A39EB">
        <w:rPr>
          <w:rFonts w:cstheme="minorHAnsi"/>
          <w:sz w:val="20"/>
        </w:rPr>
        <w:t>i</w:t>
      </w:r>
      <w:r w:rsidRPr="007A39EB">
        <w:rPr>
          <w:rFonts w:cstheme="minorHAnsi"/>
          <w:sz w:val="20"/>
        </w:rPr>
        <w:t xml:space="preserve">nternationale </w:t>
      </w:r>
    </w:p>
    <w:p w14:paraId="393534B5" w14:textId="3479717E" w:rsidR="00BD52DA" w:rsidRPr="007A39EB" w:rsidRDefault="00BD52DA" w:rsidP="00BD52DA">
      <w:pPr>
        <w:spacing w:after="60" w:line="276" w:lineRule="auto"/>
        <w:rPr>
          <w:rFonts w:cstheme="minorHAnsi"/>
          <w:sz w:val="20"/>
        </w:rPr>
      </w:pPr>
      <w:r w:rsidRPr="007A39EB">
        <w:rPr>
          <w:rFonts w:cstheme="minorHAnsi"/>
          <w:sz w:val="20"/>
        </w:rPr>
        <w:t xml:space="preserve">MATD </w:t>
      </w:r>
      <w:r w:rsidRPr="007A39EB">
        <w:rPr>
          <w:rFonts w:cstheme="minorHAnsi"/>
          <w:sz w:val="20"/>
        </w:rPr>
        <w:tab/>
      </w:r>
      <w:r w:rsidRPr="007A39EB">
        <w:rPr>
          <w:rFonts w:cstheme="minorHAnsi"/>
          <w:sz w:val="20"/>
        </w:rPr>
        <w:tab/>
        <w:t>: Ministère de l’</w:t>
      </w:r>
      <w:r w:rsidR="00E017E1" w:rsidRPr="007A39EB">
        <w:rPr>
          <w:rFonts w:cstheme="minorHAnsi"/>
          <w:sz w:val="20"/>
        </w:rPr>
        <w:t>a</w:t>
      </w:r>
      <w:r w:rsidRPr="007A39EB">
        <w:rPr>
          <w:rFonts w:cstheme="minorHAnsi"/>
          <w:sz w:val="20"/>
        </w:rPr>
        <w:t xml:space="preserve">dministration </w:t>
      </w:r>
      <w:r w:rsidR="00E017E1" w:rsidRPr="007A39EB">
        <w:rPr>
          <w:rFonts w:cstheme="minorHAnsi"/>
          <w:sz w:val="20"/>
        </w:rPr>
        <w:t>t</w:t>
      </w:r>
      <w:r w:rsidRPr="007A39EB">
        <w:rPr>
          <w:rFonts w:cstheme="minorHAnsi"/>
          <w:sz w:val="20"/>
        </w:rPr>
        <w:t xml:space="preserve">erritoriale et de la </w:t>
      </w:r>
      <w:r w:rsidR="00E017E1" w:rsidRPr="007A39EB">
        <w:rPr>
          <w:rFonts w:cstheme="minorHAnsi"/>
          <w:sz w:val="20"/>
        </w:rPr>
        <w:t>d</w:t>
      </w:r>
      <w:r w:rsidRPr="007A39EB">
        <w:rPr>
          <w:rFonts w:cstheme="minorHAnsi"/>
          <w:sz w:val="20"/>
        </w:rPr>
        <w:t xml:space="preserve">écentralisation </w:t>
      </w:r>
    </w:p>
    <w:p w14:paraId="4933E888" w14:textId="77D9CF01" w:rsidR="00BD52DA" w:rsidRPr="00B8788F" w:rsidRDefault="00C73B25" w:rsidP="006C7CE1">
      <w:pPr>
        <w:spacing w:after="60" w:line="276" w:lineRule="auto"/>
        <w:ind w:left="1440" w:hanging="1440"/>
        <w:rPr>
          <w:rFonts w:cstheme="minorHAnsi"/>
          <w:bCs/>
          <w:sz w:val="20"/>
        </w:rPr>
      </w:pPr>
      <w:r w:rsidRPr="006F56E5">
        <w:rPr>
          <w:rFonts w:cstheme="minorHAnsi"/>
          <w:bCs/>
          <w:sz w:val="20"/>
        </w:rPr>
        <w:t>MENAPLN</w:t>
      </w:r>
      <w:r w:rsidRPr="006F56E5">
        <w:rPr>
          <w:rFonts w:cstheme="minorHAnsi"/>
          <w:bCs/>
          <w:sz w:val="20"/>
        </w:rPr>
        <w:tab/>
        <w:t>:</w:t>
      </w:r>
      <w:r w:rsidR="00BD52DA" w:rsidRPr="006F56E5">
        <w:rPr>
          <w:rFonts w:cstheme="minorHAnsi"/>
          <w:bCs/>
          <w:sz w:val="20"/>
        </w:rPr>
        <w:t xml:space="preserve"> </w:t>
      </w:r>
      <w:r w:rsidR="00914424" w:rsidRPr="006F56E5">
        <w:rPr>
          <w:rFonts w:cstheme="minorHAnsi"/>
          <w:bCs/>
          <w:sz w:val="20"/>
        </w:rPr>
        <w:t>Ministère</w:t>
      </w:r>
      <w:r w:rsidR="00F44E31" w:rsidRPr="006F56E5">
        <w:rPr>
          <w:rFonts w:cstheme="minorHAnsi"/>
          <w:bCs/>
          <w:sz w:val="20"/>
        </w:rPr>
        <w:t xml:space="preserve"> de l’</w:t>
      </w:r>
      <w:r w:rsidR="00B8788F">
        <w:rPr>
          <w:rFonts w:cstheme="minorHAnsi"/>
          <w:bCs/>
          <w:sz w:val="20"/>
        </w:rPr>
        <w:t>é</w:t>
      </w:r>
      <w:r w:rsidR="00F44E31" w:rsidRPr="003C2791">
        <w:rPr>
          <w:rFonts w:cstheme="minorHAnsi"/>
          <w:bCs/>
          <w:sz w:val="20"/>
        </w:rPr>
        <w:t xml:space="preserve">ducation </w:t>
      </w:r>
      <w:r w:rsidR="00E017E1" w:rsidRPr="003C2791">
        <w:rPr>
          <w:rFonts w:cstheme="minorHAnsi"/>
          <w:bCs/>
          <w:sz w:val="20"/>
        </w:rPr>
        <w:t>n</w:t>
      </w:r>
      <w:r w:rsidR="00F44E31" w:rsidRPr="003C2791">
        <w:rPr>
          <w:rFonts w:cstheme="minorHAnsi"/>
          <w:bCs/>
          <w:sz w:val="20"/>
        </w:rPr>
        <w:t>ational</w:t>
      </w:r>
      <w:r w:rsidR="006F4FBC" w:rsidRPr="003C2791">
        <w:rPr>
          <w:rFonts w:cstheme="minorHAnsi"/>
          <w:bCs/>
          <w:sz w:val="20"/>
        </w:rPr>
        <w:t>e</w:t>
      </w:r>
      <w:r w:rsidR="00F44E31" w:rsidRPr="003C2791">
        <w:rPr>
          <w:rFonts w:cstheme="minorHAnsi"/>
          <w:bCs/>
          <w:sz w:val="20"/>
        </w:rPr>
        <w:t xml:space="preserve"> et de l’</w:t>
      </w:r>
      <w:r w:rsidR="00B8788F">
        <w:rPr>
          <w:rFonts w:cstheme="minorHAnsi"/>
          <w:bCs/>
          <w:sz w:val="20"/>
        </w:rPr>
        <w:t>a</w:t>
      </w:r>
      <w:r w:rsidR="00914424" w:rsidRPr="003C2791">
        <w:rPr>
          <w:rFonts w:cstheme="minorHAnsi"/>
          <w:bCs/>
          <w:sz w:val="20"/>
        </w:rPr>
        <w:t>lphabétisation</w:t>
      </w:r>
      <w:r w:rsidR="00F44E31" w:rsidRPr="003C2791">
        <w:rPr>
          <w:rFonts w:cstheme="minorHAnsi"/>
          <w:bCs/>
          <w:sz w:val="20"/>
        </w:rPr>
        <w:t xml:space="preserve"> </w:t>
      </w:r>
      <w:r w:rsidRPr="003C2791">
        <w:rPr>
          <w:rFonts w:cstheme="minorHAnsi"/>
          <w:bCs/>
          <w:sz w:val="20"/>
        </w:rPr>
        <w:t>et de la promotion des langues nationales</w:t>
      </w:r>
    </w:p>
    <w:p w14:paraId="761C3D58" w14:textId="79E74568" w:rsidR="001F7B3D" w:rsidRPr="001F7B3D" w:rsidRDefault="001F7B3D" w:rsidP="00BD52DA">
      <w:pPr>
        <w:spacing w:after="60" w:line="276" w:lineRule="auto"/>
        <w:rPr>
          <w:rFonts w:cstheme="minorHAnsi"/>
          <w:sz w:val="20"/>
        </w:rPr>
      </w:pPr>
      <w:r w:rsidRPr="00195D09">
        <w:rPr>
          <w:rFonts w:cstheme="minorHAnsi"/>
          <w:sz w:val="20"/>
        </w:rPr>
        <w:t>MESRS</w:t>
      </w:r>
      <w:r w:rsidR="00903B3E">
        <w:rPr>
          <w:rFonts w:cstheme="minorHAnsi"/>
          <w:sz w:val="20"/>
        </w:rPr>
        <w:t>I</w:t>
      </w:r>
      <w:r w:rsidR="001603C7">
        <w:rPr>
          <w:rFonts w:cstheme="minorHAnsi"/>
          <w:sz w:val="20"/>
        </w:rPr>
        <w:tab/>
      </w:r>
      <w:r w:rsidR="001603C7">
        <w:rPr>
          <w:rFonts w:cstheme="minorHAnsi"/>
          <w:sz w:val="20"/>
        </w:rPr>
        <w:tab/>
        <w:t xml:space="preserve">: </w:t>
      </w:r>
      <w:r w:rsidR="004A2A7E" w:rsidRPr="001F7B3D">
        <w:rPr>
          <w:rFonts w:cstheme="minorHAnsi"/>
          <w:sz w:val="20"/>
        </w:rPr>
        <w:t>Ministère</w:t>
      </w:r>
      <w:r w:rsidR="004A2A7E">
        <w:rPr>
          <w:rFonts w:cstheme="minorHAnsi"/>
          <w:sz w:val="20"/>
        </w:rPr>
        <w:t xml:space="preserve"> de l’enseignement supérieur</w:t>
      </w:r>
      <w:r w:rsidR="00903B3E">
        <w:rPr>
          <w:rFonts w:cstheme="minorHAnsi"/>
          <w:sz w:val="20"/>
        </w:rPr>
        <w:t>,</w:t>
      </w:r>
      <w:r w:rsidR="004A2A7E">
        <w:rPr>
          <w:rFonts w:cstheme="minorHAnsi"/>
          <w:sz w:val="20"/>
        </w:rPr>
        <w:t xml:space="preserve"> de la recherche scientifique</w:t>
      </w:r>
      <w:r w:rsidR="00903B3E">
        <w:rPr>
          <w:rFonts w:cstheme="minorHAnsi"/>
          <w:sz w:val="20"/>
        </w:rPr>
        <w:t xml:space="preserve"> et de l’innovation</w:t>
      </w:r>
    </w:p>
    <w:p w14:paraId="676C8F02" w14:textId="02D2F7BF" w:rsidR="00BD52DA" w:rsidRPr="001F7B3D" w:rsidRDefault="00BD52DA" w:rsidP="00BD52DA">
      <w:pPr>
        <w:spacing w:after="60" w:line="276" w:lineRule="auto"/>
        <w:rPr>
          <w:rFonts w:cstheme="minorHAnsi"/>
          <w:sz w:val="20"/>
        </w:rPr>
      </w:pPr>
      <w:r w:rsidRPr="001F7B3D">
        <w:rPr>
          <w:rFonts w:cstheme="minorHAnsi"/>
          <w:sz w:val="20"/>
        </w:rPr>
        <w:t xml:space="preserve">MFSNF </w:t>
      </w:r>
      <w:r w:rsidRPr="001F7B3D">
        <w:rPr>
          <w:rFonts w:cstheme="minorHAnsi"/>
          <w:sz w:val="20"/>
        </w:rPr>
        <w:tab/>
      </w:r>
      <w:r w:rsidRPr="001F7B3D">
        <w:rPr>
          <w:rFonts w:cstheme="minorHAnsi"/>
          <w:sz w:val="20"/>
        </w:rPr>
        <w:tab/>
        <w:t xml:space="preserve">: Ministère de la </w:t>
      </w:r>
      <w:r w:rsidR="00C73B25">
        <w:rPr>
          <w:rFonts w:cstheme="minorHAnsi"/>
          <w:sz w:val="20"/>
        </w:rPr>
        <w:t>f</w:t>
      </w:r>
      <w:r w:rsidR="00C73B25" w:rsidRPr="001F7B3D">
        <w:rPr>
          <w:rFonts w:cstheme="minorHAnsi"/>
          <w:sz w:val="20"/>
        </w:rPr>
        <w:t>emme</w:t>
      </w:r>
      <w:r w:rsidRPr="001F7B3D">
        <w:rPr>
          <w:rFonts w:cstheme="minorHAnsi"/>
          <w:sz w:val="20"/>
        </w:rPr>
        <w:t xml:space="preserve">, de la </w:t>
      </w:r>
      <w:r w:rsidR="00C73B25">
        <w:rPr>
          <w:rFonts w:cstheme="minorHAnsi"/>
          <w:sz w:val="20"/>
        </w:rPr>
        <w:t>s</w:t>
      </w:r>
      <w:r w:rsidR="00C73B25" w:rsidRPr="001F7B3D">
        <w:rPr>
          <w:rFonts w:cstheme="minorHAnsi"/>
          <w:sz w:val="20"/>
        </w:rPr>
        <w:t xml:space="preserve">olidarité </w:t>
      </w:r>
      <w:r w:rsidR="00C73B25">
        <w:rPr>
          <w:rFonts w:cstheme="minorHAnsi"/>
          <w:sz w:val="20"/>
        </w:rPr>
        <w:t>n</w:t>
      </w:r>
      <w:r w:rsidRPr="001F7B3D">
        <w:rPr>
          <w:rFonts w:cstheme="minorHAnsi"/>
          <w:sz w:val="20"/>
        </w:rPr>
        <w:t>ationale</w:t>
      </w:r>
      <w:r w:rsidR="00C73B25">
        <w:rPr>
          <w:rFonts w:cstheme="minorHAnsi"/>
          <w:sz w:val="20"/>
        </w:rPr>
        <w:t>,</w:t>
      </w:r>
      <w:r w:rsidRPr="001F7B3D">
        <w:rPr>
          <w:rFonts w:cstheme="minorHAnsi"/>
          <w:sz w:val="20"/>
        </w:rPr>
        <w:t xml:space="preserve"> de la </w:t>
      </w:r>
      <w:r w:rsidR="00C73B25">
        <w:rPr>
          <w:rFonts w:cstheme="minorHAnsi"/>
          <w:sz w:val="20"/>
        </w:rPr>
        <w:t>f</w:t>
      </w:r>
      <w:r w:rsidR="00C73B25" w:rsidRPr="001F7B3D">
        <w:rPr>
          <w:rFonts w:cstheme="minorHAnsi"/>
          <w:sz w:val="20"/>
        </w:rPr>
        <w:t xml:space="preserve">amille </w:t>
      </w:r>
      <w:r w:rsidR="00C73B25">
        <w:rPr>
          <w:rFonts w:cstheme="minorHAnsi"/>
          <w:sz w:val="20"/>
        </w:rPr>
        <w:t>et de l’action humanitaire</w:t>
      </w:r>
      <w:r w:rsidR="00C73B25" w:rsidRPr="00D707CE">
        <w:rPr>
          <w:rFonts w:cstheme="minorHAnsi"/>
          <w:sz w:val="20"/>
        </w:rPr>
        <w:t xml:space="preserve"> </w:t>
      </w:r>
    </w:p>
    <w:p w14:paraId="4AB72541" w14:textId="5E0AD58F" w:rsidR="00BD52DA" w:rsidRPr="001F7B3D" w:rsidRDefault="00BD52DA" w:rsidP="00BD52DA">
      <w:pPr>
        <w:spacing w:after="60" w:line="276" w:lineRule="auto"/>
        <w:rPr>
          <w:rFonts w:cstheme="minorHAnsi"/>
        </w:rPr>
      </w:pPr>
      <w:r w:rsidRPr="001F7B3D">
        <w:rPr>
          <w:rFonts w:cstheme="minorHAnsi"/>
          <w:sz w:val="20"/>
          <w:szCs w:val="21"/>
        </w:rPr>
        <w:t xml:space="preserve">MGF </w:t>
      </w:r>
      <w:r w:rsidRPr="001F7B3D">
        <w:rPr>
          <w:rFonts w:cstheme="minorHAnsi"/>
          <w:sz w:val="20"/>
          <w:szCs w:val="21"/>
        </w:rPr>
        <w:tab/>
      </w:r>
      <w:r w:rsidRPr="001F7B3D">
        <w:rPr>
          <w:rFonts w:cstheme="minorHAnsi"/>
          <w:sz w:val="20"/>
          <w:szCs w:val="21"/>
        </w:rPr>
        <w:tab/>
        <w:t xml:space="preserve">: Mutilations </w:t>
      </w:r>
      <w:r w:rsidR="00F1173A" w:rsidRPr="001F7B3D">
        <w:rPr>
          <w:rFonts w:cstheme="minorHAnsi"/>
          <w:sz w:val="20"/>
          <w:szCs w:val="21"/>
        </w:rPr>
        <w:t>g</w:t>
      </w:r>
      <w:r w:rsidRPr="001F7B3D">
        <w:rPr>
          <w:rFonts w:cstheme="minorHAnsi"/>
          <w:sz w:val="20"/>
          <w:szCs w:val="21"/>
        </w:rPr>
        <w:t xml:space="preserve">énitales </w:t>
      </w:r>
      <w:r w:rsidR="00F1173A" w:rsidRPr="001F7B3D">
        <w:rPr>
          <w:rFonts w:cstheme="minorHAnsi"/>
          <w:sz w:val="20"/>
          <w:szCs w:val="21"/>
        </w:rPr>
        <w:t>f</w:t>
      </w:r>
      <w:r w:rsidRPr="001F7B3D">
        <w:rPr>
          <w:rFonts w:cstheme="minorHAnsi"/>
          <w:sz w:val="20"/>
          <w:szCs w:val="21"/>
        </w:rPr>
        <w:t xml:space="preserve">éminines </w:t>
      </w:r>
    </w:p>
    <w:p w14:paraId="6F1D0D2C" w14:textId="77777777" w:rsidR="00BD52DA" w:rsidRPr="001F7B3D" w:rsidRDefault="00BD52DA" w:rsidP="00BD52DA">
      <w:pPr>
        <w:spacing w:after="60" w:line="276" w:lineRule="auto"/>
        <w:rPr>
          <w:rFonts w:cstheme="minorHAnsi"/>
          <w:sz w:val="20"/>
        </w:rPr>
      </w:pPr>
      <w:r w:rsidRPr="001F7B3D">
        <w:rPr>
          <w:rFonts w:cstheme="minorHAnsi"/>
          <w:sz w:val="20"/>
        </w:rPr>
        <w:t xml:space="preserve">MS </w:t>
      </w:r>
      <w:r w:rsidRPr="001F7B3D">
        <w:rPr>
          <w:rFonts w:cstheme="minorHAnsi"/>
          <w:sz w:val="20"/>
        </w:rPr>
        <w:tab/>
      </w:r>
      <w:r w:rsidRPr="001F7B3D">
        <w:rPr>
          <w:rFonts w:cstheme="minorHAnsi"/>
          <w:sz w:val="20"/>
        </w:rPr>
        <w:tab/>
        <w:t xml:space="preserve">: Ministère de la Santé </w:t>
      </w:r>
    </w:p>
    <w:p w14:paraId="488F33AA" w14:textId="64B3552F" w:rsidR="00BD52DA" w:rsidRPr="00B8788F" w:rsidRDefault="00BD52DA" w:rsidP="006C7CE1">
      <w:pPr>
        <w:spacing w:after="60" w:line="276" w:lineRule="auto"/>
        <w:ind w:left="1440" w:hanging="1440"/>
        <w:rPr>
          <w:rFonts w:cstheme="minorHAnsi"/>
          <w:bCs/>
          <w:sz w:val="20"/>
        </w:rPr>
      </w:pPr>
      <w:r w:rsidRPr="006F56E5">
        <w:rPr>
          <w:rFonts w:cstheme="minorHAnsi"/>
          <w:bCs/>
          <w:sz w:val="20"/>
        </w:rPr>
        <w:t>OCDE</w:t>
      </w:r>
      <w:r w:rsidR="00E457CF" w:rsidRPr="006F56E5">
        <w:rPr>
          <w:rFonts w:cstheme="minorHAnsi"/>
          <w:bCs/>
          <w:sz w:val="20"/>
        </w:rPr>
        <w:t>/CAD</w:t>
      </w:r>
      <w:r w:rsidRPr="006F56E5">
        <w:rPr>
          <w:rFonts w:cstheme="minorHAnsi"/>
          <w:bCs/>
          <w:sz w:val="20"/>
        </w:rPr>
        <w:tab/>
        <w:t xml:space="preserve">: Organisation de </w:t>
      </w:r>
      <w:r w:rsidR="00F1173A" w:rsidRPr="003C2791">
        <w:rPr>
          <w:rFonts w:cstheme="minorHAnsi"/>
          <w:bCs/>
          <w:sz w:val="20"/>
        </w:rPr>
        <w:t>c</w:t>
      </w:r>
      <w:r w:rsidRPr="003C2791">
        <w:rPr>
          <w:rFonts w:cstheme="minorHAnsi"/>
          <w:bCs/>
          <w:sz w:val="20"/>
        </w:rPr>
        <w:t xml:space="preserve">oopération et de </w:t>
      </w:r>
      <w:r w:rsidR="00F1173A" w:rsidRPr="003C2791">
        <w:rPr>
          <w:rFonts w:cstheme="minorHAnsi"/>
          <w:bCs/>
          <w:sz w:val="20"/>
        </w:rPr>
        <w:t>d</w:t>
      </w:r>
      <w:r w:rsidRPr="003C2791">
        <w:rPr>
          <w:rFonts w:cstheme="minorHAnsi"/>
          <w:bCs/>
          <w:sz w:val="20"/>
        </w:rPr>
        <w:t xml:space="preserve">éveloppement </w:t>
      </w:r>
      <w:r w:rsidR="00F1173A" w:rsidRPr="003C2791">
        <w:rPr>
          <w:rFonts w:cstheme="minorHAnsi"/>
          <w:bCs/>
          <w:sz w:val="20"/>
        </w:rPr>
        <w:t>é</w:t>
      </w:r>
      <w:r w:rsidRPr="003C2791">
        <w:rPr>
          <w:rFonts w:cstheme="minorHAnsi"/>
          <w:bCs/>
          <w:sz w:val="20"/>
        </w:rPr>
        <w:t>conomique</w:t>
      </w:r>
      <w:r w:rsidR="00E457CF" w:rsidRPr="003C2791">
        <w:rPr>
          <w:rFonts w:cstheme="minorHAnsi"/>
          <w:bCs/>
          <w:sz w:val="20"/>
        </w:rPr>
        <w:t>/</w:t>
      </w:r>
      <w:r w:rsidR="00C73B25" w:rsidRPr="003C2791">
        <w:rPr>
          <w:rFonts w:cstheme="minorHAnsi"/>
          <w:bCs/>
          <w:sz w:val="20"/>
        </w:rPr>
        <w:t>Comité d'aide au développement </w:t>
      </w:r>
    </w:p>
    <w:p w14:paraId="38BDE324" w14:textId="4765ECF4" w:rsidR="00BD52DA" w:rsidRPr="007A39EB" w:rsidRDefault="00BD52DA" w:rsidP="00BD52DA">
      <w:pPr>
        <w:spacing w:after="60" w:line="276" w:lineRule="auto"/>
        <w:rPr>
          <w:rFonts w:cstheme="minorHAnsi"/>
          <w:sz w:val="20"/>
        </w:rPr>
      </w:pPr>
      <w:r w:rsidRPr="007A39EB">
        <w:rPr>
          <w:rFonts w:cstheme="minorHAnsi"/>
          <w:sz w:val="20"/>
        </w:rPr>
        <w:t xml:space="preserve">ODD </w:t>
      </w:r>
      <w:r w:rsidRPr="007A39EB">
        <w:rPr>
          <w:rFonts w:cstheme="minorHAnsi"/>
          <w:sz w:val="20"/>
        </w:rPr>
        <w:tab/>
      </w:r>
      <w:r w:rsidRPr="007A39EB">
        <w:rPr>
          <w:rFonts w:cstheme="minorHAnsi"/>
          <w:sz w:val="20"/>
        </w:rPr>
        <w:tab/>
        <w:t xml:space="preserve">: Objectifs de </w:t>
      </w:r>
      <w:r w:rsidR="005376D7" w:rsidRPr="007A39EB">
        <w:rPr>
          <w:rFonts w:cstheme="minorHAnsi"/>
          <w:sz w:val="20"/>
        </w:rPr>
        <w:t>d</w:t>
      </w:r>
      <w:r w:rsidRPr="007A39EB">
        <w:rPr>
          <w:rFonts w:cstheme="minorHAnsi"/>
          <w:sz w:val="20"/>
        </w:rPr>
        <w:t xml:space="preserve">éveloppement </w:t>
      </w:r>
      <w:r w:rsidR="005376D7" w:rsidRPr="007A39EB">
        <w:rPr>
          <w:rFonts w:cstheme="minorHAnsi"/>
          <w:sz w:val="20"/>
        </w:rPr>
        <w:t>d</w:t>
      </w:r>
      <w:r w:rsidRPr="007A39EB">
        <w:rPr>
          <w:rFonts w:cstheme="minorHAnsi"/>
          <w:sz w:val="20"/>
        </w:rPr>
        <w:t>urable</w:t>
      </w:r>
    </w:p>
    <w:p w14:paraId="55C383AD" w14:textId="46ECE90C" w:rsidR="005F4777" w:rsidRPr="005F4777" w:rsidRDefault="005F4777" w:rsidP="00BD52DA">
      <w:pPr>
        <w:spacing w:after="60" w:line="276" w:lineRule="auto"/>
        <w:rPr>
          <w:rFonts w:cstheme="minorHAnsi"/>
          <w:sz w:val="20"/>
          <w:szCs w:val="20"/>
        </w:rPr>
      </w:pPr>
      <w:r w:rsidRPr="00F02E7E">
        <w:rPr>
          <w:rFonts w:cstheme="minorHAnsi"/>
          <w:sz w:val="20"/>
          <w:szCs w:val="20"/>
        </w:rPr>
        <w:t>OMD</w:t>
      </w:r>
      <w:r w:rsidR="00C73B25">
        <w:rPr>
          <w:rFonts w:cstheme="minorHAnsi"/>
          <w:sz w:val="20"/>
          <w:szCs w:val="20"/>
        </w:rPr>
        <w:tab/>
      </w:r>
      <w:r w:rsidR="00C73B25">
        <w:rPr>
          <w:rFonts w:cstheme="minorHAnsi"/>
          <w:sz w:val="20"/>
          <w:szCs w:val="20"/>
        </w:rPr>
        <w:tab/>
        <w:t>: Objectifs du millénaire pour le développement</w:t>
      </w:r>
    </w:p>
    <w:p w14:paraId="67BFA282" w14:textId="366133B7" w:rsidR="00BD52DA" w:rsidRPr="007A39EB" w:rsidRDefault="00BD52DA" w:rsidP="00BD52DA">
      <w:pPr>
        <w:spacing w:after="60" w:line="276" w:lineRule="auto"/>
        <w:rPr>
          <w:rFonts w:cstheme="minorHAnsi"/>
          <w:sz w:val="20"/>
        </w:rPr>
      </w:pPr>
      <w:r w:rsidRPr="007A39EB">
        <w:rPr>
          <w:rFonts w:cstheme="minorHAnsi"/>
          <w:sz w:val="20"/>
        </w:rPr>
        <w:t xml:space="preserve">OMS </w:t>
      </w:r>
      <w:r w:rsidRPr="007A39EB">
        <w:rPr>
          <w:rFonts w:cstheme="minorHAnsi"/>
          <w:sz w:val="20"/>
        </w:rPr>
        <w:tab/>
      </w:r>
      <w:r w:rsidRPr="007A39EB">
        <w:rPr>
          <w:rFonts w:cstheme="minorHAnsi"/>
          <w:sz w:val="20"/>
        </w:rPr>
        <w:tab/>
        <w:t xml:space="preserve">: Organisation </w:t>
      </w:r>
      <w:r w:rsidR="005376D7" w:rsidRPr="007A39EB">
        <w:rPr>
          <w:rFonts w:cstheme="minorHAnsi"/>
          <w:sz w:val="20"/>
        </w:rPr>
        <w:t>m</w:t>
      </w:r>
      <w:r w:rsidRPr="007A39EB">
        <w:rPr>
          <w:rFonts w:cstheme="minorHAnsi"/>
          <w:sz w:val="20"/>
        </w:rPr>
        <w:t xml:space="preserve">ondiale de la </w:t>
      </w:r>
      <w:r w:rsidR="005376D7" w:rsidRPr="007A39EB">
        <w:rPr>
          <w:rFonts w:cstheme="minorHAnsi"/>
          <w:sz w:val="20"/>
        </w:rPr>
        <w:t>s</w:t>
      </w:r>
      <w:r w:rsidRPr="007A39EB">
        <w:rPr>
          <w:rFonts w:cstheme="minorHAnsi"/>
          <w:sz w:val="20"/>
        </w:rPr>
        <w:t xml:space="preserve">anté </w:t>
      </w:r>
    </w:p>
    <w:p w14:paraId="3DCA4B8A" w14:textId="74479DC5" w:rsidR="00BD52DA" w:rsidRPr="007A39EB" w:rsidRDefault="00BD52DA" w:rsidP="00BD52DA">
      <w:pPr>
        <w:spacing w:after="60" w:line="276" w:lineRule="auto"/>
        <w:rPr>
          <w:rFonts w:cstheme="minorHAnsi"/>
          <w:sz w:val="20"/>
        </w:rPr>
      </w:pPr>
      <w:r w:rsidRPr="007A39EB">
        <w:rPr>
          <w:rFonts w:cstheme="minorHAnsi"/>
          <w:sz w:val="20"/>
        </w:rPr>
        <w:t xml:space="preserve">ONG </w:t>
      </w:r>
      <w:r w:rsidRPr="007A39EB">
        <w:rPr>
          <w:rFonts w:cstheme="minorHAnsi"/>
          <w:sz w:val="20"/>
        </w:rPr>
        <w:tab/>
      </w:r>
      <w:r w:rsidRPr="007A39EB">
        <w:rPr>
          <w:rFonts w:cstheme="minorHAnsi"/>
          <w:sz w:val="20"/>
        </w:rPr>
        <w:tab/>
        <w:t xml:space="preserve">: Organisations </w:t>
      </w:r>
      <w:r w:rsidR="005376D7" w:rsidRPr="007A39EB">
        <w:rPr>
          <w:rFonts w:cstheme="minorHAnsi"/>
          <w:sz w:val="20"/>
        </w:rPr>
        <w:t>n</w:t>
      </w:r>
      <w:r w:rsidRPr="007A39EB">
        <w:rPr>
          <w:rFonts w:cstheme="minorHAnsi"/>
          <w:sz w:val="20"/>
        </w:rPr>
        <w:t>on-</w:t>
      </w:r>
      <w:r w:rsidR="005376D7" w:rsidRPr="007A39EB">
        <w:rPr>
          <w:rFonts w:cstheme="minorHAnsi"/>
          <w:sz w:val="20"/>
        </w:rPr>
        <w:t>g</w:t>
      </w:r>
      <w:r w:rsidRPr="007A39EB">
        <w:rPr>
          <w:rFonts w:cstheme="minorHAnsi"/>
          <w:sz w:val="20"/>
        </w:rPr>
        <w:t xml:space="preserve">ouvernementales </w:t>
      </w:r>
    </w:p>
    <w:p w14:paraId="16D290E1" w14:textId="2208D8F2" w:rsidR="00D37F1B" w:rsidRDefault="00D37F1B" w:rsidP="00BD52DA">
      <w:pPr>
        <w:spacing w:after="60" w:line="276" w:lineRule="auto"/>
        <w:rPr>
          <w:rFonts w:cstheme="minorHAnsi"/>
          <w:sz w:val="20"/>
        </w:rPr>
      </w:pPr>
      <w:r>
        <w:rPr>
          <w:rFonts w:cstheme="minorHAnsi"/>
          <w:sz w:val="20"/>
        </w:rPr>
        <w:t>OSC</w:t>
      </w:r>
      <w:r>
        <w:rPr>
          <w:rFonts w:cstheme="minorHAnsi"/>
          <w:sz w:val="20"/>
        </w:rPr>
        <w:tab/>
      </w:r>
      <w:r>
        <w:rPr>
          <w:rFonts w:cstheme="minorHAnsi"/>
          <w:sz w:val="20"/>
        </w:rPr>
        <w:tab/>
        <w:t>: O</w:t>
      </w:r>
      <w:r w:rsidRPr="00F551B1">
        <w:rPr>
          <w:rFonts w:cstheme="minorHAnsi"/>
          <w:sz w:val="20"/>
        </w:rPr>
        <w:t>rganisations de la société civile</w:t>
      </w:r>
    </w:p>
    <w:p w14:paraId="14C0BFB5" w14:textId="29F73A06" w:rsidR="00BD52DA" w:rsidRPr="007A39EB" w:rsidRDefault="00BD52DA" w:rsidP="00BD52DA">
      <w:pPr>
        <w:spacing w:after="60" w:line="276" w:lineRule="auto"/>
        <w:rPr>
          <w:rFonts w:cstheme="minorHAnsi"/>
          <w:sz w:val="20"/>
        </w:rPr>
      </w:pPr>
      <w:r w:rsidRPr="007A39EB">
        <w:rPr>
          <w:rFonts w:cstheme="minorHAnsi"/>
          <w:sz w:val="20"/>
        </w:rPr>
        <w:t xml:space="preserve">PAM </w:t>
      </w:r>
      <w:r w:rsidRPr="007A39EB">
        <w:rPr>
          <w:rFonts w:cstheme="minorHAnsi"/>
          <w:sz w:val="20"/>
        </w:rPr>
        <w:tab/>
      </w:r>
      <w:r w:rsidRPr="007A39EB">
        <w:rPr>
          <w:rFonts w:cstheme="minorHAnsi"/>
          <w:sz w:val="20"/>
        </w:rPr>
        <w:tab/>
        <w:t xml:space="preserve">: Programme </w:t>
      </w:r>
      <w:r w:rsidR="005376D7" w:rsidRPr="007A39EB">
        <w:rPr>
          <w:rFonts w:cstheme="minorHAnsi"/>
          <w:sz w:val="20"/>
        </w:rPr>
        <w:t>a</w:t>
      </w:r>
      <w:r w:rsidRPr="007A39EB">
        <w:rPr>
          <w:rFonts w:cstheme="minorHAnsi"/>
          <w:sz w:val="20"/>
        </w:rPr>
        <w:t xml:space="preserve">limentaire </w:t>
      </w:r>
      <w:r w:rsidR="005376D7" w:rsidRPr="007A39EB">
        <w:rPr>
          <w:rFonts w:cstheme="minorHAnsi"/>
          <w:sz w:val="20"/>
        </w:rPr>
        <w:t>m</w:t>
      </w:r>
      <w:r w:rsidRPr="007A39EB">
        <w:rPr>
          <w:rFonts w:cstheme="minorHAnsi"/>
          <w:sz w:val="20"/>
        </w:rPr>
        <w:t>ondial</w:t>
      </w:r>
    </w:p>
    <w:p w14:paraId="4DDAB31A" w14:textId="07DA8DD5" w:rsidR="000659DD" w:rsidRPr="007A39EB" w:rsidRDefault="000659DD" w:rsidP="000659DD">
      <w:pPr>
        <w:spacing w:after="60" w:line="276" w:lineRule="auto"/>
        <w:rPr>
          <w:rFonts w:cstheme="minorHAnsi"/>
          <w:sz w:val="20"/>
        </w:rPr>
      </w:pPr>
      <w:r w:rsidRPr="007A39EB">
        <w:rPr>
          <w:rFonts w:cstheme="minorHAnsi"/>
          <w:sz w:val="20"/>
        </w:rPr>
        <w:t>PCIMA</w:t>
      </w:r>
      <w:r w:rsidRPr="007A39EB">
        <w:rPr>
          <w:rFonts w:cstheme="minorHAnsi"/>
          <w:sz w:val="20"/>
        </w:rPr>
        <w:tab/>
      </w:r>
      <w:r w:rsidRPr="007A39EB">
        <w:rPr>
          <w:rFonts w:cstheme="minorHAnsi"/>
          <w:sz w:val="20"/>
        </w:rPr>
        <w:tab/>
        <w:t xml:space="preserve">: Prise en </w:t>
      </w:r>
      <w:r w:rsidR="00BC4880" w:rsidRPr="007A39EB">
        <w:rPr>
          <w:rFonts w:cstheme="minorHAnsi"/>
          <w:sz w:val="20"/>
        </w:rPr>
        <w:t>c</w:t>
      </w:r>
      <w:r w:rsidRPr="007A39EB">
        <w:rPr>
          <w:rFonts w:cstheme="minorHAnsi"/>
          <w:sz w:val="20"/>
        </w:rPr>
        <w:t xml:space="preserve">harge </w:t>
      </w:r>
      <w:r w:rsidR="00BC4880" w:rsidRPr="007A39EB">
        <w:rPr>
          <w:rFonts w:cstheme="minorHAnsi"/>
          <w:sz w:val="20"/>
        </w:rPr>
        <w:t>i</w:t>
      </w:r>
      <w:r w:rsidRPr="007A39EB">
        <w:rPr>
          <w:rFonts w:cstheme="minorHAnsi"/>
          <w:sz w:val="20"/>
        </w:rPr>
        <w:t xml:space="preserve">ntégrée de la </w:t>
      </w:r>
      <w:r w:rsidR="00BC4880" w:rsidRPr="007A39EB">
        <w:rPr>
          <w:rFonts w:cstheme="minorHAnsi"/>
          <w:sz w:val="20"/>
        </w:rPr>
        <w:t>m</w:t>
      </w:r>
      <w:r w:rsidRPr="007A39EB">
        <w:rPr>
          <w:rFonts w:cstheme="minorHAnsi"/>
          <w:sz w:val="20"/>
        </w:rPr>
        <w:t xml:space="preserve">alnutrition </w:t>
      </w:r>
      <w:r w:rsidR="00BC4880" w:rsidRPr="007A39EB">
        <w:rPr>
          <w:rFonts w:cstheme="minorHAnsi"/>
          <w:sz w:val="20"/>
        </w:rPr>
        <w:t>a</w:t>
      </w:r>
      <w:r w:rsidRPr="007A39EB">
        <w:rPr>
          <w:rFonts w:cstheme="minorHAnsi"/>
          <w:sz w:val="20"/>
        </w:rPr>
        <w:t>iguë</w:t>
      </w:r>
    </w:p>
    <w:p w14:paraId="4703F356" w14:textId="6AF42C09" w:rsidR="006F4FBC" w:rsidRPr="007A39EB" w:rsidRDefault="006F4FBC" w:rsidP="00BD52DA">
      <w:pPr>
        <w:spacing w:after="60" w:line="276" w:lineRule="auto"/>
        <w:rPr>
          <w:rFonts w:cstheme="minorHAnsi"/>
          <w:sz w:val="20"/>
        </w:rPr>
      </w:pPr>
      <w:r w:rsidRPr="007A39EB">
        <w:rPr>
          <w:rFonts w:cstheme="minorHAnsi"/>
          <w:sz w:val="20"/>
        </w:rPr>
        <w:t>PC</w:t>
      </w:r>
      <w:r w:rsidR="000659DD" w:rsidRPr="007A39EB">
        <w:rPr>
          <w:rFonts w:cstheme="minorHAnsi"/>
          <w:sz w:val="20"/>
        </w:rPr>
        <w:t>I</w:t>
      </w:r>
      <w:r w:rsidRPr="007A39EB">
        <w:rPr>
          <w:rFonts w:cstheme="minorHAnsi"/>
          <w:sz w:val="20"/>
        </w:rPr>
        <w:t>ME</w:t>
      </w:r>
      <w:r w:rsidRPr="007A39EB">
        <w:rPr>
          <w:rFonts w:cstheme="minorHAnsi"/>
          <w:sz w:val="20"/>
        </w:rPr>
        <w:tab/>
      </w:r>
      <w:r w:rsidRPr="007A39EB">
        <w:rPr>
          <w:rFonts w:cstheme="minorHAnsi"/>
          <w:sz w:val="20"/>
        </w:rPr>
        <w:tab/>
        <w:t xml:space="preserve">: Prise en </w:t>
      </w:r>
      <w:r w:rsidR="00BC4880" w:rsidRPr="007A39EB">
        <w:rPr>
          <w:rFonts w:cstheme="minorHAnsi"/>
          <w:sz w:val="20"/>
        </w:rPr>
        <w:t>c</w:t>
      </w:r>
      <w:r w:rsidRPr="007A39EB">
        <w:rPr>
          <w:rFonts w:cstheme="minorHAnsi"/>
          <w:sz w:val="20"/>
        </w:rPr>
        <w:t xml:space="preserve">harge </w:t>
      </w:r>
      <w:r w:rsidR="00BC4880" w:rsidRPr="007A39EB">
        <w:rPr>
          <w:rFonts w:cstheme="minorHAnsi"/>
          <w:sz w:val="20"/>
        </w:rPr>
        <w:t>i</w:t>
      </w:r>
      <w:r w:rsidRPr="007A39EB">
        <w:rPr>
          <w:rFonts w:cstheme="minorHAnsi"/>
          <w:sz w:val="20"/>
        </w:rPr>
        <w:t xml:space="preserve">ntégrée des </w:t>
      </w:r>
      <w:r w:rsidR="00BC4880" w:rsidRPr="007A39EB">
        <w:rPr>
          <w:rFonts w:cstheme="minorHAnsi"/>
          <w:sz w:val="20"/>
        </w:rPr>
        <w:t>m</w:t>
      </w:r>
      <w:r w:rsidRPr="007A39EB">
        <w:rPr>
          <w:rFonts w:cstheme="minorHAnsi"/>
          <w:sz w:val="20"/>
        </w:rPr>
        <w:t>aladies de l’</w:t>
      </w:r>
      <w:r w:rsidR="00BC4880" w:rsidRPr="007A39EB">
        <w:rPr>
          <w:rFonts w:cstheme="minorHAnsi"/>
          <w:sz w:val="20"/>
        </w:rPr>
        <w:t>e</w:t>
      </w:r>
      <w:r w:rsidRPr="007A39EB">
        <w:rPr>
          <w:rFonts w:cstheme="minorHAnsi"/>
          <w:sz w:val="20"/>
        </w:rPr>
        <w:t>nfant</w:t>
      </w:r>
    </w:p>
    <w:p w14:paraId="41873CAC" w14:textId="7B646E21" w:rsidR="00BD52DA" w:rsidRPr="007A39EB" w:rsidRDefault="00BD52DA" w:rsidP="00F44E31">
      <w:pPr>
        <w:spacing w:after="60" w:line="276" w:lineRule="auto"/>
        <w:rPr>
          <w:rFonts w:cstheme="minorHAnsi"/>
          <w:sz w:val="20"/>
        </w:rPr>
      </w:pPr>
      <w:r w:rsidRPr="007A39EB">
        <w:rPr>
          <w:rFonts w:cstheme="minorHAnsi"/>
          <w:sz w:val="20"/>
        </w:rPr>
        <w:t xml:space="preserve">PDSEB </w:t>
      </w:r>
      <w:r w:rsidRPr="007A39EB">
        <w:rPr>
          <w:rFonts w:cstheme="minorHAnsi"/>
          <w:sz w:val="20"/>
        </w:rPr>
        <w:tab/>
      </w:r>
      <w:r w:rsidR="00F44E31" w:rsidRPr="007A39EB">
        <w:rPr>
          <w:rFonts w:cstheme="minorHAnsi"/>
          <w:sz w:val="20"/>
        </w:rPr>
        <w:tab/>
      </w:r>
      <w:r w:rsidRPr="007A39EB">
        <w:rPr>
          <w:rFonts w:cstheme="minorHAnsi"/>
          <w:sz w:val="20"/>
        </w:rPr>
        <w:t xml:space="preserve">: Programme </w:t>
      </w:r>
      <w:r w:rsidR="00BC4880" w:rsidRPr="007A39EB">
        <w:rPr>
          <w:rFonts w:cstheme="minorHAnsi"/>
          <w:sz w:val="20"/>
        </w:rPr>
        <w:t>s</w:t>
      </w:r>
      <w:r w:rsidRPr="007A39EB">
        <w:rPr>
          <w:rFonts w:cstheme="minorHAnsi"/>
          <w:sz w:val="20"/>
        </w:rPr>
        <w:t xml:space="preserve">tratégique de </w:t>
      </w:r>
      <w:r w:rsidR="00BC4880" w:rsidRPr="007A39EB">
        <w:rPr>
          <w:rFonts w:cstheme="minorHAnsi"/>
          <w:sz w:val="20"/>
        </w:rPr>
        <w:t>d</w:t>
      </w:r>
      <w:r w:rsidRPr="007A39EB">
        <w:rPr>
          <w:rFonts w:cstheme="minorHAnsi"/>
          <w:sz w:val="20"/>
        </w:rPr>
        <w:t>éveloppement de l’</w:t>
      </w:r>
      <w:r w:rsidR="00BC4880" w:rsidRPr="007A39EB">
        <w:rPr>
          <w:rFonts w:cstheme="minorHAnsi"/>
          <w:sz w:val="20"/>
        </w:rPr>
        <w:t>é</w:t>
      </w:r>
      <w:r w:rsidRPr="007A39EB">
        <w:rPr>
          <w:rFonts w:cstheme="minorHAnsi"/>
          <w:sz w:val="20"/>
        </w:rPr>
        <w:t xml:space="preserve">ducation de </w:t>
      </w:r>
      <w:r w:rsidR="00BC4880" w:rsidRPr="007A39EB">
        <w:rPr>
          <w:rFonts w:cstheme="minorHAnsi"/>
          <w:sz w:val="20"/>
        </w:rPr>
        <w:t>b</w:t>
      </w:r>
      <w:r w:rsidRPr="007A39EB">
        <w:rPr>
          <w:rFonts w:cstheme="minorHAnsi"/>
          <w:sz w:val="20"/>
        </w:rPr>
        <w:t xml:space="preserve">ase </w:t>
      </w:r>
    </w:p>
    <w:p w14:paraId="44ECD6F1" w14:textId="4943112A" w:rsidR="005E2834" w:rsidRDefault="005E2834" w:rsidP="00F44E31">
      <w:pPr>
        <w:spacing w:after="60" w:line="276" w:lineRule="auto"/>
        <w:rPr>
          <w:rFonts w:cstheme="minorHAnsi"/>
          <w:sz w:val="20"/>
        </w:rPr>
      </w:pPr>
      <w:r>
        <w:rPr>
          <w:rFonts w:cstheme="minorHAnsi"/>
          <w:sz w:val="20"/>
        </w:rPr>
        <w:t>PEV</w:t>
      </w:r>
      <w:r>
        <w:rPr>
          <w:rFonts w:cstheme="minorHAnsi"/>
          <w:sz w:val="20"/>
        </w:rPr>
        <w:tab/>
      </w:r>
      <w:r>
        <w:rPr>
          <w:rFonts w:cstheme="minorHAnsi"/>
          <w:sz w:val="20"/>
        </w:rPr>
        <w:tab/>
        <w:t xml:space="preserve">: Programme Élargi de Vaccination </w:t>
      </w:r>
    </w:p>
    <w:p w14:paraId="25B7CD65" w14:textId="3699CA26" w:rsidR="00F44E31" w:rsidRPr="007A39EB" w:rsidRDefault="00F44E31" w:rsidP="00F44E31">
      <w:pPr>
        <w:spacing w:after="60" w:line="276" w:lineRule="auto"/>
        <w:rPr>
          <w:rFonts w:cstheme="minorHAnsi"/>
          <w:sz w:val="20"/>
        </w:rPr>
      </w:pPr>
      <w:r w:rsidRPr="007A39EB">
        <w:rPr>
          <w:rFonts w:cstheme="minorHAnsi"/>
          <w:sz w:val="20"/>
        </w:rPr>
        <w:t>PNDS</w:t>
      </w:r>
      <w:r w:rsidRPr="007A39EB">
        <w:rPr>
          <w:rFonts w:cstheme="minorHAnsi"/>
          <w:sz w:val="20"/>
        </w:rPr>
        <w:tab/>
      </w:r>
      <w:r w:rsidRPr="007A39EB">
        <w:rPr>
          <w:rFonts w:cstheme="minorHAnsi"/>
          <w:sz w:val="20"/>
        </w:rPr>
        <w:tab/>
        <w:t xml:space="preserve">: Plan </w:t>
      </w:r>
      <w:r w:rsidR="00BC4880" w:rsidRPr="007A39EB">
        <w:rPr>
          <w:rFonts w:cstheme="minorHAnsi"/>
          <w:sz w:val="20"/>
        </w:rPr>
        <w:t>n</w:t>
      </w:r>
      <w:r w:rsidRPr="007A39EB">
        <w:rPr>
          <w:rFonts w:cstheme="minorHAnsi"/>
          <w:sz w:val="20"/>
        </w:rPr>
        <w:t xml:space="preserve">ational de </w:t>
      </w:r>
      <w:r w:rsidR="00BC4880" w:rsidRPr="007A39EB">
        <w:rPr>
          <w:rFonts w:cstheme="minorHAnsi"/>
          <w:sz w:val="20"/>
        </w:rPr>
        <w:t>d</w:t>
      </w:r>
      <w:r w:rsidRPr="007A39EB">
        <w:rPr>
          <w:rFonts w:cstheme="minorHAnsi"/>
          <w:sz w:val="20"/>
        </w:rPr>
        <w:t xml:space="preserve">éveloppement </w:t>
      </w:r>
      <w:r w:rsidR="00BC4880" w:rsidRPr="007A39EB">
        <w:rPr>
          <w:rFonts w:cstheme="minorHAnsi"/>
          <w:sz w:val="20"/>
        </w:rPr>
        <w:t>s</w:t>
      </w:r>
      <w:r w:rsidRPr="007A39EB">
        <w:rPr>
          <w:rFonts w:cstheme="minorHAnsi"/>
          <w:sz w:val="20"/>
        </w:rPr>
        <w:t>anitaire</w:t>
      </w:r>
    </w:p>
    <w:p w14:paraId="4FD615D2" w14:textId="58CEE825" w:rsidR="007E2104" w:rsidRPr="007A39EB" w:rsidRDefault="007E2104" w:rsidP="00F44E31">
      <w:pPr>
        <w:spacing w:after="60" w:line="276" w:lineRule="auto"/>
        <w:rPr>
          <w:rFonts w:cstheme="minorHAnsi"/>
          <w:sz w:val="20"/>
        </w:rPr>
      </w:pPr>
      <w:r w:rsidRPr="007A39EB">
        <w:rPr>
          <w:rFonts w:cstheme="minorHAnsi"/>
          <w:sz w:val="20"/>
        </w:rPr>
        <w:t>PNDES</w:t>
      </w:r>
      <w:r w:rsidR="0006344F" w:rsidRPr="007A39EB">
        <w:rPr>
          <w:rFonts w:cstheme="minorHAnsi"/>
          <w:sz w:val="20"/>
        </w:rPr>
        <w:tab/>
      </w:r>
      <w:r w:rsidR="0006344F" w:rsidRPr="007A39EB">
        <w:rPr>
          <w:rFonts w:cstheme="minorHAnsi"/>
          <w:sz w:val="20"/>
        </w:rPr>
        <w:tab/>
        <w:t xml:space="preserve">: Plan </w:t>
      </w:r>
      <w:r w:rsidR="00BC4880" w:rsidRPr="007A39EB">
        <w:rPr>
          <w:rFonts w:cstheme="minorHAnsi"/>
          <w:sz w:val="20"/>
        </w:rPr>
        <w:t>n</w:t>
      </w:r>
      <w:r w:rsidR="0006344F" w:rsidRPr="007A39EB">
        <w:rPr>
          <w:rFonts w:cstheme="minorHAnsi"/>
          <w:sz w:val="20"/>
        </w:rPr>
        <w:t xml:space="preserve">ational de </w:t>
      </w:r>
      <w:r w:rsidR="00BC4880" w:rsidRPr="007A39EB">
        <w:rPr>
          <w:rFonts w:cstheme="minorHAnsi"/>
          <w:sz w:val="20"/>
        </w:rPr>
        <w:t>d</w:t>
      </w:r>
      <w:r w:rsidR="0006344F" w:rsidRPr="007A39EB">
        <w:rPr>
          <w:rFonts w:cstheme="minorHAnsi"/>
          <w:sz w:val="20"/>
        </w:rPr>
        <w:t xml:space="preserve">éveloppement </w:t>
      </w:r>
      <w:r w:rsidR="00BC4880" w:rsidRPr="007A39EB">
        <w:rPr>
          <w:rFonts w:cstheme="minorHAnsi"/>
          <w:sz w:val="20"/>
        </w:rPr>
        <w:t>é</w:t>
      </w:r>
      <w:r w:rsidR="0006344F" w:rsidRPr="007A39EB">
        <w:rPr>
          <w:rFonts w:cstheme="minorHAnsi"/>
          <w:sz w:val="20"/>
        </w:rPr>
        <w:t>conomique et Social</w:t>
      </w:r>
    </w:p>
    <w:p w14:paraId="70C4FFF0" w14:textId="77777777" w:rsidR="008F47BF" w:rsidRDefault="00BD52DA" w:rsidP="00F44E31">
      <w:pPr>
        <w:spacing w:after="60" w:line="276" w:lineRule="auto"/>
        <w:ind w:left="1440" w:hanging="1440"/>
        <w:rPr>
          <w:rFonts w:cstheme="minorHAnsi"/>
          <w:sz w:val="20"/>
        </w:rPr>
      </w:pPr>
      <w:r w:rsidRPr="007A39EB">
        <w:rPr>
          <w:rFonts w:cstheme="minorHAnsi"/>
          <w:sz w:val="20"/>
        </w:rPr>
        <w:t xml:space="preserve">PNEPDIPE </w:t>
      </w:r>
      <w:r w:rsidRPr="007A39EB">
        <w:rPr>
          <w:rFonts w:cstheme="minorHAnsi"/>
          <w:sz w:val="20"/>
        </w:rPr>
        <w:tab/>
        <w:t xml:space="preserve">: Programme </w:t>
      </w:r>
      <w:r w:rsidR="00DE75C7" w:rsidRPr="007A39EB">
        <w:rPr>
          <w:rFonts w:cstheme="minorHAnsi"/>
          <w:sz w:val="20"/>
        </w:rPr>
        <w:t>n</w:t>
      </w:r>
      <w:r w:rsidRPr="007A39EB">
        <w:rPr>
          <w:rFonts w:cstheme="minorHAnsi"/>
          <w:sz w:val="20"/>
        </w:rPr>
        <w:t>ational d’</w:t>
      </w:r>
      <w:r w:rsidR="00DE75C7" w:rsidRPr="007A39EB">
        <w:rPr>
          <w:rFonts w:cstheme="minorHAnsi"/>
          <w:sz w:val="20"/>
        </w:rPr>
        <w:t>é</w:t>
      </w:r>
      <w:r w:rsidRPr="007A39EB">
        <w:rPr>
          <w:rFonts w:cstheme="minorHAnsi"/>
          <w:sz w:val="20"/>
        </w:rPr>
        <w:t xml:space="preserve">ducation </w:t>
      </w:r>
      <w:r w:rsidR="00DE75C7" w:rsidRPr="007A39EB">
        <w:rPr>
          <w:rFonts w:cstheme="minorHAnsi"/>
          <w:sz w:val="20"/>
        </w:rPr>
        <w:t>p</w:t>
      </w:r>
      <w:r w:rsidRPr="007A39EB">
        <w:rPr>
          <w:rFonts w:cstheme="minorHAnsi"/>
          <w:sz w:val="20"/>
        </w:rPr>
        <w:t xml:space="preserve">arentale sur le </w:t>
      </w:r>
      <w:r w:rsidR="00DE75C7" w:rsidRPr="007A39EB">
        <w:rPr>
          <w:rFonts w:cstheme="minorHAnsi"/>
          <w:sz w:val="20"/>
        </w:rPr>
        <w:t>d</w:t>
      </w:r>
      <w:r w:rsidRPr="007A39EB">
        <w:rPr>
          <w:rFonts w:cstheme="minorHAnsi"/>
          <w:sz w:val="20"/>
        </w:rPr>
        <w:t xml:space="preserve">éveloppement </w:t>
      </w:r>
      <w:r w:rsidR="00DE75C7" w:rsidRPr="007A39EB">
        <w:rPr>
          <w:rFonts w:cstheme="minorHAnsi"/>
          <w:sz w:val="20"/>
        </w:rPr>
        <w:t>i</w:t>
      </w:r>
      <w:r w:rsidRPr="007A39EB">
        <w:rPr>
          <w:rFonts w:cstheme="minorHAnsi"/>
          <w:sz w:val="20"/>
        </w:rPr>
        <w:t xml:space="preserve">ntégré de la </w:t>
      </w:r>
      <w:r w:rsidR="00DE75C7" w:rsidRPr="007A39EB">
        <w:rPr>
          <w:rFonts w:cstheme="minorHAnsi"/>
          <w:sz w:val="20"/>
        </w:rPr>
        <w:t>p</w:t>
      </w:r>
      <w:r w:rsidRPr="007A39EB">
        <w:rPr>
          <w:rFonts w:cstheme="minorHAnsi"/>
          <w:sz w:val="20"/>
        </w:rPr>
        <w:t xml:space="preserve">etite </w:t>
      </w:r>
      <w:r w:rsidR="00DE75C7" w:rsidRPr="007A39EB">
        <w:rPr>
          <w:rFonts w:cstheme="minorHAnsi"/>
          <w:sz w:val="20"/>
        </w:rPr>
        <w:t>e</w:t>
      </w:r>
      <w:r w:rsidRPr="007A39EB">
        <w:rPr>
          <w:rFonts w:cstheme="minorHAnsi"/>
          <w:sz w:val="20"/>
        </w:rPr>
        <w:t>nfance</w:t>
      </w:r>
    </w:p>
    <w:p w14:paraId="7C2F7BFB" w14:textId="275BB7AF" w:rsidR="00BD52DA" w:rsidRPr="007A39EB" w:rsidRDefault="008F47BF" w:rsidP="00F44E31">
      <w:pPr>
        <w:spacing w:after="60" w:line="276" w:lineRule="auto"/>
        <w:ind w:left="1440" w:hanging="1440"/>
        <w:rPr>
          <w:rFonts w:cstheme="minorHAnsi"/>
          <w:sz w:val="20"/>
        </w:rPr>
      </w:pPr>
      <w:r>
        <w:rPr>
          <w:rFonts w:cstheme="minorHAnsi"/>
          <w:sz w:val="20"/>
        </w:rPr>
        <w:t>PTA</w:t>
      </w:r>
      <w:r>
        <w:rPr>
          <w:rFonts w:cstheme="minorHAnsi"/>
          <w:sz w:val="20"/>
        </w:rPr>
        <w:tab/>
        <w:t>:</w:t>
      </w:r>
      <w:r w:rsidRPr="008F47BF">
        <w:rPr>
          <w:rFonts w:cstheme="minorHAnsi"/>
        </w:rPr>
        <w:t xml:space="preserve"> </w:t>
      </w:r>
      <w:r>
        <w:rPr>
          <w:rFonts w:cstheme="minorHAnsi"/>
        </w:rPr>
        <w:t>Plan de travail annuel</w:t>
      </w:r>
      <w:r w:rsidR="00BD52DA" w:rsidRPr="007A39EB">
        <w:rPr>
          <w:rFonts w:cstheme="minorHAnsi"/>
          <w:sz w:val="20"/>
        </w:rPr>
        <w:t xml:space="preserve"> </w:t>
      </w:r>
    </w:p>
    <w:p w14:paraId="635C13AA" w14:textId="5DC3DDF7" w:rsidR="00D23DF0" w:rsidRDefault="00D23DF0" w:rsidP="000659DD">
      <w:pPr>
        <w:spacing w:after="60" w:line="276" w:lineRule="auto"/>
        <w:rPr>
          <w:rFonts w:cstheme="minorHAnsi"/>
          <w:sz w:val="20"/>
        </w:rPr>
      </w:pPr>
      <w:r>
        <w:rPr>
          <w:rFonts w:cstheme="minorHAnsi"/>
          <w:sz w:val="20"/>
        </w:rPr>
        <w:t>PTF</w:t>
      </w:r>
      <w:r w:rsidR="00C73B25">
        <w:rPr>
          <w:rFonts w:cstheme="minorHAnsi"/>
          <w:sz w:val="20"/>
        </w:rPr>
        <w:tab/>
      </w:r>
      <w:r w:rsidR="00C73B25">
        <w:rPr>
          <w:rFonts w:cstheme="minorHAnsi"/>
          <w:sz w:val="20"/>
        </w:rPr>
        <w:tab/>
        <w:t>: Partenaires techniques et financiers</w:t>
      </w:r>
    </w:p>
    <w:p w14:paraId="08C1E037" w14:textId="6B08096D" w:rsidR="000659DD" w:rsidRPr="007A39EB" w:rsidRDefault="000659DD" w:rsidP="000659DD">
      <w:pPr>
        <w:spacing w:after="60" w:line="276" w:lineRule="auto"/>
        <w:rPr>
          <w:rFonts w:cstheme="minorHAnsi"/>
          <w:sz w:val="20"/>
        </w:rPr>
      </w:pPr>
      <w:r w:rsidRPr="007A39EB">
        <w:rPr>
          <w:rFonts w:cstheme="minorHAnsi"/>
          <w:sz w:val="20"/>
        </w:rPr>
        <w:t>PTME</w:t>
      </w:r>
      <w:r w:rsidRPr="007A39EB">
        <w:rPr>
          <w:rFonts w:cstheme="minorHAnsi"/>
          <w:sz w:val="20"/>
        </w:rPr>
        <w:tab/>
      </w:r>
      <w:r w:rsidRPr="007A39EB">
        <w:rPr>
          <w:rFonts w:cstheme="minorHAnsi"/>
          <w:sz w:val="20"/>
        </w:rPr>
        <w:tab/>
        <w:t xml:space="preserve">: Prévention de la </w:t>
      </w:r>
      <w:r w:rsidR="00DE75C7" w:rsidRPr="007A39EB">
        <w:rPr>
          <w:rFonts w:cstheme="minorHAnsi"/>
          <w:sz w:val="20"/>
        </w:rPr>
        <w:t>t</w:t>
      </w:r>
      <w:r w:rsidRPr="007A39EB">
        <w:rPr>
          <w:rFonts w:cstheme="minorHAnsi"/>
          <w:sz w:val="20"/>
        </w:rPr>
        <w:t xml:space="preserve">ransmission </w:t>
      </w:r>
      <w:r w:rsidR="00DE75C7" w:rsidRPr="007A39EB">
        <w:rPr>
          <w:rFonts w:cstheme="minorHAnsi"/>
          <w:sz w:val="20"/>
        </w:rPr>
        <w:t>m</w:t>
      </w:r>
      <w:r w:rsidRPr="007A39EB">
        <w:rPr>
          <w:rFonts w:cstheme="minorHAnsi"/>
          <w:sz w:val="20"/>
        </w:rPr>
        <w:t>ère-</w:t>
      </w:r>
      <w:r w:rsidR="00DE75C7" w:rsidRPr="007A39EB">
        <w:rPr>
          <w:rFonts w:cstheme="minorHAnsi"/>
          <w:sz w:val="20"/>
        </w:rPr>
        <w:t>e</w:t>
      </w:r>
      <w:r w:rsidRPr="007A39EB">
        <w:rPr>
          <w:rFonts w:cstheme="minorHAnsi"/>
          <w:sz w:val="20"/>
        </w:rPr>
        <w:t>nfant</w:t>
      </w:r>
    </w:p>
    <w:p w14:paraId="44B442CC" w14:textId="55841BE8" w:rsidR="00BD52DA" w:rsidRPr="007A39EB" w:rsidRDefault="00B35443" w:rsidP="00BD52DA">
      <w:pPr>
        <w:spacing w:after="60" w:line="276" w:lineRule="auto"/>
        <w:rPr>
          <w:rFonts w:cstheme="minorHAnsi"/>
          <w:sz w:val="20"/>
        </w:rPr>
      </w:pPr>
      <w:r w:rsidRPr="007A39EB">
        <w:rPr>
          <w:rFonts w:cstheme="minorHAnsi"/>
          <w:sz w:val="20"/>
        </w:rPr>
        <w:t>ReBuSe</w:t>
      </w:r>
      <w:r w:rsidR="00BD52DA" w:rsidRPr="007A39EB">
        <w:rPr>
          <w:rFonts w:cstheme="minorHAnsi"/>
          <w:sz w:val="20"/>
        </w:rPr>
        <w:tab/>
      </w:r>
      <w:r w:rsidR="00F44E31" w:rsidRPr="007A39EB">
        <w:rPr>
          <w:rFonts w:cstheme="minorHAnsi"/>
          <w:sz w:val="20"/>
        </w:rPr>
        <w:tab/>
      </w:r>
      <w:r w:rsidR="00BD52DA" w:rsidRPr="007A39EB">
        <w:rPr>
          <w:rFonts w:cstheme="minorHAnsi"/>
          <w:sz w:val="20"/>
        </w:rPr>
        <w:t xml:space="preserve">: Réseau </w:t>
      </w:r>
      <w:r w:rsidR="00DE75C7" w:rsidRPr="007A39EB">
        <w:rPr>
          <w:rFonts w:cstheme="minorHAnsi"/>
          <w:sz w:val="20"/>
        </w:rPr>
        <w:t>b</w:t>
      </w:r>
      <w:r w:rsidR="00BD52DA" w:rsidRPr="007A39EB">
        <w:rPr>
          <w:rFonts w:cstheme="minorHAnsi"/>
          <w:sz w:val="20"/>
        </w:rPr>
        <w:t xml:space="preserve">urkinabé de </w:t>
      </w:r>
      <w:r w:rsidR="00DE75C7" w:rsidRPr="007A39EB">
        <w:rPr>
          <w:rFonts w:cstheme="minorHAnsi"/>
          <w:sz w:val="20"/>
        </w:rPr>
        <w:t>s</w:t>
      </w:r>
      <w:r w:rsidR="00BD52DA" w:rsidRPr="007A39EB">
        <w:rPr>
          <w:rFonts w:cstheme="minorHAnsi"/>
          <w:sz w:val="20"/>
        </w:rPr>
        <w:t xml:space="preserve">uivi et </w:t>
      </w:r>
      <w:r w:rsidR="00DE75C7" w:rsidRPr="007A39EB">
        <w:rPr>
          <w:rFonts w:cstheme="minorHAnsi"/>
          <w:sz w:val="20"/>
        </w:rPr>
        <w:t>é</w:t>
      </w:r>
      <w:r w:rsidR="00BD52DA" w:rsidRPr="007A39EB">
        <w:rPr>
          <w:rFonts w:cstheme="minorHAnsi"/>
          <w:sz w:val="20"/>
        </w:rPr>
        <w:t>valuation</w:t>
      </w:r>
    </w:p>
    <w:p w14:paraId="52735444" w14:textId="22E71B41" w:rsidR="00BD52DA" w:rsidRPr="007A39EB" w:rsidRDefault="00BD52DA" w:rsidP="00BD52DA">
      <w:pPr>
        <w:spacing w:after="60" w:line="276" w:lineRule="auto"/>
        <w:rPr>
          <w:rFonts w:cstheme="minorHAnsi"/>
        </w:rPr>
      </w:pPr>
      <w:r w:rsidRPr="007A39EB">
        <w:rPr>
          <w:rFonts w:cstheme="minorHAnsi"/>
          <w:sz w:val="20"/>
          <w:szCs w:val="21"/>
        </w:rPr>
        <w:t xml:space="preserve">RESEN </w:t>
      </w:r>
      <w:r w:rsidRPr="007A39EB">
        <w:rPr>
          <w:rFonts w:cstheme="minorHAnsi"/>
          <w:sz w:val="20"/>
          <w:szCs w:val="21"/>
        </w:rPr>
        <w:tab/>
      </w:r>
      <w:r w:rsidRPr="007A39EB">
        <w:rPr>
          <w:rFonts w:cstheme="minorHAnsi"/>
          <w:sz w:val="20"/>
          <w:szCs w:val="21"/>
        </w:rPr>
        <w:tab/>
        <w:t>: Rapport d’</w:t>
      </w:r>
      <w:r w:rsidR="00DE75C7" w:rsidRPr="007A39EB">
        <w:rPr>
          <w:rFonts w:cstheme="minorHAnsi"/>
          <w:sz w:val="20"/>
          <w:szCs w:val="21"/>
        </w:rPr>
        <w:t>é</w:t>
      </w:r>
      <w:r w:rsidRPr="007A39EB">
        <w:rPr>
          <w:rFonts w:cstheme="minorHAnsi"/>
          <w:sz w:val="20"/>
          <w:szCs w:val="21"/>
        </w:rPr>
        <w:t xml:space="preserve">tat sur le </w:t>
      </w:r>
      <w:r w:rsidR="00DE75C7" w:rsidRPr="007A39EB">
        <w:rPr>
          <w:rFonts w:cstheme="minorHAnsi"/>
          <w:sz w:val="20"/>
          <w:szCs w:val="21"/>
        </w:rPr>
        <w:t>s</w:t>
      </w:r>
      <w:r w:rsidRPr="007A39EB">
        <w:rPr>
          <w:rFonts w:cstheme="minorHAnsi"/>
          <w:sz w:val="20"/>
          <w:szCs w:val="21"/>
        </w:rPr>
        <w:t xml:space="preserve">ystème </w:t>
      </w:r>
      <w:r w:rsidR="00DE75C7" w:rsidRPr="007A39EB">
        <w:rPr>
          <w:rFonts w:cstheme="minorHAnsi"/>
          <w:sz w:val="20"/>
          <w:szCs w:val="21"/>
        </w:rPr>
        <w:t>é</w:t>
      </w:r>
      <w:r w:rsidRPr="007A39EB">
        <w:rPr>
          <w:rFonts w:cstheme="minorHAnsi"/>
          <w:sz w:val="20"/>
          <w:szCs w:val="21"/>
        </w:rPr>
        <w:t>ducatif</w:t>
      </w:r>
      <w:r w:rsidR="00DE75C7" w:rsidRPr="007A39EB">
        <w:rPr>
          <w:rFonts w:cstheme="minorHAnsi"/>
          <w:sz w:val="20"/>
          <w:szCs w:val="21"/>
        </w:rPr>
        <w:t>,</w:t>
      </w:r>
      <w:r w:rsidR="001603C7">
        <w:rPr>
          <w:rFonts w:cstheme="minorHAnsi"/>
          <w:sz w:val="20"/>
          <w:szCs w:val="21"/>
        </w:rPr>
        <w:t xml:space="preserve"> </w:t>
      </w:r>
      <w:r w:rsidR="00DE75C7" w:rsidRPr="007A39EB">
        <w:rPr>
          <w:rFonts w:cstheme="minorHAnsi"/>
          <w:sz w:val="20"/>
          <w:szCs w:val="21"/>
        </w:rPr>
        <w:t>n</w:t>
      </w:r>
      <w:r w:rsidRPr="007A39EB">
        <w:rPr>
          <w:rFonts w:cstheme="minorHAnsi"/>
          <w:sz w:val="20"/>
          <w:szCs w:val="21"/>
        </w:rPr>
        <w:t>ational</w:t>
      </w:r>
    </w:p>
    <w:p w14:paraId="2D748B79" w14:textId="385EA449" w:rsidR="00BD52DA" w:rsidRPr="007A39EB" w:rsidRDefault="00BD52DA" w:rsidP="00BD52DA">
      <w:pPr>
        <w:spacing w:after="60" w:line="276" w:lineRule="auto"/>
        <w:rPr>
          <w:rFonts w:cstheme="minorHAnsi"/>
          <w:sz w:val="20"/>
          <w:szCs w:val="21"/>
        </w:rPr>
      </w:pPr>
      <w:r w:rsidRPr="007A39EB">
        <w:rPr>
          <w:rFonts w:cstheme="minorHAnsi"/>
          <w:sz w:val="20"/>
        </w:rPr>
        <w:t xml:space="preserve">SNDIPE </w:t>
      </w:r>
      <w:r w:rsidRPr="007A39EB">
        <w:rPr>
          <w:rFonts w:cstheme="minorHAnsi"/>
          <w:sz w:val="20"/>
        </w:rPr>
        <w:tab/>
      </w:r>
      <w:r w:rsidRPr="007A39EB">
        <w:rPr>
          <w:rFonts w:cstheme="minorHAnsi"/>
          <w:sz w:val="20"/>
        </w:rPr>
        <w:tab/>
        <w:t xml:space="preserve">: </w:t>
      </w:r>
      <w:r w:rsidRPr="007A39EB">
        <w:rPr>
          <w:rFonts w:cstheme="minorHAnsi"/>
          <w:sz w:val="20"/>
          <w:szCs w:val="21"/>
        </w:rPr>
        <w:t xml:space="preserve">Stratégie </w:t>
      </w:r>
      <w:r w:rsidR="00DE75C7" w:rsidRPr="007A39EB">
        <w:rPr>
          <w:rFonts w:cstheme="minorHAnsi"/>
          <w:sz w:val="20"/>
          <w:szCs w:val="21"/>
        </w:rPr>
        <w:t>n</w:t>
      </w:r>
      <w:r w:rsidRPr="007A39EB">
        <w:rPr>
          <w:rFonts w:cstheme="minorHAnsi"/>
          <w:sz w:val="20"/>
          <w:szCs w:val="21"/>
        </w:rPr>
        <w:t xml:space="preserve">ationale de </w:t>
      </w:r>
      <w:r w:rsidR="001603C7">
        <w:rPr>
          <w:rFonts w:cstheme="minorHAnsi"/>
          <w:sz w:val="20"/>
          <w:szCs w:val="21"/>
        </w:rPr>
        <w:t>d</w:t>
      </w:r>
      <w:r w:rsidRPr="007A39EB">
        <w:rPr>
          <w:rFonts w:cstheme="minorHAnsi"/>
          <w:sz w:val="20"/>
          <w:szCs w:val="21"/>
        </w:rPr>
        <w:t xml:space="preserve">éveloppement </w:t>
      </w:r>
      <w:r w:rsidR="00DE75C7" w:rsidRPr="007A39EB">
        <w:rPr>
          <w:rFonts w:cstheme="minorHAnsi"/>
          <w:sz w:val="20"/>
          <w:szCs w:val="21"/>
        </w:rPr>
        <w:t>i</w:t>
      </w:r>
      <w:r w:rsidRPr="007A39EB">
        <w:rPr>
          <w:rFonts w:cstheme="minorHAnsi"/>
          <w:sz w:val="20"/>
          <w:szCs w:val="21"/>
        </w:rPr>
        <w:t>ntégré de l</w:t>
      </w:r>
      <w:r w:rsidR="00AA70CF">
        <w:rPr>
          <w:rFonts w:cstheme="minorHAnsi"/>
          <w:sz w:val="20"/>
          <w:szCs w:val="21"/>
        </w:rPr>
        <w:t>a</w:t>
      </w:r>
      <w:r w:rsidRPr="007A39EB">
        <w:rPr>
          <w:rFonts w:cstheme="minorHAnsi"/>
          <w:sz w:val="20"/>
          <w:szCs w:val="21"/>
        </w:rPr>
        <w:t xml:space="preserve"> </w:t>
      </w:r>
      <w:r w:rsidR="00DE75C7" w:rsidRPr="007A39EB">
        <w:rPr>
          <w:rFonts w:cstheme="minorHAnsi"/>
          <w:sz w:val="20"/>
          <w:szCs w:val="21"/>
        </w:rPr>
        <w:t>p</w:t>
      </w:r>
      <w:r w:rsidRPr="007A39EB">
        <w:rPr>
          <w:rFonts w:cstheme="minorHAnsi"/>
          <w:sz w:val="20"/>
          <w:szCs w:val="21"/>
        </w:rPr>
        <w:t xml:space="preserve">etite </w:t>
      </w:r>
      <w:r w:rsidR="00DE75C7" w:rsidRPr="007A39EB">
        <w:rPr>
          <w:rFonts w:cstheme="minorHAnsi"/>
          <w:sz w:val="20"/>
          <w:szCs w:val="21"/>
        </w:rPr>
        <w:t>e</w:t>
      </w:r>
      <w:r w:rsidRPr="007A39EB">
        <w:rPr>
          <w:rFonts w:cstheme="minorHAnsi"/>
          <w:sz w:val="20"/>
          <w:szCs w:val="21"/>
        </w:rPr>
        <w:t xml:space="preserve">nfance </w:t>
      </w:r>
    </w:p>
    <w:p w14:paraId="6B176178" w14:textId="6F135A38" w:rsidR="00BD52DA" w:rsidRDefault="00BD52DA" w:rsidP="00BD52DA">
      <w:pPr>
        <w:spacing w:after="60" w:line="276" w:lineRule="auto"/>
        <w:rPr>
          <w:rFonts w:cstheme="minorHAnsi"/>
          <w:sz w:val="20"/>
          <w:szCs w:val="21"/>
        </w:rPr>
      </w:pPr>
      <w:r w:rsidRPr="007A39EB">
        <w:rPr>
          <w:rFonts w:cstheme="minorHAnsi"/>
          <w:sz w:val="20"/>
          <w:szCs w:val="21"/>
        </w:rPr>
        <w:t xml:space="preserve">SNEC </w:t>
      </w:r>
      <w:r w:rsidRPr="007A39EB">
        <w:rPr>
          <w:rFonts w:cstheme="minorHAnsi"/>
          <w:sz w:val="20"/>
          <w:szCs w:val="21"/>
        </w:rPr>
        <w:tab/>
      </w:r>
      <w:r w:rsidRPr="007A39EB">
        <w:rPr>
          <w:rFonts w:cstheme="minorHAnsi"/>
          <w:sz w:val="20"/>
          <w:szCs w:val="21"/>
        </w:rPr>
        <w:tab/>
        <w:t xml:space="preserve">: Stratégie </w:t>
      </w:r>
      <w:r w:rsidR="00DE75C7" w:rsidRPr="007A39EB">
        <w:rPr>
          <w:rFonts w:cstheme="minorHAnsi"/>
          <w:sz w:val="20"/>
          <w:szCs w:val="21"/>
        </w:rPr>
        <w:t>n</w:t>
      </w:r>
      <w:r w:rsidRPr="007A39EB">
        <w:rPr>
          <w:rFonts w:cstheme="minorHAnsi"/>
          <w:sz w:val="20"/>
          <w:szCs w:val="21"/>
        </w:rPr>
        <w:t>ationale de l’</w:t>
      </w:r>
      <w:r w:rsidR="00DE75C7" w:rsidRPr="007A39EB">
        <w:rPr>
          <w:rFonts w:cstheme="minorHAnsi"/>
          <w:sz w:val="20"/>
          <w:szCs w:val="21"/>
        </w:rPr>
        <w:t>é</w:t>
      </w:r>
      <w:r w:rsidRPr="007A39EB">
        <w:rPr>
          <w:rFonts w:cstheme="minorHAnsi"/>
          <w:sz w:val="20"/>
          <w:szCs w:val="21"/>
        </w:rPr>
        <w:t xml:space="preserve">tat </w:t>
      </w:r>
      <w:r w:rsidR="00DE75C7" w:rsidRPr="007A39EB">
        <w:rPr>
          <w:rFonts w:cstheme="minorHAnsi"/>
          <w:sz w:val="20"/>
          <w:szCs w:val="21"/>
        </w:rPr>
        <w:t>c</w:t>
      </w:r>
      <w:r w:rsidRPr="007A39EB">
        <w:rPr>
          <w:rFonts w:cstheme="minorHAnsi"/>
          <w:sz w:val="20"/>
          <w:szCs w:val="21"/>
        </w:rPr>
        <w:t>ivil</w:t>
      </w:r>
    </w:p>
    <w:p w14:paraId="547903BD" w14:textId="3DF72CC7" w:rsidR="000D54D7" w:rsidRPr="007A39EB" w:rsidRDefault="000D54D7" w:rsidP="00BD52DA">
      <w:pPr>
        <w:spacing w:after="60" w:line="276" w:lineRule="auto"/>
        <w:rPr>
          <w:rFonts w:cstheme="minorHAnsi"/>
          <w:sz w:val="20"/>
          <w:szCs w:val="21"/>
        </w:rPr>
      </w:pPr>
      <w:r>
        <w:rPr>
          <w:rFonts w:cstheme="minorHAnsi"/>
          <w:sz w:val="20"/>
          <w:szCs w:val="21"/>
        </w:rPr>
        <w:t>SRO</w:t>
      </w:r>
      <w:r>
        <w:rPr>
          <w:rFonts w:cstheme="minorHAnsi"/>
          <w:sz w:val="20"/>
          <w:szCs w:val="21"/>
        </w:rPr>
        <w:tab/>
      </w:r>
      <w:r>
        <w:rPr>
          <w:rFonts w:cstheme="minorHAnsi"/>
          <w:sz w:val="20"/>
          <w:szCs w:val="21"/>
        </w:rPr>
        <w:tab/>
        <w:t>:</w:t>
      </w:r>
      <w:r w:rsidRPr="000D54D7">
        <w:rPr>
          <w:rFonts w:cstheme="minorHAnsi"/>
        </w:rPr>
        <w:t xml:space="preserve"> </w:t>
      </w:r>
      <w:r>
        <w:rPr>
          <w:rFonts w:cstheme="minorHAnsi"/>
        </w:rPr>
        <w:t>Solution de réhydratation orale</w:t>
      </w:r>
    </w:p>
    <w:p w14:paraId="78729828" w14:textId="42F191B9" w:rsidR="00F44E31" w:rsidRPr="006C7CE1" w:rsidRDefault="00F44E31" w:rsidP="00BD52DA">
      <w:pPr>
        <w:spacing w:after="60" w:line="276" w:lineRule="auto"/>
        <w:rPr>
          <w:rFonts w:cstheme="minorHAnsi"/>
          <w:sz w:val="20"/>
          <w:szCs w:val="21"/>
          <w:lang w:val="fr-FR"/>
        </w:rPr>
      </w:pPr>
      <w:r w:rsidRPr="006C7CE1">
        <w:rPr>
          <w:rFonts w:cstheme="minorHAnsi"/>
          <w:sz w:val="20"/>
          <w:szCs w:val="21"/>
          <w:lang w:val="fr-FR"/>
        </w:rPr>
        <w:t xml:space="preserve">SUN </w:t>
      </w:r>
      <w:r w:rsidRPr="006C7CE1">
        <w:rPr>
          <w:rFonts w:cstheme="minorHAnsi"/>
          <w:sz w:val="20"/>
          <w:szCs w:val="21"/>
          <w:lang w:val="fr-FR"/>
        </w:rPr>
        <w:tab/>
      </w:r>
      <w:r w:rsidRPr="006C7CE1">
        <w:rPr>
          <w:rFonts w:cstheme="minorHAnsi"/>
          <w:sz w:val="20"/>
          <w:szCs w:val="21"/>
          <w:lang w:val="fr-FR"/>
        </w:rPr>
        <w:tab/>
        <w:t>: Scaling-</w:t>
      </w:r>
      <w:r w:rsidR="00DE75C7" w:rsidRPr="006C7CE1">
        <w:rPr>
          <w:rFonts w:cstheme="minorHAnsi"/>
          <w:sz w:val="20"/>
          <w:szCs w:val="21"/>
          <w:lang w:val="fr-FR"/>
        </w:rPr>
        <w:t>u</w:t>
      </w:r>
      <w:r w:rsidRPr="006C7CE1">
        <w:rPr>
          <w:rFonts w:cstheme="minorHAnsi"/>
          <w:sz w:val="20"/>
          <w:szCs w:val="21"/>
          <w:lang w:val="fr-FR"/>
        </w:rPr>
        <w:t xml:space="preserve">p </w:t>
      </w:r>
      <w:r w:rsidR="00DE75C7" w:rsidRPr="006C7CE1">
        <w:rPr>
          <w:rFonts w:cstheme="minorHAnsi"/>
          <w:sz w:val="20"/>
          <w:szCs w:val="21"/>
          <w:lang w:val="fr-FR"/>
        </w:rPr>
        <w:t>n</w:t>
      </w:r>
      <w:r w:rsidRPr="006C7CE1">
        <w:rPr>
          <w:rFonts w:cstheme="minorHAnsi"/>
          <w:sz w:val="20"/>
          <w:szCs w:val="21"/>
          <w:lang w:val="fr-FR"/>
        </w:rPr>
        <w:t xml:space="preserve">utrition </w:t>
      </w:r>
    </w:p>
    <w:p w14:paraId="34BA6AB8" w14:textId="21D167F4" w:rsidR="00F73AD0" w:rsidRPr="001603C7" w:rsidRDefault="00F73AD0" w:rsidP="00BD52DA">
      <w:pPr>
        <w:spacing w:after="60" w:line="276" w:lineRule="auto"/>
        <w:rPr>
          <w:rFonts w:cstheme="minorHAnsi"/>
          <w:sz w:val="20"/>
          <w:szCs w:val="21"/>
          <w:lang w:val="fr-FR"/>
        </w:rPr>
      </w:pPr>
      <w:r w:rsidRPr="001603C7">
        <w:rPr>
          <w:rFonts w:cstheme="minorHAnsi"/>
          <w:sz w:val="20"/>
          <w:szCs w:val="21"/>
          <w:lang w:val="fr-FR"/>
        </w:rPr>
        <w:t>TAP</w:t>
      </w:r>
      <w:r w:rsidR="001603C7" w:rsidRPr="001603C7">
        <w:rPr>
          <w:rFonts w:cstheme="minorHAnsi"/>
          <w:sz w:val="20"/>
          <w:szCs w:val="21"/>
          <w:lang w:val="fr-FR"/>
        </w:rPr>
        <w:tab/>
      </w:r>
      <w:r w:rsidR="001603C7" w:rsidRPr="001603C7">
        <w:rPr>
          <w:rFonts w:cstheme="minorHAnsi"/>
          <w:sz w:val="20"/>
          <w:szCs w:val="21"/>
          <w:lang w:val="fr-FR"/>
        </w:rPr>
        <w:tab/>
        <w:t xml:space="preserve">: </w:t>
      </w:r>
      <w:r w:rsidR="004A2A7E">
        <w:rPr>
          <w:rFonts w:cstheme="minorHAnsi"/>
          <w:sz w:val="20"/>
          <w:szCs w:val="21"/>
          <w:lang w:val="fr-FR"/>
        </w:rPr>
        <w:t>Taux d’admission au primaire</w:t>
      </w:r>
    </w:p>
    <w:p w14:paraId="3195EE2C" w14:textId="50CF6B11" w:rsidR="00FC4413" w:rsidRPr="005A27A0" w:rsidRDefault="00FC4413" w:rsidP="00BD52DA">
      <w:pPr>
        <w:spacing w:after="60" w:line="276" w:lineRule="auto"/>
        <w:rPr>
          <w:rFonts w:cstheme="minorHAnsi"/>
          <w:sz w:val="20"/>
          <w:szCs w:val="21"/>
          <w:lang w:val="fr-FR"/>
        </w:rPr>
      </w:pPr>
      <w:r w:rsidRPr="005A27A0">
        <w:rPr>
          <w:rFonts w:cstheme="minorHAnsi"/>
          <w:sz w:val="20"/>
          <w:szCs w:val="21"/>
          <w:lang w:val="fr-FR"/>
        </w:rPr>
        <w:t>TBS</w:t>
      </w:r>
      <w:r w:rsidR="00C73B25" w:rsidRPr="005A27A0">
        <w:rPr>
          <w:rFonts w:cstheme="minorHAnsi"/>
          <w:sz w:val="20"/>
          <w:szCs w:val="21"/>
          <w:lang w:val="fr-FR"/>
        </w:rPr>
        <w:tab/>
      </w:r>
      <w:r w:rsidR="00C73B25" w:rsidRPr="005A27A0">
        <w:rPr>
          <w:rFonts w:cstheme="minorHAnsi"/>
          <w:sz w:val="20"/>
          <w:szCs w:val="21"/>
          <w:lang w:val="fr-FR"/>
        </w:rPr>
        <w:tab/>
        <w:t xml:space="preserve">: Taux </w:t>
      </w:r>
      <w:r w:rsidR="005E2834">
        <w:rPr>
          <w:rFonts w:cstheme="minorHAnsi"/>
          <w:sz w:val="20"/>
          <w:szCs w:val="21"/>
          <w:lang w:val="fr-FR"/>
        </w:rPr>
        <w:t>B</w:t>
      </w:r>
      <w:r w:rsidR="00C73B25" w:rsidRPr="005A27A0">
        <w:rPr>
          <w:rFonts w:cstheme="minorHAnsi"/>
          <w:sz w:val="20"/>
          <w:szCs w:val="21"/>
          <w:lang w:val="fr-FR"/>
        </w:rPr>
        <w:t xml:space="preserve">rut de </w:t>
      </w:r>
      <w:r w:rsidR="005E2834">
        <w:rPr>
          <w:rFonts w:cstheme="minorHAnsi"/>
          <w:sz w:val="20"/>
          <w:szCs w:val="21"/>
          <w:lang w:val="fr-FR"/>
        </w:rPr>
        <w:t>S</w:t>
      </w:r>
      <w:r w:rsidR="00C73B25" w:rsidRPr="005A27A0">
        <w:rPr>
          <w:rFonts w:cstheme="minorHAnsi"/>
          <w:sz w:val="20"/>
          <w:szCs w:val="21"/>
          <w:lang w:val="fr-FR"/>
        </w:rPr>
        <w:t>colarisation</w:t>
      </w:r>
    </w:p>
    <w:p w14:paraId="7B03217D" w14:textId="48702B5E" w:rsidR="00BD52DA" w:rsidRPr="007A39EB" w:rsidRDefault="00BD52DA" w:rsidP="00BD52DA">
      <w:pPr>
        <w:spacing w:after="60" w:line="276" w:lineRule="auto"/>
        <w:rPr>
          <w:rFonts w:cstheme="minorHAnsi"/>
          <w:sz w:val="20"/>
          <w:szCs w:val="21"/>
        </w:rPr>
      </w:pPr>
      <w:r w:rsidRPr="007A39EB">
        <w:rPr>
          <w:rFonts w:cstheme="minorHAnsi"/>
          <w:sz w:val="20"/>
          <w:szCs w:val="21"/>
        </w:rPr>
        <w:t xml:space="preserve">TdC </w:t>
      </w:r>
      <w:r w:rsidRPr="007A39EB">
        <w:rPr>
          <w:rFonts w:cstheme="minorHAnsi"/>
          <w:sz w:val="20"/>
          <w:szCs w:val="21"/>
        </w:rPr>
        <w:tab/>
      </w:r>
      <w:r w:rsidRPr="007A39EB">
        <w:rPr>
          <w:rFonts w:cstheme="minorHAnsi"/>
          <w:sz w:val="20"/>
          <w:szCs w:val="21"/>
        </w:rPr>
        <w:tab/>
        <w:t xml:space="preserve">: Théorie de </w:t>
      </w:r>
      <w:r w:rsidR="00DE75C7" w:rsidRPr="007A39EB">
        <w:rPr>
          <w:rFonts w:cstheme="minorHAnsi"/>
          <w:sz w:val="20"/>
          <w:szCs w:val="21"/>
        </w:rPr>
        <w:t>c</w:t>
      </w:r>
      <w:r w:rsidRPr="007A39EB">
        <w:rPr>
          <w:rFonts w:cstheme="minorHAnsi"/>
          <w:sz w:val="20"/>
          <w:szCs w:val="21"/>
        </w:rPr>
        <w:t>hangement</w:t>
      </w:r>
    </w:p>
    <w:p w14:paraId="4228C400" w14:textId="123C81BA" w:rsidR="00BD52DA" w:rsidRPr="007A39EB" w:rsidRDefault="00BD52DA" w:rsidP="00BD52DA">
      <w:pPr>
        <w:spacing w:after="60" w:line="276" w:lineRule="auto"/>
        <w:rPr>
          <w:rFonts w:cstheme="minorHAnsi"/>
          <w:sz w:val="20"/>
        </w:rPr>
      </w:pPr>
      <w:r w:rsidRPr="007A39EB">
        <w:rPr>
          <w:rFonts w:cstheme="minorHAnsi"/>
          <w:sz w:val="20"/>
          <w:szCs w:val="21"/>
        </w:rPr>
        <w:t>TDR</w:t>
      </w:r>
      <w:r w:rsidRPr="007A39EB">
        <w:rPr>
          <w:rFonts w:cstheme="minorHAnsi"/>
          <w:sz w:val="20"/>
          <w:szCs w:val="21"/>
        </w:rPr>
        <w:tab/>
      </w:r>
      <w:r w:rsidRPr="007A39EB">
        <w:rPr>
          <w:rFonts w:cstheme="minorHAnsi"/>
          <w:sz w:val="20"/>
          <w:szCs w:val="21"/>
        </w:rPr>
        <w:tab/>
        <w:t xml:space="preserve">: Termes de </w:t>
      </w:r>
      <w:r w:rsidR="00DE75C7" w:rsidRPr="007A39EB">
        <w:rPr>
          <w:rFonts w:cstheme="minorHAnsi"/>
          <w:sz w:val="20"/>
          <w:szCs w:val="21"/>
        </w:rPr>
        <w:t>r</w:t>
      </w:r>
      <w:r w:rsidRPr="007A39EB">
        <w:rPr>
          <w:rFonts w:cstheme="minorHAnsi"/>
          <w:sz w:val="20"/>
          <w:szCs w:val="21"/>
        </w:rPr>
        <w:t>éférences</w:t>
      </w:r>
    </w:p>
    <w:p w14:paraId="4476A037" w14:textId="6237EDEF" w:rsidR="000659DD" w:rsidRPr="007A39EB" w:rsidRDefault="000659DD" w:rsidP="000659DD">
      <w:pPr>
        <w:spacing w:after="60" w:line="276" w:lineRule="auto"/>
        <w:rPr>
          <w:rFonts w:cstheme="minorHAnsi"/>
          <w:sz w:val="20"/>
        </w:rPr>
      </w:pPr>
      <w:r w:rsidRPr="007A39EB">
        <w:rPr>
          <w:rFonts w:cstheme="minorHAnsi"/>
          <w:sz w:val="20"/>
          <w:szCs w:val="21"/>
        </w:rPr>
        <w:t>TETU</w:t>
      </w:r>
      <w:r w:rsidRPr="007A39EB">
        <w:rPr>
          <w:rFonts w:cstheme="minorHAnsi"/>
          <w:sz w:val="20"/>
          <w:szCs w:val="21"/>
        </w:rPr>
        <w:tab/>
      </w:r>
      <w:r w:rsidRPr="007A39EB">
        <w:rPr>
          <w:rFonts w:cstheme="minorHAnsi"/>
          <w:sz w:val="20"/>
          <w:szCs w:val="21"/>
        </w:rPr>
        <w:tab/>
        <w:t xml:space="preserve">: Tri, </w:t>
      </w:r>
      <w:r w:rsidR="00DE75C7" w:rsidRPr="007A39EB">
        <w:rPr>
          <w:rFonts w:cstheme="minorHAnsi"/>
          <w:sz w:val="20"/>
          <w:szCs w:val="21"/>
        </w:rPr>
        <w:t>é</w:t>
      </w:r>
      <w:r w:rsidRPr="007A39EB">
        <w:rPr>
          <w:rFonts w:cstheme="minorHAnsi"/>
          <w:sz w:val="20"/>
          <w:szCs w:val="21"/>
        </w:rPr>
        <w:t xml:space="preserve">valuation </w:t>
      </w:r>
      <w:r w:rsidR="003468F1" w:rsidRPr="007A39EB">
        <w:rPr>
          <w:rFonts w:cstheme="minorHAnsi"/>
          <w:sz w:val="20"/>
          <w:szCs w:val="21"/>
        </w:rPr>
        <w:t xml:space="preserve">et </w:t>
      </w:r>
      <w:r w:rsidR="00DE75C7" w:rsidRPr="007A39EB">
        <w:rPr>
          <w:rFonts w:cstheme="minorHAnsi"/>
          <w:sz w:val="20"/>
          <w:szCs w:val="21"/>
        </w:rPr>
        <w:t>t</w:t>
      </w:r>
      <w:r w:rsidRPr="007A39EB">
        <w:rPr>
          <w:rFonts w:cstheme="minorHAnsi"/>
          <w:sz w:val="20"/>
          <w:szCs w:val="21"/>
        </w:rPr>
        <w:t xml:space="preserve">raitement des </w:t>
      </w:r>
      <w:r w:rsidR="00DE75C7" w:rsidRPr="007A39EB">
        <w:rPr>
          <w:rFonts w:cstheme="minorHAnsi"/>
          <w:sz w:val="20"/>
          <w:szCs w:val="21"/>
        </w:rPr>
        <w:t>u</w:t>
      </w:r>
      <w:r w:rsidRPr="007A39EB">
        <w:rPr>
          <w:rFonts w:cstheme="minorHAnsi"/>
          <w:sz w:val="20"/>
          <w:szCs w:val="21"/>
        </w:rPr>
        <w:t>rgences</w:t>
      </w:r>
    </w:p>
    <w:p w14:paraId="30F41D20" w14:textId="033E3F8E" w:rsidR="00BD52DA" w:rsidRPr="007A39EB" w:rsidRDefault="00BD52DA" w:rsidP="00BD52DA">
      <w:pPr>
        <w:spacing w:after="60" w:line="276" w:lineRule="auto"/>
        <w:rPr>
          <w:rFonts w:cstheme="minorHAnsi"/>
          <w:sz w:val="20"/>
        </w:rPr>
      </w:pPr>
      <w:r w:rsidRPr="007A39EB">
        <w:rPr>
          <w:rFonts w:cstheme="minorHAnsi"/>
          <w:sz w:val="20"/>
        </w:rPr>
        <w:t xml:space="preserve">UNEG </w:t>
      </w:r>
      <w:r w:rsidRPr="007A39EB">
        <w:rPr>
          <w:rFonts w:cstheme="minorHAnsi"/>
          <w:sz w:val="20"/>
        </w:rPr>
        <w:tab/>
      </w:r>
      <w:r w:rsidRPr="007A39EB">
        <w:rPr>
          <w:rFonts w:cstheme="minorHAnsi"/>
          <w:sz w:val="20"/>
        </w:rPr>
        <w:tab/>
        <w:t xml:space="preserve">: Groupe des </w:t>
      </w:r>
      <w:r w:rsidR="00DE75C7" w:rsidRPr="007A39EB">
        <w:rPr>
          <w:rFonts w:cstheme="minorHAnsi"/>
          <w:sz w:val="20"/>
        </w:rPr>
        <w:t>n</w:t>
      </w:r>
      <w:r w:rsidRPr="007A39EB">
        <w:rPr>
          <w:rFonts w:cstheme="minorHAnsi"/>
          <w:sz w:val="20"/>
        </w:rPr>
        <w:t xml:space="preserve">ations </w:t>
      </w:r>
      <w:r w:rsidR="00DE75C7" w:rsidRPr="007A39EB">
        <w:rPr>
          <w:rFonts w:cstheme="minorHAnsi"/>
          <w:sz w:val="20"/>
        </w:rPr>
        <w:t>u</w:t>
      </w:r>
      <w:r w:rsidRPr="007A39EB">
        <w:rPr>
          <w:rFonts w:cstheme="minorHAnsi"/>
          <w:sz w:val="20"/>
        </w:rPr>
        <w:t>nies pour l’</w:t>
      </w:r>
      <w:r w:rsidR="00DE75C7" w:rsidRPr="007A39EB">
        <w:rPr>
          <w:rFonts w:cstheme="minorHAnsi"/>
          <w:sz w:val="20"/>
        </w:rPr>
        <w:t>é</w:t>
      </w:r>
      <w:r w:rsidRPr="007A39EB">
        <w:rPr>
          <w:rFonts w:cstheme="minorHAnsi"/>
          <w:sz w:val="20"/>
        </w:rPr>
        <w:t xml:space="preserve">valuation </w:t>
      </w:r>
    </w:p>
    <w:p w14:paraId="200E2866" w14:textId="04818CAE" w:rsidR="00BD52DA" w:rsidRPr="007A39EB" w:rsidRDefault="00BD52DA" w:rsidP="00BD52DA">
      <w:pPr>
        <w:spacing w:after="60" w:line="276" w:lineRule="auto"/>
        <w:rPr>
          <w:rFonts w:cstheme="minorHAnsi"/>
          <w:bCs/>
          <w:sz w:val="20"/>
        </w:rPr>
      </w:pPr>
      <w:r w:rsidRPr="007A39EB">
        <w:rPr>
          <w:rFonts w:cstheme="minorHAnsi"/>
          <w:bCs/>
          <w:sz w:val="20"/>
        </w:rPr>
        <w:t xml:space="preserve">UNICEF </w:t>
      </w:r>
      <w:r w:rsidRPr="007A39EB">
        <w:rPr>
          <w:rFonts w:cstheme="minorHAnsi"/>
          <w:bCs/>
          <w:sz w:val="20"/>
        </w:rPr>
        <w:tab/>
      </w:r>
      <w:r w:rsidRPr="007A39EB">
        <w:rPr>
          <w:rFonts w:cstheme="minorHAnsi"/>
          <w:bCs/>
          <w:sz w:val="20"/>
        </w:rPr>
        <w:tab/>
        <w:t xml:space="preserve">: Fonds des Nations </w:t>
      </w:r>
      <w:r w:rsidR="00DE75C7" w:rsidRPr="007A39EB">
        <w:rPr>
          <w:rFonts w:cstheme="minorHAnsi"/>
          <w:bCs/>
          <w:sz w:val="20"/>
        </w:rPr>
        <w:t>u</w:t>
      </w:r>
      <w:r w:rsidRPr="007A39EB">
        <w:rPr>
          <w:rFonts w:cstheme="minorHAnsi"/>
          <w:bCs/>
          <w:sz w:val="20"/>
        </w:rPr>
        <w:t>nies pour l’</w:t>
      </w:r>
      <w:r w:rsidR="00DE75C7" w:rsidRPr="007A39EB">
        <w:rPr>
          <w:rFonts w:cstheme="minorHAnsi"/>
          <w:bCs/>
          <w:sz w:val="20"/>
        </w:rPr>
        <w:t>e</w:t>
      </w:r>
      <w:r w:rsidRPr="007A39EB">
        <w:rPr>
          <w:rFonts w:cstheme="minorHAnsi"/>
          <w:bCs/>
          <w:sz w:val="20"/>
        </w:rPr>
        <w:t xml:space="preserve">nfance </w:t>
      </w:r>
    </w:p>
    <w:p w14:paraId="5A308760" w14:textId="78FE9437" w:rsidR="00BD52DA" w:rsidRDefault="00BD52DA" w:rsidP="00BD52DA">
      <w:pPr>
        <w:spacing w:after="0"/>
        <w:rPr>
          <w:rFonts w:cstheme="minorHAnsi"/>
          <w:sz w:val="20"/>
        </w:rPr>
      </w:pPr>
      <w:r w:rsidRPr="007A39EB">
        <w:rPr>
          <w:rFonts w:cstheme="minorHAnsi"/>
          <w:sz w:val="20"/>
        </w:rPr>
        <w:t xml:space="preserve">USA </w:t>
      </w:r>
      <w:r w:rsidRPr="007A39EB">
        <w:rPr>
          <w:rFonts w:cstheme="minorHAnsi"/>
          <w:sz w:val="20"/>
        </w:rPr>
        <w:tab/>
      </w:r>
      <w:r w:rsidRPr="007A39EB">
        <w:rPr>
          <w:rFonts w:cstheme="minorHAnsi"/>
          <w:sz w:val="20"/>
        </w:rPr>
        <w:tab/>
        <w:t xml:space="preserve">: </w:t>
      </w:r>
      <w:r w:rsidR="00DE75C7" w:rsidRPr="007A39EB">
        <w:rPr>
          <w:rFonts w:cstheme="minorHAnsi"/>
          <w:sz w:val="20"/>
        </w:rPr>
        <w:t>É</w:t>
      </w:r>
      <w:r w:rsidRPr="007A39EB">
        <w:rPr>
          <w:rFonts w:cstheme="minorHAnsi"/>
          <w:sz w:val="20"/>
        </w:rPr>
        <w:t>tats Unis d’Amérique</w:t>
      </w:r>
    </w:p>
    <w:p w14:paraId="1E53DC48" w14:textId="6E54AB7A" w:rsidR="002E2D88" w:rsidRPr="007A39EB" w:rsidRDefault="002E2D88" w:rsidP="00BD52DA">
      <w:pPr>
        <w:spacing w:after="0"/>
        <w:rPr>
          <w:rFonts w:cstheme="minorHAnsi"/>
          <w:b/>
          <w:sz w:val="20"/>
          <w:szCs w:val="21"/>
        </w:rPr>
      </w:pPr>
      <w:r>
        <w:rPr>
          <w:rFonts w:cstheme="minorHAnsi"/>
          <w:sz w:val="20"/>
        </w:rPr>
        <w:t>VIH/SIDA</w:t>
      </w:r>
      <w:r w:rsidR="00C73B25">
        <w:rPr>
          <w:rFonts w:cstheme="minorHAnsi"/>
          <w:sz w:val="20"/>
        </w:rPr>
        <w:tab/>
        <w:t>: Virus de l’immunodéficience humaine/Syndrome d’immunodéficience acquise</w:t>
      </w:r>
    </w:p>
    <w:p w14:paraId="3B63D998" w14:textId="27B53586" w:rsidR="00CA34EF" w:rsidRPr="007A39EB" w:rsidRDefault="00CA34EF">
      <w:pPr>
        <w:rPr>
          <w:rFonts w:eastAsiaTheme="majorEastAsia" w:cstheme="minorHAnsi"/>
          <w:b/>
          <w:color w:val="2E74B5" w:themeColor="accent5" w:themeShade="BF"/>
          <w:sz w:val="24"/>
          <w:szCs w:val="32"/>
          <w:lang w:eastAsia="da-DK"/>
        </w:rPr>
      </w:pPr>
      <w:r w:rsidRPr="007A39EB">
        <w:rPr>
          <w:rFonts w:cstheme="minorHAnsi"/>
          <w:b/>
          <w:color w:val="2E74B5" w:themeColor="accent5" w:themeShade="BF"/>
          <w:sz w:val="24"/>
        </w:rPr>
        <w:br w:type="page"/>
      </w:r>
    </w:p>
    <w:p w14:paraId="5C2FCB35" w14:textId="77777777" w:rsidR="00CA34EF" w:rsidRPr="007A39EB" w:rsidRDefault="00CA34EF" w:rsidP="00CA34EF">
      <w:pPr>
        <w:rPr>
          <w:rFonts w:cstheme="minorHAnsi"/>
          <w:lang w:eastAsia="da-DK"/>
        </w:rPr>
      </w:pPr>
    </w:p>
    <w:p w14:paraId="4AD2DC9D" w14:textId="34B29C7B" w:rsidR="00CA34EF" w:rsidRPr="001615F4" w:rsidRDefault="00414B1A" w:rsidP="00CA34EF">
      <w:pPr>
        <w:pStyle w:val="Heading1"/>
        <w:pBdr>
          <w:bottom w:val="single" w:sz="2" w:space="1" w:color="00000A"/>
        </w:pBdr>
        <w:spacing w:before="120" w:after="120" w:line="276" w:lineRule="auto"/>
        <w:ind w:left="567" w:hanging="567"/>
        <w:rPr>
          <w:rFonts w:asciiTheme="minorHAnsi" w:hAnsiTheme="minorHAnsi" w:cstheme="minorHAnsi"/>
          <w:b/>
          <w:color w:val="FF0000"/>
          <w:sz w:val="28"/>
          <w:lang w:val="fr-CA"/>
        </w:rPr>
      </w:pPr>
      <w:bookmarkStart w:id="31" w:name="_Toc3884514"/>
      <w:bookmarkStart w:id="32" w:name="_Toc3884655"/>
      <w:bookmarkStart w:id="33" w:name="_Toc4109508"/>
      <w:bookmarkStart w:id="34" w:name="_Toc4109602"/>
      <w:bookmarkStart w:id="35" w:name="_Toc5911850"/>
      <w:bookmarkStart w:id="36" w:name="_Toc10633041"/>
      <w:bookmarkStart w:id="37" w:name="_Toc10633130"/>
      <w:r>
        <w:rPr>
          <w:rFonts w:asciiTheme="minorHAnsi" w:hAnsiTheme="minorHAnsi" w:cstheme="minorHAnsi"/>
          <w:b/>
          <w:color w:val="2E74B5" w:themeColor="accent5" w:themeShade="BF"/>
          <w:sz w:val="28"/>
          <w:lang w:val="fr-CA"/>
        </w:rPr>
        <w:t>R</w:t>
      </w:r>
      <w:r w:rsidR="00106712" w:rsidRPr="001615F4">
        <w:rPr>
          <w:rFonts w:asciiTheme="minorHAnsi" w:hAnsiTheme="minorHAnsi" w:cstheme="minorHAnsi"/>
          <w:b/>
          <w:color w:val="2E74B5" w:themeColor="accent5" w:themeShade="BF"/>
          <w:sz w:val="28"/>
          <w:lang w:val="fr-CA"/>
        </w:rPr>
        <w:t>É</w:t>
      </w:r>
      <w:r>
        <w:rPr>
          <w:rFonts w:asciiTheme="minorHAnsi" w:hAnsiTheme="minorHAnsi" w:cstheme="minorHAnsi"/>
          <w:b/>
          <w:color w:val="2E74B5" w:themeColor="accent5" w:themeShade="BF"/>
          <w:sz w:val="28"/>
          <w:lang w:val="fr-CA"/>
        </w:rPr>
        <w:t>SUM</w:t>
      </w:r>
      <w:r w:rsidR="00106712" w:rsidRPr="001615F4">
        <w:rPr>
          <w:rFonts w:asciiTheme="minorHAnsi" w:hAnsiTheme="minorHAnsi" w:cstheme="minorHAnsi"/>
          <w:b/>
          <w:color w:val="2E74B5" w:themeColor="accent5" w:themeShade="BF"/>
          <w:sz w:val="28"/>
          <w:lang w:val="fr-CA"/>
        </w:rPr>
        <w:t>É</w:t>
      </w:r>
      <w:r>
        <w:rPr>
          <w:rFonts w:asciiTheme="minorHAnsi" w:hAnsiTheme="minorHAnsi" w:cstheme="minorHAnsi"/>
          <w:b/>
          <w:color w:val="2E74B5" w:themeColor="accent5" w:themeShade="BF"/>
          <w:sz w:val="28"/>
          <w:lang w:val="fr-CA"/>
        </w:rPr>
        <w:t xml:space="preserve"> </w:t>
      </w:r>
      <w:r w:rsidR="00455A8E" w:rsidRPr="001615F4">
        <w:rPr>
          <w:rFonts w:asciiTheme="minorHAnsi" w:hAnsiTheme="minorHAnsi" w:cstheme="minorHAnsi"/>
          <w:b/>
          <w:color w:val="2E74B5" w:themeColor="accent5" w:themeShade="BF"/>
          <w:sz w:val="28"/>
          <w:lang w:val="fr-CA"/>
        </w:rPr>
        <w:t>EXÉCUTIF</w:t>
      </w:r>
      <w:bookmarkEnd w:id="31"/>
      <w:bookmarkEnd w:id="32"/>
      <w:bookmarkEnd w:id="33"/>
      <w:bookmarkEnd w:id="34"/>
      <w:bookmarkEnd w:id="35"/>
      <w:bookmarkEnd w:id="36"/>
      <w:bookmarkEnd w:id="37"/>
    </w:p>
    <w:p w14:paraId="5F581FEA" w14:textId="1F9D69CF" w:rsidR="00CA34EF" w:rsidRPr="001F7B3D" w:rsidRDefault="00CA34EF" w:rsidP="001B67ED">
      <w:pPr>
        <w:spacing w:after="0"/>
        <w:rPr>
          <w:rFonts w:cstheme="minorHAnsi"/>
          <w:sz w:val="14"/>
          <w:lang w:eastAsia="da-DK"/>
        </w:rPr>
      </w:pPr>
    </w:p>
    <w:p w14:paraId="59EA8B32" w14:textId="7BCFB17A" w:rsidR="001B67ED" w:rsidRPr="007A39EB" w:rsidRDefault="001B67ED" w:rsidP="006C7CE1">
      <w:pPr>
        <w:jc w:val="both"/>
        <w:rPr>
          <w:rFonts w:cstheme="minorHAnsi"/>
          <w:lang w:eastAsia="da-DK"/>
        </w:rPr>
      </w:pPr>
      <w:r w:rsidRPr="001F7B3D">
        <w:rPr>
          <w:rFonts w:cstheme="minorHAnsi"/>
          <w:lang w:eastAsia="da-DK"/>
        </w:rPr>
        <w:t xml:space="preserve">Le présent document </w:t>
      </w:r>
      <w:r w:rsidR="00AA6008" w:rsidRPr="001F7B3D">
        <w:rPr>
          <w:rFonts w:cstheme="minorHAnsi"/>
          <w:lang w:eastAsia="da-DK"/>
        </w:rPr>
        <w:t>représente</w:t>
      </w:r>
      <w:r w:rsidRPr="001F7B3D">
        <w:rPr>
          <w:rFonts w:cstheme="minorHAnsi"/>
          <w:lang w:eastAsia="da-DK"/>
        </w:rPr>
        <w:t xml:space="preserve"> le rapport d’évaluation du programme de coopération UNICEF-Burkina Faso en matière de dévelo</w:t>
      </w:r>
      <w:r w:rsidRPr="007A39EB">
        <w:rPr>
          <w:rFonts w:cstheme="minorHAnsi"/>
          <w:lang w:eastAsia="da-DK"/>
        </w:rPr>
        <w:t xml:space="preserve">ppement du jeune enfant mis en </w:t>
      </w:r>
      <w:r w:rsidR="00F54A2D" w:rsidRPr="007A39EB">
        <w:rPr>
          <w:rFonts w:cstheme="minorHAnsi"/>
          <w:lang w:eastAsia="da-DK"/>
        </w:rPr>
        <w:t>œuvre</w:t>
      </w:r>
      <w:r w:rsidRPr="007A39EB">
        <w:rPr>
          <w:rFonts w:cstheme="minorHAnsi"/>
          <w:lang w:eastAsia="da-DK"/>
        </w:rPr>
        <w:t xml:space="preserve"> de 2011 à 2017. L’évaluation sommative a été conduite de décembre 2018 à mars 2019.</w:t>
      </w:r>
    </w:p>
    <w:p w14:paraId="15EAE8D7" w14:textId="77777777" w:rsidR="001B67ED" w:rsidRPr="007A39EB" w:rsidRDefault="001B67ED" w:rsidP="006C7CE1">
      <w:pPr>
        <w:jc w:val="both"/>
        <w:rPr>
          <w:rFonts w:cstheme="minorHAnsi"/>
          <w:b/>
          <w:color w:val="2E74B5" w:themeColor="accent5" w:themeShade="BF"/>
          <w:sz w:val="24"/>
          <w:lang w:eastAsia="da-DK"/>
        </w:rPr>
      </w:pPr>
      <w:r w:rsidRPr="007A39EB">
        <w:rPr>
          <w:rFonts w:cstheme="minorHAnsi"/>
          <w:b/>
          <w:color w:val="2E74B5" w:themeColor="accent5" w:themeShade="BF"/>
          <w:sz w:val="24"/>
          <w:lang w:eastAsia="da-DK"/>
        </w:rPr>
        <w:t>Objet de l’évaluation</w:t>
      </w:r>
    </w:p>
    <w:p w14:paraId="60288BA3" w14:textId="1E62F1BD" w:rsidR="001B67ED" w:rsidRPr="007A39EB" w:rsidRDefault="001B67ED" w:rsidP="006C7CE1">
      <w:pPr>
        <w:jc w:val="both"/>
        <w:rPr>
          <w:rFonts w:cstheme="minorHAnsi"/>
          <w:szCs w:val="21"/>
        </w:rPr>
      </w:pPr>
      <w:r w:rsidRPr="007A39EB">
        <w:rPr>
          <w:rFonts w:cstheme="minorHAnsi"/>
          <w:szCs w:val="21"/>
        </w:rPr>
        <w:t xml:space="preserve">Les </w:t>
      </w:r>
      <w:r w:rsidRPr="007A39EB">
        <w:rPr>
          <w:rFonts w:cstheme="minorHAnsi"/>
          <w:lang w:eastAsia="da-DK"/>
        </w:rPr>
        <w:t>interventions</w:t>
      </w:r>
      <w:r w:rsidRPr="007A39EB">
        <w:rPr>
          <w:rFonts w:cstheme="minorHAnsi"/>
          <w:szCs w:val="21"/>
        </w:rPr>
        <w:t xml:space="preserve"> du programme de coopération UNICEF-Burkina Faso 2011</w:t>
      </w:r>
      <w:r w:rsidR="00CB5DEF" w:rsidRPr="007A39EB">
        <w:rPr>
          <w:rFonts w:cstheme="minorHAnsi"/>
          <w:szCs w:val="21"/>
        </w:rPr>
        <w:t>-</w:t>
      </w:r>
      <w:r w:rsidRPr="007A39EB">
        <w:rPr>
          <w:rFonts w:cstheme="minorHAnsi"/>
          <w:szCs w:val="21"/>
        </w:rPr>
        <w:t xml:space="preserve">2017 </w:t>
      </w:r>
      <w:r w:rsidR="001679E7" w:rsidRPr="007A39EB">
        <w:rPr>
          <w:rFonts w:cstheme="minorHAnsi"/>
          <w:szCs w:val="21"/>
        </w:rPr>
        <w:t xml:space="preserve">en matière de </w:t>
      </w:r>
      <w:r w:rsidRPr="007A39EB">
        <w:rPr>
          <w:rFonts w:cstheme="minorHAnsi"/>
          <w:szCs w:val="21"/>
        </w:rPr>
        <w:t xml:space="preserve">développement du jeune enfant constituent l’objet principal de cette évaluation. </w:t>
      </w:r>
      <w:r w:rsidR="001E5399" w:rsidRPr="007A39EB">
        <w:rPr>
          <w:rFonts w:cstheme="minorHAnsi"/>
          <w:szCs w:val="21"/>
        </w:rPr>
        <w:t>Elles</w:t>
      </w:r>
      <w:r w:rsidRPr="007A39EB">
        <w:rPr>
          <w:rFonts w:cstheme="minorHAnsi"/>
          <w:szCs w:val="21"/>
        </w:rPr>
        <w:t xml:space="preserve"> visai</w:t>
      </w:r>
      <w:r w:rsidR="001E5399" w:rsidRPr="007A39EB">
        <w:rPr>
          <w:rFonts w:cstheme="minorHAnsi"/>
          <w:szCs w:val="21"/>
        </w:rPr>
        <w:t>en</w:t>
      </w:r>
      <w:r w:rsidRPr="007A39EB">
        <w:rPr>
          <w:rFonts w:cstheme="minorHAnsi"/>
          <w:szCs w:val="21"/>
        </w:rPr>
        <w:t>t</w:t>
      </w:r>
      <w:r w:rsidR="00941EF7" w:rsidRPr="007A39EB">
        <w:rPr>
          <w:rFonts w:cstheme="minorHAnsi"/>
          <w:szCs w:val="21"/>
        </w:rPr>
        <w:t>, entre autres,</w:t>
      </w:r>
      <w:r w:rsidRPr="007A39EB">
        <w:rPr>
          <w:rFonts w:cstheme="minorHAnsi"/>
          <w:szCs w:val="21"/>
        </w:rPr>
        <w:t xml:space="preserve"> à contribuer au développement </w:t>
      </w:r>
      <w:r w:rsidR="00B35443" w:rsidRPr="007A39EB">
        <w:rPr>
          <w:rFonts w:cstheme="minorHAnsi"/>
          <w:szCs w:val="21"/>
        </w:rPr>
        <w:t>du jeune enfant</w:t>
      </w:r>
      <w:r w:rsidRPr="007A39EB">
        <w:rPr>
          <w:rFonts w:cstheme="minorHAnsi"/>
          <w:szCs w:val="21"/>
        </w:rPr>
        <w:t xml:space="preserve"> </w:t>
      </w:r>
      <w:r w:rsidR="00D82E2A" w:rsidRPr="007A39EB">
        <w:rPr>
          <w:rFonts w:cstheme="minorHAnsi"/>
          <w:szCs w:val="21"/>
        </w:rPr>
        <w:t xml:space="preserve">de la conception à l’âge de </w:t>
      </w:r>
      <w:r w:rsidR="00240DAB">
        <w:rPr>
          <w:rFonts w:cstheme="minorHAnsi"/>
          <w:szCs w:val="21"/>
        </w:rPr>
        <w:t>5</w:t>
      </w:r>
      <w:r w:rsidR="00240DAB" w:rsidRPr="007A39EB">
        <w:rPr>
          <w:rFonts w:cstheme="minorHAnsi"/>
          <w:szCs w:val="21"/>
        </w:rPr>
        <w:t xml:space="preserve"> </w:t>
      </w:r>
      <w:r w:rsidR="00D82E2A" w:rsidRPr="007A39EB">
        <w:rPr>
          <w:rFonts w:cstheme="minorHAnsi"/>
          <w:szCs w:val="21"/>
        </w:rPr>
        <w:t xml:space="preserve">ans révolus </w:t>
      </w:r>
      <w:r w:rsidRPr="007A39EB">
        <w:rPr>
          <w:rFonts w:cstheme="minorHAnsi"/>
          <w:szCs w:val="21"/>
        </w:rPr>
        <w:t xml:space="preserve">via les composantes suivantes : santé et nutrition ; éducation ; eau, hygiène et assainissement ; promotion et protection des droits de l’enfant et de la femme ; plaidoyer, communication pour le développement (C4D) ; et politiques sociales, planification, suivi et évaluation. Sur 108 activités ou stratégies </w:t>
      </w:r>
      <w:r w:rsidR="00D82E2A" w:rsidRPr="007A39EB">
        <w:rPr>
          <w:rFonts w:cstheme="minorHAnsi"/>
          <w:szCs w:val="21"/>
        </w:rPr>
        <w:t xml:space="preserve">du programme global </w:t>
      </w:r>
      <w:r w:rsidRPr="007A39EB">
        <w:rPr>
          <w:rFonts w:cstheme="minorHAnsi"/>
          <w:szCs w:val="21"/>
        </w:rPr>
        <w:t xml:space="preserve">conduites, 37 concernent directement le développement du jeune enfant et elles se répartissent comme suit : </w:t>
      </w:r>
      <w:r w:rsidR="00941EF7" w:rsidRPr="007A39EB">
        <w:rPr>
          <w:rFonts w:cstheme="minorHAnsi"/>
          <w:szCs w:val="21"/>
        </w:rPr>
        <w:t xml:space="preserve">14 </w:t>
      </w:r>
      <w:r w:rsidRPr="007A39EB">
        <w:rPr>
          <w:rFonts w:cstheme="minorHAnsi"/>
          <w:szCs w:val="21"/>
        </w:rPr>
        <w:t xml:space="preserve">activités relatives aux services et programmes et </w:t>
      </w:r>
      <w:r w:rsidR="00941EF7" w:rsidRPr="007A39EB">
        <w:rPr>
          <w:rFonts w:cstheme="minorHAnsi"/>
          <w:szCs w:val="21"/>
        </w:rPr>
        <w:t>23</w:t>
      </w:r>
      <w:r w:rsidRPr="007A39EB">
        <w:rPr>
          <w:rFonts w:cstheme="minorHAnsi"/>
          <w:szCs w:val="21"/>
        </w:rPr>
        <w:t xml:space="preserve"> à l’environnement favorable.</w:t>
      </w:r>
      <w:r w:rsidR="001F305C">
        <w:rPr>
          <w:rFonts w:cstheme="minorHAnsi"/>
          <w:szCs w:val="21"/>
        </w:rPr>
        <w:t xml:space="preserve"> </w:t>
      </w:r>
      <w:r w:rsidRPr="007A39EB">
        <w:rPr>
          <w:rFonts w:cstheme="minorHAnsi"/>
          <w:szCs w:val="21"/>
        </w:rPr>
        <w:t xml:space="preserve">Les bénéficiaires </w:t>
      </w:r>
      <w:r w:rsidRPr="007A39EB">
        <w:rPr>
          <w:rFonts w:cstheme="minorHAnsi"/>
          <w:lang w:eastAsia="da-DK"/>
        </w:rPr>
        <w:t>des</w:t>
      </w:r>
      <w:r w:rsidRPr="007A39EB">
        <w:rPr>
          <w:rFonts w:cstheme="minorHAnsi"/>
          <w:szCs w:val="21"/>
        </w:rPr>
        <w:t xml:space="preserve"> interventions du programme couvrent les populations cibles composées des enfants âgés de moins de 6 ans (0-4 ans pour la santé ainsi que l’éducation parentale et 3-5 ans pour le préscolaire), des femmes enceintes et allaitantes, des femmes en âge de procréer, des parents, des communautés et </w:t>
      </w:r>
      <w:r w:rsidR="00117134" w:rsidRPr="007A39EB">
        <w:rPr>
          <w:rFonts w:cstheme="minorHAnsi"/>
          <w:szCs w:val="21"/>
        </w:rPr>
        <w:t xml:space="preserve">des </w:t>
      </w:r>
      <w:r w:rsidRPr="007A39EB">
        <w:rPr>
          <w:rFonts w:cstheme="minorHAnsi"/>
          <w:szCs w:val="21"/>
        </w:rPr>
        <w:t>familles</w:t>
      </w:r>
      <w:r w:rsidR="002A2E7E" w:rsidRPr="007A39EB">
        <w:rPr>
          <w:rFonts w:cstheme="minorHAnsi"/>
          <w:szCs w:val="21"/>
        </w:rPr>
        <w:t xml:space="preserve"> -</w:t>
      </w:r>
      <w:r w:rsidRPr="007A39EB">
        <w:rPr>
          <w:rFonts w:cstheme="minorHAnsi"/>
          <w:szCs w:val="21"/>
        </w:rPr>
        <w:t>particulièrement les plus défavorisées</w:t>
      </w:r>
      <w:r w:rsidR="002A2E7E" w:rsidRPr="007A39EB">
        <w:rPr>
          <w:rFonts w:cstheme="minorHAnsi"/>
          <w:szCs w:val="21"/>
        </w:rPr>
        <w:t xml:space="preserve">- </w:t>
      </w:r>
      <w:r w:rsidRPr="007A39EB">
        <w:rPr>
          <w:rFonts w:cstheme="minorHAnsi"/>
          <w:szCs w:val="21"/>
        </w:rPr>
        <w:t>et des prestataires de services sociaux de base.</w:t>
      </w:r>
    </w:p>
    <w:p w14:paraId="0E81C6F5" w14:textId="4307608E" w:rsidR="001B67ED" w:rsidRPr="007A39EB" w:rsidRDefault="001B67ED" w:rsidP="006C7CE1">
      <w:pPr>
        <w:jc w:val="both"/>
        <w:rPr>
          <w:rFonts w:cstheme="minorHAnsi"/>
          <w:lang w:eastAsia="da-DK"/>
        </w:rPr>
      </w:pPr>
      <w:r w:rsidRPr="007A39EB">
        <w:rPr>
          <w:rFonts w:cstheme="minorHAnsi"/>
          <w:szCs w:val="21"/>
        </w:rPr>
        <w:t xml:space="preserve">Initialement prévu pour une durée de </w:t>
      </w:r>
      <w:r w:rsidRPr="001615F4">
        <w:rPr>
          <w:rFonts w:cstheme="minorHAnsi"/>
          <w:szCs w:val="21"/>
        </w:rPr>
        <w:t>5 ans (2011 à 2015), le programme a été revu</w:t>
      </w:r>
      <w:r w:rsidRPr="001F7B3D">
        <w:rPr>
          <w:rFonts w:cstheme="minorHAnsi"/>
          <w:szCs w:val="21"/>
        </w:rPr>
        <w:t xml:space="preserve"> en 2015 et la période de mise en œuvre </w:t>
      </w:r>
      <w:r w:rsidR="00096EA2" w:rsidRPr="001F7B3D">
        <w:rPr>
          <w:rFonts w:cstheme="minorHAnsi"/>
          <w:szCs w:val="21"/>
        </w:rPr>
        <w:t>étendue jusqu’en</w:t>
      </w:r>
      <w:r w:rsidRPr="001F7B3D">
        <w:rPr>
          <w:rFonts w:cstheme="minorHAnsi"/>
          <w:szCs w:val="21"/>
        </w:rPr>
        <w:t xml:space="preserve"> 2017. En outre, les services techniques centraux et déconcentrés, les Organisations </w:t>
      </w:r>
      <w:r w:rsidR="00B67009" w:rsidRPr="001F7B3D">
        <w:rPr>
          <w:rFonts w:cstheme="minorHAnsi"/>
          <w:szCs w:val="21"/>
        </w:rPr>
        <w:t>n</w:t>
      </w:r>
      <w:r w:rsidRPr="001F7B3D">
        <w:rPr>
          <w:rFonts w:cstheme="minorHAnsi"/>
          <w:szCs w:val="21"/>
        </w:rPr>
        <w:t xml:space="preserve">on </w:t>
      </w:r>
      <w:r w:rsidR="00B67009" w:rsidRPr="001F7B3D">
        <w:rPr>
          <w:rFonts w:cstheme="minorHAnsi"/>
          <w:szCs w:val="21"/>
        </w:rPr>
        <w:t>g</w:t>
      </w:r>
      <w:r w:rsidRPr="001F7B3D">
        <w:rPr>
          <w:rFonts w:cstheme="minorHAnsi"/>
          <w:szCs w:val="21"/>
        </w:rPr>
        <w:t xml:space="preserve">ouvernementales (ONG) et des organisations communautaires de base ont participé à la mise en œuvre des interventions du programme suivant les principes directeurs de promotion des droits humains, </w:t>
      </w:r>
      <w:r w:rsidR="00096EA2" w:rsidRPr="001F7B3D">
        <w:rPr>
          <w:rFonts w:cstheme="minorHAnsi"/>
          <w:szCs w:val="21"/>
        </w:rPr>
        <w:t>d</w:t>
      </w:r>
      <w:r w:rsidRPr="007A39EB">
        <w:rPr>
          <w:rFonts w:cstheme="minorHAnsi"/>
          <w:szCs w:val="21"/>
        </w:rPr>
        <w:t xml:space="preserve">’équité et </w:t>
      </w:r>
      <w:r w:rsidR="00096EA2" w:rsidRPr="007A39EB">
        <w:rPr>
          <w:rFonts w:cstheme="minorHAnsi"/>
          <w:szCs w:val="21"/>
        </w:rPr>
        <w:t>d</w:t>
      </w:r>
      <w:r w:rsidRPr="007A39EB">
        <w:rPr>
          <w:rFonts w:cstheme="minorHAnsi"/>
          <w:szCs w:val="21"/>
        </w:rPr>
        <w:t>’égalité de genre.</w:t>
      </w:r>
    </w:p>
    <w:p w14:paraId="23BA5735" w14:textId="77777777" w:rsidR="001B67ED" w:rsidRPr="007A39EB" w:rsidRDefault="001B67ED" w:rsidP="008137C6">
      <w:pPr>
        <w:rPr>
          <w:rFonts w:cstheme="minorHAnsi"/>
          <w:b/>
          <w:color w:val="2E74B5" w:themeColor="accent5" w:themeShade="BF"/>
          <w:sz w:val="24"/>
          <w:lang w:eastAsia="da-DK"/>
        </w:rPr>
      </w:pPr>
      <w:r w:rsidRPr="007A39EB">
        <w:rPr>
          <w:rFonts w:cstheme="minorHAnsi"/>
          <w:b/>
          <w:color w:val="2E74B5" w:themeColor="accent5" w:themeShade="BF"/>
          <w:sz w:val="24"/>
          <w:lang w:eastAsia="da-DK"/>
        </w:rPr>
        <w:t>But et objectifs de l’évaluation</w:t>
      </w:r>
    </w:p>
    <w:p w14:paraId="2A7BEF38" w14:textId="783806E1" w:rsidR="001B67ED" w:rsidRPr="007A39EB" w:rsidRDefault="001B67ED" w:rsidP="006C7CE1">
      <w:pPr>
        <w:pStyle w:val="ListParagraph"/>
        <w:tabs>
          <w:tab w:val="left" w:pos="426"/>
        </w:tabs>
        <w:spacing w:after="120" w:line="276" w:lineRule="auto"/>
        <w:ind w:left="0"/>
        <w:jc w:val="both"/>
        <w:rPr>
          <w:rFonts w:cstheme="minorHAnsi"/>
          <w:szCs w:val="21"/>
        </w:rPr>
      </w:pPr>
      <w:r w:rsidRPr="007A39EB">
        <w:rPr>
          <w:rFonts w:cstheme="minorHAnsi"/>
          <w:szCs w:val="21"/>
        </w:rPr>
        <w:t xml:space="preserve">L’évaluation a pour but de contribuer à rendre effectif la redevabilité et l’apprentissage organisationnels dans le développement du jeune enfant. Les enseignements </w:t>
      </w:r>
      <w:r w:rsidR="00AA66AF" w:rsidRPr="007A39EB">
        <w:rPr>
          <w:rFonts w:cstheme="minorHAnsi"/>
          <w:szCs w:val="21"/>
        </w:rPr>
        <w:t xml:space="preserve">tirés </w:t>
      </w:r>
      <w:r w:rsidRPr="007A39EB">
        <w:rPr>
          <w:rFonts w:cstheme="minorHAnsi"/>
          <w:szCs w:val="21"/>
        </w:rPr>
        <w:t xml:space="preserve">de l’évaluation serviront aux services techniques gouvernementaux, à l’UNICEF et aux acteurs de la société civile œuvrant au développement du jeune enfant à : i) </w:t>
      </w:r>
      <w:r w:rsidRPr="007A39EB">
        <w:rPr>
          <w:rFonts w:cstheme="minorHAnsi"/>
          <w:bCs/>
          <w:szCs w:val="21"/>
        </w:rPr>
        <w:t xml:space="preserve">actualiser les documents cadres de référence; ii) affiner des stratégies d’intervention du programme de coopération en cours (2018-2020) ; iii) définir des voies et moyens permettant d’améliorer le positionnement du développement du jeune enfant dans les politiques et stratégies nationales de développement </w:t>
      </w:r>
      <w:r w:rsidR="00FD144C" w:rsidRPr="007A39EB">
        <w:rPr>
          <w:rFonts w:cstheme="minorHAnsi"/>
          <w:bCs/>
          <w:szCs w:val="21"/>
        </w:rPr>
        <w:t xml:space="preserve">incluant </w:t>
      </w:r>
      <w:r w:rsidRPr="007A39EB">
        <w:rPr>
          <w:rFonts w:cstheme="minorHAnsi"/>
          <w:bCs/>
          <w:szCs w:val="21"/>
        </w:rPr>
        <w:t xml:space="preserve">les performances ; iv) appuyer la réflexion sur le positionnement stratégique du développement du jeune enfant dans les politiques et stratégies nationales, et dans les futures interventions du </w:t>
      </w:r>
      <w:r w:rsidR="00781A1A" w:rsidRPr="007A39EB">
        <w:rPr>
          <w:rFonts w:cstheme="minorHAnsi"/>
          <w:bCs/>
          <w:szCs w:val="21"/>
        </w:rPr>
        <w:t>p</w:t>
      </w:r>
      <w:r w:rsidRPr="007A39EB">
        <w:rPr>
          <w:rFonts w:cstheme="minorHAnsi"/>
          <w:bCs/>
          <w:szCs w:val="21"/>
        </w:rPr>
        <w:t xml:space="preserve">rogramme de </w:t>
      </w:r>
      <w:r w:rsidR="00781A1A" w:rsidRPr="007A39EB">
        <w:rPr>
          <w:rFonts w:cstheme="minorHAnsi"/>
          <w:bCs/>
          <w:szCs w:val="21"/>
        </w:rPr>
        <w:t>c</w:t>
      </w:r>
      <w:r w:rsidRPr="007A39EB">
        <w:rPr>
          <w:rFonts w:cstheme="minorHAnsi"/>
          <w:bCs/>
          <w:szCs w:val="21"/>
        </w:rPr>
        <w:t xml:space="preserve">oopération entre le Gouvernement et l’UNICEF ; et v) soutenir le plaidoyer en faveur de l’atteinte des cibles des Objectifs de </w:t>
      </w:r>
      <w:r w:rsidR="00781A1A" w:rsidRPr="007A39EB">
        <w:rPr>
          <w:rFonts w:cstheme="minorHAnsi"/>
          <w:bCs/>
          <w:szCs w:val="21"/>
        </w:rPr>
        <w:t>d</w:t>
      </w:r>
      <w:r w:rsidRPr="007A39EB">
        <w:rPr>
          <w:rFonts w:cstheme="minorHAnsi"/>
          <w:bCs/>
          <w:szCs w:val="21"/>
        </w:rPr>
        <w:t xml:space="preserve">éveloppement </w:t>
      </w:r>
      <w:r w:rsidR="00781A1A" w:rsidRPr="007A39EB">
        <w:rPr>
          <w:rFonts w:cstheme="minorHAnsi"/>
          <w:bCs/>
          <w:szCs w:val="21"/>
        </w:rPr>
        <w:t>d</w:t>
      </w:r>
      <w:r w:rsidRPr="007A39EB">
        <w:rPr>
          <w:rFonts w:cstheme="minorHAnsi"/>
          <w:bCs/>
          <w:szCs w:val="21"/>
        </w:rPr>
        <w:t>urable (ODD) relatifs au développement du jeune enfant au Burkina Faso.</w:t>
      </w:r>
    </w:p>
    <w:p w14:paraId="6F94FCA6" w14:textId="095AE366" w:rsidR="001B67ED" w:rsidRPr="007A39EB" w:rsidRDefault="001B67ED" w:rsidP="006C7CE1">
      <w:pPr>
        <w:jc w:val="both"/>
        <w:rPr>
          <w:rFonts w:cstheme="minorHAnsi"/>
          <w:bCs/>
          <w:szCs w:val="21"/>
        </w:rPr>
      </w:pPr>
      <w:r w:rsidRPr="007A39EB">
        <w:rPr>
          <w:rFonts w:cstheme="minorHAnsi"/>
          <w:bCs/>
          <w:szCs w:val="21"/>
        </w:rPr>
        <w:t xml:space="preserve">Les </w:t>
      </w:r>
      <w:r w:rsidRPr="007A39EB">
        <w:rPr>
          <w:rFonts w:cstheme="minorHAnsi"/>
          <w:szCs w:val="21"/>
        </w:rPr>
        <w:t>parties</w:t>
      </w:r>
      <w:r w:rsidRPr="007A39EB">
        <w:rPr>
          <w:rFonts w:cstheme="minorHAnsi"/>
          <w:bCs/>
          <w:szCs w:val="21"/>
        </w:rPr>
        <w:t xml:space="preserve"> prenantes à l’évaluation sont constitués : i) </w:t>
      </w:r>
      <w:r w:rsidR="00283F42" w:rsidRPr="007A39EB">
        <w:rPr>
          <w:rFonts w:cstheme="minorHAnsi"/>
          <w:bCs/>
          <w:szCs w:val="21"/>
        </w:rPr>
        <w:t xml:space="preserve">de </w:t>
      </w:r>
      <w:r w:rsidRPr="007A39EB">
        <w:rPr>
          <w:rFonts w:cstheme="minorHAnsi"/>
          <w:bCs/>
          <w:szCs w:val="21"/>
        </w:rPr>
        <w:t xml:space="preserve">l’UNICEF ; ii) </w:t>
      </w:r>
      <w:r w:rsidR="00283F42" w:rsidRPr="007A39EB">
        <w:rPr>
          <w:rFonts w:cstheme="minorHAnsi"/>
          <w:bCs/>
          <w:szCs w:val="21"/>
        </w:rPr>
        <w:t>d</w:t>
      </w:r>
      <w:r w:rsidRPr="007A39EB">
        <w:rPr>
          <w:rFonts w:cstheme="minorHAnsi"/>
          <w:bCs/>
          <w:szCs w:val="21"/>
        </w:rPr>
        <w:t>es structures étatiques notamment le Ministère de la Santé (MS), le Ministère de l’</w:t>
      </w:r>
      <w:r w:rsidR="00180DC5" w:rsidRPr="007A39EB">
        <w:rPr>
          <w:rFonts w:cstheme="minorHAnsi"/>
          <w:bCs/>
          <w:szCs w:val="21"/>
        </w:rPr>
        <w:t>É</w:t>
      </w:r>
      <w:r w:rsidRPr="007A39EB">
        <w:rPr>
          <w:rFonts w:cstheme="minorHAnsi"/>
          <w:bCs/>
          <w:szCs w:val="21"/>
        </w:rPr>
        <w:t xml:space="preserve">ducation (MENA), le Ministère de la </w:t>
      </w:r>
      <w:r w:rsidR="00AA66AF" w:rsidRPr="007A39EB">
        <w:rPr>
          <w:rFonts w:cstheme="minorHAnsi"/>
          <w:bCs/>
          <w:szCs w:val="21"/>
        </w:rPr>
        <w:t>Femme</w:t>
      </w:r>
      <w:r w:rsidRPr="007A39EB">
        <w:rPr>
          <w:rFonts w:cstheme="minorHAnsi"/>
          <w:bCs/>
          <w:szCs w:val="21"/>
        </w:rPr>
        <w:t xml:space="preserve">, de la </w:t>
      </w:r>
      <w:r w:rsidR="00AA66AF" w:rsidRPr="007A39EB">
        <w:rPr>
          <w:rFonts w:cstheme="minorHAnsi"/>
          <w:bCs/>
          <w:szCs w:val="21"/>
        </w:rPr>
        <w:t xml:space="preserve">Solidarité </w:t>
      </w:r>
      <w:r w:rsidR="00180DC5" w:rsidRPr="007A39EB">
        <w:rPr>
          <w:rFonts w:cstheme="minorHAnsi"/>
          <w:bCs/>
          <w:szCs w:val="21"/>
        </w:rPr>
        <w:t>n</w:t>
      </w:r>
      <w:r w:rsidR="00AA66AF" w:rsidRPr="007A39EB">
        <w:rPr>
          <w:rFonts w:cstheme="minorHAnsi"/>
          <w:bCs/>
          <w:szCs w:val="21"/>
        </w:rPr>
        <w:t xml:space="preserve">ationale </w:t>
      </w:r>
      <w:r w:rsidRPr="007A39EB">
        <w:rPr>
          <w:rFonts w:cstheme="minorHAnsi"/>
          <w:bCs/>
          <w:szCs w:val="21"/>
        </w:rPr>
        <w:t xml:space="preserve">et de la </w:t>
      </w:r>
      <w:r w:rsidR="00AA66AF" w:rsidRPr="007A39EB">
        <w:rPr>
          <w:rFonts w:cstheme="minorHAnsi"/>
          <w:bCs/>
          <w:szCs w:val="21"/>
        </w:rPr>
        <w:t xml:space="preserve">Famille </w:t>
      </w:r>
      <w:r w:rsidRPr="007A39EB">
        <w:rPr>
          <w:rFonts w:cstheme="minorHAnsi"/>
          <w:bCs/>
          <w:szCs w:val="21"/>
        </w:rPr>
        <w:t xml:space="preserve">(MFSNF), le Ministère </w:t>
      </w:r>
      <w:r w:rsidR="00AA66AF" w:rsidRPr="007A39EB">
        <w:rPr>
          <w:rFonts w:cstheme="minorHAnsi"/>
          <w:bCs/>
          <w:szCs w:val="21"/>
        </w:rPr>
        <w:t>de l’</w:t>
      </w:r>
      <w:r w:rsidR="00180DC5" w:rsidRPr="007A39EB">
        <w:rPr>
          <w:rFonts w:cstheme="minorHAnsi"/>
          <w:bCs/>
          <w:szCs w:val="21"/>
        </w:rPr>
        <w:t>É</w:t>
      </w:r>
      <w:r w:rsidR="00AA66AF" w:rsidRPr="007A39EB">
        <w:rPr>
          <w:rFonts w:cstheme="minorHAnsi"/>
          <w:bCs/>
          <w:szCs w:val="21"/>
        </w:rPr>
        <w:t xml:space="preserve">conomie, </w:t>
      </w:r>
      <w:r w:rsidRPr="007A39EB">
        <w:rPr>
          <w:rFonts w:cstheme="minorHAnsi"/>
          <w:bCs/>
          <w:szCs w:val="21"/>
        </w:rPr>
        <w:t xml:space="preserve">des </w:t>
      </w:r>
      <w:r w:rsidR="00AA66AF" w:rsidRPr="007A39EB">
        <w:rPr>
          <w:rFonts w:cstheme="minorHAnsi"/>
          <w:bCs/>
          <w:szCs w:val="21"/>
        </w:rPr>
        <w:t>Finances et du Développement (MINEFID)</w:t>
      </w:r>
      <w:r w:rsidRPr="007A39EB">
        <w:rPr>
          <w:rFonts w:cstheme="minorHAnsi"/>
          <w:bCs/>
          <w:szCs w:val="21"/>
        </w:rPr>
        <w:t xml:space="preserve">, et le Ministère de l’Administration Territoriale et de la Décentralisation (MATD) ; iii) </w:t>
      </w:r>
      <w:r w:rsidR="00283F42" w:rsidRPr="007A39EB">
        <w:rPr>
          <w:rFonts w:cstheme="minorHAnsi"/>
          <w:bCs/>
          <w:szCs w:val="21"/>
        </w:rPr>
        <w:t>d</w:t>
      </w:r>
      <w:r w:rsidRPr="007A39EB">
        <w:rPr>
          <w:rFonts w:cstheme="minorHAnsi"/>
          <w:bCs/>
          <w:szCs w:val="21"/>
        </w:rPr>
        <w:t xml:space="preserve">es autres partenaires techniques tels que les ONG et associations nationales et internationales installées au Burkina Faso ; iv) </w:t>
      </w:r>
      <w:r w:rsidR="00283F42" w:rsidRPr="007A39EB">
        <w:rPr>
          <w:rFonts w:cstheme="minorHAnsi"/>
          <w:bCs/>
          <w:szCs w:val="21"/>
        </w:rPr>
        <w:t>d</w:t>
      </w:r>
      <w:r w:rsidRPr="007A39EB">
        <w:rPr>
          <w:rFonts w:cstheme="minorHAnsi"/>
          <w:bCs/>
          <w:szCs w:val="21"/>
        </w:rPr>
        <w:t xml:space="preserve">es </w:t>
      </w:r>
      <w:r w:rsidR="00AA66AF" w:rsidRPr="007A39EB">
        <w:rPr>
          <w:rFonts w:cstheme="minorHAnsi"/>
          <w:bCs/>
          <w:szCs w:val="21"/>
        </w:rPr>
        <w:t xml:space="preserve">institutions </w:t>
      </w:r>
      <w:r w:rsidRPr="007A39EB">
        <w:rPr>
          <w:rFonts w:cstheme="minorHAnsi"/>
          <w:bCs/>
          <w:szCs w:val="21"/>
        </w:rPr>
        <w:t xml:space="preserve">donatrices telles que les </w:t>
      </w:r>
      <w:r w:rsidR="00283F42" w:rsidRPr="007A39EB">
        <w:rPr>
          <w:rFonts w:cstheme="minorHAnsi"/>
          <w:bCs/>
          <w:szCs w:val="21"/>
        </w:rPr>
        <w:t>É</w:t>
      </w:r>
      <w:r w:rsidRPr="007A39EB">
        <w:rPr>
          <w:rFonts w:cstheme="minorHAnsi"/>
          <w:bCs/>
          <w:szCs w:val="21"/>
        </w:rPr>
        <w:t xml:space="preserve">tats Unis d’Amérique (USA), le Canada, les Pays Bas, la Commission Européenne, la Fondation Bill Gates, l’Alliance du Vaccin (GAVI), l’Agence </w:t>
      </w:r>
      <w:r w:rsidR="00667F64" w:rsidRPr="007A39EB">
        <w:rPr>
          <w:rFonts w:cstheme="minorHAnsi"/>
          <w:bCs/>
          <w:szCs w:val="21"/>
        </w:rPr>
        <w:t>j</w:t>
      </w:r>
      <w:r w:rsidRPr="007A39EB">
        <w:rPr>
          <w:rFonts w:cstheme="minorHAnsi"/>
          <w:bCs/>
          <w:szCs w:val="21"/>
        </w:rPr>
        <w:t xml:space="preserve">aponaise de </w:t>
      </w:r>
      <w:r w:rsidR="00667F64" w:rsidRPr="007A39EB">
        <w:rPr>
          <w:rFonts w:cstheme="minorHAnsi"/>
          <w:bCs/>
          <w:szCs w:val="21"/>
        </w:rPr>
        <w:t>c</w:t>
      </w:r>
      <w:r w:rsidRPr="007A39EB">
        <w:rPr>
          <w:rFonts w:cstheme="minorHAnsi"/>
          <w:bCs/>
          <w:szCs w:val="21"/>
        </w:rPr>
        <w:t xml:space="preserve">oopération </w:t>
      </w:r>
      <w:r w:rsidR="00667F64" w:rsidRPr="007A39EB">
        <w:rPr>
          <w:rFonts w:cstheme="minorHAnsi"/>
          <w:bCs/>
          <w:szCs w:val="21"/>
        </w:rPr>
        <w:t>i</w:t>
      </w:r>
      <w:r w:rsidRPr="007A39EB">
        <w:rPr>
          <w:rFonts w:cstheme="minorHAnsi"/>
          <w:bCs/>
          <w:szCs w:val="21"/>
        </w:rPr>
        <w:t xml:space="preserve">nternationale (JICA), les comités nationaux </w:t>
      </w:r>
      <w:r w:rsidR="00667F64" w:rsidRPr="007A39EB">
        <w:rPr>
          <w:rFonts w:cstheme="minorHAnsi"/>
          <w:bCs/>
          <w:szCs w:val="21"/>
        </w:rPr>
        <w:t>b</w:t>
      </w:r>
      <w:r w:rsidR="002D15BD" w:rsidRPr="007A39EB">
        <w:rPr>
          <w:rFonts w:cstheme="minorHAnsi"/>
          <w:bCs/>
          <w:szCs w:val="21"/>
        </w:rPr>
        <w:t>ritannique</w:t>
      </w:r>
      <w:r w:rsidRPr="007A39EB">
        <w:rPr>
          <w:rFonts w:cstheme="minorHAnsi"/>
          <w:bCs/>
          <w:szCs w:val="21"/>
        </w:rPr>
        <w:t xml:space="preserve">, </w:t>
      </w:r>
      <w:r w:rsidR="00667F64" w:rsidRPr="007A39EB">
        <w:rPr>
          <w:rFonts w:cstheme="minorHAnsi"/>
          <w:bCs/>
          <w:szCs w:val="21"/>
        </w:rPr>
        <w:t>f</w:t>
      </w:r>
      <w:r w:rsidRPr="007A39EB">
        <w:rPr>
          <w:rFonts w:cstheme="minorHAnsi"/>
          <w:bCs/>
          <w:szCs w:val="21"/>
        </w:rPr>
        <w:t xml:space="preserve">rançais, </w:t>
      </w:r>
      <w:r w:rsidR="00667F64" w:rsidRPr="007A39EB">
        <w:rPr>
          <w:rFonts w:cstheme="minorHAnsi"/>
          <w:bCs/>
          <w:szCs w:val="21"/>
        </w:rPr>
        <w:t>j</w:t>
      </w:r>
      <w:r w:rsidRPr="007A39EB">
        <w:rPr>
          <w:rFonts w:cstheme="minorHAnsi"/>
          <w:bCs/>
          <w:szCs w:val="21"/>
        </w:rPr>
        <w:t xml:space="preserve">aponais, </w:t>
      </w:r>
      <w:r w:rsidR="00667F64" w:rsidRPr="007A39EB">
        <w:rPr>
          <w:rFonts w:cstheme="minorHAnsi"/>
          <w:bCs/>
          <w:szCs w:val="21"/>
        </w:rPr>
        <w:t>d</w:t>
      </w:r>
      <w:r w:rsidRPr="007A39EB">
        <w:rPr>
          <w:rFonts w:cstheme="minorHAnsi"/>
          <w:bCs/>
          <w:szCs w:val="21"/>
        </w:rPr>
        <w:t>anois</w:t>
      </w:r>
      <w:r w:rsidR="00B35443" w:rsidRPr="007A39EB">
        <w:rPr>
          <w:rFonts w:cstheme="minorHAnsi"/>
          <w:bCs/>
          <w:szCs w:val="21"/>
        </w:rPr>
        <w:t xml:space="preserve">, </w:t>
      </w:r>
      <w:r w:rsidR="00667F64" w:rsidRPr="007A39EB">
        <w:rPr>
          <w:rFonts w:cstheme="minorHAnsi"/>
          <w:bCs/>
          <w:szCs w:val="21"/>
        </w:rPr>
        <w:t>s</w:t>
      </w:r>
      <w:r w:rsidR="00B35443" w:rsidRPr="007A39EB">
        <w:rPr>
          <w:rFonts w:cstheme="minorHAnsi"/>
          <w:bCs/>
          <w:szCs w:val="21"/>
        </w:rPr>
        <w:t>uédois</w:t>
      </w:r>
      <w:r w:rsidRPr="007A39EB">
        <w:rPr>
          <w:rFonts w:cstheme="minorHAnsi"/>
          <w:bCs/>
          <w:szCs w:val="21"/>
        </w:rPr>
        <w:t xml:space="preserve"> et </w:t>
      </w:r>
      <w:r w:rsidR="00667F64" w:rsidRPr="007A39EB">
        <w:rPr>
          <w:rFonts w:cstheme="minorHAnsi"/>
          <w:bCs/>
          <w:szCs w:val="21"/>
        </w:rPr>
        <w:t>i</w:t>
      </w:r>
      <w:r w:rsidRPr="007A39EB">
        <w:rPr>
          <w:rFonts w:cstheme="minorHAnsi"/>
          <w:bCs/>
          <w:szCs w:val="21"/>
        </w:rPr>
        <w:t xml:space="preserve">talien ; et v) </w:t>
      </w:r>
      <w:r w:rsidR="00380FF8" w:rsidRPr="007A39EB">
        <w:rPr>
          <w:rFonts w:cstheme="minorHAnsi"/>
          <w:bCs/>
          <w:szCs w:val="21"/>
        </w:rPr>
        <w:t>d</w:t>
      </w:r>
      <w:r w:rsidRPr="007A39EB">
        <w:rPr>
          <w:rFonts w:cstheme="minorHAnsi"/>
          <w:bCs/>
          <w:szCs w:val="21"/>
        </w:rPr>
        <w:t>es leaders d’opinion et organisations communautaires au Burkina Faso.</w:t>
      </w:r>
    </w:p>
    <w:p w14:paraId="41AD6D2E" w14:textId="77777777" w:rsidR="001B67ED" w:rsidRPr="007A39EB" w:rsidRDefault="001B67ED" w:rsidP="006C7CE1">
      <w:pPr>
        <w:jc w:val="both"/>
        <w:rPr>
          <w:rFonts w:cstheme="minorHAnsi"/>
          <w:b/>
          <w:color w:val="2E74B5" w:themeColor="accent5" w:themeShade="BF"/>
          <w:sz w:val="24"/>
          <w:lang w:eastAsia="da-DK"/>
        </w:rPr>
      </w:pPr>
      <w:r w:rsidRPr="007A39EB">
        <w:rPr>
          <w:rFonts w:cstheme="minorHAnsi"/>
          <w:b/>
          <w:color w:val="2E74B5" w:themeColor="accent5" w:themeShade="BF"/>
          <w:sz w:val="24"/>
          <w:lang w:eastAsia="da-DK"/>
        </w:rPr>
        <w:t xml:space="preserve">Méthodologie </w:t>
      </w:r>
    </w:p>
    <w:p w14:paraId="354267BC" w14:textId="2F48AC33" w:rsidR="001B67ED" w:rsidRPr="007A39EB" w:rsidRDefault="001B67ED" w:rsidP="006C7CE1">
      <w:pPr>
        <w:jc w:val="both"/>
        <w:rPr>
          <w:rFonts w:cstheme="minorHAnsi"/>
          <w:szCs w:val="21"/>
        </w:rPr>
      </w:pPr>
      <w:r w:rsidRPr="007A39EB">
        <w:rPr>
          <w:rFonts w:cstheme="minorHAnsi"/>
        </w:rPr>
        <w:t>L’</w:t>
      </w:r>
      <w:r w:rsidR="000B184B" w:rsidRPr="007A39EB">
        <w:rPr>
          <w:rFonts w:cstheme="minorHAnsi"/>
        </w:rPr>
        <w:t xml:space="preserve">évaluation a utilisé une </w:t>
      </w:r>
      <w:r w:rsidRPr="007A39EB">
        <w:rPr>
          <w:rFonts w:cstheme="minorHAnsi"/>
        </w:rPr>
        <w:t xml:space="preserve">approche </w:t>
      </w:r>
      <w:r w:rsidRPr="007A39EB">
        <w:rPr>
          <w:rFonts w:cstheme="minorHAnsi"/>
          <w:bCs/>
          <w:szCs w:val="21"/>
        </w:rPr>
        <w:t>participative</w:t>
      </w:r>
      <w:r w:rsidRPr="007A39EB">
        <w:rPr>
          <w:rFonts w:cstheme="minorHAnsi"/>
        </w:rPr>
        <w:t xml:space="preserve"> </w:t>
      </w:r>
      <w:r w:rsidR="000B184B" w:rsidRPr="007A39EB">
        <w:rPr>
          <w:rFonts w:cstheme="minorHAnsi"/>
        </w:rPr>
        <w:t xml:space="preserve">en mobilisant </w:t>
      </w:r>
      <w:r w:rsidRPr="007A39EB">
        <w:rPr>
          <w:rFonts w:cstheme="minorHAnsi"/>
        </w:rPr>
        <w:t xml:space="preserve">des méthodes qualitatives et quantitatives. </w:t>
      </w:r>
      <w:r w:rsidR="00723DB7" w:rsidRPr="007A39EB">
        <w:rPr>
          <w:rFonts w:cstheme="minorHAnsi"/>
        </w:rPr>
        <w:t>Elle</w:t>
      </w:r>
      <w:r w:rsidRPr="007A39EB">
        <w:rPr>
          <w:rFonts w:cstheme="minorHAnsi"/>
          <w:bCs/>
        </w:rPr>
        <w:t xml:space="preserve"> </w:t>
      </w:r>
      <w:r w:rsidRPr="007A39EB">
        <w:rPr>
          <w:rFonts w:cstheme="minorHAnsi"/>
        </w:rPr>
        <w:t>s’est appuyée sur les</w:t>
      </w:r>
      <w:r w:rsidRPr="007A39EB">
        <w:rPr>
          <w:rFonts w:cstheme="minorHAnsi"/>
          <w:szCs w:val="21"/>
        </w:rPr>
        <w:t xml:space="preserve"> normes et standards du Groupe des Nations </w:t>
      </w:r>
      <w:r w:rsidR="00110E3C" w:rsidRPr="007A39EB">
        <w:rPr>
          <w:rFonts w:cstheme="minorHAnsi"/>
          <w:szCs w:val="21"/>
        </w:rPr>
        <w:t>u</w:t>
      </w:r>
      <w:r w:rsidRPr="007A39EB">
        <w:rPr>
          <w:rFonts w:cstheme="minorHAnsi"/>
          <w:szCs w:val="21"/>
        </w:rPr>
        <w:t>nies pour l’</w:t>
      </w:r>
      <w:r w:rsidR="00E457CF" w:rsidRPr="007A39EB">
        <w:rPr>
          <w:rFonts w:cstheme="minorHAnsi"/>
          <w:szCs w:val="21"/>
        </w:rPr>
        <w:t>é</w:t>
      </w:r>
      <w:r w:rsidRPr="007A39EB">
        <w:rPr>
          <w:rFonts w:cstheme="minorHAnsi"/>
          <w:szCs w:val="21"/>
        </w:rPr>
        <w:t>valuation (UNEG) et des principes d'évaluation de l’</w:t>
      </w:r>
      <w:r w:rsidR="00E1799F">
        <w:rPr>
          <w:rFonts w:cstheme="minorHAnsi"/>
          <w:szCs w:val="21"/>
        </w:rPr>
        <w:t>Organisation de coopération pour le développement économique et du Comité d’aide au développement (</w:t>
      </w:r>
      <w:r w:rsidRPr="007A39EB">
        <w:rPr>
          <w:rFonts w:cstheme="minorHAnsi"/>
          <w:szCs w:val="21"/>
        </w:rPr>
        <w:t>OCDE</w:t>
      </w:r>
      <w:r w:rsidR="000B184B" w:rsidRPr="007A39EB">
        <w:rPr>
          <w:rFonts w:cstheme="minorHAnsi"/>
          <w:szCs w:val="21"/>
        </w:rPr>
        <w:t>-CAD</w:t>
      </w:r>
      <w:r w:rsidR="00E1799F">
        <w:rPr>
          <w:rFonts w:cstheme="minorHAnsi"/>
          <w:szCs w:val="21"/>
        </w:rPr>
        <w:t>)</w:t>
      </w:r>
      <w:r w:rsidRPr="001615F4">
        <w:rPr>
          <w:rFonts w:cstheme="minorHAnsi"/>
          <w:szCs w:val="21"/>
        </w:rPr>
        <w:t xml:space="preserve">. </w:t>
      </w:r>
      <w:r w:rsidR="00F402E4" w:rsidRPr="004863C8">
        <w:rPr>
          <w:rFonts w:cstheme="minorHAnsi"/>
          <w:szCs w:val="21"/>
        </w:rPr>
        <w:t xml:space="preserve">Quatre principes classiques ont ainsi été analysés (pertinence, efficacité, efficience et durabilité), complétés par </w:t>
      </w:r>
      <w:r w:rsidR="00F402E4" w:rsidRPr="001F7B3D">
        <w:rPr>
          <w:rFonts w:cstheme="minorHAnsi"/>
          <w:szCs w:val="21"/>
        </w:rPr>
        <w:t>3 principes additionnels à</w:t>
      </w:r>
      <w:r w:rsidR="000B184B" w:rsidRPr="001F7B3D">
        <w:rPr>
          <w:rFonts w:cstheme="minorHAnsi"/>
          <w:szCs w:val="21"/>
        </w:rPr>
        <w:t xml:space="preserve"> savoir les</w:t>
      </w:r>
      <w:r w:rsidRPr="001F7B3D">
        <w:rPr>
          <w:rFonts w:cstheme="minorHAnsi"/>
          <w:szCs w:val="21"/>
        </w:rPr>
        <w:t xml:space="preserve"> droits humains</w:t>
      </w:r>
      <w:r w:rsidR="00F402E4" w:rsidRPr="001F7B3D">
        <w:rPr>
          <w:rFonts w:cstheme="minorHAnsi"/>
          <w:szCs w:val="21"/>
        </w:rPr>
        <w:t xml:space="preserve">, le </w:t>
      </w:r>
      <w:r w:rsidRPr="001F7B3D">
        <w:rPr>
          <w:rFonts w:cstheme="minorHAnsi"/>
          <w:szCs w:val="21"/>
        </w:rPr>
        <w:t>genre</w:t>
      </w:r>
      <w:r w:rsidR="00F402E4" w:rsidRPr="001F7B3D">
        <w:rPr>
          <w:rFonts w:cstheme="minorHAnsi"/>
          <w:szCs w:val="21"/>
        </w:rPr>
        <w:t xml:space="preserve"> et l’équité</w:t>
      </w:r>
      <w:r w:rsidRPr="001F7B3D">
        <w:rPr>
          <w:rFonts w:cstheme="minorHAnsi"/>
          <w:szCs w:val="21"/>
        </w:rPr>
        <w:t xml:space="preserve">. </w:t>
      </w:r>
      <w:r w:rsidR="00F402E4" w:rsidRPr="001F7B3D">
        <w:rPr>
          <w:rFonts w:cstheme="minorHAnsi"/>
          <w:szCs w:val="21"/>
        </w:rPr>
        <w:t>L’évaluation s’est déroulée en 4 phases</w:t>
      </w:r>
      <w:r w:rsidR="002D15BD" w:rsidRPr="007A39EB">
        <w:rPr>
          <w:rFonts w:cstheme="minorHAnsi"/>
          <w:szCs w:val="21"/>
        </w:rPr>
        <w:t xml:space="preserve"> </w:t>
      </w:r>
      <w:r w:rsidRPr="007A39EB">
        <w:rPr>
          <w:rFonts w:cstheme="minorHAnsi"/>
          <w:szCs w:val="21"/>
        </w:rPr>
        <w:t xml:space="preserve">: i) </w:t>
      </w:r>
      <w:r w:rsidR="00F402E4" w:rsidRPr="007A39EB">
        <w:rPr>
          <w:rFonts w:cstheme="minorHAnsi"/>
          <w:szCs w:val="21"/>
        </w:rPr>
        <w:t xml:space="preserve">démarrage </w:t>
      </w:r>
      <w:r w:rsidRPr="007A39EB">
        <w:rPr>
          <w:rFonts w:cstheme="minorHAnsi"/>
          <w:szCs w:val="21"/>
        </w:rPr>
        <w:t xml:space="preserve">et échantillonnage ; ii) </w:t>
      </w:r>
      <w:r w:rsidR="002668FC">
        <w:rPr>
          <w:rFonts w:cstheme="minorHAnsi"/>
          <w:szCs w:val="21"/>
        </w:rPr>
        <w:t>c</w:t>
      </w:r>
      <w:r w:rsidRPr="007A39EB">
        <w:rPr>
          <w:rFonts w:cstheme="minorHAnsi"/>
          <w:szCs w:val="21"/>
        </w:rPr>
        <w:t xml:space="preserve">ollecte et analyse de données ; (iii) </w:t>
      </w:r>
      <w:r w:rsidR="002668FC">
        <w:rPr>
          <w:rFonts w:cstheme="minorHAnsi"/>
          <w:szCs w:val="21"/>
        </w:rPr>
        <w:t>p</w:t>
      </w:r>
      <w:r w:rsidRPr="007A39EB">
        <w:rPr>
          <w:rFonts w:cstheme="minorHAnsi"/>
          <w:szCs w:val="21"/>
        </w:rPr>
        <w:t xml:space="preserve">roduction du rapport préliminaire de l’évaluation et (iv) </w:t>
      </w:r>
      <w:r w:rsidR="00F54A2D">
        <w:rPr>
          <w:rFonts w:cstheme="minorHAnsi"/>
          <w:szCs w:val="21"/>
        </w:rPr>
        <w:t>d</w:t>
      </w:r>
      <w:r w:rsidR="00F54A2D" w:rsidRPr="007A39EB">
        <w:rPr>
          <w:rFonts w:cstheme="minorHAnsi"/>
          <w:szCs w:val="21"/>
        </w:rPr>
        <w:t>ébriefing</w:t>
      </w:r>
      <w:r w:rsidRPr="007A39EB">
        <w:rPr>
          <w:rFonts w:cstheme="minorHAnsi"/>
          <w:szCs w:val="21"/>
        </w:rPr>
        <w:t>, renforcement des capacités nationales et finalisation du rapport d’évaluation. Une matrice d’évaluation regroupant les questions et sous-questions d’évaluation a été utilisée pour renseigner sur les sources, méthodes et analyse des données.</w:t>
      </w:r>
    </w:p>
    <w:p w14:paraId="402ABBF7" w14:textId="7A0C980F" w:rsidR="001B67ED" w:rsidRPr="001F7B3D" w:rsidRDefault="001B67ED" w:rsidP="00443079">
      <w:pPr>
        <w:jc w:val="both"/>
        <w:rPr>
          <w:rFonts w:cstheme="minorHAnsi"/>
          <w:szCs w:val="21"/>
        </w:rPr>
      </w:pPr>
      <w:r w:rsidRPr="007A39EB">
        <w:rPr>
          <w:rFonts w:cstheme="minorHAnsi"/>
          <w:szCs w:val="21"/>
        </w:rPr>
        <w:t xml:space="preserve">Les données primaires ont été collectées en deux phases, du 10 au 14 décembre 2018 et du 7 au 31 janvier 2019 avec des observations de terrain. Les données quantitatives ont été obtenues à travers un examen des rapports d’analyse des principales opérations de collecte d’envergure nationale réalisées au cours de la période de mise en œuvre du programme et ayant abordés les différentes thématiques liées au développement du jeune enfant tels que des rapports d’enquêtes </w:t>
      </w:r>
      <w:r w:rsidRPr="001615F4">
        <w:rPr>
          <w:rFonts w:cstheme="minorHAnsi"/>
          <w:szCs w:val="21"/>
        </w:rPr>
        <w:t>nutritionnelles nationales annuelles et les enquêtes auprès des ménages (Enquête</w:t>
      </w:r>
      <w:r w:rsidRPr="001F7B3D">
        <w:rPr>
          <w:rFonts w:cstheme="minorHAnsi"/>
          <w:szCs w:val="21"/>
        </w:rPr>
        <w:t xml:space="preserve"> </w:t>
      </w:r>
      <w:r w:rsidR="00631046" w:rsidRPr="001F7B3D">
        <w:rPr>
          <w:rFonts w:cstheme="minorHAnsi"/>
          <w:szCs w:val="21"/>
        </w:rPr>
        <w:t>d</w:t>
      </w:r>
      <w:r w:rsidRPr="001F7B3D">
        <w:rPr>
          <w:rFonts w:cstheme="minorHAnsi"/>
          <w:szCs w:val="21"/>
        </w:rPr>
        <w:t xml:space="preserve">émographique et de </w:t>
      </w:r>
      <w:r w:rsidR="00631046" w:rsidRPr="001F7B3D">
        <w:rPr>
          <w:rFonts w:cstheme="minorHAnsi"/>
          <w:szCs w:val="21"/>
        </w:rPr>
        <w:t>s</w:t>
      </w:r>
      <w:r w:rsidRPr="001F7B3D">
        <w:rPr>
          <w:rFonts w:cstheme="minorHAnsi"/>
          <w:szCs w:val="21"/>
        </w:rPr>
        <w:t xml:space="preserve">anté de 2010, Enquête sur conditions de vie des ménages de 2009, Enquête </w:t>
      </w:r>
      <w:r w:rsidR="00E46590" w:rsidRPr="001F7B3D">
        <w:rPr>
          <w:rFonts w:cstheme="minorHAnsi"/>
          <w:szCs w:val="21"/>
        </w:rPr>
        <w:t>m</w:t>
      </w:r>
      <w:r w:rsidRPr="001F7B3D">
        <w:rPr>
          <w:rFonts w:cstheme="minorHAnsi"/>
          <w:szCs w:val="21"/>
        </w:rPr>
        <w:t xml:space="preserve">ultisectorielle </w:t>
      </w:r>
      <w:r w:rsidR="00E46590" w:rsidRPr="001F7B3D">
        <w:rPr>
          <w:rFonts w:cstheme="minorHAnsi"/>
          <w:szCs w:val="21"/>
        </w:rPr>
        <w:t>c</w:t>
      </w:r>
      <w:r w:rsidRPr="001F7B3D">
        <w:rPr>
          <w:rFonts w:cstheme="minorHAnsi"/>
          <w:szCs w:val="21"/>
        </w:rPr>
        <w:t>ontinue de 2014, et les enquêtes nutritionnelles de 2011 et 2017), et les annuaires statistiques du préscolaire et des rapports de revues et d’évaluations des interventions du prog</w:t>
      </w:r>
      <w:r w:rsidRPr="007A39EB">
        <w:rPr>
          <w:rFonts w:cstheme="minorHAnsi"/>
          <w:szCs w:val="21"/>
        </w:rPr>
        <w:t>ramme. Au total</w:t>
      </w:r>
      <w:r w:rsidR="00D41CCF" w:rsidRPr="007A39EB">
        <w:rPr>
          <w:rFonts w:cstheme="minorHAnsi"/>
          <w:szCs w:val="21"/>
        </w:rPr>
        <w:t>,</w:t>
      </w:r>
      <w:r w:rsidRPr="007A39EB">
        <w:rPr>
          <w:rFonts w:cstheme="minorHAnsi"/>
          <w:szCs w:val="21"/>
        </w:rPr>
        <w:t xml:space="preserve"> 59 entretiens individuels (23 au niveau central et 36 au niveau régional) et 18 </w:t>
      </w:r>
      <w:r w:rsidR="004068F4" w:rsidRPr="007A39EB">
        <w:rPr>
          <w:rFonts w:cstheme="minorHAnsi"/>
          <w:szCs w:val="21"/>
        </w:rPr>
        <w:t>groupes de discussion</w:t>
      </w:r>
      <w:r w:rsidRPr="007A39EB">
        <w:rPr>
          <w:rFonts w:cstheme="minorHAnsi"/>
          <w:szCs w:val="21"/>
        </w:rPr>
        <w:t xml:space="preserve"> dont 12 groupes de parents (</w:t>
      </w:r>
      <w:r w:rsidR="00C80E40" w:rsidRPr="007A39EB">
        <w:rPr>
          <w:rFonts w:cstheme="minorHAnsi"/>
          <w:szCs w:val="21"/>
        </w:rPr>
        <w:t>six</w:t>
      </w:r>
      <w:r w:rsidRPr="007A39EB">
        <w:rPr>
          <w:rFonts w:cstheme="minorHAnsi"/>
          <w:szCs w:val="21"/>
        </w:rPr>
        <w:t xml:space="preserve"> </w:t>
      </w:r>
      <w:r w:rsidR="00C80E40" w:rsidRPr="007A39EB">
        <w:rPr>
          <w:rFonts w:cstheme="minorHAnsi"/>
          <w:szCs w:val="21"/>
        </w:rPr>
        <w:t>groupes d’h</w:t>
      </w:r>
      <w:r w:rsidRPr="007A39EB">
        <w:rPr>
          <w:rFonts w:cstheme="minorHAnsi"/>
          <w:szCs w:val="21"/>
        </w:rPr>
        <w:t xml:space="preserve">ommes et </w:t>
      </w:r>
      <w:r w:rsidR="00C80E40" w:rsidRPr="007A39EB">
        <w:rPr>
          <w:rFonts w:cstheme="minorHAnsi"/>
          <w:szCs w:val="21"/>
        </w:rPr>
        <w:t>six</w:t>
      </w:r>
      <w:r w:rsidRPr="007A39EB">
        <w:rPr>
          <w:rFonts w:cstheme="minorHAnsi"/>
          <w:szCs w:val="21"/>
        </w:rPr>
        <w:t xml:space="preserve"> </w:t>
      </w:r>
      <w:r w:rsidR="00C80E40" w:rsidRPr="007A39EB">
        <w:rPr>
          <w:rFonts w:cstheme="minorHAnsi"/>
          <w:szCs w:val="21"/>
        </w:rPr>
        <w:t xml:space="preserve">de </w:t>
      </w:r>
      <w:r w:rsidRPr="007A39EB">
        <w:rPr>
          <w:rFonts w:cstheme="minorHAnsi"/>
          <w:szCs w:val="21"/>
        </w:rPr>
        <w:t xml:space="preserve">femmes) et </w:t>
      </w:r>
      <w:r w:rsidR="00210FEB" w:rsidRPr="007A39EB">
        <w:rPr>
          <w:rFonts w:cstheme="minorHAnsi"/>
          <w:szCs w:val="21"/>
        </w:rPr>
        <w:t>six</w:t>
      </w:r>
      <w:r w:rsidRPr="007A39EB">
        <w:rPr>
          <w:rFonts w:cstheme="minorHAnsi"/>
          <w:szCs w:val="21"/>
        </w:rPr>
        <w:t xml:space="preserve"> </w:t>
      </w:r>
      <w:r w:rsidR="00210FEB" w:rsidRPr="007A39EB">
        <w:rPr>
          <w:rFonts w:cstheme="minorHAnsi"/>
          <w:szCs w:val="21"/>
        </w:rPr>
        <w:t>autres</w:t>
      </w:r>
      <w:r w:rsidR="002D15BD" w:rsidRPr="007A39EB">
        <w:rPr>
          <w:rFonts w:cstheme="minorHAnsi"/>
          <w:szCs w:val="21"/>
        </w:rPr>
        <w:t xml:space="preserve"> avec</w:t>
      </w:r>
      <w:r w:rsidRPr="007A39EB">
        <w:rPr>
          <w:rFonts w:cstheme="minorHAnsi"/>
          <w:szCs w:val="21"/>
        </w:rPr>
        <w:t xml:space="preserve"> </w:t>
      </w:r>
      <w:r w:rsidR="002D15BD" w:rsidRPr="007A39EB">
        <w:rPr>
          <w:rFonts w:cstheme="minorHAnsi"/>
          <w:szCs w:val="21"/>
        </w:rPr>
        <w:t>les</w:t>
      </w:r>
      <w:r w:rsidRPr="007A39EB">
        <w:rPr>
          <w:rFonts w:cstheme="minorHAnsi"/>
          <w:szCs w:val="21"/>
        </w:rPr>
        <w:t xml:space="preserve"> </w:t>
      </w:r>
      <w:r w:rsidR="00F402E4" w:rsidRPr="007A39EB">
        <w:rPr>
          <w:rFonts w:cstheme="minorHAnsi"/>
          <w:szCs w:val="21"/>
        </w:rPr>
        <w:t>Groupes d’</w:t>
      </w:r>
      <w:r w:rsidR="00210FEB" w:rsidRPr="007A39EB">
        <w:rPr>
          <w:rFonts w:cstheme="minorHAnsi"/>
          <w:szCs w:val="21"/>
        </w:rPr>
        <w:t>a</w:t>
      </w:r>
      <w:r w:rsidR="00F402E4" w:rsidRPr="007A39EB">
        <w:rPr>
          <w:rFonts w:cstheme="minorHAnsi"/>
          <w:szCs w:val="21"/>
        </w:rPr>
        <w:t xml:space="preserve">pprentissage et de </w:t>
      </w:r>
      <w:r w:rsidR="00210FEB" w:rsidRPr="007A39EB">
        <w:rPr>
          <w:rFonts w:cstheme="minorHAnsi"/>
          <w:szCs w:val="21"/>
        </w:rPr>
        <w:t>s</w:t>
      </w:r>
      <w:r w:rsidR="00F402E4" w:rsidRPr="007A39EB">
        <w:rPr>
          <w:rFonts w:cstheme="minorHAnsi"/>
          <w:szCs w:val="21"/>
        </w:rPr>
        <w:t xml:space="preserve">uivi des </w:t>
      </w:r>
      <w:r w:rsidR="00210FEB" w:rsidRPr="007A39EB">
        <w:rPr>
          <w:rFonts w:cstheme="minorHAnsi"/>
          <w:szCs w:val="21"/>
        </w:rPr>
        <w:t>p</w:t>
      </w:r>
      <w:r w:rsidR="00F402E4" w:rsidRPr="007A39EB">
        <w:rPr>
          <w:rFonts w:cstheme="minorHAnsi"/>
          <w:szCs w:val="21"/>
        </w:rPr>
        <w:t>ratiques d’</w:t>
      </w:r>
      <w:r w:rsidR="00210FEB" w:rsidRPr="007A39EB">
        <w:rPr>
          <w:rFonts w:cstheme="minorHAnsi"/>
          <w:szCs w:val="21"/>
        </w:rPr>
        <w:t>a</w:t>
      </w:r>
      <w:r w:rsidR="00F402E4" w:rsidRPr="007A39EB">
        <w:rPr>
          <w:rFonts w:cstheme="minorHAnsi"/>
          <w:szCs w:val="21"/>
        </w:rPr>
        <w:t xml:space="preserve">limentation du nouveau-né et du jeune enfant </w:t>
      </w:r>
      <w:r w:rsidR="00210FEB" w:rsidRPr="007A39EB">
        <w:rPr>
          <w:rFonts w:cstheme="minorHAnsi"/>
          <w:szCs w:val="21"/>
        </w:rPr>
        <w:t>(</w:t>
      </w:r>
      <w:r w:rsidRPr="007A39EB">
        <w:rPr>
          <w:rFonts w:cstheme="minorHAnsi"/>
          <w:szCs w:val="21"/>
        </w:rPr>
        <w:t>GASPA</w:t>
      </w:r>
      <w:r w:rsidR="003C6C15" w:rsidRPr="007A39EB">
        <w:rPr>
          <w:rFonts w:cstheme="minorHAnsi"/>
          <w:szCs w:val="21"/>
        </w:rPr>
        <w:t>)</w:t>
      </w:r>
      <w:r w:rsidRPr="007A39EB">
        <w:rPr>
          <w:rFonts w:cstheme="minorHAnsi"/>
          <w:szCs w:val="21"/>
        </w:rPr>
        <w:t xml:space="preserve"> </w:t>
      </w:r>
      <w:r w:rsidR="00F87B68" w:rsidRPr="007A39EB">
        <w:rPr>
          <w:rFonts w:cstheme="minorHAnsi"/>
          <w:szCs w:val="21"/>
        </w:rPr>
        <w:t>(trois g</w:t>
      </w:r>
      <w:r w:rsidR="003C6C15" w:rsidRPr="007A39EB">
        <w:rPr>
          <w:rFonts w:cstheme="minorHAnsi"/>
          <w:szCs w:val="21"/>
        </w:rPr>
        <w:t>roupes d’</w:t>
      </w:r>
      <w:r w:rsidRPr="007A39EB">
        <w:rPr>
          <w:rFonts w:cstheme="minorHAnsi"/>
          <w:szCs w:val="21"/>
        </w:rPr>
        <w:t xml:space="preserve">hommes et </w:t>
      </w:r>
      <w:r w:rsidR="003C6C15" w:rsidRPr="007A39EB">
        <w:rPr>
          <w:rFonts w:cstheme="minorHAnsi"/>
          <w:szCs w:val="21"/>
        </w:rPr>
        <w:t>trois groupes de</w:t>
      </w:r>
      <w:r w:rsidRPr="007A39EB">
        <w:rPr>
          <w:rFonts w:cstheme="minorHAnsi"/>
          <w:szCs w:val="21"/>
        </w:rPr>
        <w:t xml:space="preserve"> femmes</w:t>
      </w:r>
      <w:r w:rsidR="0079591C" w:rsidRPr="007A39EB">
        <w:rPr>
          <w:rFonts w:cstheme="minorHAnsi"/>
          <w:szCs w:val="21"/>
        </w:rPr>
        <w:t>)</w:t>
      </w:r>
      <w:r w:rsidRPr="007A39EB">
        <w:rPr>
          <w:rFonts w:cstheme="minorHAnsi"/>
          <w:szCs w:val="21"/>
        </w:rPr>
        <w:t xml:space="preserve"> ont été réalisés.</w:t>
      </w:r>
      <w:r w:rsidRPr="001F7B3D">
        <w:rPr>
          <w:rFonts w:cstheme="minorHAnsi"/>
          <w:szCs w:val="21"/>
        </w:rPr>
        <w:t xml:space="preserve"> La triangulation des informations (entre sources, méthodes et informations de terrain) a été effectuée pour examiner leur qualité en termes de fiabilité et de validité.</w:t>
      </w:r>
    </w:p>
    <w:p w14:paraId="4279C527" w14:textId="1F92555C" w:rsidR="001B67ED" w:rsidRPr="001F7B3D" w:rsidRDefault="001B67ED" w:rsidP="008137C6">
      <w:pPr>
        <w:keepNext/>
        <w:rPr>
          <w:rFonts w:cstheme="minorHAnsi"/>
          <w:b/>
          <w:color w:val="2E74B5" w:themeColor="accent5" w:themeShade="BF"/>
          <w:sz w:val="24"/>
          <w:lang w:eastAsia="da-DK"/>
        </w:rPr>
      </w:pPr>
      <w:r w:rsidRPr="001F7B3D">
        <w:rPr>
          <w:rFonts w:cstheme="minorHAnsi"/>
          <w:b/>
          <w:color w:val="2E74B5" w:themeColor="accent5" w:themeShade="BF"/>
          <w:sz w:val="24"/>
          <w:lang w:eastAsia="da-DK"/>
        </w:rPr>
        <w:t>Résultats et conclusions</w:t>
      </w:r>
      <w:r w:rsidR="007B79E7">
        <w:rPr>
          <w:rFonts w:cstheme="minorHAnsi"/>
          <w:b/>
          <w:color w:val="2E74B5" w:themeColor="accent5" w:themeShade="BF"/>
          <w:sz w:val="24"/>
          <w:lang w:eastAsia="da-DK"/>
        </w:rPr>
        <w:t xml:space="preserve"> par critère</w:t>
      </w:r>
    </w:p>
    <w:p w14:paraId="5BAB18F0" w14:textId="4329E563" w:rsidR="00E016F0" w:rsidRPr="001F7B3D" w:rsidRDefault="001B67ED" w:rsidP="0056006F">
      <w:pPr>
        <w:pStyle w:val="ListParagraph"/>
        <w:keepNext/>
        <w:tabs>
          <w:tab w:val="left" w:pos="426"/>
        </w:tabs>
        <w:spacing w:after="0" w:line="276" w:lineRule="auto"/>
        <w:ind w:left="0"/>
        <w:contextualSpacing w:val="0"/>
        <w:rPr>
          <w:rFonts w:cstheme="minorHAnsi"/>
          <w:lang w:eastAsia="da-DK"/>
        </w:rPr>
      </w:pPr>
      <w:r w:rsidRPr="001F7B3D">
        <w:rPr>
          <w:rFonts w:cstheme="minorHAnsi"/>
          <w:b/>
          <w:lang w:eastAsia="da-DK"/>
        </w:rPr>
        <w:t>Pertinence</w:t>
      </w:r>
      <w:r w:rsidR="00E016F0" w:rsidRPr="001615F4">
        <w:rPr>
          <w:rFonts w:cstheme="minorHAnsi"/>
          <w:b/>
          <w:lang w:eastAsia="da-DK"/>
        </w:rPr>
        <w:t>.</w:t>
      </w:r>
    </w:p>
    <w:p w14:paraId="6760479F" w14:textId="74245F81" w:rsidR="004F3E5F" w:rsidRPr="007A39EB" w:rsidRDefault="00E016F0" w:rsidP="006C7CE1">
      <w:pPr>
        <w:pStyle w:val="ListParagraph"/>
        <w:keepNext/>
        <w:tabs>
          <w:tab w:val="left" w:pos="426"/>
        </w:tabs>
        <w:spacing w:after="0" w:line="276" w:lineRule="auto"/>
        <w:ind w:left="0"/>
        <w:contextualSpacing w:val="0"/>
        <w:jc w:val="both"/>
        <w:rPr>
          <w:rFonts w:cstheme="minorHAnsi"/>
        </w:rPr>
      </w:pPr>
      <w:r w:rsidRPr="001F7B3D">
        <w:rPr>
          <w:rFonts w:cstheme="minorHAnsi"/>
          <w:lang w:eastAsia="da-DK"/>
        </w:rPr>
        <w:t>L</w:t>
      </w:r>
      <w:r w:rsidR="00495D02" w:rsidRPr="001F7B3D">
        <w:rPr>
          <w:rFonts w:cstheme="minorHAnsi"/>
        </w:rPr>
        <w:t xml:space="preserve">e programme est </w:t>
      </w:r>
      <w:r w:rsidR="009A42C5" w:rsidRPr="001F7B3D">
        <w:rPr>
          <w:rFonts w:cstheme="minorHAnsi"/>
        </w:rPr>
        <w:t xml:space="preserve">en </w:t>
      </w:r>
      <w:r w:rsidR="00495D02" w:rsidRPr="001F7B3D">
        <w:rPr>
          <w:rFonts w:cstheme="minorHAnsi"/>
        </w:rPr>
        <w:t>cohéren</w:t>
      </w:r>
      <w:r w:rsidR="009A42C5" w:rsidRPr="001F7B3D">
        <w:rPr>
          <w:rFonts w:cstheme="minorHAnsi"/>
        </w:rPr>
        <w:t>ce</w:t>
      </w:r>
      <w:r w:rsidR="00495D02" w:rsidRPr="001F7B3D">
        <w:rPr>
          <w:rFonts w:cstheme="minorHAnsi"/>
        </w:rPr>
        <w:t xml:space="preserve"> </w:t>
      </w:r>
      <w:r w:rsidR="009A42C5" w:rsidRPr="001F7B3D">
        <w:rPr>
          <w:rFonts w:cstheme="minorHAnsi"/>
        </w:rPr>
        <w:t>avec le</w:t>
      </w:r>
      <w:r w:rsidR="00EC0E26" w:rsidRPr="001F7B3D">
        <w:rPr>
          <w:rFonts w:cstheme="minorHAnsi"/>
        </w:rPr>
        <w:t xml:space="preserve"> Plan cadre des Nations u</w:t>
      </w:r>
      <w:r w:rsidR="00495D02" w:rsidRPr="001F7B3D">
        <w:rPr>
          <w:rFonts w:cstheme="minorHAnsi"/>
        </w:rPr>
        <w:t>nies pour l’aide au développement (UNDAF 2011-2015</w:t>
      </w:r>
      <w:r w:rsidR="00572967">
        <w:rPr>
          <w:rStyle w:val="FootnoteReference"/>
          <w:rFonts w:cstheme="minorHAnsi"/>
        </w:rPr>
        <w:footnoteReference w:id="1"/>
      </w:r>
      <w:r w:rsidR="00495D02" w:rsidRPr="001615F4">
        <w:rPr>
          <w:rFonts w:cstheme="minorHAnsi"/>
        </w:rPr>
        <w:t xml:space="preserve">). Il s’aligne aux objectifs des </w:t>
      </w:r>
      <w:r w:rsidR="00E1799F">
        <w:rPr>
          <w:rFonts w:cstheme="minorHAnsi"/>
        </w:rPr>
        <w:t>Objectifs du millénaire pour le développement (</w:t>
      </w:r>
      <w:r w:rsidR="00495D02" w:rsidRPr="001615F4">
        <w:rPr>
          <w:rFonts w:cstheme="minorHAnsi"/>
        </w:rPr>
        <w:t>OMD</w:t>
      </w:r>
      <w:r w:rsidR="00E1799F">
        <w:rPr>
          <w:rFonts w:cstheme="minorHAnsi"/>
        </w:rPr>
        <w:t>)</w:t>
      </w:r>
      <w:r w:rsidR="00495D02" w:rsidRPr="001615F4">
        <w:rPr>
          <w:rFonts w:cstheme="minorHAnsi"/>
        </w:rPr>
        <w:t xml:space="preserve"> et </w:t>
      </w:r>
      <w:r w:rsidR="00CD520C" w:rsidRPr="004863C8">
        <w:rPr>
          <w:rFonts w:cstheme="minorHAnsi"/>
        </w:rPr>
        <w:t xml:space="preserve">des </w:t>
      </w:r>
      <w:r w:rsidR="00E1799F">
        <w:rPr>
          <w:rFonts w:cstheme="minorHAnsi"/>
        </w:rPr>
        <w:t>Objectifs du développement durable (</w:t>
      </w:r>
      <w:r w:rsidR="00495D02" w:rsidRPr="001F7B3D">
        <w:rPr>
          <w:rFonts w:cstheme="minorHAnsi"/>
        </w:rPr>
        <w:t>ODD</w:t>
      </w:r>
      <w:r w:rsidR="00E1799F">
        <w:rPr>
          <w:rFonts w:cstheme="minorHAnsi"/>
        </w:rPr>
        <w:t>)</w:t>
      </w:r>
      <w:r w:rsidR="00495D02" w:rsidRPr="001F7B3D">
        <w:rPr>
          <w:rFonts w:cstheme="minorHAnsi"/>
        </w:rPr>
        <w:t xml:space="preserve"> (1, 3, 4, 5, 6, et 10) et à la réalisation des priorités nationales en matière (i) d’accélération de la survie et le développement de l’enfant</w:t>
      </w:r>
      <w:r w:rsidR="002E40BD" w:rsidRPr="001F7B3D">
        <w:rPr>
          <w:rFonts w:cstheme="minorHAnsi"/>
        </w:rPr>
        <w:t>;</w:t>
      </w:r>
      <w:r w:rsidR="00495D02" w:rsidRPr="001F7B3D">
        <w:rPr>
          <w:rFonts w:cstheme="minorHAnsi"/>
        </w:rPr>
        <w:t xml:space="preserve"> (ii) d’éducation de qualité pour tous et (iii) de réduction de la</w:t>
      </w:r>
      <w:r w:rsidR="00E1799F">
        <w:rPr>
          <w:rFonts w:cstheme="minorHAnsi"/>
        </w:rPr>
        <w:t xml:space="preserve"> </w:t>
      </w:r>
      <w:r w:rsidR="00495D02" w:rsidRPr="001F7B3D">
        <w:rPr>
          <w:rFonts w:cstheme="minorHAnsi"/>
        </w:rPr>
        <w:t>pauvreté et de la vulnérabilité des enfants. Le programme est une réponse à des objectifs et défis de développement contenus dans les différents documents de politique et de stratégies de développement du jeune enfant</w:t>
      </w:r>
      <w:r w:rsidR="00495D02" w:rsidRPr="007A39EB">
        <w:rPr>
          <w:rFonts w:cstheme="minorHAnsi"/>
        </w:rPr>
        <w:t>.</w:t>
      </w:r>
    </w:p>
    <w:p w14:paraId="2246F0B0" w14:textId="77777777" w:rsidR="004F3E5F" w:rsidRPr="00291E3C" w:rsidRDefault="004F3E5F" w:rsidP="006C7CE1">
      <w:pPr>
        <w:pStyle w:val="ListParagraph"/>
        <w:keepNext/>
        <w:tabs>
          <w:tab w:val="left" w:pos="426"/>
        </w:tabs>
        <w:spacing w:after="0" w:line="276" w:lineRule="auto"/>
        <w:ind w:left="0"/>
        <w:contextualSpacing w:val="0"/>
        <w:jc w:val="both"/>
        <w:rPr>
          <w:rFonts w:cstheme="minorHAnsi"/>
          <w:sz w:val="6"/>
          <w:szCs w:val="6"/>
        </w:rPr>
      </w:pPr>
    </w:p>
    <w:p w14:paraId="548D3B83" w14:textId="14D53416" w:rsidR="001B67ED" w:rsidRPr="007A39EB" w:rsidRDefault="00495D02" w:rsidP="006C7CE1">
      <w:pPr>
        <w:pStyle w:val="ListParagraph"/>
        <w:keepNext/>
        <w:tabs>
          <w:tab w:val="left" w:pos="426"/>
        </w:tabs>
        <w:spacing w:after="0" w:line="276" w:lineRule="auto"/>
        <w:ind w:left="0"/>
        <w:contextualSpacing w:val="0"/>
        <w:jc w:val="both"/>
        <w:rPr>
          <w:rFonts w:cstheme="minorHAnsi"/>
          <w:lang w:eastAsia="da-DK"/>
        </w:rPr>
      </w:pPr>
      <w:r w:rsidRPr="007A39EB">
        <w:rPr>
          <w:rFonts w:cstheme="minorHAnsi"/>
        </w:rPr>
        <w:t xml:space="preserve">Par ailleurs, </w:t>
      </w:r>
      <w:r w:rsidR="001B67ED" w:rsidRPr="007A39EB">
        <w:rPr>
          <w:rFonts w:cstheme="minorHAnsi"/>
          <w:lang w:eastAsia="da-DK"/>
        </w:rPr>
        <w:t xml:space="preserve">les interventions du programme de coopération UNICEF-Burkina Faso 2011-2017 </w:t>
      </w:r>
      <w:r w:rsidR="001B67ED" w:rsidRPr="001615F4">
        <w:rPr>
          <w:rFonts w:cstheme="minorHAnsi"/>
          <w:lang w:eastAsia="da-DK"/>
        </w:rPr>
        <w:t xml:space="preserve">s’alignent aux préoccupations des communautés et aux politiques nationales en matière de promotion et d’appui au développement du jeune enfant. </w:t>
      </w:r>
      <w:r w:rsidR="001B67ED" w:rsidRPr="001F7B3D">
        <w:rPr>
          <w:rFonts w:cstheme="minorHAnsi"/>
          <w:lang w:eastAsia="da-DK"/>
        </w:rPr>
        <w:t>En effet, la planification du programme est fondée sur une analyse de la situation de l’enfant et de la femme qui a permis de proposer des stratégies non seulement alignées aux politiques et stratégies nationales, mais aussi répondant aux besoins des populations.</w:t>
      </w:r>
    </w:p>
    <w:p w14:paraId="6899C66D" w14:textId="77777777" w:rsidR="00A705F3" w:rsidRPr="007A39EB" w:rsidRDefault="00A705F3" w:rsidP="006C7CE1">
      <w:pPr>
        <w:pStyle w:val="ListParagraph"/>
        <w:keepNext/>
        <w:tabs>
          <w:tab w:val="left" w:pos="426"/>
        </w:tabs>
        <w:spacing w:after="0" w:line="276" w:lineRule="auto"/>
        <w:ind w:left="0"/>
        <w:contextualSpacing w:val="0"/>
        <w:jc w:val="both"/>
        <w:rPr>
          <w:rFonts w:cstheme="minorHAnsi"/>
          <w:lang w:eastAsia="da-DK"/>
        </w:rPr>
      </w:pPr>
    </w:p>
    <w:p w14:paraId="6C176324" w14:textId="77777777" w:rsidR="00E016F0" w:rsidRPr="007A39EB" w:rsidRDefault="001B67ED" w:rsidP="006C7CE1">
      <w:pPr>
        <w:pStyle w:val="ListParagraph"/>
        <w:tabs>
          <w:tab w:val="left" w:pos="426"/>
        </w:tabs>
        <w:spacing w:after="0" w:line="276" w:lineRule="auto"/>
        <w:ind w:left="0"/>
        <w:contextualSpacing w:val="0"/>
        <w:jc w:val="both"/>
        <w:rPr>
          <w:rFonts w:cstheme="minorHAnsi"/>
          <w:b/>
          <w:lang w:eastAsia="da-DK"/>
        </w:rPr>
      </w:pPr>
      <w:r w:rsidRPr="007A39EB">
        <w:rPr>
          <w:rFonts w:cstheme="minorHAnsi"/>
          <w:b/>
          <w:lang w:eastAsia="da-DK"/>
        </w:rPr>
        <w:t>Efficacité</w:t>
      </w:r>
    </w:p>
    <w:p w14:paraId="49310255" w14:textId="3781CBEA" w:rsidR="001B67ED" w:rsidRPr="006C7CE1" w:rsidRDefault="00620817" w:rsidP="006C7CE1">
      <w:pPr>
        <w:pStyle w:val="ListParagraph"/>
        <w:tabs>
          <w:tab w:val="left" w:pos="426"/>
        </w:tabs>
        <w:spacing w:after="0" w:line="276" w:lineRule="auto"/>
        <w:ind w:left="0"/>
        <w:contextualSpacing w:val="0"/>
        <w:jc w:val="both"/>
        <w:rPr>
          <w:rFonts w:cstheme="minorHAnsi"/>
          <w:lang w:eastAsia="da-DK"/>
        </w:rPr>
      </w:pPr>
      <w:r w:rsidRPr="007A39EB">
        <w:rPr>
          <w:rFonts w:cstheme="minorHAnsi"/>
          <w:b/>
          <w:lang w:eastAsia="da-DK"/>
        </w:rPr>
        <w:t>L</w:t>
      </w:r>
      <w:r w:rsidR="001B67ED" w:rsidRPr="007A39EB">
        <w:rPr>
          <w:rFonts w:cstheme="minorHAnsi"/>
          <w:lang w:eastAsia="da-DK"/>
        </w:rPr>
        <w:t xml:space="preserve">a mise en œuvre des interventions du programme a permis d’atteindre des résultats significatifs en matière de développement du jeune enfant, mais l’ampleur des performances varie d’un domaine à un autre et aussi d’une région à un autre. Malgré les progrès en termes d’utilisation des services de santé et de pratiques nutritionnelles, certaines régions d’intervention du programme </w:t>
      </w:r>
      <w:r w:rsidR="00B266F0" w:rsidRPr="001615F4">
        <w:rPr>
          <w:rFonts w:cstheme="minorHAnsi"/>
          <w:lang w:eastAsia="da-DK"/>
        </w:rPr>
        <w:t xml:space="preserve">enregistrent des retards </w:t>
      </w:r>
      <w:r w:rsidR="00723DB7" w:rsidRPr="001F7B3D">
        <w:rPr>
          <w:rFonts w:cstheme="minorHAnsi"/>
          <w:lang w:eastAsia="da-DK"/>
        </w:rPr>
        <w:t xml:space="preserve">(essentiellement le Sahel, </w:t>
      </w:r>
      <w:r w:rsidR="00A72DDC" w:rsidRPr="001F7B3D">
        <w:rPr>
          <w:rFonts w:cstheme="minorHAnsi"/>
          <w:lang w:eastAsia="da-DK"/>
        </w:rPr>
        <w:t>l’</w:t>
      </w:r>
      <w:r w:rsidR="00723DB7" w:rsidRPr="001F7B3D">
        <w:rPr>
          <w:rFonts w:cstheme="minorHAnsi"/>
          <w:lang w:eastAsia="da-DK"/>
        </w:rPr>
        <w:t xml:space="preserve">Est, </w:t>
      </w:r>
      <w:r w:rsidR="00A72DDC" w:rsidRPr="001F7B3D">
        <w:rPr>
          <w:rFonts w:cstheme="minorHAnsi"/>
          <w:lang w:eastAsia="da-DK"/>
        </w:rPr>
        <w:t xml:space="preserve">les </w:t>
      </w:r>
      <w:r w:rsidR="00723DB7" w:rsidRPr="007A39EB">
        <w:rPr>
          <w:rFonts w:cstheme="minorHAnsi"/>
          <w:lang w:eastAsia="da-DK"/>
        </w:rPr>
        <w:t xml:space="preserve">Cascades et </w:t>
      </w:r>
      <w:r w:rsidR="00A72DDC" w:rsidRPr="007A39EB">
        <w:rPr>
          <w:rFonts w:cstheme="minorHAnsi"/>
          <w:lang w:eastAsia="da-DK"/>
        </w:rPr>
        <w:t xml:space="preserve">la </w:t>
      </w:r>
      <w:r w:rsidR="00723DB7" w:rsidRPr="007A39EB">
        <w:rPr>
          <w:rFonts w:cstheme="minorHAnsi"/>
          <w:lang w:eastAsia="da-DK"/>
        </w:rPr>
        <w:t>Boucle du Mouhoun)</w:t>
      </w:r>
      <w:r w:rsidR="001B67ED" w:rsidRPr="007A39EB">
        <w:rPr>
          <w:rFonts w:cstheme="minorHAnsi"/>
          <w:lang w:eastAsia="da-DK"/>
        </w:rPr>
        <w:t>. Les interventions dans le domaine de l’éveil et de l’éducation parentale ont eu un effet sur les comportements en termes d’hygiène des familles et des communautés. Toutefois, les taux de préscolarisation demeurent encore très faibles dans l’ensemble des régions du Burkina Faso</w:t>
      </w:r>
      <w:r w:rsidR="001B67ED" w:rsidRPr="007A39EB">
        <w:rPr>
          <w:rFonts w:cstheme="minorHAnsi"/>
          <w:b/>
          <w:lang w:eastAsia="da-DK"/>
        </w:rPr>
        <w:t>.</w:t>
      </w:r>
    </w:p>
    <w:p w14:paraId="6D0AAB11" w14:textId="77777777" w:rsidR="00F65819" w:rsidRPr="00291E3C" w:rsidRDefault="00F65819" w:rsidP="00291E3C">
      <w:pPr>
        <w:pStyle w:val="ListParagraph"/>
        <w:keepNext/>
        <w:tabs>
          <w:tab w:val="left" w:pos="426"/>
        </w:tabs>
        <w:spacing w:after="0" w:line="276" w:lineRule="auto"/>
        <w:ind w:left="0"/>
        <w:contextualSpacing w:val="0"/>
        <w:jc w:val="both"/>
        <w:rPr>
          <w:rFonts w:cstheme="minorHAnsi"/>
          <w:sz w:val="6"/>
          <w:szCs w:val="6"/>
        </w:rPr>
      </w:pPr>
    </w:p>
    <w:p w14:paraId="78334660" w14:textId="2B18430C" w:rsidR="001B67ED" w:rsidRPr="007A39EB" w:rsidRDefault="001B67ED" w:rsidP="006C7CE1">
      <w:pPr>
        <w:pStyle w:val="ListParagraph"/>
        <w:tabs>
          <w:tab w:val="left" w:pos="426"/>
        </w:tabs>
        <w:spacing w:after="0" w:line="276" w:lineRule="auto"/>
        <w:ind w:left="0"/>
        <w:contextualSpacing w:val="0"/>
        <w:jc w:val="both"/>
        <w:rPr>
          <w:rFonts w:cstheme="minorHAnsi"/>
          <w:lang w:eastAsia="da-DK"/>
        </w:rPr>
      </w:pPr>
      <w:r w:rsidRPr="007A39EB">
        <w:rPr>
          <w:rFonts w:cstheme="minorHAnsi"/>
          <w:lang w:eastAsia="da-DK"/>
        </w:rPr>
        <w:t>Plusieurs forces ont contribué à la mise en œuvre des stratégies, notamment l’existence de cadres de référence tels que les politiques nationales en matière de développement du jeune enfant, la prise de conscience de plusieurs communautés de l’importance de l’encadrement du jeune enfant et de l’engouement créé par certaines interventions auprès d’autres communautés non concernées initialement par le programme.</w:t>
      </w:r>
    </w:p>
    <w:p w14:paraId="611A157E" w14:textId="77777777" w:rsidR="000A393D" w:rsidRPr="007A39EB" w:rsidRDefault="000A393D" w:rsidP="006C7CE1">
      <w:pPr>
        <w:pStyle w:val="ListParagraph"/>
        <w:tabs>
          <w:tab w:val="left" w:pos="426"/>
        </w:tabs>
        <w:spacing w:after="0" w:line="276" w:lineRule="auto"/>
        <w:ind w:left="0"/>
        <w:contextualSpacing w:val="0"/>
        <w:jc w:val="both"/>
        <w:rPr>
          <w:rFonts w:cstheme="minorHAnsi"/>
          <w:lang w:eastAsia="da-DK"/>
        </w:rPr>
      </w:pPr>
    </w:p>
    <w:p w14:paraId="24D7DBC1" w14:textId="77777777" w:rsidR="00E016F0" w:rsidRPr="007A39EB" w:rsidRDefault="001B67ED" w:rsidP="006C7CE1">
      <w:pPr>
        <w:pStyle w:val="ListParagraph"/>
        <w:tabs>
          <w:tab w:val="left" w:pos="426"/>
        </w:tabs>
        <w:spacing w:after="0" w:line="276" w:lineRule="auto"/>
        <w:ind w:left="0"/>
        <w:contextualSpacing w:val="0"/>
        <w:jc w:val="both"/>
        <w:rPr>
          <w:rFonts w:cstheme="minorHAnsi"/>
          <w:b/>
          <w:lang w:eastAsia="da-DK"/>
        </w:rPr>
      </w:pPr>
      <w:r w:rsidRPr="007A39EB">
        <w:rPr>
          <w:rFonts w:cstheme="minorHAnsi"/>
          <w:b/>
          <w:lang w:eastAsia="da-DK"/>
        </w:rPr>
        <w:t>Efficience</w:t>
      </w:r>
    </w:p>
    <w:p w14:paraId="621FC65C" w14:textId="0D59D43F" w:rsidR="001B67ED" w:rsidRPr="007A39EB" w:rsidRDefault="00E016F0" w:rsidP="006C7CE1">
      <w:pPr>
        <w:pStyle w:val="ListParagraph"/>
        <w:tabs>
          <w:tab w:val="left" w:pos="426"/>
        </w:tabs>
        <w:spacing w:after="0" w:line="276" w:lineRule="auto"/>
        <w:ind w:left="0"/>
        <w:contextualSpacing w:val="0"/>
        <w:jc w:val="both"/>
        <w:rPr>
          <w:rFonts w:cstheme="minorHAnsi"/>
          <w:lang w:eastAsia="da-DK"/>
        </w:rPr>
      </w:pPr>
      <w:r w:rsidRPr="007A39EB">
        <w:rPr>
          <w:rFonts w:cstheme="minorHAnsi"/>
        </w:rPr>
        <w:t>L</w:t>
      </w:r>
      <w:r w:rsidR="001B67ED" w:rsidRPr="007A39EB">
        <w:rPr>
          <w:rFonts w:cstheme="minorHAnsi"/>
        </w:rPr>
        <w:t>es interventions du programme ont bénéficié d’une approche multi</w:t>
      </w:r>
      <w:r w:rsidR="0069787A">
        <w:rPr>
          <w:rFonts w:cstheme="minorHAnsi"/>
        </w:rPr>
        <w:t>-</w:t>
      </w:r>
      <w:r w:rsidR="001B67ED" w:rsidRPr="007A39EB">
        <w:rPr>
          <w:rFonts w:cstheme="minorHAnsi"/>
        </w:rPr>
        <w:t>acteurs fondée sur un partenariat sélectif et intégré des partenaires impliqués dans le développement du jeune enfant au Burkina Faso. Au lieu de se concentrer sur un goulot d'étranglement spécifique, les mécanismes de gestion concertée sur les déterminants de l’ECD ont été mis en œuvre pour élargir le champ d’action et impulser des changements de comportements pour de meilleurs résultats.</w:t>
      </w:r>
    </w:p>
    <w:p w14:paraId="1F669A68" w14:textId="77777777" w:rsidR="00F27053" w:rsidRPr="00291E3C" w:rsidRDefault="00F27053" w:rsidP="00291E3C">
      <w:pPr>
        <w:pStyle w:val="ListParagraph"/>
        <w:keepNext/>
        <w:tabs>
          <w:tab w:val="left" w:pos="426"/>
        </w:tabs>
        <w:spacing w:after="0" w:line="276" w:lineRule="auto"/>
        <w:ind w:left="0"/>
        <w:contextualSpacing w:val="0"/>
        <w:jc w:val="both"/>
        <w:rPr>
          <w:rFonts w:cstheme="minorHAnsi"/>
          <w:sz w:val="6"/>
          <w:szCs w:val="6"/>
        </w:rPr>
      </w:pPr>
    </w:p>
    <w:p w14:paraId="7809B06E" w14:textId="02D77320" w:rsidR="001B67ED" w:rsidRPr="007A39EB" w:rsidRDefault="001B67ED" w:rsidP="006C7CE1">
      <w:pPr>
        <w:pStyle w:val="ListParagraph"/>
        <w:tabs>
          <w:tab w:val="left" w:pos="426"/>
        </w:tabs>
        <w:spacing w:after="0" w:line="276" w:lineRule="auto"/>
        <w:ind w:left="0"/>
        <w:contextualSpacing w:val="0"/>
        <w:jc w:val="both"/>
        <w:rPr>
          <w:rFonts w:cstheme="minorHAnsi"/>
          <w:lang w:eastAsia="da-DK"/>
        </w:rPr>
      </w:pPr>
      <w:r w:rsidRPr="007A39EB">
        <w:rPr>
          <w:rFonts w:cstheme="minorHAnsi"/>
          <w:lang w:eastAsia="da-DK"/>
        </w:rPr>
        <w:t>Par ailleurs, les mécanismes de gestion des interventions, du fait de la lourdeur des procédures occasionnant notamment les nombreuses étapes du transfert des ressources, les retards dans les décaissements et des cycles de financements</w:t>
      </w:r>
      <w:r w:rsidR="00415730" w:rsidRPr="007A39EB">
        <w:rPr>
          <w:rFonts w:cstheme="minorHAnsi"/>
          <w:lang w:eastAsia="da-DK"/>
        </w:rPr>
        <w:t>,</w:t>
      </w:r>
      <w:r w:rsidRPr="007A39EB">
        <w:rPr>
          <w:rFonts w:cstheme="minorHAnsi"/>
          <w:lang w:eastAsia="da-DK"/>
        </w:rPr>
        <w:t xml:space="preserve"> ont influencé négativement l’atteinte des résultats. Les retards dans la dotation du matériel pour le renforcement des services ont aussi eu des effets négatifs sur l’efficience du programme.</w:t>
      </w:r>
    </w:p>
    <w:p w14:paraId="55184854" w14:textId="77777777" w:rsidR="000A393D" w:rsidRPr="007A39EB" w:rsidRDefault="000A393D" w:rsidP="006C7CE1">
      <w:pPr>
        <w:pStyle w:val="ListParagraph"/>
        <w:tabs>
          <w:tab w:val="left" w:pos="426"/>
        </w:tabs>
        <w:spacing w:after="0" w:line="276" w:lineRule="auto"/>
        <w:ind w:left="0"/>
        <w:contextualSpacing w:val="0"/>
        <w:jc w:val="both"/>
        <w:rPr>
          <w:rFonts w:cstheme="minorHAnsi"/>
          <w:lang w:eastAsia="da-DK"/>
        </w:rPr>
      </w:pPr>
    </w:p>
    <w:p w14:paraId="4A2066F9" w14:textId="77777777" w:rsidR="00E016F0" w:rsidRPr="007A39EB" w:rsidRDefault="001B67ED" w:rsidP="006C7CE1">
      <w:pPr>
        <w:pStyle w:val="ListParagraph"/>
        <w:tabs>
          <w:tab w:val="left" w:pos="426"/>
        </w:tabs>
        <w:spacing w:after="0" w:line="276" w:lineRule="auto"/>
        <w:ind w:left="0"/>
        <w:contextualSpacing w:val="0"/>
        <w:jc w:val="both"/>
        <w:rPr>
          <w:rFonts w:cstheme="minorHAnsi"/>
          <w:b/>
          <w:lang w:eastAsia="da-DK"/>
        </w:rPr>
      </w:pPr>
      <w:r w:rsidRPr="007A39EB">
        <w:rPr>
          <w:rFonts w:cstheme="minorHAnsi"/>
          <w:b/>
          <w:lang w:eastAsia="da-DK"/>
        </w:rPr>
        <w:t>Durabilité</w:t>
      </w:r>
    </w:p>
    <w:p w14:paraId="07FF2426" w14:textId="7F837E60" w:rsidR="001B67ED" w:rsidRPr="007A39EB" w:rsidRDefault="00E016F0" w:rsidP="006C7CE1">
      <w:pPr>
        <w:pStyle w:val="ListParagraph"/>
        <w:tabs>
          <w:tab w:val="left" w:pos="426"/>
        </w:tabs>
        <w:spacing w:after="0" w:line="276" w:lineRule="auto"/>
        <w:ind w:left="0"/>
        <w:contextualSpacing w:val="0"/>
        <w:jc w:val="both"/>
        <w:rPr>
          <w:rFonts w:cstheme="minorHAnsi"/>
          <w:lang w:eastAsia="da-DK"/>
        </w:rPr>
      </w:pPr>
      <w:r w:rsidRPr="007A39EB">
        <w:rPr>
          <w:rFonts w:cstheme="minorHAnsi"/>
          <w:b/>
          <w:lang w:eastAsia="da-DK"/>
        </w:rPr>
        <w:t>L</w:t>
      </w:r>
      <w:r w:rsidR="001B67ED" w:rsidRPr="007A39EB">
        <w:rPr>
          <w:rFonts w:cstheme="minorHAnsi"/>
          <w:lang w:eastAsia="da-DK"/>
        </w:rPr>
        <w:t>a durabilité des acquis du programme dans le domaine du développement du jeune</w:t>
      </w:r>
      <w:r w:rsidR="00AD7B3D" w:rsidRPr="007A39EB">
        <w:rPr>
          <w:rFonts w:cstheme="minorHAnsi"/>
          <w:lang w:eastAsia="da-DK"/>
        </w:rPr>
        <w:t xml:space="preserve"> enfant</w:t>
      </w:r>
      <w:r w:rsidR="00E04A89" w:rsidRPr="007A39EB">
        <w:rPr>
          <w:rFonts w:cstheme="minorHAnsi"/>
          <w:lang w:eastAsia="da-DK"/>
        </w:rPr>
        <w:t xml:space="preserve"> reste un des défis majeurs</w:t>
      </w:r>
      <w:r w:rsidR="004C7DF1" w:rsidRPr="007A39EB">
        <w:rPr>
          <w:rFonts w:cstheme="minorHAnsi"/>
          <w:lang w:eastAsia="da-DK"/>
        </w:rPr>
        <w:t xml:space="preserve"> à relever</w:t>
      </w:r>
      <w:r w:rsidR="001B67ED" w:rsidRPr="007A39EB">
        <w:rPr>
          <w:rFonts w:cstheme="minorHAnsi"/>
          <w:lang w:eastAsia="da-DK"/>
        </w:rPr>
        <w:t>. Les acteurs aussi bien étatiques que non étatiques posent le problème de la pérennisation des acquis si les financements ou les appuis externes venaient à prendre fin. Certes, les interventions à caractère éducatif (activités de sensibilisation et de renforcement des capacités) ont eu un effet positif sur le changement des comportements. Cependant, les structures étatiques et les communautés ne sont pas préparées pour assurer la durabilité des acquis.</w:t>
      </w:r>
    </w:p>
    <w:p w14:paraId="2F2AECFE" w14:textId="77777777" w:rsidR="000A393D" w:rsidRPr="007A39EB" w:rsidRDefault="000A393D" w:rsidP="006C7CE1">
      <w:pPr>
        <w:pStyle w:val="ListParagraph"/>
        <w:tabs>
          <w:tab w:val="left" w:pos="426"/>
        </w:tabs>
        <w:spacing w:after="0" w:line="276" w:lineRule="auto"/>
        <w:ind w:left="0"/>
        <w:contextualSpacing w:val="0"/>
        <w:jc w:val="both"/>
        <w:rPr>
          <w:rFonts w:cstheme="minorHAnsi"/>
          <w:lang w:eastAsia="da-DK"/>
        </w:rPr>
      </w:pPr>
    </w:p>
    <w:p w14:paraId="08022FA1" w14:textId="77777777" w:rsidR="0056006F" w:rsidRPr="007A39EB" w:rsidRDefault="001B67ED" w:rsidP="006C7CE1">
      <w:pPr>
        <w:pStyle w:val="ListParagraph"/>
        <w:tabs>
          <w:tab w:val="left" w:pos="426"/>
        </w:tabs>
        <w:spacing w:after="0" w:line="276" w:lineRule="auto"/>
        <w:ind w:left="0"/>
        <w:contextualSpacing w:val="0"/>
        <w:jc w:val="both"/>
        <w:rPr>
          <w:rFonts w:cstheme="minorHAnsi"/>
          <w:b/>
          <w:lang w:eastAsia="da-DK"/>
        </w:rPr>
      </w:pPr>
      <w:r w:rsidRPr="007A39EB">
        <w:rPr>
          <w:rFonts w:cstheme="minorHAnsi"/>
          <w:b/>
          <w:lang w:eastAsia="da-DK"/>
        </w:rPr>
        <w:t>Droits humains, genre et équité</w:t>
      </w:r>
    </w:p>
    <w:p w14:paraId="621A7E00" w14:textId="369FCA6C" w:rsidR="001B67ED" w:rsidRDefault="0056006F" w:rsidP="006C7CE1">
      <w:pPr>
        <w:pStyle w:val="ListParagraph"/>
        <w:tabs>
          <w:tab w:val="left" w:pos="426"/>
        </w:tabs>
        <w:spacing w:after="0" w:line="276" w:lineRule="auto"/>
        <w:ind w:left="0"/>
        <w:contextualSpacing w:val="0"/>
        <w:jc w:val="both"/>
        <w:rPr>
          <w:rFonts w:cstheme="minorHAnsi"/>
          <w:lang w:eastAsia="da-DK"/>
        </w:rPr>
      </w:pPr>
      <w:r w:rsidRPr="007A39EB">
        <w:rPr>
          <w:rFonts w:cstheme="minorHAnsi"/>
          <w:lang w:eastAsia="da-DK"/>
        </w:rPr>
        <w:t>L</w:t>
      </w:r>
      <w:r w:rsidR="001B67ED" w:rsidRPr="007A39EB">
        <w:rPr>
          <w:rFonts w:cstheme="minorHAnsi"/>
          <w:lang w:eastAsia="da-DK"/>
        </w:rPr>
        <w:t xml:space="preserve">es besoins sexo-spécifiques, la distribution des rôles entre hommes et femmes et </w:t>
      </w:r>
      <w:r w:rsidR="00275E31" w:rsidRPr="007A39EB">
        <w:rPr>
          <w:rFonts w:cstheme="minorHAnsi"/>
          <w:lang w:eastAsia="da-DK"/>
        </w:rPr>
        <w:t xml:space="preserve">les </w:t>
      </w:r>
      <w:r w:rsidR="001B67ED" w:rsidRPr="007A39EB">
        <w:rPr>
          <w:rFonts w:cstheme="minorHAnsi"/>
          <w:lang w:eastAsia="da-DK"/>
        </w:rPr>
        <w:t>barrières auxquelles font face les femmes ont été relativement pris en compte</w:t>
      </w:r>
      <w:r w:rsidR="000C22CB" w:rsidRPr="007A39EB">
        <w:rPr>
          <w:rFonts w:cstheme="minorHAnsi"/>
          <w:lang w:eastAsia="da-DK"/>
        </w:rPr>
        <w:t xml:space="preserve"> </w:t>
      </w:r>
      <w:r w:rsidR="00C045F0" w:rsidRPr="007A39EB">
        <w:rPr>
          <w:rFonts w:cstheme="minorHAnsi"/>
          <w:lang w:eastAsia="da-DK"/>
        </w:rPr>
        <w:t xml:space="preserve">dans la conception du programme </w:t>
      </w:r>
      <w:r w:rsidR="000C22CB" w:rsidRPr="007A39EB">
        <w:rPr>
          <w:rFonts w:cstheme="minorHAnsi"/>
          <w:lang w:eastAsia="da-DK"/>
        </w:rPr>
        <w:t>selon les acteurs inter</w:t>
      </w:r>
      <w:r w:rsidR="000C22CB" w:rsidRPr="001615F4">
        <w:rPr>
          <w:rFonts w:cstheme="minorHAnsi"/>
          <w:lang w:eastAsia="da-DK"/>
        </w:rPr>
        <w:t>viewés</w:t>
      </w:r>
      <w:r w:rsidR="001B67ED" w:rsidRPr="001615F4">
        <w:rPr>
          <w:rFonts w:cstheme="minorHAnsi"/>
          <w:lang w:eastAsia="da-DK"/>
        </w:rPr>
        <w:t xml:space="preserve">. </w:t>
      </w:r>
      <w:r w:rsidR="00D8120A" w:rsidRPr="00D707CE">
        <w:rPr>
          <w:rFonts w:cstheme="minorHAnsi"/>
          <w:lang w:eastAsia="da-DK"/>
        </w:rPr>
        <w:t xml:space="preserve">Toutefois, ces questions transversales ont été peu prises en compte dans la mise œuvre des politiques et programmes, quand bien même il y a eu quelques expériences développées par certains acteurs sur le terrain. </w:t>
      </w:r>
      <w:r w:rsidR="001B67ED" w:rsidRPr="001F7B3D">
        <w:rPr>
          <w:rFonts w:cstheme="minorHAnsi"/>
          <w:lang w:eastAsia="da-DK"/>
        </w:rPr>
        <w:t xml:space="preserve">De même, les besoins spécifiques des enfants en situation de vulnérabilité (enfants </w:t>
      </w:r>
      <w:r w:rsidR="004863C8">
        <w:rPr>
          <w:rFonts w:cstheme="minorHAnsi"/>
          <w:lang w:eastAsia="da-DK"/>
        </w:rPr>
        <w:t xml:space="preserve">vivant avec un </w:t>
      </w:r>
      <w:r w:rsidR="001B67ED" w:rsidRPr="004863C8">
        <w:rPr>
          <w:rFonts w:cstheme="minorHAnsi"/>
          <w:lang w:eastAsia="da-DK"/>
        </w:rPr>
        <w:t>handicap, enfants issus de famille démunies, etc.) ont été relativement pris en compte.</w:t>
      </w:r>
    </w:p>
    <w:p w14:paraId="3403D4D7" w14:textId="77777777" w:rsidR="00041046" w:rsidRPr="00291E3C" w:rsidRDefault="00041046" w:rsidP="00291E3C">
      <w:pPr>
        <w:pStyle w:val="ListParagraph"/>
        <w:keepNext/>
        <w:tabs>
          <w:tab w:val="left" w:pos="426"/>
        </w:tabs>
        <w:spacing w:after="0" w:line="276" w:lineRule="auto"/>
        <w:ind w:left="0"/>
        <w:contextualSpacing w:val="0"/>
        <w:jc w:val="both"/>
        <w:rPr>
          <w:rFonts w:cstheme="minorHAnsi"/>
          <w:sz w:val="6"/>
          <w:szCs w:val="6"/>
        </w:rPr>
      </w:pPr>
    </w:p>
    <w:p w14:paraId="0912B23E" w14:textId="0F515142" w:rsidR="00D8120A" w:rsidRPr="00D707CE" w:rsidRDefault="00D8120A" w:rsidP="003C2791">
      <w:pPr>
        <w:jc w:val="both"/>
        <w:rPr>
          <w:rFonts w:cstheme="minorHAnsi"/>
          <w:lang w:val="da-DK" w:eastAsia="da-DK"/>
        </w:rPr>
      </w:pPr>
      <w:r w:rsidRPr="00D707CE">
        <w:rPr>
          <w:rFonts w:cstheme="minorHAnsi"/>
          <w:lang w:eastAsia="da-DK"/>
        </w:rPr>
        <w:t>Les interventions du programme dans le domaine du développement du jeune enfant ont peu pris en compte la participation des hommes, des femmes, des adolescents et des jeunes en tant que porteurs d’obligations. Certes les interventions étaient ciblées en fonction des groupes les plus à même à permettre l’atteinte des résultats.</w:t>
      </w:r>
    </w:p>
    <w:p w14:paraId="53A6ACF9" w14:textId="77777777" w:rsidR="000A393D" w:rsidRPr="007A39EB" w:rsidRDefault="000A393D" w:rsidP="0056006F">
      <w:pPr>
        <w:spacing w:after="0"/>
        <w:rPr>
          <w:rFonts w:cstheme="minorHAnsi"/>
          <w:lang w:eastAsia="da-DK"/>
        </w:rPr>
      </w:pPr>
    </w:p>
    <w:p w14:paraId="7033FD84" w14:textId="77777777" w:rsidR="001B67ED" w:rsidRPr="007A39EB" w:rsidRDefault="001B67ED" w:rsidP="008137C6">
      <w:pPr>
        <w:rPr>
          <w:rFonts w:cstheme="minorHAnsi"/>
          <w:b/>
          <w:color w:val="2E74B5" w:themeColor="accent5" w:themeShade="BF"/>
          <w:sz w:val="24"/>
          <w:lang w:eastAsia="da-DK"/>
        </w:rPr>
      </w:pPr>
      <w:r w:rsidRPr="007A39EB">
        <w:rPr>
          <w:rFonts w:cstheme="minorHAnsi"/>
          <w:b/>
          <w:color w:val="2E74B5" w:themeColor="accent5" w:themeShade="BF"/>
          <w:sz w:val="24"/>
          <w:lang w:eastAsia="da-DK"/>
        </w:rPr>
        <w:t xml:space="preserve">Recommandations </w:t>
      </w:r>
    </w:p>
    <w:p w14:paraId="159196C9" w14:textId="77777777" w:rsidR="001B67ED" w:rsidRPr="007A39EB" w:rsidRDefault="001B67ED" w:rsidP="008137C6">
      <w:pPr>
        <w:pStyle w:val="ListParagraph"/>
        <w:numPr>
          <w:ilvl w:val="0"/>
          <w:numId w:val="36"/>
        </w:numPr>
        <w:ind w:left="426"/>
        <w:rPr>
          <w:rFonts w:eastAsiaTheme="majorEastAsia" w:cstheme="minorHAnsi"/>
          <w:b/>
          <w:szCs w:val="26"/>
          <w:lang w:eastAsia="da-DK"/>
        </w:rPr>
      </w:pPr>
      <w:r w:rsidRPr="007A39EB">
        <w:rPr>
          <w:rFonts w:eastAsiaTheme="majorEastAsia" w:cstheme="minorHAnsi"/>
          <w:b/>
          <w:szCs w:val="26"/>
          <w:lang w:eastAsia="da-DK"/>
        </w:rPr>
        <w:t>Recommandations stratégiques ou programmatiques (RS)</w:t>
      </w:r>
    </w:p>
    <w:p w14:paraId="0D524ACE" w14:textId="77777777" w:rsidR="001B67ED" w:rsidRPr="007A39EB" w:rsidRDefault="001B67ED" w:rsidP="008137C6">
      <w:pPr>
        <w:pStyle w:val="ListParagraph"/>
        <w:rPr>
          <w:rFonts w:eastAsiaTheme="majorEastAsia" w:cstheme="minorHAnsi"/>
          <w:b/>
          <w:sz w:val="8"/>
          <w:szCs w:val="26"/>
          <w:lang w:eastAsia="da-DK"/>
        </w:rPr>
      </w:pPr>
    </w:p>
    <w:p w14:paraId="290C73A4" w14:textId="4A4BDCC2" w:rsidR="001B67ED" w:rsidRPr="00F551B1" w:rsidRDefault="001B67ED" w:rsidP="008137C6">
      <w:pPr>
        <w:pStyle w:val="ListParagraph"/>
        <w:ind w:left="714"/>
        <w:contextualSpacing w:val="0"/>
        <w:rPr>
          <w:rFonts w:eastAsiaTheme="majorEastAsia" w:cstheme="minorHAnsi"/>
          <w:i/>
          <w:szCs w:val="26"/>
          <w:lang w:eastAsia="da-DK"/>
        </w:rPr>
      </w:pPr>
      <w:r w:rsidRPr="007A39EB">
        <w:rPr>
          <w:rFonts w:eastAsiaTheme="majorEastAsia" w:cstheme="minorHAnsi"/>
          <w:b/>
          <w:i/>
          <w:szCs w:val="26"/>
          <w:lang w:eastAsia="da-DK"/>
        </w:rPr>
        <w:t>RS1: Plus de plaidoyers pour l</w:t>
      </w:r>
      <w:r w:rsidR="007529C9" w:rsidRPr="007A39EB">
        <w:rPr>
          <w:rFonts w:eastAsiaTheme="majorEastAsia" w:cstheme="minorHAnsi"/>
          <w:b/>
          <w:i/>
          <w:szCs w:val="26"/>
          <w:lang w:eastAsia="da-DK"/>
        </w:rPr>
        <w:t>e développement du jeune enfant</w:t>
      </w:r>
      <w:r w:rsidRPr="007A39EB">
        <w:rPr>
          <w:rFonts w:eastAsiaTheme="majorEastAsia" w:cstheme="minorHAnsi"/>
          <w:b/>
          <w:i/>
          <w:szCs w:val="26"/>
          <w:lang w:eastAsia="da-DK"/>
        </w:rPr>
        <w:t xml:space="preserve"> </w:t>
      </w:r>
      <w:r w:rsidRPr="00DF0529">
        <w:rPr>
          <w:rFonts w:eastAsiaTheme="majorEastAsia" w:cstheme="minorHAnsi"/>
          <w:i/>
          <w:szCs w:val="26"/>
          <w:lang w:eastAsia="da-DK"/>
        </w:rPr>
        <w:t>(</w:t>
      </w:r>
      <w:r w:rsidRPr="00F91607">
        <w:rPr>
          <w:rFonts w:eastAsiaTheme="majorEastAsia" w:cstheme="minorHAnsi"/>
          <w:i/>
          <w:szCs w:val="26"/>
          <w:lang w:eastAsia="da-DK"/>
        </w:rPr>
        <w:t>UNICEF, MESRS</w:t>
      </w:r>
      <w:r w:rsidR="009C2E6F">
        <w:rPr>
          <w:rFonts w:eastAsiaTheme="majorEastAsia" w:cstheme="minorHAnsi"/>
          <w:i/>
          <w:szCs w:val="26"/>
          <w:lang w:eastAsia="da-DK"/>
        </w:rPr>
        <w:t>I</w:t>
      </w:r>
      <w:r w:rsidRPr="00F91607">
        <w:rPr>
          <w:rFonts w:eastAsiaTheme="majorEastAsia" w:cstheme="minorHAnsi"/>
          <w:i/>
          <w:szCs w:val="26"/>
          <w:lang w:eastAsia="da-DK"/>
        </w:rPr>
        <w:t>, MINEFID, MS, MENAPLN, MFSNF)</w:t>
      </w:r>
    </w:p>
    <w:p w14:paraId="4F4ED67B" w14:textId="77777777" w:rsidR="00366E1C" w:rsidRDefault="00366E1C" w:rsidP="00366E1C">
      <w:pPr>
        <w:pStyle w:val="ListParagraph"/>
        <w:numPr>
          <w:ilvl w:val="0"/>
          <w:numId w:val="35"/>
        </w:numPr>
        <w:spacing w:line="256" w:lineRule="auto"/>
        <w:ind w:left="567" w:hanging="288"/>
        <w:jc w:val="both"/>
        <w:rPr>
          <w:rFonts w:eastAsiaTheme="majorEastAsia" w:cstheme="minorHAnsi"/>
          <w:szCs w:val="26"/>
          <w:lang w:eastAsia="da-DK"/>
        </w:rPr>
      </w:pPr>
      <w:r>
        <w:rPr>
          <w:rFonts w:eastAsiaTheme="majorEastAsia" w:cstheme="minorHAnsi"/>
          <w:szCs w:val="26"/>
          <w:lang w:eastAsia="da-DK"/>
        </w:rPr>
        <w:t>Entreprendre une réflexion sur la conception des interventions en matière de développement du jeune enfant et la production d’une théorie du changement holistique et intégrée qui accompagne le document de programme du pays (CPD).</w:t>
      </w:r>
    </w:p>
    <w:p w14:paraId="1E86FB23" w14:textId="77777777" w:rsidR="00366E1C" w:rsidRPr="00366E1C" w:rsidRDefault="00366E1C" w:rsidP="00366E1C">
      <w:pPr>
        <w:pStyle w:val="ListParagraph"/>
        <w:numPr>
          <w:ilvl w:val="0"/>
          <w:numId w:val="35"/>
        </w:numPr>
        <w:spacing w:line="256" w:lineRule="auto"/>
        <w:ind w:left="567" w:hanging="288"/>
        <w:jc w:val="both"/>
        <w:rPr>
          <w:rFonts w:eastAsiaTheme="majorEastAsia" w:cstheme="minorHAnsi"/>
          <w:szCs w:val="26"/>
          <w:lang w:eastAsia="da-DK"/>
        </w:rPr>
      </w:pPr>
      <w:r>
        <w:rPr>
          <w:rFonts w:eastAsiaTheme="majorEastAsia" w:cstheme="minorHAnsi"/>
          <w:szCs w:val="26"/>
          <w:lang w:eastAsia="da-DK"/>
        </w:rPr>
        <w:t xml:space="preserve">Continuer le plaidoyer pour la priorisation du développement </w:t>
      </w:r>
      <w:r w:rsidRPr="00366E1C">
        <w:rPr>
          <w:rFonts w:eastAsiaTheme="majorEastAsia" w:cstheme="minorHAnsi"/>
          <w:szCs w:val="26"/>
          <w:lang w:eastAsia="da-DK"/>
        </w:rPr>
        <w:t xml:space="preserve">du jeune enfant comme domaine à part entière du développement du capital humain, dans le document de référence de la politique de développement du pays, </w:t>
      </w:r>
    </w:p>
    <w:p w14:paraId="3B5D2802" w14:textId="77777777" w:rsidR="00366E1C" w:rsidRPr="00366E1C" w:rsidRDefault="00366E1C" w:rsidP="00366E1C">
      <w:pPr>
        <w:pStyle w:val="ListParagraph"/>
        <w:numPr>
          <w:ilvl w:val="0"/>
          <w:numId w:val="35"/>
        </w:numPr>
        <w:spacing w:line="256" w:lineRule="auto"/>
        <w:ind w:left="567" w:hanging="288"/>
        <w:jc w:val="both"/>
        <w:rPr>
          <w:rFonts w:eastAsiaTheme="majorEastAsia" w:cstheme="minorHAnsi"/>
          <w:szCs w:val="26"/>
          <w:lang w:eastAsia="da-DK"/>
        </w:rPr>
      </w:pPr>
      <w:r w:rsidRPr="00366E1C">
        <w:rPr>
          <w:rFonts w:eastAsiaTheme="majorEastAsia" w:cstheme="minorHAnsi"/>
          <w:szCs w:val="26"/>
          <w:lang w:eastAsia="da-DK"/>
        </w:rPr>
        <w:t xml:space="preserve">La mise en place d’un cadre (ou plateforme) instutionnel inter-ministériel et multipartite rattaché à la primature, pour assurer une coordination et cohérence d’ensemble des interventions en matière de développement du jeune enfant. </w:t>
      </w:r>
    </w:p>
    <w:p w14:paraId="7FD4BAB3" w14:textId="77777777" w:rsidR="00366E1C" w:rsidRDefault="00366E1C" w:rsidP="00366E1C">
      <w:pPr>
        <w:pStyle w:val="ListParagraph"/>
        <w:numPr>
          <w:ilvl w:val="0"/>
          <w:numId w:val="35"/>
        </w:numPr>
        <w:spacing w:line="256" w:lineRule="auto"/>
        <w:ind w:left="567" w:hanging="288"/>
        <w:jc w:val="both"/>
        <w:rPr>
          <w:rFonts w:eastAsiaTheme="majorEastAsia" w:cstheme="minorHAnsi"/>
          <w:szCs w:val="26"/>
          <w:lang w:eastAsia="da-DK"/>
        </w:rPr>
      </w:pPr>
      <w:r w:rsidRPr="00366E1C">
        <w:rPr>
          <w:rFonts w:eastAsiaTheme="majorEastAsia" w:cstheme="minorHAnsi"/>
          <w:szCs w:val="26"/>
          <w:lang w:eastAsia="da-DK"/>
        </w:rPr>
        <w:t>Renforcer la visibilité du développement du jeune enfant dans le cadre de budget programme, dans les budgets actuels</w:t>
      </w:r>
      <w:r>
        <w:rPr>
          <w:rFonts w:eastAsiaTheme="majorEastAsia" w:cstheme="minorHAnsi"/>
          <w:szCs w:val="26"/>
          <w:lang w:val="fr-FR" w:eastAsia="da-DK"/>
        </w:rPr>
        <w:t xml:space="preserve"> des différents partenaires techniques et financiers et prévoir une ligne budgétaire explicite sur le développement du jeune enfant dans les stratégies de mobilisation de ressources</w:t>
      </w:r>
      <w:r>
        <w:rPr>
          <w:rFonts w:eastAsiaTheme="majorEastAsia" w:cstheme="minorHAnsi"/>
          <w:szCs w:val="26"/>
          <w:lang w:eastAsia="da-DK"/>
        </w:rPr>
        <w:t>.</w:t>
      </w:r>
    </w:p>
    <w:p w14:paraId="4EBC5828" w14:textId="308EE900" w:rsidR="00366E1C" w:rsidRPr="00366E1C" w:rsidRDefault="00366E1C" w:rsidP="008C4902">
      <w:pPr>
        <w:pStyle w:val="ListParagraph"/>
        <w:numPr>
          <w:ilvl w:val="0"/>
          <w:numId w:val="35"/>
        </w:numPr>
        <w:spacing w:line="256" w:lineRule="auto"/>
        <w:ind w:left="567" w:hanging="288"/>
        <w:jc w:val="both"/>
        <w:rPr>
          <w:rFonts w:eastAsiaTheme="majorEastAsia" w:cstheme="minorHAnsi"/>
          <w:szCs w:val="26"/>
          <w:lang w:eastAsia="da-DK"/>
        </w:rPr>
      </w:pPr>
      <w:r w:rsidRPr="00366E1C">
        <w:rPr>
          <w:rFonts w:eastAsiaTheme="majorEastAsia" w:cstheme="minorHAnsi"/>
          <w:szCs w:val="26"/>
          <w:lang w:eastAsia="da-DK"/>
        </w:rPr>
        <w:t xml:space="preserve">Organiser sur une </w:t>
      </w:r>
      <w:r w:rsidRPr="00366E1C">
        <w:rPr>
          <w:rFonts w:eastAsiaTheme="majorEastAsia" w:cstheme="minorHAnsi"/>
          <w:szCs w:val="26"/>
          <w:lang w:val="fr-FR" w:eastAsia="da-DK"/>
        </w:rPr>
        <w:t>base</w:t>
      </w:r>
      <w:r w:rsidRPr="00366E1C">
        <w:rPr>
          <w:rFonts w:eastAsiaTheme="majorEastAsia" w:cstheme="minorHAnsi"/>
          <w:szCs w:val="26"/>
          <w:lang w:eastAsia="da-DK"/>
        </w:rPr>
        <w:t xml:space="preserve"> régulière un espace de partage des connaissances et des expériences sur le développement du jeune enfant, dont une rencontre de haut niveau sur le rôle du développement du jeune enfant dans les performances de développement du pays. Cette rencontre serait une occasion de partager l’état des connaissances scientifiques sur l’intérêt et de la nécessité d’investir très tôt dans le jeune enfant (Acteurs étatiques, non étatiques, monde la recherche, monde l’action).</w:t>
      </w:r>
      <w:r w:rsidRPr="00366E1C">
        <w:rPr>
          <w:rFonts w:ascii="Times New Roman" w:hAnsi="Times New Roman" w:cs="Times New Roman"/>
          <w:sz w:val="24"/>
          <w:szCs w:val="24"/>
          <w:lang w:val="fr-FR" w:eastAsia="en-CA"/>
        </w:rPr>
        <w:t xml:space="preserve"> </w:t>
      </w:r>
    </w:p>
    <w:p w14:paraId="561608E8" w14:textId="77777777" w:rsidR="001B67ED" w:rsidRPr="007A39EB" w:rsidRDefault="001B67ED" w:rsidP="008137C6">
      <w:pPr>
        <w:pStyle w:val="ListParagraph"/>
        <w:spacing w:line="256" w:lineRule="auto"/>
        <w:ind w:left="993"/>
        <w:rPr>
          <w:rFonts w:eastAsiaTheme="majorEastAsia" w:cstheme="minorHAnsi"/>
          <w:szCs w:val="26"/>
          <w:lang w:eastAsia="da-DK"/>
        </w:rPr>
      </w:pPr>
    </w:p>
    <w:p w14:paraId="2660A2AB" w14:textId="0CB2D89F" w:rsidR="001B67ED" w:rsidRPr="007A39EB" w:rsidRDefault="001B67ED" w:rsidP="008E2CCF">
      <w:pPr>
        <w:pStyle w:val="ListParagraph"/>
        <w:ind w:left="714"/>
        <w:contextualSpacing w:val="0"/>
        <w:jc w:val="both"/>
        <w:rPr>
          <w:rFonts w:eastAsiaTheme="majorEastAsia" w:cstheme="minorHAnsi"/>
          <w:b/>
          <w:i/>
          <w:szCs w:val="26"/>
          <w:lang w:eastAsia="da-DK"/>
        </w:rPr>
      </w:pPr>
      <w:r w:rsidRPr="007A39EB">
        <w:rPr>
          <w:rFonts w:eastAsiaTheme="majorEastAsia" w:cstheme="minorHAnsi"/>
          <w:b/>
          <w:i/>
          <w:szCs w:val="26"/>
          <w:lang w:eastAsia="da-DK"/>
        </w:rPr>
        <w:t>RS2: R</w:t>
      </w:r>
      <w:r w:rsidR="00A64D2C" w:rsidRPr="007A39EB">
        <w:rPr>
          <w:rFonts w:eastAsiaTheme="majorEastAsia" w:cstheme="minorHAnsi"/>
          <w:b/>
          <w:i/>
          <w:szCs w:val="26"/>
          <w:lang w:eastAsia="da-DK"/>
        </w:rPr>
        <w:t>éflexion</w:t>
      </w:r>
      <w:r w:rsidRPr="007A39EB">
        <w:rPr>
          <w:rFonts w:eastAsiaTheme="majorEastAsia" w:cstheme="minorHAnsi"/>
          <w:b/>
          <w:i/>
          <w:szCs w:val="26"/>
          <w:lang w:eastAsia="da-DK"/>
        </w:rPr>
        <w:t xml:space="preserve"> </w:t>
      </w:r>
      <w:r w:rsidR="00A64D2C" w:rsidRPr="007A39EB">
        <w:rPr>
          <w:rFonts w:eastAsiaTheme="majorEastAsia" w:cstheme="minorHAnsi"/>
          <w:b/>
          <w:i/>
          <w:szCs w:val="26"/>
          <w:lang w:eastAsia="da-DK"/>
        </w:rPr>
        <w:t xml:space="preserve">sur </w:t>
      </w:r>
      <w:r w:rsidRPr="007A39EB">
        <w:rPr>
          <w:rFonts w:eastAsiaTheme="majorEastAsia" w:cstheme="minorHAnsi"/>
          <w:b/>
          <w:i/>
          <w:szCs w:val="26"/>
          <w:lang w:eastAsia="da-DK"/>
        </w:rPr>
        <w:t>la place d</w:t>
      </w:r>
      <w:r w:rsidR="007529C9" w:rsidRPr="007A39EB">
        <w:rPr>
          <w:rFonts w:eastAsiaTheme="majorEastAsia" w:cstheme="minorHAnsi"/>
          <w:b/>
          <w:i/>
          <w:szCs w:val="26"/>
          <w:lang w:eastAsia="da-DK"/>
        </w:rPr>
        <w:t>u</w:t>
      </w:r>
      <w:r w:rsidRPr="007A39EB">
        <w:rPr>
          <w:rFonts w:eastAsiaTheme="majorEastAsia" w:cstheme="minorHAnsi"/>
          <w:b/>
          <w:i/>
          <w:szCs w:val="26"/>
          <w:lang w:eastAsia="da-DK"/>
        </w:rPr>
        <w:t xml:space="preserve"> </w:t>
      </w:r>
      <w:r w:rsidR="007529C9" w:rsidRPr="007A39EB">
        <w:rPr>
          <w:rFonts w:eastAsiaTheme="majorEastAsia" w:cstheme="minorHAnsi"/>
          <w:b/>
          <w:i/>
          <w:szCs w:val="26"/>
          <w:lang w:eastAsia="da-DK"/>
        </w:rPr>
        <w:t>développement du jeune enfant</w:t>
      </w:r>
      <w:r w:rsidRPr="007A39EB">
        <w:rPr>
          <w:rFonts w:eastAsiaTheme="majorEastAsia" w:cstheme="minorHAnsi"/>
          <w:b/>
          <w:i/>
          <w:szCs w:val="26"/>
          <w:lang w:eastAsia="da-DK"/>
        </w:rPr>
        <w:t xml:space="preserve"> au sein de l’UNICEF (division </w:t>
      </w:r>
      <w:r w:rsidR="007529C9" w:rsidRPr="007A39EB">
        <w:rPr>
          <w:rFonts w:eastAsiaTheme="majorEastAsia" w:cstheme="minorHAnsi"/>
          <w:b/>
          <w:i/>
          <w:szCs w:val="26"/>
          <w:lang w:eastAsia="da-DK"/>
        </w:rPr>
        <w:t>développement du jeune enfant</w:t>
      </w:r>
      <w:r w:rsidRPr="007A39EB">
        <w:rPr>
          <w:rFonts w:eastAsiaTheme="majorEastAsia" w:cstheme="minorHAnsi"/>
          <w:b/>
          <w:i/>
          <w:szCs w:val="26"/>
          <w:lang w:eastAsia="da-DK"/>
        </w:rPr>
        <w:t xml:space="preserve"> ou cellule de coordination des activités </w:t>
      </w:r>
      <w:r w:rsidR="007529C9" w:rsidRPr="007A39EB">
        <w:rPr>
          <w:rFonts w:eastAsiaTheme="majorEastAsia" w:cstheme="minorHAnsi"/>
          <w:b/>
          <w:i/>
          <w:szCs w:val="26"/>
          <w:lang w:eastAsia="da-DK"/>
        </w:rPr>
        <w:t>développement du jeune enfant</w:t>
      </w:r>
      <w:r w:rsidRPr="007A39EB">
        <w:rPr>
          <w:rFonts w:eastAsiaTheme="majorEastAsia" w:cstheme="minorHAnsi"/>
          <w:b/>
          <w:i/>
          <w:szCs w:val="26"/>
          <w:lang w:eastAsia="da-DK"/>
        </w:rPr>
        <w:t>)</w:t>
      </w:r>
      <w:r w:rsidR="009B4D56">
        <w:rPr>
          <w:rFonts w:eastAsiaTheme="majorEastAsia" w:cstheme="minorHAnsi"/>
          <w:b/>
          <w:i/>
          <w:szCs w:val="26"/>
          <w:lang w:eastAsia="da-DK"/>
        </w:rPr>
        <w:t xml:space="preserve"> </w:t>
      </w:r>
      <w:r w:rsidR="009B4D56" w:rsidRPr="00F551B1">
        <w:rPr>
          <w:rFonts w:eastAsiaTheme="majorEastAsia" w:cstheme="minorHAnsi"/>
          <w:i/>
          <w:szCs w:val="26"/>
          <w:lang w:eastAsia="da-DK"/>
        </w:rPr>
        <w:t>(</w:t>
      </w:r>
      <w:r w:rsidRPr="00F551B1">
        <w:rPr>
          <w:rFonts w:eastAsiaTheme="majorEastAsia" w:cstheme="minorHAnsi"/>
          <w:i/>
          <w:szCs w:val="26"/>
          <w:lang w:eastAsia="da-DK"/>
        </w:rPr>
        <w:t>UNICEF</w:t>
      </w:r>
      <w:r w:rsidR="009B4D56" w:rsidRPr="00F551B1">
        <w:rPr>
          <w:rFonts w:eastAsiaTheme="majorEastAsia" w:cstheme="minorHAnsi"/>
          <w:i/>
          <w:szCs w:val="26"/>
          <w:lang w:eastAsia="da-DK"/>
        </w:rPr>
        <w:t>)</w:t>
      </w:r>
    </w:p>
    <w:p w14:paraId="3B50E4F5" w14:textId="77777777" w:rsidR="00366E1C" w:rsidRDefault="00366E1C" w:rsidP="00366E1C">
      <w:pPr>
        <w:pStyle w:val="ListParagraph"/>
        <w:numPr>
          <w:ilvl w:val="0"/>
          <w:numId w:val="35"/>
        </w:numPr>
        <w:spacing w:line="256" w:lineRule="auto"/>
        <w:ind w:left="567" w:hanging="288"/>
        <w:jc w:val="both"/>
        <w:rPr>
          <w:rFonts w:eastAsiaTheme="majorEastAsia" w:cstheme="minorHAnsi"/>
          <w:szCs w:val="26"/>
          <w:lang w:eastAsia="da-DK"/>
        </w:rPr>
      </w:pPr>
      <w:r>
        <w:rPr>
          <w:rFonts w:eastAsiaTheme="majorEastAsia" w:cstheme="minorHAnsi"/>
          <w:szCs w:val="26"/>
          <w:lang w:eastAsia="da-DK"/>
        </w:rPr>
        <w:t xml:space="preserve">Envisager la possibilité d’avoir un programme spécifique du développement du jeune enfant pour plus de résultats et pour positionner le développement du jeune enfant dans un contexte plus large en collaboration avec les bureaux pays et régional. </w:t>
      </w:r>
    </w:p>
    <w:p w14:paraId="296C5363" w14:textId="77777777" w:rsidR="00366E1C" w:rsidRDefault="00366E1C" w:rsidP="00366E1C">
      <w:pPr>
        <w:pStyle w:val="ListParagraph"/>
        <w:numPr>
          <w:ilvl w:val="0"/>
          <w:numId w:val="35"/>
        </w:numPr>
        <w:spacing w:line="256" w:lineRule="auto"/>
        <w:ind w:left="567" w:hanging="288"/>
        <w:jc w:val="both"/>
        <w:rPr>
          <w:rFonts w:cstheme="minorHAnsi"/>
          <w:lang w:eastAsia="da-DK"/>
        </w:rPr>
      </w:pPr>
      <w:r w:rsidRPr="00366E1C">
        <w:rPr>
          <w:rFonts w:eastAsiaTheme="majorEastAsia" w:cstheme="minorHAnsi"/>
          <w:szCs w:val="26"/>
          <w:lang w:eastAsia="da-DK"/>
        </w:rPr>
        <w:t>Accroître les financements en matière de développement du jeune enfant, dans les ressources régulières, de l’UNICEF, ce qui permettra d’assurer la continuité des activités. Ceci favoriserait non seulement une flexibilité dans la mise en œuvre des activités mais aussi permettrait de mesurer les progrès accomplis pour</w:t>
      </w:r>
      <w:r>
        <w:rPr>
          <w:rFonts w:cstheme="minorHAnsi"/>
          <w:lang w:eastAsia="da-DK"/>
        </w:rPr>
        <w:t xml:space="preserve"> une meilleure prise des décisions.</w:t>
      </w:r>
    </w:p>
    <w:p w14:paraId="2386ADF3" w14:textId="7AF8C7CA" w:rsidR="00366E1C" w:rsidRPr="00366E1C" w:rsidRDefault="00366E1C" w:rsidP="00602A0E">
      <w:pPr>
        <w:pStyle w:val="ListParagraph"/>
        <w:numPr>
          <w:ilvl w:val="0"/>
          <w:numId w:val="35"/>
        </w:numPr>
        <w:spacing w:line="256" w:lineRule="auto"/>
        <w:ind w:left="567" w:hanging="288"/>
        <w:jc w:val="both"/>
        <w:rPr>
          <w:rFonts w:eastAsiaTheme="majorEastAsia" w:cstheme="minorHAnsi"/>
          <w:szCs w:val="26"/>
          <w:lang w:eastAsia="da-DK"/>
        </w:rPr>
      </w:pPr>
      <w:r w:rsidRPr="00366E1C">
        <w:rPr>
          <w:rFonts w:eastAsiaTheme="majorEastAsia" w:cstheme="minorHAnsi"/>
          <w:szCs w:val="26"/>
          <w:lang w:eastAsia="da-DK"/>
        </w:rPr>
        <w:t xml:space="preserve">Adopter une </w:t>
      </w:r>
      <w:r w:rsidRPr="00366E1C">
        <w:rPr>
          <w:rFonts w:cstheme="minorHAnsi"/>
          <w:lang w:val="fr-FR" w:eastAsia="da-DK"/>
        </w:rPr>
        <w:t>convergence</w:t>
      </w:r>
      <w:r w:rsidRPr="00366E1C">
        <w:rPr>
          <w:rFonts w:eastAsiaTheme="majorEastAsia" w:cstheme="minorHAnsi"/>
          <w:szCs w:val="26"/>
          <w:lang w:eastAsia="da-DK"/>
        </w:rPr>
        <w:t xml:space="preserve"> thématique dans le ciblage en procédant par exemple au choix des partenaires de mise en œuvre en fonction de leurs capacités et zones d’intervention (priorité à ceux qui font du développement du jeune enfant à base communautaire).</w:t>
      </w:r>
      <w:r w:rsidRPr="00366E1C">
        <w:rPr>
          <w:rFonts w:ascii="Times New Roman" w:hAnsi="Times New Roman" w:cs="Times New Roman"/>
          <w:sz w:val="24"/>
          <w:szCs w:val="24"/>
          <w:lang w:val="fr-FR" w:eastAsia="en-CA"/>
        </w:rPr>
        <w:t xml:space="preserve"> </w:t>
      </w:r>
    </w:p>
    <w:p w14:paraId="0F7A7710" w14:textId="77777777" w:rsidR="001B67ED" w:rsidRPr="007A39EB" w:rsidRDefault="001B67ED" w:rsidP="008E2CCF">
      <w:pPr>
        <w:pStyle w:val="ListParagraph"/>
        <w:spacing w:line="256" w:lineRule="auto"/>
        <w:ind w:left="993"/>
        <w:jc w:val="both"/>
        <w:rPr>
          <w:rFonts w:cstheme="minorHAnsi"/>
          <w:sz w:val="10"/>
          <w:lang w:eastAsia="da-DK"/>
        </w:rPr>
      </w:pPr>
    </w:p>
    <w:p w14:paraId="68364C1E" w14:textId="12E9772C" w:rsidR="001B67ED" w:rsidRPr="007A39EB" w:rsidRDefault="001B67ED" w:rsidP="008E2CCF">
      <w:pPr>
        <w:pStyle w:val="ListParagraph"/>
        <w:ind w:left="714"/>
        <w:contextualSpacing w:val="0"/>
        <w:jc w:val="both"/>
        <w:rPr>
          <w:rFonts w:eastAsiaTheme="majorEastAsia" w:cstheme="minorHAnsi"/>
          <w:b/>
          <w:i/>
          <w:szCs w:val="26"/>
          <w:lang w:eastAsia="da-DK"/>
        </w:rPr>
      </w:pPr>
      <w:r w:rsidRPr="007A39EB">
        <w:rPr>
          <w:rFonts w:eastAsiaTheme="majorEastAsia" w:cstheme="minorHAnsi"/>
          <w:b/>
          <w:i/>
          <w:szCs w:val="26"/>
          <w:lang w:eastAsia="da-DK"/>
        </w:rPr>
        <w:t>RS3: Opt</w:t>
      </w:r>
      <w:r w:rsidR="00A64D2C" w:rsidRPr="007A39EB">
        <w:rPr>
          <w:rFonts w:eastAsiaTheme="majorEastAsia" w:cstheme="minorHAnsi"/>
          <w:b/>
          <w:i/>
          <w:szCs w:val="26"/>
          <w:lang w:eastAsia="da-DK"/>
        </w:rPr>
        <w:t>ion d’</w:t>
      </w:r>
      <w:r w:rsidRPr="007A39EB">
        <w:rPr>
          <w:rFonts w:eastAsiaTheme="majorEastAsia" w:cstheme="minorHAnsi"/>
          <w:b/>
          <w:i/>
          <w:szCs w:val="26"/>
          <w:lang w:eastAsia="da-DK"/>
        </w:rPr>
        <w:t xml:space="preserve">une approche intégrée de </w:t>
      </w:r>
      <w:r w:rsidR="00453D54" w:rsidRPr="007A39EB">
        <w:rPr>
          <w:rFonts w:eastAsiaTheme="majorEastAsia" w:cstheme="minorHAnsi"/>
          <w:b/>
          <w:i/>
          <w:szCs w:val="26"/>
          <w:lang w:eastAsia="da-DK"/>
        </w:rPr>
        <w:t>développement du jeune enfant</w:t>
      </w:r>
      <w:r w:rsidRPr="007A39EB">
        <w:rPr>
          <w:rFonts w:eastAsiaTheme="majorEastAsia" w:cstheme="minorHAnsi"/>
          <w:b/>
          <w:i/>
          <w:szCs w:val="26"/>
          <w:lang w:eastAsia="da-DK"/>
        </w:rPr>
        <w:t xml:space="preserve"> </w:t>
      </w:r>
      <w:r w:rsidRPr="004D310E">
        <w:rPr>
          <w:rFonts w:eastAsiaTheme="majorEastAsia" w:cstheme="minorHAnsi"/>
          <w:i/>
          <w:szCs w:val="26"/>
          <w:lang w:eastAsia="da-DK"/>
        </w:rPr>
        <w:t>(UNICEF, MINEFID, MFSNF, MENAPLN, MS)</w:t>
      </w:r>
    </w:p>
    <w:p w14:paraId="6E3CAD51" w14:textId="77777777" w:rsidR="001766D9" w:rsidRDefault="001766D9" w:rsidP="00366E1C">
      <w:pPr>
        <w:pStyle w:val="ListParagraph"/>
        <w:numPr>
          <w:ilvl w:val="0"/>
          <w:numId w:val="35"/>
        </w:numPr>
        <w:spacing w:line="256" w:lineRule="auto"/>
        <w:ind w:left="567" w:hanging="288"/>
        <w:jc w:val="both"/>
        <w:rPr>
          <w:rFonts w:eastAsiaTheme="majorEastAsia" w:cstheme="minorHAnsi"/>
          <w:szCs w:val="26"/>
          <w:lang w:eastAsia="da-DK"/>
        </w:rPr>
      </w:pPr>
      <w:r>
        <w:rPr>
          <w:rFonts w:eastAsiaTheme="majorEastAsia" w:cstheme="minorHAnsi"/>
          <w:szCs w:val="26"/>
          <w:lang w:eastAsia="da-DK"/>
        </w:rPr>
        <w:t>Considérer une approche plus holistique du développement du jeune enfant qui intègre la période allant de la conception à la naissance.</w:t>
      </w:r>
    </w:p>
    <w:p w14:paraId="773280CE" w14:textId="28D1FC55" w:rsidR="001766D9" w:rsidRPr="007A39EB" w:rsidRDefault="001766D9" w:rsidP="00366E1C">
      <w:pPr>
        <w:pStyle w:val="ListParagraph"/>
        <w:numPr>
          <w:ilvl w:val="0"/>
          <w:numId w:val="35"/>
        </w:numPr>
        <w:spacing w:line="256" w:lineRule="auto"/>
        <w:ind w:left="567" w:hanging="288"/>
        <w:jc w:val="both"/>
        <w:rPr>
          <w:rFonts w:eastAsiaTheme="majorEastAsia" w:cstheme="minorHAnsi"/>
          <w:szCs w:val="26"/>
          <w:lang w:eastAsia="da-DK"/>
        </w:rPr>
      </w:pPr>
      <w:r>
        <w:rPr>
          <w:rFonts w:eastAsiaTheme="majorEastAsia" w:cstheme="minorHAnsi"/>
          <w:szCs w:val="26"/>
          <w:lang w:eastAsia="da-DK"/>
        </w:rPr>
        <w:t>Améliorer la prise en compte des besoins sexo-spécifiques, des besoins spécifiques des enfants en situation de vulnérabilité (enfants vivant avec un handicap ou venant de familles les plus démunies), la distribution des rôles entre les hommes et les femmes, les obstacles auxquels font face les femmes, notamment en termes de stratégies et d’activités spécifiques et d’indicateurs dans le cadre de résultats.</w:t>
      </w:r>
    </w:p>
    <w:p w14:paraId="5A968AF1" w14:textId="77777777" w:rsidR="001B67ED" w:rsidRPr="007A39EB" w:rsidRDefault="001B67ED" w:rsidP="008137C6">
      <w:pPr>
        <w:pStyle w:val="ListParagraph"/>
        <w:spacing w:line="256" w:lineRule="auto"/>
        <w:ind w:left="567"/>
        <w:rPr>
          <w:rFonts w:eastAsiaTheme="majorEastAsia" w:cstheme="minorHAnsi"/>
          <w:szCs w:val="26"/>
          <w:lang w:eastAsia="da-DK"/>
        </w:rPr>
      </w:pPr>
    </w:p>
    <w:p w14:paraId="5C5D31E4" w14:textId="77777777" w:rsidR="001B67ED" w:rsidRPr="007A39EB" w:rsidRDefault="001B67ED" w:rsidP="008137C6">
      <w:pPr>
        <w:pStyle w:val="ListParagraph"/>
        <w:numPr>
          <w:ilvl w:val="0"/>
          <w:numId w:val="36"/>
        </w:numPr>
        <w:ind w:left="426" w:hanging="357"/>
        <w:contextualSpacing w:val="0"/>
        <w:rPr>
          <w:rFonts w:eastAsiaTheme="majorEastAsia" w:cstheme="minorHAnsi"/>
          <w:b/>
          <w:szCs w:val="26"/>
          <w:lang w:eastAsia="da-DK"/>
        </w:rPr>
      </w:pPr>
      <w:r w:rsidRPr="007A39EB">
        <w:rPr>
          <w:rFonts w:eastAsiaTheme="majorEastAsia" w:cstheme="minorHAnsi"/>
          <w:b/>
          <w:szCs w:val="26"/>
          <w:lang w:eastAsia="da-DK"/>
        </w:rPr>
        <w:t>Recommandations opérationnelles (RO)</w:t>
      </w:r>
    </w:p>
    <w:p w14:paraId="7E4FD8B5" w14:textId="7B38CA9B" w:rsidR="001B67ED" w:rsidRPr="007A39EB" w:rsidRDefault="001B67ED" w:rsidP="008137C6">
      <w:pPr>
        <w:pStyle w:val="ListParagraph"/>
        <w:contextualSpacing w:val="0"/>
        <w:rPr>
          <w:rFonts w:eastAsiaTheme="majorEastAsia" w:cstheme="minorHAnsi"/>
          <w:b/>
          <w:i/>
          <w:szCs w:val="26"/>
          <w:lang w:eastAsia="da-DK"/>
        </w:rPr>
      </w:pPr>
      <w:r w:rsidRPr="007A39EB">
        <w:rPr>
          <w:rFonts w:eastAsiaTheme="majorEastAsia" w:cstheme="minorHAnsi"/>
          <w:b/>
          <w:i/>
          <w:szCs w:val="26"/>
          <w:lang w:eastAsia="da-DK"/>
        </w:rPr>
        <w:t xml:space="preserve">RO1: Renforcement des appuis aux aspects transversaux </w:t>
      </w:r>
      <w:r w:rsidR="0065600C">
        <w:rPr>
          <w:rFonts w:eastAsiaTheme="majorEastAsia" w:cstheme="minorHAnsi"/>
          <w:b/>
          <w:i/>
          <w:szCs w:val="26"/>
          <w:lang w:eastAsia="da-DK"/>
        </w:rPr>
        <w:t xml:space="preserve">- </w:t>
      </w:r>
      <w:r w:rsidRPr="007A39EB">
        <w:rPr>
          <w:rFonts w:eastAsiaTheme="majorEastAsia" w:cstheme="minorHAnsi"/>
          <w:b/>
          <w:i/>
          <w:szCs w:val="26"/>
          <w:lang w:eastAsia="da-DK"/>
        </w:rPr>
        <w:t>Genre, équité et droits humains</w:t>
      </w:r>
      <w:r w:rsidR="0065600C">
        <w:rPr>
          <w:rFonts w:eastAsiaTheme="majorEastAsia" w:cstheme="minorHAnsi"/>
          <w:b/>
          <w:i/>
          <w:szCs w:val="26"/>
          <w:lang w:eastAsia="da-DK"/>
        </w:rPr>
        <w:t xml:space="preserve"> </w:t>
      </w:r>
      <w:r w:rsidR="0065600C" w:rsidRPr="00DF0529">
        <w:rPr>
          <w:rFonts w:eastAsiaTheme="majorEastAsia" w:cstheme="minorHAnsi"/>
          <w:i/>
          <w:szCs w:val="26"/>
          <w:lang w:eastAsia="da-DK"/>
        </w:rPr>
        <w:t>(</w:t>
      </w:r>
      <w:r w:rsidRPr="00D52A1B">
        <w:rPr>
          <w:rFonts w:eastAsiaTheme="majorEastAsia" w:cstheme="minorHAnsi"/>
          <w:i/>
          <w:szCs w:val="26"/>
          <w:lang w:eastAsia="da-DK"/>
        </w:rPr>
        <w:t>UNICEF, MINEFID, MFSNF, MECV, MS</w:t>
      </w:r>
      <w:r w:rsidR="0065600C" w:rsidRPr="00D52A1B">
        <w:rPr>
          <w:rFonts w:eastAsiaTheme="majorEastAsia" w:cstheme="minorHAnsi"/>
          <w:i/>
          <w:szCs w:val="26"/>
          <w:lang w:eastAsia="da-DK"/>
        </w:rPr>
        <w:t>)</w:t>
      </w:r>
      <w:r w:rsidRPr="007A39EB">
        <w:rPr>
          <w:rFonts w:eastAsiaTheme="majorEastAsia" w:cstheme="minorHAnsi"/>
          <w:b/>
          <w:i/>
          <w:szCs w:val="26"/>
          <w:lang w:eastAsia="da-DK"/>
        </w:rPr>
        <w:t xml:space="preserve"> </w:t>
      </w:r>
    </w:p>
    <w:p w14:paraId="7EBF3B12" w14:textId="409CEA57" w:rsidR="001766D9" w:rsidRPr="001766D9" w:rsidRDefault="001766D9" w:rsidP="00135148">
      <w:pPr>
        <w:pStyle w:val="ListParagraph"/>
        <w:numPr>
          <w:ilvl w:val="0"/>
          <w:numId w:val="35"/>
        </w:numPr>
        <w:spacing w:after="0" w:line="256" w:lineRule="auto"/>
        <w:ind w:left="567" w:hanging="288"/>
        <w:jc w:val="both"/>
        <w:rPr>
          <w:rFonts w:eastAsiaTheme="majorEastAsia" w:cstheme="minorHAnsi"/>
          <w:szCs w:val="26"/>
          <w:lang w:val="da-DK" w:eastAsia="da-DK"/>
        </w:rPr>
      </w:pPr>
      <w:r w:rsidRPr="001766D9">
        <w:rPr>
          <w:rFonts w:eastAsiaTheme="majorEastAsia" w:cstheme="minorHAnsi"/>
          <w:szCs w:val="26"/>
          <w:lang w:val="da-DK" w:eastAsia="da-DK"/>
        </w:rPr>
        <w:t>Améliorer et systématiser les actions ciblant les femmes, les hommes, les jeunes en tant que porteurs d’obligations dans la société/communauté pour une plus grande efficacité et efficience des interventions dans le domaine du jeune enfant.</w:t>
      </w:r>
      <w:r w:rsidRPr="001766D9">
        <w:rPr>
          <w:rFonts w:ascii="Times New Roman" w:hAnsi="Times New Roman" w:cs="Times New Roman"/>
          <w:sz w:val="24"/>
          <w:szCs w:val="24"/>
          <w:lang w:val="fr-FR" w:eastAsia="en-CA"/>
        </w:rPr>
        <w:t xml:space="preserve"> </w:t>
      </w:r>
    </w:p>
    <w:p w14:paraId="33805F00" w14:textId="77777777" w:rsidR="001B67ED" w:rsidRPr="008E2CCF" w:rsidRDefault="001B67ED" w:rsidP="008E2CCF">
      <w:pPr>
        <w:pStyle w:val="ListParagraph"/>
        <w:spacing w:line="256" w:lineRule="auto"/>
        <w:ind w:left="993"/>
        <w:jc w:val="both"/>
        <w:rPr>
          <w:rFonts w:eastAsiaTheme="majorEastAsia" w:cstheme="minorHAnsi"/>
          <w:sz w:val="12"/>
          <w:szCs w:val="26"/>
          <w:lang w:val="da-DK" w:eastAsia="da-DK"/>
        </w:rPr>
      </w:pPr>
    </w:p>
    <w:p w14:paraId="5EC95CFD" w14:textId="74D60709" w:rsidR="001B67ED" w:rsidRPr="007A39EB" w:rsidRDefault="001B67ED" w:rsidP="008E2CCF">
      <w:pPr>
        <w:pStyle w:val="ListParagraph"/>
        <w:contextualSpacing w:val="0"/>
        <w:jc w:val="both"/>
        <w:rPr>
          <w:rFonts w:eastAsiaTheme="majorEastAsia" w:cstheme="minorHAnsi"/>
          <w:b/>
          <w:i/>
          <w:szCs w:val="26"/>
          <w:lang w:eastAsia="da-DK"/>
        </w:rPr>
      </w:pPr>
      <w:r w:rsidRPr="007A39EB">
        <w:rPr>
          <w:rFonts w:eastAsiaTheme="majorEastAsia" w:cstheme="minorHAnsi"/>
          <w:b/>
          <w:i/>
          <w:szCs w:val="26"/>
          <w:lang w:eastAsia="da-DK"/>
        </w:rPr>
        <w:t xml:space="preserve">RO2: Plaidoyer pour une plus grande </w:t>
      </w:r>
      <w:r w:rsidR="001B2ED5" w:rsidRPr="007A39EB">
        <w:rPr>
          <w:rFonts w:eastAsiaTheme="majorEastAsia" w:cstheme="minorHAnsi"/>
          <w:b/>
          <w:i/>
          <w:szCs w:val="26"/>
          <w:lang w:eastAsia="da-DK"/>
        </w:rPr>
        <w:t>priorisation</w:t>
      </w:r>
      <w:r w:rsidRPr="007A39EB">
        <w:rPr>
          <w:rFonts w:eastAsiaTheme="majorEastAsia" w:cstheme="minorHAnsi"/>
          <w:b/>
          <w:i/>
          <w:szCs w:val="26"/>
          <w:lang w:eastAsia="da-DK"/>
        </w:rPr>
        <w:t xml:space="preserve"> des ressources et encourager la participation </w:t>
      </w:r>
      <w:r w:rsidRPr="00DF0529">
        <w:rPr>
          <w:rFonts w:eastAsiaTheme="majorEastAsia" w:cstheme="minorHAnsi"/>
          <w:i/>
          <w:szCs w:val="26"/>
          <w:lang w:eastAsia="da-DK"/>
        </w:rPr>
        <w:t>(</w:t>
      </w:r>
      <w:r w:rsidRPr="009C2062">
        <w:rPr>
          <w:rFonts w:eastAsiaTheme="majorEastAsia" w:cstheme="minorHAnsi"/>
          <w:i/>
          <w:szCs w:val="26"/>
          <w:lang w:eastAsia="da-DK"/>
        </w:rPr>
        <w:t>UNICEF, MENAPLN, MS, MECV, MFSNF</w:t>
      </w:r>
      <w:r w:rsidR="00E2649D">
        <w:rPr>
          <w:rFonts w:eastAsiaTheme="majorEastAsia" w:cstheme="minorHAnsi"/>
          <w:i/>
          <w:szCs w:val="26"/>
          <w:lang w:eastAsia="da-DK"/>
        </w:rPr>
        <w:t>AH</w:t>
      </w:r>
      <w:r w:rsidRPr="009C2062">
        <w:rPr>
          <w:rFonts w:eastAsiaTheme="majorEastAsia" w:cstheme="minorHAnsi"/>
          <w:i/>
          <w:szCs w:val="26"/>
          <w:lang w:eastAsia="da-DK"/>
        </w:rPr>
        <w:t>, MATD)</w:t>
      </w:r>
      <w:r w:rsidRPr="007A39EB">
        <w:rPr>
          <w:rFonts w:eastAsiaTheme="majorEastAsia" w:cstheme="minorHAnsi"/>
          <w:b/>
          <w:i/>
          <w:szCs w:val="26"/>
          <w:lang w:eastAsia="da-DK"/>
        </w:rPr>
        <w:t xml:space="preserve"> </w:t>
      </w:r>
    </w:p>
    <w:p w14:paraId="672647CD" w14:textId="77777777" w:rsidR="001766D9" w:rsidRDefault="001766D9" w:rsidP="001766D9">
      <w:pPr>
        <w:pStyle w:val="ListParagraph"/>
        <w:numPr>
          <w:ilvl w:val="0"/>
          <w:numId w:val="44"/>
        </w:numPr>
        <w:spacing w:line="256" w:lineRule="auto"/>
        <w:rPr>
          <w:rFonts w:eastAsiaTheme="majorEastAsia" w:cstheme="minorHAnsi"/>
          <w:szCs w:val="26"/>
          <w:lang w:eastAsia="da-DK"/>
        </w:rPr>
      </w:pPr>
      <w:r>
        <w:rPr>
          <w:rFonts w:eastAsiaTheme="majorEastAsia" w:cstheme="minorHAnsi"/>
          <w:szCs w:val="26"/>
          <w:lang w:eastAsia="da-DK"/>
        </w:rPr>
        <w:t>Capitaliser les expériences et bonnes pratiques d’apprentissage précoce et d’éveil et de la protection de l’enfant afin de susciter l’attention sur la nécessité d’avoir plus de ressources financières au regard des besoins énormes vis-à-vis du développement du jeune enfant</w:t>
      </w:r>
    </w:p>
    <w:p w14:paraId="429D724B" w14:textId="77777777" w:rsidR="001766D9" w:rsidRPr="001766D9" w:rsidRDefault="001766D9" w:rsidP="001766D9">
      <w:pPr>
        <w:pStyle w:val="ListParagraph"/>
        <w:numPr>
          <w:ilvl w:val="0"/>
          <w:numId w:val="44"/>
        </w:numPr>
        <w:spacing w:line="256" w:lineRule="auto"/>
        <w:rPr>
          <w:rFonts w:ascii="Times New Roman" w:hAnsi="Times New Roman" w:cs="Times New Roman"/>
          <w:sz w:val="24"/>
          <w:szCs w:val="24"/>
          <w:lang w:val="fr-FR" w:eastAsia="en-CA"/>
        </w:rPr>
      </w:pPr>
      <w:r>
        <w:rPr>
          <w:rFonts w:eastAsiaTheme="majorEastAsia" w:cstheme="minorHAnsi"/>
          <w:szCs w:val="26"/>
          <w:lang w:eastAsia="da-DK"/>
        </w:rPr>
        <w:t>Promouvoir la mise en place d’un cadre fonctionnel au niveau communal impliquant l’ensemble des acteurs (Bissongo, protection sociale) pour assurer une meilleure appropriation et pérennité des interventions dans le domaine du développement du jeune enfant.</w:t>
      </w:r>
      <w:r w:rsidRPr="001766D9">
        <w:rPr>
          <w:rFonts w:ascii="Times New Roman" w:hAnsi="Times New Roman" w:cs="Times New Roman"/>
          <w:sz w:val="24"/>
          <w:szCs w:val="24"/>
          <w:lang w:val="fr-FR" w:eastAsia="en-CA"/>
        </w:rPr>
        <w:t xml:space="preserve"> </w:t>
      </w:r>
    </w:p>
    <w:p w14:paraId="58BF27C8" w14:textId="77777777" w:rsidR="001766D9" w:rsidRPr="001766D9" w:rsidRDefault="001766D9" w:rsidP="001766D9">
      <w:pPr>
        <w:pStyle w:val="ListParagraph"/>
        <w:rPr>
          <w:rFonts w:eastAsiaTheme="majorEastAsia" w:cstheme="minorHAnsi"/>
          <w:szCs w:val="26"/>
          <w:lang w:eastAsia="da-DK"/>
        </w:rPr>
      </w:pPr>
    </w:p>
    <w:p w14:paraId="121499C2" w14:textId="51D8CEAB" w:rsidR="001B67ED" w:rsidRPr="007A39EB" w:rsidRDefault="001B67ED" w:rsidP="008E2CCF">
      <w:pPr>
        <w:jc w:val="both"/>
        <w:rPr>
          <w:rFonts w:cstheme="minorHAnsi"/>
          <w:b/>
          <w:color w:val="2E74B5" w:themeColor="accent5" w:themeShade="BF"/>
          <w:sz w:val="24"/>
          <w:lang w:eastAsia="da-DK"/>
        </w:rPr>
      </w:pPr>
      <w:r w:rsidRPr="007A39EB">
        <w:rPr>
          <w:rFonts w:cstheme="minorHAnsi"/>
          <w:b/>
          <w:color w:val="2E74B5" w:themeColor="accent5" w:themeShade="BF"/>
          <w:sz w:val="24"/>
          <w:lang w:eastAsia="da-DK"/>
        </w:rPr>
        <w:t>Leçons apprises</w:t>
      </w:r>
    </w:p>
    <w:p w14:paraId="3B5B5542" w14:textId="15BD5D37" w:rsidR="001B67ED" w:rsidRPr="007A39EB" w:rsidRDefault="001B67ED" w:rsidP="008E2CCF">
      <w:pPr>
        <w:pStyle w:val="ListParagraph"/>
        <w:numPr>
          <w:ilvl w:val="0"/>
          <w:numId w:val="34"/>
        </w:numPr>
        <w:spacing w:after="0" w:line="360" w:lineRule="auto"/>
        <w:jc w:val="both"/>
        <w:rPr>
          <w:rFonts w:cstheme="minorHAnsi"/>
          <w:b/>
          <w:szCs w:val="21"/>
        </w:rPr>
      </w:pPr>
      <w:r w:rsidRPr="007A39EB">
        <w:rPr>
          <w:rFonts w:cstheme="minorHAnsi"/>
          <w:b/>
          <w:szCs w:val="21"/>
        </w:rPr>
        <w:t xml:space="preserve">Dans la conception </w:t>
      </w:r>
      <w:r w:rsidR="00453D54" w:rsidRPr="007A39EB">
        <w:rPr>
          <w:rFonts w:cstheme="minorHAnsi"/>
          <w:b/>
          <w:szCs w:val="21"/>
        </w:rPr>
        <w:t>du</w:t>
      </w:r>
      <w:r w:rsidRPr="007A39EB">
        <w:rPr>
          <w:rFonts w:cstheme="minorHAnsi"/>
          <w:b/>
          <w:szCs w:val="21"/>
        </w:rPr>
        <w:t xml:space="preserve"> développement du jeune enfant</w:t>
      </w:r>
    </w:p>
    <w:p w14:paraId="4A78D2F5" w14:textId="747E7F21" w:rsidR="001B67ED" w:rsidRPr="007A39EB" w:rsidRDefault="001B67ED" w:rsidP="008E2CCF">
      <w:pPr>
        <w:pStyle w:val="ListParagraph"/>
        <w:numPr>
          <w:ilvl w:val="0"/>
          <w:numId w:val="35"/>
        </w:numPr>
        <w:spacing w:line="256" w:lineRule="auto"/>
        <w:ind w:left="567" w:hanging="288"/>
        <w:jc w:val="both"/>
        <w:rPr>
          <w:rFonts w:cstheme="minorHAnsi"/>
          <w:szCs w:val="21"/>
        </w:rPr>
      </w:pPr>
      <w:r w:rsidRPr="007A39EB">
        <w:rPr>
          <w:rFonts w:eastAsiaTheme="majorEastAsia" w:cstheme="minorHAnsi"/>
          <w:szCs w:val="26"/>
          <w:lang w:eastAsia="da-DK"/>
        </w:rPr>
        <w:t>L’absence d’une théorie de changement du développement du jeune enfant dans le programme 2011-2015 a constitué un défi dans la définition de l’objet d’évaluation et donc des choix des méthodologi</w:t>
      </w:r>
      <w:r w:rsidR="001C3BD8">
        <w:rPr>
          <w:rFonts w:eastAsiaTheme="majorEastAsia" w:cstheme="minorHAnsi"/>
          <w:szCs w:val="26"/>
          <w:lang w:eastAsia="da-DK"/>
        </w:rPr>
        <w:t>es</w:t>
      </w:r>
      <w:r w:rsidRPr="007A39EB">
        <w:rPr>
          <w:rFonts w:eastAsiaTheme="majorEastAsia" w:cstheme="minorHAnsi"/>
          <w:szCs w:val="26"/>
          <w:lang w:eastAsia="da-DK"/>
        </w:rPr>
        <w:t>. Les théories de changements élaborées lors de la revue</w:t>
      </w:r>
      <w:r w:rsidRPr="007A39EB">
        <w:rPr>
          <w:rFonts w:cstheme="minorHAnsi"/>
          <w:szCs w:val="21"/>
        </w:rPr>
        <w:t xml:space="preserve"> globale pour l’extension du programme en 2016-2017 demeurent sectorielles (par composante de l’ECD). Une théorie de changement </w:t>
      </w:r>
      <w:r w:rsidR="00B442F7" w:rsidRPr="007A39EB">
        <w:rPr>
          <w:rFonts w:cstheme="minorHAnsi"/>
          <w:szCs w:val="21"/>
        </w:rPr>
        <w:t xml:space="preserve">holistique et </w:t>
      </w:r>
      <w:r w:rsidR="0006344F" w:rsidRPr="007A39EB">
        <w:rPr>
          <w:rFonts w:cstheme="minorHAnsi"/>
          <w:szCs w:val="21"/>
        </w:rPr>
        <w:t xml:space="preserve">intégrée </w:t>
      </w:r>
      <w:r w:rsidRPr="007A39EB">
        <w:rPr>
          <w:rFonts w:cstheme="minorHAnsi"/>
          <w:szCs w:val="21"/>
        </w:rPr>
        <w:t>de l’ECD s’avère nécessaire pour les futurs programmes.</w:t>
      </w:r>
    </w:p>
    <w:p w14:paraId="1841CBDC" w14:textId="77777777" w:rsidR="001B67ED" w:rsidRPr="007A39EB" w:rsidRDefault="001B67ED" w:rsidP="008E2CCF">
      <w:pPr>
        <w:pStyle w:val="ListParagraph"/>
        <w:spacing w:line="256" w:lineRule="auto"/>
        <w:ind w:left="993"/>
        <w:jc w:val="both"/>
        <w:rPr>
          <w:rFonts w:eastAsiaTheme="majorEastAsia" w:cstheme="minorHAnsi"/>
          <w:sz w:val="12"/>
          <w:szCs w:val="26"/>
          <w:lang w:eastAsia="da-DK"/>
        </w:rPr>
      </w:pPr>
    </w:p>
    <w:p w14:paraId="2F367C02" w14:textId="77777777" w:rsidR="001B67ED" w:rsidRPr="007A39EB" w:rsidRDefault="001B67ED" w:rsidP="008E2CCF">
      <w:pPr>
        <w:pStyle w:val="ListParagraph"/>
        <w:numPr>
          <w:ilvl w:val="0"/>
          <w:numId w:val="34"/>
        </w:numPr>
        <w:spacing w:after="0" w:line="360" w:lineRule="auto"/>
        <w:jc w:val="both"/>
        <w:rPr>
          <w:rFonts w:cstheme="minorHAnsi"/>
          <w:b/>
          <w:szCs w:val="21"/>
        </w:rPr>
      </w:pPr>
      <w:r w:rsidRPr="007A39EB">
        <w:rPr>
          <w:rFonts w:cstheme="minorHAnsi"/>
          <w:b/>
          <w:szCs w:val="21"/>
        </w:rPr>
        <w:t>Dans la mise en œuvre du programme</w:t>
      </w:r>
    </w:p>
    <w:p w14:paraId="2ED89944" w14:textId="7DC7B2ED" w:rsidR="001B67ED" w:rsidRPr="007A39EB" w:rsidRDefault="001B67ED" w:rsidP="008E2CCF">
      <w:pPr>
        <w:pStyle w:val="ListParagraph"/>
        <w:numPr>
          <w:ilvl w:val="0"/>
          <w:numId w:val="35"/>
        </w:numPr>
        <w:spacing w:line="256" w:lineRule="auto"/>
        <w:ind w:left="567" w:hanging="288"/>
        <w:jc w:val="both"/>
        <w:rPr>
          <w:rFonts w:eastAsiaTheme="majorEastAsia" w:cstheme="minorHAnsi"/>
          <w:szCs w:val="26"/>
          <w:lang w:eastAsia="da-DK"/>
        </w:rPr>
      </w:pPr>
      <w:r w:rsidRPr="007A39EB">
        <w:rPr>
          <w:rFonts w:eastAsiaTheme="majorEastAsia" w:cstheme="minorHAnsi"/>
          <w:szCs w:val="26"/>
          <w:lang w:eastAsia="da-DK"/>
        </w:rPr>
        <w:t xml:space="preserve">La dispersion des interventions du programme sur plusieurs régions entraîne une dispersion des ressources qui ne permet pas de maximiser les effets des interventions et leur valeur ajoutée aux résultats escomptés, en particulier pour le développement du jeune enfant. Deux approches semblent se dessiner : l’une consistant à concentrer les financements de l’UNICEF à un paquet d’interventions dans </w:t>
      </w:r>
      <w:r w:rsidR="00505D2D">
        <w:rPr>
          <w:rFonts w:eastAsiaTheme="majorEastAsia" w:cstheme="minorHAnsi"/>
          <w:szCs w:val="26"/>
          <w:lang w:eastAsia="da-DK"/>
        </w:rPr>
        <w:t xml:space="preserve">deux ou trois </w:t>
      </w:r>
      <w:r w:rsidRPr="007A39EB">
        <w:rPr>
          <w:rFonts w:eastAsiaTheme="majorEastAsia" w:cstheme="minorHAnsi"/>
          <w:szCs w:val="26"/>
          <w:lang w:eastAsia="da-DK"/>
        </w:rPr>
        <w:t xml:space="preserve">régions, l’autre allant dans le sens de la mise en place d’un « panier commun de l’ECD » où l’ensemble des </w:t>
      </w:r>
      <w:r w:rsidR="00101007">
        <w:rPr>
          <w:rFonts w:eastAsiaTheme="majorEastAsia" w:cstheme="minorHAnsi"/>
          <w:szCs w:val="26"/>
          <w:lang w:eastAsia="da-DK"/>
        </w:rPr>
        <w:t>Partenaires techniques et financiers (</w:t>
      </w:r>
      <w:r w:rsidRPr="007A39EB">
        <w:rPr>
          <w:rFonts w:eastAsiaTheme="majorEastAsia" w:cstheme="minorHAnsi"/>
          <w:szCs w:val="26"/>
          <w:lang w:eastAsia="da-DK"/>
        </w:rPr>
        <w:t>PTF</w:t>
      </w:r>
      <w:r w:rsidR="00101007">
        <w:rPr>
          <w:rFonts w:eastAsiaTheme="majorEastAsia" w:cstheme="minorHAnsi"/>
          <w:szCs w:val="26"/>
          <w:lang w:eastAsia="da-DK"/>
        </w:rPr>
        <w:t>)</w:t>
      </w:r>
      <w:r w:rsidRPr="007A39EB">
        <w:rPr>
          <w:rFonts w:eastAsiaTheme="majorEastAsia" w:cstheme="minorHAnsi"/>
          <w:szCs w:val="26"/>
          <w:lang w:eastAsia="da-DK"/>
        </w:rPr>
        <w:t xml:space="preserve"> apporteraient leurs soutiens afin d’assurer une mobilisation financière plus conséquente et donc une portée plus grande des interventions.</w:t>
      </w:r>
    </w:p>
    <w:p w14:paraId="35F5E9B0" w14:textId="77777777" w:rsidR="001B67ED" w:rsidRPr="007A39EB" w:rsidRDefault="001B67ED" w:rsidP="008E2CCF">
      <w:pPr>
        <w:pStyle w:val="ListParagraph"/>
        <w:spacing w:line="256" w:lineRule="auto"/>
        <w:ind w:left="993"/>
        <w:jc w:val="both"/>
        <w:rPr>
          <w:rFonts w:eastAsiaTheme="majorEastAsia" w:cstheme="minorHAnsi"/>
          <w:sz w:val="12"/>
          <w:szCs w:val="26"/>
          <w:lang w:eastAsia="da-DK"/>
        </w:rPr>
      </w:pPr>
    </w:p>
    <w:p w14:paraId="3612C873" w14:textId="77777777" w:rsidR="001B67ED" w:rsidRPr="007A39EB" w:rsidRDefault="001B67ED" w:rsidP="008E2CCF">
      <w:pPr>
        <w:pStyle w:val="ListParagraph"/>
        <w:keepNext/>
        <w:numPr>
          <w:ilvl w:val="0"/>
          <w:numId w:val="34"/>
        </w:numPr>
        <w:spacing w:after="0" w:line="360" w:lineRule="auto"/>
        <w:jc w:val="both"/>
        <w:rPr>
          <w:rFonts w:cstheme="minorHAnsi"/>
          <w:b/>
          <w:szCs w:val="21"/>
        </w:rPr>
      </w:pPr>
      <w:r w:rsidRPr="007A39EB">
        <w:rPr>
          <w:rFonts w:cstheme="minorHAnsi"/>
          <w:b/>
          <w:szCs w:val="21"/>
        </w:rPr>
        <w:t>Au niveau du suivi-évaluation du programme</w:t>
      </w:r>
    </w:p>
    <w:p w14:paraId="09A0B082" w14:textId="776816F0" w:rsidR="001B67ED" w:rsidRPr="007A39EB" w:rsidRDefault="001B67ED" w:rsidP="008E2CCF">
      <w:pPr>
        <w:pStyle w:val="ListParagraph"/>
        <w:keepNext/>
        <w:numPr>
          <w:ilvl w:val="0"/>
          <w:numId w:val="35"/>
        </w:numPr>
        <w:spacing w:line="256" w:lineRule="auto"/>
        <w:ind w:left="567" w:hanging="288"/>
        <w:jc w:val="both"/>
        <w:rPr>
          <w:rFonts w:cstheme="minorHAnsi"/>
          <w:szCs w:val="21"/>
        </w:rPr>
      </w:pPr>
      <w:r w:rsidRPr="007A39EB">
        <w:rPr>
          <w:rFonts w:cstheme="minorHAnsi"/>
          <w:szCs w:val="21"/>
        </w:rPr>
        <w:t xml:space="preserve">Bien que certaines interventions soient à l’échelle du pays et donc nécessitant des indicateurs au niveau national, certains indicateurs </w:t>
      </w:r>
      <w:r w:rsidR="00286164" w:rsidRPr="007A39EB">
        <w:rPr>
          <w:rFonts w:cstheme="minorHAnsi"/>
          <w:szCs w:val="21"/>
        </w:rPr>
        <w:t>sont</w:t>
      </w:r>
      <w:r w:rsidRPr="007A39EB">
        <w:rPr>
          <w:rFonts w:cstheme="minorHAnsi"/>
          <w:szCs w:val="21"/>
        </w:rPr>
        <w:t xml:space="preserve"> spécifiques aux zones d’intervention comme cadre de référence.</w:t>
      </w:r>
    </w:p>
    <w:p w14:paraId="74A01EB3" w14:textId="77777777" w:rsidR="001B67ED" w:rsidRPr="007A39EB" w:rsidRDefault="001B67ED" w:rsidP="008E2CCF">
      <w:pPr>
        <w:pStyle w:val="ListParagraph"/>
        <w:spacing w:line="256" w:lineRule="auto"/>
        <w:ind w:left="993"/>
        <w:jc w:val="both"/>
        <w:rPr>
          <w:rFonts w:eastAsiaTheme="majorEastAsia" w:cstheme="minorHAnsi"/>
          <w:sz w:val="8"/>
          <w:szCs w:val="26"/>
          <w:lang w:eastAsia="da-DK"/>
        </w:rPr>
      </w:pPr>
    </w:p>
    <w:p w14:paraId="3DC6B110" w14:textId="2C6B5E65" w:rsidR="001B67ED" w:rsidRPr="007A39EB" w:rsidRDefault="007F39B4" w:rsidP="008E2CCF">
      <w:pPr>
        <w:pStyle w:val="ListParagraph"/>
        <w:numPr>
          <w:ilvl w:val="0"/>
          <w:numId w:val="34"/>
        </w:numPr>
        <w:spacing w:after="0" w:line="360" w:lineRule="auto"/>
        <w:jc w:val="both"/>
        <w:rPr>
          <w:rFonts w:cstheme="minorHAnsi"/>
          <w:b/>
          <w:szCs w:val="21"/>
        </w:rPr>
      </w:pPr>
      <w:r>
        <w:rPr>
          <w:rFonts w:cstheme="minorHAnsi"/>
          <w:b/>
          <w:szCs w:val="21"/>
        </w:rPr>
        <w:t xml:space="preserve">Dans la </w:t>
      </w:r>
      <w:r w:rsidR="001B67ED" w:rsidRPr="007A39EB">
        <w:rPr>
          <w:rFonts w:cstheme="minorHAnsi"/>
          <w:b/>
          <w:szCs w:val="21"/>
        </w:rPr>
        <w:t>prise en compte des questions de genre, d’équité et de droits humains</w:t>
      </w:r>
    </w:p>
    <w:p w14:paraId="0A838C5B" w14:textId="77777777" w:rsidR="001B67ED" w:rsidRPr="007A39EB" w:rsidRDefault="001B67ED" w:rsidP="008E2CCF">
      <w:pPr>
        <w:pStyle w:val="ListParagraph"/>
        <w:numPr>
          <w:ilvl w:val="0"/>
          <w:numId w:val="35"/>
        </w:numPr>
        <w:spacing w:line="256" w:lineRule="auto"/>
        <w:ind w:left="567" w:hanging="288"/>
        <w:jc w:val="both"/>
        <w:rPr>
          <w:rFonts w:cstheme="minorHAnsi"/>
          <w:szCs w:val="21"/>
        </w:rPr>
      </w:pPr>
      <w:r w:rsidRPr="007A39EB">
        <w:rPr>
          <w:rFonts w:cstheme="minorHAnsi"/>
          <w:szCs w:val="21"/>
        </w:rPr>
        <w:t>La faible prise en compte de la situation des groupes spécifiques, notamment au niveau des indicateurs du cadre de résultats, en termes de différence selon le sexe, les catégories socioéconomiques, a limité l’analyse des performances en matière de réduction des inégalités.</w:t>
      </w:r>
    </w:p>
    <w:p w14:paraId="519956B5" w14:textId="2E1116FE" w:rsidR="00CA34EF" w:rsidRPr="007A39EB" w:rsidRDefault="001B67ED" w:rsidP="008E2CCF">
      <w:pPr>
        <w:pStyle w:val="ListParagraph"/>
        <w:numPr>
          <w:ilvl w:val="0"/>
          <w:numId w:val="35"/>
        </w:numPr>
        <w:spacing w:line="256" w:lineRule="auto"/>
        <w:ind w:left="567" w:hanging="288"/>
        <w:jc w:val="both"/>
        <w:rPr>
          <w:rFonts w:cstheme="minorHAnsi"/>
          <w:lang w:eastAsia="da-DK"/>
        </w:rPr>
      </w:pPr>
      <w:r w:rsidRPr="007A39EB">
        <w:rPr>
          <w:rFonts w:cstheme="minorHAnsi"/>
          <w:szCs w:val="21"/>
        </w:rPr>
        <w:t>La connaissance préalable des réalités socioéconomiques des zones d’intervention est apparue comme un élément central pour obtenir des résultats tangibles. Dans la pratique, cette démarche de compréhension des normes et valeurs du milieu est intervenue au fur et à mesure de la mise en œuvre.</w:t>
      </w:r>
    </w:p>
    <w:p w14:paraId="7D70326C" w14:textId="77777777" w:rsidR="00CA34EF" w:rsidRPr="007A39EB" w:rsidRDefault="00CA34EF" w:rsidP="008137C6">
      <w:pPr>
        <w:rPr>
          <w:rFonts w:cstheme="minorHAnsi"/>
          <w:lang w:eastAsia="da-DK"/>
        </w:rPr>
        <w:sectPr w:rsidR="00CA34EF" w:rsidRPr="007A39EB" w:rsidSect="005A597B">
          <w:headerReference w:type="default" r:id="rId11"/>
          <w:footerReference w:type="default" r:id="rId12"/>
          <w:headerReference w:type="first" r:id="rId13"/>
          <w:pgSz w:w="11906" w:h="16838"/>
          <w:pgMar w:top="1304" w:right="1134" w:bottom="1134" w:left="1418" w:header="709" w:footer="709" w:gutter="0"/>
          <w:pgNumType w:fmt="lowerRoman" w:start="1"/>
          <w:cols w:space="708"/>
          <w:titlePg/>
          <w:docGrid w:linePitch="360"/>
        </w:sectPr>
      </w:pPr>
    </w:p>
    <w:p w14:paraId="0132E078" w14:textId="77777777" w:rsidR="006C7CE1" w:rsidRDefault="006C7CE1" w:rsidP="006C7CE1">
      <w:pPr>
        <w:pStyle w:val="Heading1"/>
        <w:pBdr>
          <w:bottom w:val="single" w:sz="2" w:space="1" w:color="00000A"/>
        </w:pBdr>
        <w:spacing w:before="120" w:after="120" w:line="276" w:lineRule="auto"/>
        <w:jc w:val="both"/>
        <w:rPr>
          <w:rFonts w:asciiTheme="minorHAnsi" w:hAnsiTheme="minorHAnsi" w:cstheme="minorHAnsi"/>
          <w:b/>
          <w:color w:val="2E74B5" w:themeColor="accent5" w:themeShade="BF"/>
          <w:sz w:val="28"/>
          <w:lang w:val="fr-CA"/>
        </w:rPr>
      </w:pPr>
      <w:bookmarkStart w:id="38" w:name="_Toc3884515"/>
      <w:bookmarkStart w:id="39" w:name="_Toc3884656"/>
      <w:bookmarkStart w:id="40" w:name="_Toc4109509"/>
      <w:bookmarkStart w:id="41" w:name="_Toc4109603"/>
      <w:bookmarkStart w:id="42" w:name="_Toc5911851"/>
    </w:p>
    <w:p w14:paraId="02A03F8A" w14:textId="1A45C212" w:rsidR="00C12E04" w:rsidRPr="007A39EB" w:rsidRDefault="00455A8E" w:rsidP="008E2CCF">
      <w:pPr>
        <w:pStyle w:val="Heading1"/>
        <w:numPr>
          <w:ilvl w:val="0"/>
          <w:numId w:val="1"/>
        </w:numPr>
        <w:pBdr>
          <w:bottom w:val="single" w:sz="2" w:space="1" w:color="00000A"/>
        </w:pBdr>
        <w:spacing w:before="120" w:after="120" w:line="276" w:lineRule="auto"/>
        <w:ind w:left="431" w:hanging="431"/>
        <w:jc w:val="both"/>
        <w:rPr>
          <w:rFonts w:asciiTheme="minorHAnsi" w:hAnsiTheme="minorHAnsi" w:cstheme="minorHAnsi"/>
          <w:b/>
          <w:color w:val="2E74B5" w:themeColor="accent5" w:themeShade="BF"/>
          <w:sz w:val="28"/>
          <w:lang w:val="fr-CA"/>
        </w:rPr>
      </w:pPr>
      <w:bookmarkStart w:id="43" w:name="_Toc10633042"/>
      <w:bookmarkStart w:id="44" w:name="_Toc10633131"/>
      <w:r w:rsidRPr="007A39EB">
        <w:rPr>
          <w:rFonts w:asciiTheme="minorHAnsi" w:hAnsiTheme="minorHAnsi" w:cstheme="minorHAnsi"/>
          <w:b/>
          <w:color w:val="2E74B5" w:themeColor="accent5" w:themeShade="BF"/>
          <w:sz w:val="28"/>
          <w:lang w:val="fr-CA"/>
        </w:rPr>
        <w:t>CONTEXTE DE L’ÉVALUATION</w:t>
      </w:r>
      <w:bookmarkEnd w:id="38"/>
      <w:bookmarkEnd w:id="39"/>
      <w:bookmarkEnd w:id="40"/>
      <w:bookmarkEnd w:id="41"/>
      <w:bookmarkEnd w:id="42"/>
      <w:bookmarkEnd w:id="43"/>
      <w:bookmarkEnd w:id="44"/>
      <w:r w:rsidRPr="007A39EB">
        <w:rPr>
          <w:rFonts w:asciiTheme="minorHAnsi" w:hAnsiTheme="minorHAnsi" w:cstheme="minorHAnsi"/>
          <w:b/>
          <w:color w:val="2E74B5" w:themeColor="accent5" w:themeShade="BF"/>
          <w:sz w:val="28"/>
          <w:lang w:val="fr-CA"/>
        </w:rPr>
        <w:t xml:space="preserve"> </w:t>
      </w:r>
    </w:p>
    <w:p w14:paraId="58B2462E" w14:textId="1894F23E" w:rsidR="00C12E04" w:rsidRPr="007A39EB" w:rsidRDefault="00CA34EF" w:rsidP="008E2CCF">
      <w:pPr>
        <w:pStyle w:val="Heading2"/>
        <w:numPr>
          <w:ilvl w:val="1"/>
          <w:numId w:val="1"/>
        </w:numPr>
        <w:spacing w:before="240" w:after="120" w:line="276" w:lineRule="auto"/>
        <w:ind w:left="715" w:hanging="715"/>
        <w:jc w:val="both"/>
        <w:rPr>
          <w:rFonts w:asciiTheme="minorHAnsi" w:hAnsiTheme="minorHAnsi" w:cstheme="minorHAnsi"/>
          <w:b/>
          <w:sz w:val="24"/>
        </w:rPr>
      </w:pPr>
      <w:bookmarkStart w:id="45" w:name="_Toc10633132"/>
      <w:r w:rsidRPr="007A39EB">
        <w:rPr>
          <w:rFonts w:asciiTheme="minorHAnsi" w:hAnsiTheme="minorHAnsi" w:cstheme="minorHAnsi"/>
          <w:b/>
          <w:sz w:val="24"/>
        </w:rPr>
        <w:t>Caractéri</w:t>
      </w:r>
      <w:r w:rsidR="003F5F6B" w:rsidRPr="007A39EB">
        <w:rPr>
          <w:rFonts w:asciiTheme="minorHAnsi" w:hAnsiTheme="minorHAnsi" w:cstheme="minorHAnsi"/>
          <w:b/>
          <w:sz w:val="24"/>
        </w:rPr>
        <w:t>stiques</w:t>
      </w:r>
      <w:r w:rsidR="00D90BF2" w:rsidRPr="007A39EB">
        <w:rPr>
          <w:rFonts w:asciiTheme="minorHAnsi" w:hAnsiTheme="minorHAnsi" w:cstheme="minorHAnsi"/>
          <w:b/>
          <w:sz w:val="24"/>
        </w:rPr>
        <w:t xml:space="preserve"> </w:t>
      </w:r>
      <w:r w:rsidRPr="007A39EB">
        <w:rPr>
          <w:rFonts w:asciiTheme="minorHAnsi" w:hAnsiTheme="minorHAnsi" w:cstheme="minorHAnsi"/>
          <w:b/>
          <w:sz w:val="24"/>
        </w:rPr>
        <w:t>clés du contexte pays</w:t>
      </w:r>
      <w:bookmarkEnd w:id="45"/>
    </w:p>
    <w:p w14:paraId="7E082903" w14:textId="18CAD0D0" w:rsidR="004F2532" w:rsidRPr="00F551B1" w:rsidRDefault="00B31D39" w:rsidP="008E2CCF">
      <w:pPr>
        <w:pStyle w:val="ListParagraph"/>
        <w:numPr>
          <w:ilvl w:val="0"/>
          <w:numId w:val="3"/>
        </w:numPr>
        <w:tabs>
          <w:tab w:val="left" w:pos="426"/>
        </w:tabs>
        <w:spacing w:after="120" w:line="276" w:lineRule="auto"/>
        <w:ind w:left="0" w:firstLine="0"/>
        <w:contextualSpacing w:val="0"/>
        <w:jc w:val="both"/>
        <w:rPr>
          <w:rFonts w:cstheme="minorHAnsi"/>
        </w:rPr>
      </w:pPr>
      <w:r w:rsidRPr="001F7B3D">
        <w:rPr>
          <w:rFonts w:eastAsia="Times New Roman" w:cstheme="minorHAnsi"/>
          <w:color w:val="000000"/>
          <w:lang w:eastAsia="en-CA"/>
        </w:rPr>
        <w:t>Le profil pays du Burkina Faso révèle qu’entre 2010 à 2017, la population est passée d</w:t>
      </w:r>
      <w:r w:rsidR="00475002">
        <w:rPr>
          <w:rFonts w:eastAsia="Times New Roman" w:cstheme="minorHAnsi"/>
          <w:color w:val="000000"/>
          <w:lang w:eastAsia="en-CA"/>
        </w:rPr>
        <w:t>’environ</w:t>
      </w:r>
      <w:r w:rsidRPr="001F7B3D">
        <w:rPr>
          <w:rFonts w:eastAsia="Times New Roman" w:cstheme="minorHAnsi"/>
          <w:color w:val="000000"/>
          <w:lang w:eastAsia="en-CA"/>
        </w:rPr>
        <w:t xml:space="preserve"> 1</w:t>
      </w:r>
      <w:r w:rsidR="00475002">
        <w:rPr>
          <w:rFonts w:eastAsia="Times New Roman" w:cstheme="minorHAnsi"/>
          <w:color w:val="000000"/>
          <w:lang w:eastAsia="en-CA"/>
        </w:rPr>
        <w:t>6</w:t>
      </w:r>
      <w:r w:rsidR="00D63F9C" w:rsidRPr="001F7B3D">
        <w:rPr>
          <w:rFonts w:eastAsia="Times New Roman" w:cstheme="minorHAnsi"/>
          <w:color w:val="000000"/>
          <w:lang w:eastAsia="en-CA"/>
        </w:rPr>
        <w:t xml:space="preserve"> </w:t>
      </w:r>
      <w:r w:rsidRPr="001F7B3D">
        <w:rPr>
          <w:rFonts w:eastAsia="Times New Roman" w:cstheme="minorHAnsi"/>
          <w:color w:val="000000"/>
          <w:lang w:eastAsia="en-CA"/>
        </w:rPr>
        <w:t xml:space="preserve">à </w:t>
      </w:r>
      <w:r w:rsidR="00475002">
        <w:rPr>
          <w:rFonts w:eastAsia="Times New Roman" w:cstheme="minorHAnsi"/>
          <w:color w:val="000000"/>
          <w:lang w:eastAsia="en-CA"/>
        </w:rPr>
        <w:t>20</w:t>
      </w:r>
      <w:r w:rsidRPr="001F7B3D">
        <w:rPr>
          <w:rFonts w:eastAsia="Times New Roman" w:cstheme="minorHAnsi"/>
          <w:color w:val="000000"/>
          <w:lang w:eastAsia="en-CA"/>
        </w:rPr>
        <w:t xml:space="preserve"> millions, soit une croissance annuelle de 3,</w:t>
      </w:r>
      <w:r w:rsidR="003468F1" w:rsidRPr="007A39EB">
        <w:rPr>
          <w:rFonts w:eastAsia="Times New Roman" w:cstheme="minorHAnsi"/>
          <w:color w:val="000000"/>
          <w:lang w:eastAsia="en-CA"/>
        </w:rPr>
        <w:t>2</w:t>
      </w:r>
      <w:r w:rsidR="00D63F9C" w:rsidRPr="007A39EB">
        <w:rPr>
          <w:rFonts w:eastAsia="Times New Roman" w:cstheme="minorHAnsi"/>
          <w:color w:val="000000"/>
          <w:lang w:eastAsia="en-CA"/>
        </w:rPr>
        <w:t>1</w:t>
      </w:r>
      <w:r w:rsidR="00D630D1">
        <w:rPr>
          <w:rFonts w:eastAsia="Times New Roman" w:cstheme="minorHAnsi"/>
          <w:color w:val="000000"/>
          <w:lang w:eastAsia="en-CA"/>
        </w:rPr>
        <w:t xml:space="preserve"> pour cent</w:t>
      </w:r>
      <w:r w:rsidR="00D63F9C" w:rsidRPr="001615F4">
        <w:rPr>
          <w:rStyle w:val="FootnoteReference"/>
          <w:rFonts w:eastAsia="Times New Roman" w:cstheme="minorHAnsi"/>
          <w:color w:val="000000"/>
          <w:lang w:eastAsia="en-CA"/>
        </w:rPr>
        <w:footnoteReference w:id="2"/>
      </w:r>
      <w:r w:rsidRPr="001615F4">
        <w:rPr>
          <w:rFonts w:eastAsia="Times New Roman" w:cstheme="minorHAnsi"/>
          <w:color w:val="000000"/>
          <w:lang w:eastAsia="en-CA"/>
        </w:rPr>
        <w:t xml:space="preserve">. </w:t>
      </w:r>
      <w:r w:rsidR="00D63F9C" w:rsidRPr="004863C8">
        <w:rPr>
          <w:rFonts w:eastAsia="Times New Roman" w:cstheme="minorHAnsi"/>
          <w:color w:val="000000"/>
          <w:lang w:eastAsia="en-CA"/>
        </w:rPr>
        <w:t xml:space="preserve">Cette évolution est la conséquence d’une mortalité en baisse et d’une fécondité encore élevée. </w:t>
      </w:r>
      <w:r w:rsidRPr="001F7B3D">
        <w:rPr>
          <w:rFonts w:eastAsia="Times New Roman" w:cstheme="minorHAnsi"/>
          <w:color w:val="000000"/>
          <w:lang w:eastAsia="en-CA"/>
        </w:rPr>
        <w:t>L</w:t>
      </w:r>
      <w:r w:rsidR="00896150" w:rsidRPr="001F7B3D">
        <w:rPr>
          <w:rFonts w:eastAsia="Times New Roman" w:cstheme="minorHAnsi"/>
          <w:color w:val="000000"/>
          <w:lang w:eastAsia="en-CA"/>
        </w:rPr>
        <w:t>’</w:t>
      </w:r>
      <w:r w:rsidRPr="001F7B3D">
        <w:rPr>
          <w:rFonts w:eastAsia="Times New Roman" w:cstheme="minorHAnsi"/>
          <w:color w:val="000000"/>
          <w:lang w:eastAsia="en-CA"/>
        </w:rPr>
        <w:t xml:space="preserve">espérance de vie à la naissance de </w:t>
      </w:r>
      <w:r w:rsidR="00D63F9C" w:rsidRPr="001F7B3D">
        <w:rPr>
          <w:rFonts w:eastAsia="Times New Roman" w:cstheme="minorHAnsi"/>
          <w:color w:val="000000"/>
          <w:lang w:eastAsia="en-CA"/>
        </w:rPr>
        <w:t xml:space="preserve">58 ans </w:t>
      </w:r>
      <w:r w:rsidR="00C033EB">
        <w:rPr>
          <w:rFonts w:eastAsia="Times New Roman" w:cstheme="minorHAnsi"/>
          <w:color w:val="000000"/>
          <w:lang w:eastAsia="en-CA"/>
        </w:rPr>
        <w:t xml:space="preserve">en </w:t>
      </w:r>
      <w:r w:rsidR="00D63F9C" w:rsidRPr="001F7B3D">
        <w:rPr>
          <w:rFonts w:eastAsia="Times New Roman" w:cstheme="minorHAnsi"/>
          <w:color w:val="000000"/>
          <w:lang w:eastAsia="en-CA"/>
        </w:rPr>
        <w:t xml:space="preserve">2010, se situe </w:t>
      </w:r>
      <w:r w:rsidRPr="001F7B3D">
        <w:rPr>
          <w:rFonts w:eastAsia="Times New Roman" w:cstheme="minorHAnsi"/>
          <w:color w:val="000000"/>
          <w:lang w:eastAsia="en-CA"/>
        </w:rPr>
        <w:t xml:space="preserve">à </w:t>
      </w:r>
      <w:r w:rsidR="00D63F9C" w:rsidRPr="001F7B3D">
        <w:rPr>
          <w:rFonts w:eastAsia="Times New Roman" w:cstheme="minorHAnsi"/>
          <w:color w:val="000000"/>
          <w:lang w:eastAsia="en-CA"/>
        </w:rPr>
        <w:t xml:space="preserve">59,8 </w:t>
      </w:r>
      <w:r w:rsidRPr="001F7B3D">
        <w:rPr>
          <w:rFonts w:eastAsia="Times New Roman" w:cstheme="minorHAnsi"/>
          <w:color w:val="000000"/>
          <w:lang w:eastAsia="en-CA"/>
        </w:rPr>
        <w:t xml:space="preserve">ans </w:t>
      </w:r>
      <w:r w:rsidR="00D63F9C" w:rsidRPr="001F7B3D">
        <w:rPr>
          <w:rFonts w:eastAsia="Times New Roman" w:cstheme="minorHAnsi"/>
          <w:color w:val="000000"/>
          <w:lang w:eastAsia="en-CA"/>
        </w:rPr>
        <w:t xml:space="preserve">en 2015 (58,9 </w:t>
      </w:r>
      <w:r w:rsidRPr="007A39EB">
        <w:rPr>
          <w:rFonts w:eastAsia="Times New Roman" w:cstheme="minorHAnsi"/>
          <w:color w:val="000000"/>
          <w:lang w:eastAsia="en-CA"/>
        </w:rPr>
        <w:t xml:space="preserve">ans pour les hommes contre </w:t>
      </w:r>
      <w:r w:rsidR="00D63F9C" w:rsidRPr="007A39EB">
        <w:rPr>
          <w:rFonts w:eastAsia="Times New Roman" w:cstheme="minorHAnsi"/>
          <w:color w:val="000000"/>
          <w:lang w:eastAsia="en-CA"/>
        </w:rPr>
        <w:t xml:space="preserve">60,6 </w:t>
      </w:r>
      <w:r w:rsidRPr="007A39EB">
        <w:rPr>
          <w:rFonts w:eastAsia="Times New Roman" w:cstheme="minorHAnsi"/>
          <w:color w:val="000000"/>
          <w:lang w:eastAsia="en-CA"/>
        </w:rPr>
        <w:t>ans pour les femmes</w:t>
      </w:r>
      <w:r w:rsidR="00D63F9C" w:rsidRPr="007A39EB">
        <w:rPr>
          <w:rFonts w:eastAsia="Times New Roman" w:cstheme="minorHAnsi"/>
          <w:color w:val="000000"/>
          <w:lang w:eastAsia="en-CA"/>
        </w:rPr>
        <w:t>)</w:t>
      </w:r>
      <w:r w:rsidRPr="007A39EB">
        <w:rPr>
          <w:rFonts w:eastAsia="Times New Roman" w:cstheme="minorHAnsi"/>
          <w:color w:val="000000"/>
          <w:lang w:eastAsia="en-CA"/>
        </w:rPr>
        <w:t>.</w:t>
      </w:r>
      <w:r w:rsidR="00341346" w:rsidRPr="007A39EB">
        <w:rPr>
          <w:rFonts w:eastAsia="Times New Roman" w:cstheme="minorHAnsi"/>
          <w:color w:val="000000"/>
          <w:lang w:eastAsia="en-CA"/>
        </w:rPr>
        <w:t xml:space="preserve"> Le </w:t>
      </w:r>
      <w:r w:rsidR="00D63F9C" w:rsidRPr="007A39EB">
        <w:rPr>
          <w:rFonts w:eastAsia="Times New Roman" w:cstheme="minorHAnsi"/>
          <w:color w:val="000000"/>
          <w:lang w:eastAsia="en-CA"/>
        </w:rPr>
        <w:t xml:space="preserve">taux de mortalité pour les enfants de moins de 5 ans </w:t>
      </w:r>
      <w:r w:rsidR="00341346" w:rsidRPr="007A39EB">
        <w:rPr>
          <w:rFonts w:eastAsia="Times New Roman" w:cstheme="minorHAnsi"/>
          <w:color w:val="000000"/>
          <w:lang w:eastAsia="en-CA"/>
        </w:rPr>
        <w:t>a</w:t>
      </w:r>
      <w:r w:rsidR="00D63F9C" w:rsidRPr="007A39EB">
        <w:rPr>
          <w:rFonts w:eastAsia="Times New Roman" w:cstheme="minorHAnsi"/>
          <w:color w:val="000000"/>
          <w:lang w:eastAsia="en-CA"/>
        </w:rPr>
        <w:t xml:space="preserve"> </w:t>
      </w:r>
      <w:r w:rsidR="00832AC5" w:rsidRPr="007A39EB">
        <w:rPr>
          <w:rFonts w:eastAsia="Times New Roman" w:cstheme="minorHAnsi"/>
          <w:color w:val="000000"/>
          <w:lang w:eastAsia="en-CA"/>
        </w:rPr>
        <w:t xml:space="preserve">aussi </w:t>
      </w:r>
      <w:r w:rsidR="00D63F9C" w:rsidRPr="007A39EB">
        <w:rPr>
          <w:rFonts w:eastAsia="Times New Roman" w:cstheme="minorHAnsi"/>
          <w:color w:val="000000"/>
          <w:lang w:eastAsia="en-CA"/>
        </w:rPr>
        <w:t xml:space="preserve">baissé </w:t>
      </w:r>
      <w:r w:rsidR="00914CF6" w:rsidRPr="007A39EB">
        <w:rPr>
          <w:rFonts w:eastAsia="Times New Roman" w:cstheme="minorHAnsi"/>
          <w:color w:val="000000"/>
          <w:lang w:eastAsia="en-CA"/>
        </w:rPr>
        <w:t xml:space="preserve">entre 2010 et 2015, </w:t>
      </w:r>
      <w:r w:rsidR="00D63F9C" w:rsidRPr="007A39EB">
        <w:rPr>
          <w:rFonts w:eastAsia="Times New Roman" w:cstheme="minorHAnsi"/>
          <w:color w:val="000000"/>
          <w:lang w:eastAsia="en-CA"/>
        </w:rPr>
        <w:t>de 1</w:t>
      </w:r>
      <w:r w:rsidR="00832AC5" w:rsidRPr="007A39EB">
        <w:rPr>
          <w:rFonts w:eastAsia="Times New Roman" w:cstheme="minorHAnsi"/>
          <w:color w:val="000000"/>
          <w:lang w:eastAsia="en-CA"/>
        </w:rPr>
        <w:t>29</w:t>
      </w:r>
      <w:r w:rsidR="00D63F9C" w:rsidRPr="007A39EB">
        <w:rPr>
          <w:rFonts w:eastAsia="Times New Roman" w:cstheme="minorHAnsi"/>
          <w:color w:val="000000"/>
          <w:lang w:eastAsia="en-CA"/>
        </w:rPr>
        <w:t xml:space="preserve"> à 81 décès pour 1</w:t>
      </w:r>
      <w:r w:rsidR="004232E6">
        <w:rPr>
          <w:rFonts w:eastAsia="Times New Roman" w:cstheme="minorHAnsi"/>
          <w:color w:val="000000"/>
          <w:lang w:eastAsia="en-CA"/>
        </w:rPr>
        <w:t xml:space="preserve"> </w:t>
      </w:r>
      <w:r w:rsidR="00D63F9C" w:rsidRPr="007A39EB">
        <w:rPr>
          <w:rFonts w:eastAsia="Times New Roman" w:cstheme="minorHAnsi"/>
          <w:color w:val="000000"/>
          <w:lang w:eastAsia="en-CA"/>
        </w:rPr>
        <w:t>000 naissances vivantes.</w:t>
      </w:r>
      <w:r w:rsidR="00832AC5" w:rsidRPr="007A39EB">
        <w:rPr>
          <w:rFonts w:eastAsia="Times New Roman" w:cstheme="minorHAnsi"/>
          <w:color w:val="000000"/>
          <w:lang w:eastAsia="en-CA"/>
        </w:rPr>
        <w:t xml:space="preserve"> </w:t>
      </w:r>
      <w:r w:rsidRPr="007A39EB">
        <w:rPr>
          <w:rFonts w:eastAsia="Times New Roman" w:cstheme="minorHAnsi"/>
          <w:color w:val="000000"/>
          <w:lang w:eastAsia="en-CA"/>
        </w:rPr>
        <w:t xml:space="preserve">Le </w:t>
      </w:r>
      <w:r w:rsidR="00914CF6" w:rsidRPr="007A39EB">
        <w:rPr>
          <w:rFonts w:eastAsia="Times New Roman" w:cstheme="minorHAnsi"/>
          <w:color w:val="000000"/>
          <w:lang w:eastAsia="en-CA"/>
        </w:rPr>
        <w:t xml:space="preserve">nombre moyen d’enfants par femme connaît une évolution plus lente, passant </w:t>
      </w:r>
      <w:r w:rsidRPr="007A39EB">
        <w:rPr>
          <w:rFonts w:eastAsia="Times New Roman" w:cstheme="minorHAnsi"/>
          <w:color w:val="000000"/>
          <w:lang w:eastAsia="en-CA"/>
        </w:rPr>
        <w:t xml:space="preserve">de 5,9 à 5,4 </w:t>
      </w:r>
      <w:r w:rsidR="00914CF6" w:rsidRPr="007A39EB">
        <w:rPr>
          <w:rFonts w:eastAsia="Times New Roman" w:cstheme="minorHAnsi"/>
          <w:color w:val="000000"/>
          <w:lang w:eastAsia="en-CA"/>
        </w:rPr>
        <w:t>au cours de la même période</w:t>
      </w:r>
      <w:r w:rsidRPr="007A39EB">
        <w:rPr>
          <w:rFonts w:eastAsia="Times New Roman" w:cstheme="minorHAnsi"/>
          <w:color w:val="000000"/>
          <w:lang w:eastAsia="en-CA"/>
        </w:rPr>
        <w:t xml:space="preserve">. </w:t>
      </w:r>
      <w:r w:rsidR="00914CF6" w:rsidRPr="007A39EB">
        <w:rPr>
          <w:rFonts w:eastAsia="Times New Roman" w:cstheme="minorHAnsi"/>
          <w:color w:val="000000"/>
          <w:lang w:eastAsia="en-CA"/>
        </w:rPr>
        <w:t>La fécondité des adolescent</w:t>
      </w:r>
      <w:r w:rsidR="00011D92" w:rsidRPr="007A39EB">
        <w:rPr>
          <w:rFonts w:eastAsia="Times New Roman" w:cstheme="minorHAnsi"/>
          <w:color w:val="000000"/>
          <w:lang w:eastAsia="en-CA"/>
        </w:rPr>
        <w:t>e</w:t>
      </w:r>
      <w:r w:rsidR="00914CF6" w:rsidRPr="007A39EB">
        <w:rPr>
          <w:rFonts w:eastAsia="Times New Roman" w:cstheme="minorHAnsi"/>
          <w:color w:val="000000"/>
          <w:lang w:eastAsia="en-CA"/>
        </w:rPr>
        <w:t>s</w:t>
      </w:r>
      <w:r w:rsidR="003C1BF8">
        <w:rPr>
          <w:rFonts w:eastAsia="Times New Roman" w:cstheme="minorHAnsi"/>
          <w:color w:val="000000"/>
          <w:lang w:eastAsia="en-CA"/>
        </w:rPr>
        <w:t>, bien qu’en baisse,</w:t>
      </w:r>
      <w:r w:rsidR="00914CF6" w:rsidRPr="007A39EB">
        <w:rPr>
          <w:rFonts w:eastAsia="Times New Roman" w:cstheme="minorHAnsi"/>
          <w:color w:val="000000"/>
          <w:lang w:eastAsia="en-CA"/>
        </w:rPr>
        <w:t xml:space="preserve"> demeure encore élevée</w:t>
      </w:r>
      <w:r w:rsidR="004C1E70">
        <w:rPr>
          <w:rFonts w:eastAsia="Times New Roman" w:cstheme="minorHAnsi"/>
          <w:color w:val="000000"/>
          <w:lang w:eastAsia="en-CA"/>
        </w:rPr>
        <w:t>, l</w:t>
      </w:r>
      <w:r w:rsidR="00341346" w:rsidRPr="007A39EB">
        <w:rPr>
          <w:rFonts w:eastAsia="Times New Roman" w:cstheme="minorHAnsi"/>
          <w:color w:val="000000"/>
          <w:lang w:eastAsia="en-CA"/>
        </w:rPr>
        <w:t xml:space="preserve">e </w:t>
      </w:r>
      <w:r w:rsidRPr="007A39EB">
        <w:rPr>
          <w:rFonts w:eastAsia="Times New Roman" w:cstheme="minorHAnsi"/>
          <w:color w:val="000000"/>
          <w:lang w:eastAsia="en-CA"/>
        </w:rPr>
        <w:t xml:space="preserve">taux </w:t>
      </w:r>
      <w:r w:rsidR="00FB61CC">
        <w:rPr>
          <w:rFonts w:eastAsia="Times New Roman" w:cstheme="minorHAnsi"/>
          <w:color w:val="000000"/>
          <w:lang w:eastAsia="en-CA"/>
        </w:rPr>
        <w:t xml:space="preserve">étant </w:t>
      </w:r>
      <w:r w:rsidRPr="007A39EB">
        <w:rPr>
          <w:rFonts w:eastAsia="Times New Roman" w:cstheme="minorHAnsi"/>
          <w:color w:val="000000"/>
          <w:lang w:eastAsia="en-CA"/>
        </w:rPr>
        <w:t xml:space="preserve">passé de </w:t>
      </w:r>
      <w:r w:rsidR="003C1BF8" w:rsidRPr="007A39EB">
        <w:rPr>
          <w:rFonts w:eastAsia="Times New Roman" w:cstheme="minorHAnsi"/>
          <w:color w:val="000000"/>
          <w:lang w:eastAsia="en-CA"/>
        </w:rPr>
        <w:t>1</w:t>
      </w:r>
      <w:r w:rsidR="003C1BF8">
        <w:rPr>
          <w:rFonts w:eastAsia="Times New Roman" w:cstheme="minorHAnsi"/>
          <w:color w:val="000000"/>
          <w:lang w:eastAsia="en-CA"/>
        </w:rPr>
        <w:t>30</w:t>
      </w:r>
      <w:r w:rsidR="003C1BF8" w:rsidRPr="007A39EB">
        <w:rPr>
          <w:rFonts w:eastAsia="Times New Roman" w:cstheme="minorHAnsi"/>
          <w:color w:val="000000"/>
          <w:lang w:eastAsia="en-CA"/>
        </w:rPr>
        <w:t xml:space="preserve"> </w:t>
      </w:r>
      <w:r w:rsidR="00F4041D">
        <w:rPr>
          <w:rFonts w:eastAsia="Times New Roman" w:cstheme="minorHAnsi"/>
          <w:color w:val="000000"/>
          <w:lang w:eastAsia="en-CA"/>
        </w:rPr>
        <w:t>en 2010</w:t>
      </w:r>
      <w:r w:rsidR="00F4041D">
        <w:rPr>
          <w:rStyle w:val="FootnoteReference"/>
          <w:rFonts w:eastAsia="Times New Roman" w:cstheme="minorHAnsi"/>
          <w:color w:val="000000"/>
          <w:lang w:eastAsia="en-CA"/>
        </w:rPr>
        <w:footnoteReference w:id="3"/>
      </w:r>
      <w:r w:rsidR="00F4041D">
        <w:rPr>
          <w:rFonts w:eastAsia="Times New Roman" w:cstheme="minorHAnsi"/>
          <w:color w:val="000000"/>
          <w:lang w:eastAsia="en-CA"/>
        </w:rPr>
        <w:t xml:space="preserve"> </w:t>
      </w:r>
      <w:r w:rsidRPr="007A39EB">
        <w:rPr>
          <w:rFonts w:eastAsia="Times New Roman" w:cstheme="minorHAnsi"/>
          <w:color w:val="000000"/>
          <w:lang w:eastAsia="en-CA"/>
        </w:rPr>
        <w:t xml:space="preserve">à </w:t>
      </w:r>
      <w:r w:rsidR="00F4041D" w:rsidRPr="007A39EB">
        <w:rPr>
          <w:rFonts w:eastAsia="Times New Roman" w:cstheme="minorHAnsi"/>
          <w:color w:val="000000"/>
          <w:lang w:eastAsia="en-CA"/>
        </w:rPr>
        <w:t>1</w:t>
      </w:r>
      <w:r w:rsidR="00F4041D">
        <w:rPr>
          <w:rFonts w:eastAsia="Times New Roman" w:cstheme="minorHAnsi"/>
          <w:color w:val="000000"/>
          <w:lang w:eastAsia="en-CA"/>
        </w:rPr>
        <w:t>1</w:t>
      </w:r>
      <w:r w:rsidR="00F4041D" w:rsidRPr="007A39EB">
        <w:rPr>
          <w:rFonts w:eastAsia="Times New Roman" w:cstheme="minorHAnsi"/>
          <w:color w:val="000000"/>
          <w:lang w:eastAsia="en-CA"/>
        </w:rPr>
        <w:t xml:space="preserve">7 </w:t>
      </w:r>
      <w:r w:rsidRPr="007A39EB">
        <w:rPr>
          <w:rFonts w:eastAsia="Times New Roman" w:cstheme="minorHAnsi"/>
          <w:color w:val="000000"/>
          <w:lang w:eastAsia="en-CA"/>
        </w:rPr>
        <w:t xml:space="preserve">pour </w:t>
      </w:r>
      <w:r w:rsidR="00914CF6" w:rsidRPr="007A39EB">
        <w:rPr>
          <w:rFonts w:eastAsia="Times New Roman" w:cstheme="minorHAnsi"/>
          <w:color w:val="000000"/>
          <w:lang w:eastAsia="en-CA"/>
        </w:rPr>
        <w:t>1</w:t>
      </w:r>
      <w:r w:rsidR="004232E6">
        <w:rPr>
          <w:rFonts w:eastAsia="Times New Roman" w:cstheme="minorHAnsi"/>
          <w:color w:val="000000"/>
          <w:lang w:eastAsia="en-CA"/>
        </w:rPr>
        <w:t xml:space="preserve"> </w:t>
      </w:r>
      <w:r w:rsidR="00914CF6" w:rsidRPr="007A39EB">
        <w:rPr>
          <w:rFonts w:eastAsia="Times New Roman" w:cstheme="minorHAnsi"/>
          <w:color w:val="000000"/>
          <w:lang w:eastAsia="en-CA"/>
        </w:rPr>
        <w:t xml:space="preserve">000 </w:t>
      </w:r>
      <w:r w:rsidRPr="007A39EB">
        <w:rPr>
          <w:rFonts w:eastAsia="Times New Roman" w:cstheme="minorHAnsi"/>
          <w:color w:val="000000"/>
          <w:lang w:eastAsia="en-CA"/>
        </w:rPr>
        <w:t>adolescents âgés de 15</w:t>
      </w:r>
      <w:r w:rsidR="00A67D82">
        <w:rPr>
          <w:rFonts w:eastAsia="Times New Roman" w:cstheme="minorHAnsi"/>
          <w:color w:val="000000"/>
          <w:lang w:eastAsia="en-CA"/>
        </w:rPr>
        <w:t xml:space="preserve"> à </w:t>
      </w:r>
      <w:r w:rsidRPr="007A39EB">
        <w:rPr>
          <w:rFonts w:eastAsia="Times New Roman" w:cstheme="minorHAnsi"/>
          <w:color w:val="000000"/>
          <w:lang w:eastAsia="en-CA"/>
        </w:rPr>
        <w:t>19 ans</w:t>
      </w:r>
      <w:r w:rsidR="00F4041D">
        <w:rPr>
          <w:rFonts w:eastAsia="Times New Roman" w:cstheme="minorHAnsi"/>
          <w:color w:val="000000"/>
          <w:lang w:eastAsia="en-CA"/>
        </w:rPr>
        <w:t xml:space="preserve"> en 2015</w:t>
      </w:r>
      <w:r w:rsidR="00F4041D">
        <w:rPr>
          <w:rStyle w:val="FootnoteReference"/>
          <w:rFonts w:eastAsia="Times New Roman" w:cstheme="minorHAnsi"/>
          <w:color w:val="000000"/>
          <w:lang w:eastAsia="en-CA"/>
        </w:rPr>
        <w:footnoteReference w:id="4"/>
      </w:r>
      <w:r w:rsidRPr="007A39EB">
        <w:rPr>
          <w:rFonts w:eastAsia="Times New Roman" w:cstheme="minorHAnsi"/>
          <w:color w:val="000000"/>
          <w:lang w:eastAsia="en-CA"/>
        </w:rPr>
        <w:t>. Ce</w:t>
      </w:r>
      <w:r w:rsidR="00914CF6" w:rsidRPr="007A39EB">
        <w:rPr>
          <w:rFonts w:eastAsia="Times New Roman" w:cstheme="minorHAnsi"/>
          <w:color w:val="000000"/>
          <w:lang w:eastAsia="en-CA"/>
        </w:rPr>
        <w:t xml:space="preserve">tte forte fécondité s’explique en partie </w:t>
      </w:r>
      <w:r w:rsidRPr="007A39EB">
        <w:rPr>
          <w:rFonts w:eastAsia="Times New Roman" w:cstheme="minorHAnsi"/>
          <w:color w:val="000000"/>
          <w:lang w:eastAsia="en-CA"/>
        </w:rPr>
        <w:t xml:space="preserve">par </w:t>
      </w:r>
      <w:r w:rsidR="00914CF6" w:rsidRPr="007A39EB">
        <w:rPr>
          <w:rFonts w:eastAsia="Times New Roman" w:cstheme="minorHAnsi"/>
          <w:color w:val="000000"/>
          <w:lang w:eastAsia="en-CA"/>
        </w:rPr>
        <w:t>une faible utilisation des</w:t>
      </w:r>
      <w:r w:rsidRPr="007A39EB">
        <w:rPr>
          <w:rFonts w:eastAsia="Times New Roman" w:cstheme="minorHAnsi"/>
          <w:color w:val="000000"/>
          <w:lang w:eastAsia="en-CA"/>
        </w:rPr>
        <w:t xml:space="preserve"> méthodes contraceptives</w:t>
      </w:r>
      <w:r w:rsidR="00914CF6" w:rsidRPr="007A39EB">
        <w:rPr>
          <w:rFonts w:eastAsia="Times New Roman" w:cstheme="minorHAnsi"/>
          <w:color w:val="000000"/>
          <w:lang w:eastAsia="en-CA"/>
        </w:rPr>
        <w:t xml:space="preserve"> </w:t>
      </w:r>
      <w:r w:rsidRPr="007A39EB">
        <w:rPr>
          <w:rFonts w:eastAsia="Times New Roman" w:cstheme="minorHAnsi"/>
          <w:color w:val="000000"/>
          <w:lang w:eastAsia="en-CA"/>
        </w:rPr>
        <w:t>qui est</w:t>
      </w:r>
      <w:r w:rsidR="00914CF6" w:rsidRPr="007A39EB">
        <w:rPr>
          <w:rFonts w:eastAsia="Times New Roman" w:cstheme="minorHAnsi"/>
          <w:color w:val="000000"/>
          <w:lang w:eastAsia="en-CA"/>
        </w:rPr>
        <w:t xml:space="preserve"> passée </w:t>
      </w:r>
      <w:r w:rsidRPr="007A39EB">
        <w:rPr>
          <w:rFonts w:eastAsia="Times New Roman" w:cstheme="minorHAnsi"/>
          <w:color w:val="000000"/>
          <w:lang w:eastAsia="en-CA"/>
        </w:rPr>
        <w:t xml:space="preserve">de 16 à 25 </w:t>
      </w:r>
      <w:r w:rsidR="00D630D1">
        <w:rPr>
          <w:rFonts w:eastAsia="Times New Roman" w:cstheme="minorHAnsi"/>
          <w:color w:val="000000"/>
          <w:lang w:eastAsia="en-CA"/>
        </w:rPr>
        <w:t>pour cent</w:t>
      </w:r>
      <w:r w:rsidRPr="007A39EB">
        <w:rPr>
          <w:rFonts w:eastAsia="Times New Roman" w:cstheme="minorHAnsi"/>
          <w:color w:val="000000"/>
          <w:lang w:eastAsia="en-CA"/>
        </w:rPr>
        <w:t xml:space="preserve"> pour les femmes âgées de 15</w:t>
      </w:r>
      <w:r w:rsidR="00A67D82">
        <w:rPr>
          <w:rFonts w:eastAsia="Times New Roman" w:cstheme="minorHAnsi"/>
          <w:color w:val="000000"/>
          <w:lang w:eastAsia="en-CA"/>
        </w:rPr>
        <w:t xml:space="preserve"> à </w:t>
      </w:r>
      <w:r w:rsidRPr="007A39EB">
        <w:rPr>
          <w:rFonts w:eastAsia="Times New Roman" w:cstheme="minorHAnsi"/>
          <w:color w:val="000000"/>
          <w:lang w:eastAsia="en-CA"/>
        </w:rPr>
        <w:t>49 ans.</w:t>
      </w:r>
      <w:r w:rsidR="00914CF6" w:rsidRPr="007A39EB">
        <w:rPr>
          <w:rFonts w:eastAsia="Times New Roman" w:cstheme="minorHAnsi"/>
          <w:color w:val="000000"/>
          <w:lang w:eastAsia="en-CA"/>
        </w:rPr>
        <w:t xml:space="preserve"> Conséquence de cette évolution démographique, la structure par âge de la population est caractérisée par une forte proportion d’enfants et de jeunes (Figure</w:t>
      </w:r>
      <w:r w:rsidR="00341346" w:rsidRPr="007A39EB">
        <w:rPr>
          <w:rFonts w:eastAsia="Times New Roman" w:cstheme="minorHAnsi"/>
          <w:color w:val="000000"/>
          <w:lang w:eastAsia="en-CA"/>
        </w:rPr>
        <w:t xml:space="preserve"> </w:t>
      </w:r>
      <w:r w:rsidR="00914CF6" w:rsidRPr="007A39EB">
        <w:rPr>
          <w:rFonts w:eastAsia="Times New Roman" w:cstheme="minorHAnsi"/>
          <w:color w:val="000000"/>
          <w:lang w:eastAsia="en-CA"/>
        </w:rPr>
        <w:t xml:space="preserve">1). </w:t>
      </w:r>
      <w:r w:rsidR="00F17F7D">
        <w:rPr>
          <w:rFonts w:eastAsia="Times New Roman" w:cstheme="minorHAnsi"/>
          <w:color w:val="000000"/>
          <w:lang w:eastAsia="en-CA"/>
        </w:rPr>
        <w:t xml:space="preserve">On compte </w:t>
      </w:r>
      <w:r w:rsidR="00F17F7D" w:rsidRPr="007A39EB">
        <w:rPr>
          <w:rFonts w:cstheme="minorHAnsi"/>
        </w:rPr>
        <w:t>4</w:t>
      </w:r>
      <w:r w:rsidR="004232E6">
        <w:rPr>
          <w:rFonts w:cstheme="minorHAnsi"/>
        </w:rPr>
        <w:t xml:space="preserve"> </w:t>
      </w:r>
      <w:r w:rsidR="00F17F7D" w:rsidRPr="007A39EB">
        <w:rPr>
          <w:rFonts w:cstheme="minorHAnsi"/>
        </w:rPr>
        <w:t>259</w:t>
      </w:r>
      <w:r w:rsidR="004232E6">
        <w:rPr>
          <w:rFonts w:cstheme="minorHAnsi"/>
        </w:rPr>
        <w:t xml:space="preserve"> </w:t>
      </w:r>
      <w:r w:rsidR="00F17F7D" w:rsidRPr="007A39EB">
        <w:rPr>
          <w:rFonts w:cstheme="minorHAnsi"/>
        </w:rPr>
        <w:t xml:space="preserve">305 </w:t>
      </w:r>
      <w:r w:rsidR="004F2532" w:rsidRPr="007A39EB">
        <w:rPr>
          <w:rFonts w:cstheme="minorHAnsi"/>
        </w:rPr>
        <w:t xml:space="preserve">enfants de moins de </w:t>
      </w:r>
      <w:r w:rsidR="00475002">
        <w:rPr>
          <w:rFonts w:cstheme="minorHAnsi"/>
        </w:rPr>
        <w:t>5</w:t>
      </w:r>
      <w:r w:rsidR="00475002" w:rsidRPr="007A39EB">
        <w:rPr>
          <w:rFonts w:cstheme="minorHAnsi"/>
        </w:rPr>
        <w:t xml:space="preserve"> </w:t>
      </w:r>
      <w:r w:rsidR="004F2532" w:rsidRPr="007A39EB">
        <w:rPr>
          <w:rFonts w:cstheme="minorHAnsi"/>
        </w:rPr>
        <w:t>ans</w:t>
      </w:r>
      <w:r w:rsidR="006E4ECD">
        <w:rPr>
          <w:rFonts w:cstheme="minorHAnsi"/>
        </w:rPr>
        <w:t xml:space="preserve"> en </w:t>
      </w:r>
      <w:r w:rsidR="00C033EB">
        <w:rPr>
          <w:rFonts w:cstheme="minorHAnsi"/>
        </w:rPr>
        <w:t>2018</w:t>
      </w:r>
      <w:r w:rsidR="004F2532" w:rsidRPr="007A39EB">
        <w:rPr>
          <w:rFonts w:cstheme="minorHAnsi"/>
        </w:rPr>
        <w:t>, dont 2</w:t>
      </w:r>
      <w:r w:rsidR="004232E6">
        <w:rPr>
          <w:rFonts w:cstheme="minorHAnsi"/>
        </w:rPr>
        <w:t xml:space="preserve"> </w:t>
      </w:r>
      <w:r w:rsidR="004F2532" w:rsidRPr="007A39EB">
        <w:rPr>
          <w:rFonts w:cstheme="minorHAnsi"/>
        </w:rPr>
        <w:t>176</w:t>
      </w:r>
      <w:r w:rsidR="004232E6">
        <w:rPr>
          <w:rFonts w:cstheme="minorHAnsi"/>
        </w:rPr>
        <w:t xml:space="preserve"> </w:t>
      </w:r>
      <w:r w:rsidR="004F2532" w:rsidRPr="007A39EB">
        <w:rPr>
          <w:rFonts w:cstheme="minorHAnsi"/>
        </w:rPr>
        <w:t>950 garçons (51,1</w:t>
      </w:r>
      <w:r w:rsidR="00D630D1">
        <w:rPr>
          <w:rFonts w:cstheme="minorHAnsi"/>
        </w:rPr>
        <w:t xml:space="preserve"> pour cent</w:t>
      </w:r>
      <w:r w:rsidR="004F2532" w:rsidRPr="007A39EB">
        <w:rPr>
          <w:rFonts w:cstheme="minorHAnsi"/>
        </w:rPr>
        <w:t>) et 2</w:t>
      </w:r>
      <w:r w:rsidR="004232E6">
        <w:rPr>
          <w:rFonts w:cstheme="minorHAnsi"/>
        </w:rPr>
        <w:t xml:space="preserve"> </w:t>
      </w:r>
      <w:r w:rsidR="004F2532" w:rsidRPr="007A39EB">
        <w:rPr>
          <w:rFonts w:cstheme="minorHAnsi"/>
        </w:rPr>
        <w:t>082</w:t>
      </w:r>
      <w:r w:rsidR="004232E6">
        <w:rPr>
          <w:rFonts w:cstheme="minorHAnsi"/>
        </w:rPr>
        <w:t xml:space="preserve"> </w:t>
      </w:r>
      <w:r w:rsidR="004F2532" w:rsidRPr="007A39EB">
        <w:rPr>
          <w:rFonts w:cstheme="minorHAnsi"/>
        </w:rPr>
        <w:t>355 filles (48,9</w:t>
      </w:r>
      <w:r w:rsidR="00D630D1">
        <w:rPr>
          <w:rFonts w:cstheme="minorHAnsi"/>
        </w:rPr>
        <w:t xml:space="preserve"> pour cent</w:t>
      </w:r>
      <w:r w:rsidR="004F2532" w:rsidRPr="007A39EB">
        <w:rPr>
          <w:rFonts w:cstheme="minorHAnsi"/>
        </w:rPr>
        <w:t>). Sur la base des projections de population de l’</w:t>
      </w:r>
      <w:r w:rsidR="00A67D82" w:rsidRPr="00F551B1">
        <w:rPr>
          <w:rFonts w:cstheme="minorHAnsi"/>
        </w:rPr>
        <w:t>Institut national de la statistique et de la démographie</w:t>
      </w:r>
      <w:r w:rsidR="00A67D82" w:rsidRPr="004F58A5">
        <w:rPr>
          <w:rFonts w:cstheme="minorHAnsi"/>
          <w:sz w:val="18"/>
          <w:szCs w:val="18"/>
        </w:rPr>
        <w:t xml:space="preserve"> </w:t>
      </w:r>
      <w:r w:rsidR="00A67D82">
        <w:rPr>
          <w:rFonts w:cstheme="minorHAnsi"/>
          <w:sz w:val="18"/>
          <w:szCs w:val="18"/>
        </w:rPr>
        <w:t>(</w:t>
      </w:r>
      <w:r w:rsidR="004F2532" w:rsidRPr="007A39EB">
        <w:rPr>
          <w:rFonts w:cstheme="minorHAnsi"/>
        </w:rPr>
        <w:t>INSD</w:t>
      </w:r>
      <w:r w:rsidR="00A67D82">
        <w:rPr>
          <w:rFonts w:cstheme="minorHAnsi"/>
        </w:rPr>
        <w:t>)</w:t>
      </w:r>
      <w:r w:rsidR="004F2532" w:rsidRPr="007A39EB">
        <w:rPr>
          <w:rFonts w:cstheme="minorHAnsi"/>
        </w:rPr>
        <w:t>, chaque année, 750</w:t>
      </w:r>
      <w:r w:rsidR="004232E6">
        <w:rPr>
          <w:rFonts w:cstheme="minorHAnsi"/>
        </w:rPr>
        <w:t xml:space="preserve"> </w:t>
      </w:r>
      <w:r w:rsidR="004F2532" w:rsidRPr="007A39EB">
        <w:rPr>
          <w:rFonts w:cstheme="minorHAnsi"/>
        </w:rPr>
        <w:t>000 enfants de moins d’un an s’ajoutent à la population burkinabè, dont 395</w:t>
      </w:r>
      <w:r w:rsidR="004232E6">
        <w:rPr>
          <w:rFonts w:cstheme="minorHAnsi"/>
        </w:rPr>
        <w:t xml:space="preserve"> </w:t>
      </w:r>
      <w:r w:rsidR="004F2532" w:rsidRPr="007A39EB">
        <w:rPr>
          <w:rFonts w:cstheme="minorHAnsi"/>
        </w:rPr>
        <w:t>000 garçons (52,7</w:t>
      </w:r>
      <w:r w:rsidR="00D630D1">
        <w:rPr>
          <w:rFonts w:cstheme="minorHAnsi"/>
        </w:rPr>
        <w:t xml:space="preserve"> pour cent</w:t>
      </w:r>
      <w:r w:rsidR="004F2532" w:rsidRPr="007A39EB">
        <w:rPr>
          <w:rFonts w:cstheme="minorHAnsi"/>
        </w:rPr>
        <w:t>) et 380</w:t>
      </w:r>
      <w:r w:rsidR="004232E6">
        <w:rPr>
          <w:rFonts w:cstheme="minorHAnsi"/>
        </w:rPr>
        <w:t xml:space="preserve"> </w:t>
      </w:r>
      <w:r w:rsidR="004F2532" w:rsidRPr="007A39EB">
        <w:rPr>
          <w:rFonts w:cstheme="minorHAnsi"/>
        </w:rPr>
        <w:t>000 filles (47,3</w:t>
      </w:r>
      <w:r w:rsidR="00D630D1">
        <w:rPr>
          <w:rFonts w:cstheme="minorHAnsi"/>
        </w:rPr>
        <w:t xml:space="preserve"> pour cent</w:t>
      </w:r>
      <w:r w:rsidR="004F2532" w:rsidRPr="007A39EB">
        <w:rPr>
          <w:rFonts w:cstheme="minorHAnsi"/>
        </w:rPr>
        <w:t>). Par ailleurs, la population d’âge préscolaire (3</w:t>
      </w:r>
      <w:r w:rsidR="00791AF4">
        <w:rPr>
          <w:rFonts w:cstheme="minorHAnsi"/>
        </w:rPr>
        <w:t xml:space="preserve"> à </w:t>
      </w:r>
      <w:r w:rsidR="004F2532" w:rsidRPr="007A39EB">
        <w:rPr>
          <w:rFonts w:cstheme="minorHAnsi"/>
        </w:rPr>
        <w:t>5 ans) en 2018 représente 2</w:t>
      </w:r>
      <w:r w:rsidR="004232E6">
        <w:rPr>
          <w:rFonts w:cstheme="minorHAnsi"/>
        </w:rPr>
        <w:t xml:space="preserve"> </w:t>
      </w:r>
      <w:r w:rsidR="004F2532" w:rsidRPr="007A39EB">
        <w:rPr>
          <w:rFonts w:cstheme="minorHAnsi"/>
        </w:rPr>
        <w:t>029</w:t>
      </w:r>
      <w:r w:rsidR="004232E6">
        <w:rPr>
          <w:rFonts w:cstheme="minorHAnsi"/>
        </w:rPr>
        <w:t xml:space="preserve"> </w:t>
      </w:r>
      <w:r w:rsidR="004F2532" w:rsidRPr="007A39EB">
        <w:rPr>
          <w:rFonts w:cstheme="minorHAnsi"/>
        </w:rPr>
        <w:t>683 (991</w:t>
      </w:r>
      <w:r w:rsidR="004232E6">
        <w:rPr>
          <w:rFonts w:cstheme="minorHAnsi"/>
        </w:rPr>
        <w:t xml:space="preserve"> </w:t>
      </w:r>
      <w:r w:rsidR="004F2532" w:rsidRPr="007A39EB">
        <w:rPr>
          <w:rFonts w:cstheme="minorHAnsi"/>
        </w:rPr>
        <w:t>571 filles soit 48,8</w:t>
      </w:r>
      <w:r w:rsidR="00D630D1">
        <w:rPr>
          <w:rFonts w:cstheme="minorHAnsi"/>
        </w:rPr>
        <w:t xml:space="preserve"> pour cent</w:t>
      </w:r>
      <w:r w:rsidR="004F2532" w:rsidRPr="007A39EB">
        <w:rPr>
          <w:rFonts w:cstheme="minorHAnsi"/>
        </w:rPr>
        <w:t xml:space="preserve"> et 1</w:t>
      </w:r>
      <w:r w:rsidR="004232E6">
        <w:rPr>
          <w:rFonts w:cstheme="minorHAnsi"/>
        </w:rPr>
        <w:t xml:space="preserve"> </w:t>
      </w:r>
      <w:r w:rsidR="004F2532" w:rsidRPr="007A39EB">
        <w:rPr>
          <w:rFonts w:cstheme="minorHAnsi"/>
        </w:rPr>
        <w:t>038</w:t>
      </w:r>
      <w:r w:rsidR="004232E6">
        <w:rPr>
          <w:rFonts w:cstheme="minorHAnsi"/>
        </w:rPr>
        <w:t xml:space="preserve"> </w:t>
      </w:r>
      <w:r w:rsidR="004F2532" w:rsidRPr="007A39EB">
        <w:rPr>
          <w:rFonts w:cstheme="minorHAnsi"/>
        </w:rPr>
        <w:t>112 garçons, soit 51,2</w:t>
      </w:r>
      <w:r w:rsidR="00D630D1">
        <w:rPr>
          <w:rFonts w:cstheme="minorHAnsi"/>
        </w:rPr>
        <w:t xml:space="preserve"> pour cent</w:t>
      </w:r>
      <w:r w:rsidR="004F2532" w:rsidRPr="007A39EB">
        <w:rPr>
          <w:rFonts w:cstheme="minorHAnsi"/>
        </w:rPr>
        <w:t xml:space="preserve">), correspondant à 10 </w:t>
      </w:r>
      <w:r w:rsidR="00D630D1">
        <w:rPr>
          <w:rFonts w:cstheme="minorHAnsi"/>
        </w:rPr>
        <w:t>pour cent</w:t>
      </w:r>
      <w:r w:rsidR="004F2532" w:rsidRPr="007A39EB">
        <w:rPr>
          <w:rFonts w:cstheme="minorHAnsi"/>
        </w:rPr>
        <w:t xml:space="preserve"> de la population totale estimée à 20</w:t>
      </w:r>
      <w:r w:rsidR="001D0669">
        <w:rPr>
          <w:rFonts w:cstheme="minorHAnsi"/>
        </w:rPr>
        <w:t xml:space="preserve"> </w:t>
      </w:r>
      <w:r w:rsidR="004F2532" w:rsidRPr="007A39EB">
        <w:rPr>
          <w:rFonts w:cstheme="minorHAnsi"/>
        </w:rPr>
        <w:t>244</w:t>
      </w:r>
      <w:r w:rsidR="001D0669">
        <w:rPr>
          <w:rFonts w:cstheme="minorHAnsi"/>
        </w:rPr>
        <w:t xml:space="preserve"> </w:t>
      </w:r>
      <w:r w:rsidR="004F2532" w:rsidRPr="007A39EB">
        <w:rPr>
          <w:rFonts w:cstheme="minorHAnsi"/>
        </w:rPr>
        <w:t>080 (dont 51,7</w:t>
      </w:r>
      <w:r w:rsidR="00D630D1">
        <w:rPr>
          <w:rFonts w:cstheme="minorHAnsi"/>
        </w:rPr>
        <w:t xml:space="preserve"> pour cent</w:t>
      </w:r>
      <w:r w:rsidR="004F2532" w:rsidRPr="007A39EB">
        <w:rPr>
          <w:rFonts w:cstheme="minorHAnsi"/>
        </w:rPr>
        <w:t xml:space="preserve"> de femmes et 48,3</w:t>
      </w:r>
      <w:r w:rsidR="00D630D1">
        <w:rPr>
          <w:rFonts w:cstheme="minorHAnsi"/>
        </w:rPr>
        <w:t xml:space="preserve"> pour cent</w:t>
      </w:r>
      <w:r w:rsidR="004F2532" w:rsidRPr="007A39EB">
        <w:rPr>
          <w:rFonts w:cstheme="minorHAnsi"/>
        </w:rPr>
        <w:t xml:space="preserve"> d’hommes)</w:t>
      </w:r>
      <w:r w:rsidR="004F2532" w:rsidRPr="001615F4">
        <w:rPr>
          <w:rFonts w:cstheme="minorHAnsi"/>
          <w:vertAlign w:val="superscript"/>
        </w:rPr>
        <w:footnoteReference w:id="5"/>
      </w:r>
      <w:r w:rsidR="004F2532" w:rsidRPr="001615F4">
        <w:rPr>
          <w:rFonts w:cstheme="minorHAnsi"/>
        </w:rPr>
        <w:t>.</w:t>
      </w:r>
      <w:r w:rsidR="00A4413F" w:rsidRPr="004863C8">
        <w:rPr>
          <w:rFonts w:cstheme="minorHAnsi"/>
        </w:rPr>
        <w:t xml:space="preserve"> Selon le Programme des </w:t>
      </w:r>
      <w:r w:rsidR="001D0669">
        <w:rPr>
          <w:rFonts w:cstheme="minorHAnsi"/>
        </w:rPr>
        <w:t>N</w:t>
      </w:r>
      <w:r w:rsidR="00A4413F" w:rsidRPr="004863C8">
        <w:rPr>
          <w:rFonts w:cstheme="minorHAnsi"/>
        </w:rPr>
        <w:t xml:space="preserve">ations </w:t>
      </w:r>
      <w:r w:rsidR="001D0669">
        <w:rPr>
          <w:rFonts w:cstheme="minorHAnsi"/>
        </w:rPr>
        <w:t>U</w:t>
      </w:r>
      <w:r w:rsidR="00A4413F" w:rsidRPr="004863C8">
        <w:rPr>
          <w:rFonts w:cstheme="minorHAnsi"/>
        </w:rPr>
        <w:t xml:space="preserve">nies pour le </w:t>
      </w:r>
      <w:r w:rsidR="00FD7230">
        <w:rPr>
          <w:rFonts w:cstheme="minorHAnsi"/>
        </w:rPr>
        <w:t>d</w:t>
      </w:r>
      <w:r w:rsidR="00A4413F" w:rsidRPr="004863C8">
        <w:rPr>
          <w:rFonts w:cstheme="minorHAnsi"/>
        </w:rPr>
        <w:t>éveloppement (PNUD), l’</w:t>
      </w:r>
      <w:r w:rsidR="00415467">
        <w:rPr>
          <w:rFonts w:cstheme="minorHAnsi"/>
        </w:rPr>
        <w:t>i</w:t>
      </w:r>
      <w:r w:rsidR="00A4413F" w:rsidRPr="004863C8">
        <w:rPr>
          <w:rFonts w:cstheme="minorHAnsi"/>
        </w:rPr>
        <w:t xml:space="preserve">ndice de </w:t>
      </w:r>
      <w:r w:rsidR="00415467">
        <w:rPr>
          <w:rFonts w:cstheme="minorHAnsi"/>
        </w:rPr>
        <w:t>d</w:t>
      </w:r>
      <w:r w:rsidR="00A4413F" w:rsidRPr="001615F4">
        <w:rPr>
          <w:rFonts w:cstheme="minorHAnsi"/>
        </w:rPr>
        <w:t xml:space="preserve">éveloppement </w:t>
      </w:r>
      <w:r w:rsidR="000F4408">
        <w:rPr>
          <w:rFonts w:cstheme="minorHAnsi"/>
        </w:rPr>
        <w:t>h</w:t>
      </w:r>
      <w:r w:rsidR="00A4413F" w:rsidRPr="001615F4">
        <w:rPr>
          <w:rFonts w:cstheme="minorHAnsi"/>
        </w:rPr>
        <w:t xml:space="preserve">umain était de </w:t>
      </w:r>
      <w:r w:rsidR="00A4413F" w:rsidRPr="004863C8">
        <w:rPr>
          <w:rFonts w:cstheme="minorHAnsi"/>
          <w:shd w:val="clear" w:color="auto" w:fill="FFFFFF"/>
        </w:rPr>
        <w:t>0,423 en 2017, classant ainsi le Burkina Faso au 4</w:t>
      </w:r>
      <w:r w:rsidR="00C033EB">
        <w:rPr>
          <w:rFonts w:cstheme="minorHAnsi"/>
          <w:shd w:val="clear" w:color="auto" w:fill="FFFFFF"/>
        </w:rPr>
        <w:t>6</w:t>
      </w:r>
      <w:r w:rsidR="00A4413F" w:rsidRPr="00041046">
        <w:rPr>
          <w:rFonts w:cstheme="minorHAnsi"/>
          <w:shd w:val="clear" w:color="auto" w:fill="FFFFFF"/>
          <w:vertAlign w:val="superscript"/>
        </w:rPr>
        <w:t>e</w:t>
      </w:r>
      <w:r w:rsidR="00A4413F" w:rsidRPr="00396287">
        <w:rPr>
          <w:rFonts w:cstheme="minorHAnsi"/>
          <w:shd w:val="clear" w:color="auto" w:fill="FFFFFF"/>
        </w:rPr>
        <w:t xml:space="preserve"> rang Africain </w:t>
      </w:r>
      <w:r w:rsidR="00991C44" w:rsidRPr="001F7B3D">
        <w:rPr>
          <w:rFonts w:cstheme="minorHAnsi"/>
          <w:shd w:val="clear" w:color="auto" w:fill="FFFFFF"/>
        </w:rPr>
        <w:t>sur 5</w:t>
      </w:r>
      <w:r w:rsidR="00EC2980" w:rsidRPr="001F7B3D">
        <w:rPr>
          <w:rFonts w:cstheme="minorHAnsi"/>
          <w:shd w:val="clear" w:color="auto" w:fill="FFFFFF"/>
        </w:rPr>
        <w:t>2</w:t>
      </w:r>
      <w:r w:rsidR="00991C44" w:rsidRPr="001F7B3D">
        <w:rPr>
          <w:rFonts w:cstheme="minorHAnsi"/>
          <w:shd w:val="clear" w:color="auto" w:fill="FFFFFF"/>
        </w:rPr>
        <w:t xml:space="preserve"> </w:t>
      </w:r>
      <w:r w:rsidR="00A4413F" w:rsidRPr="001F7B3D">
        <w:rPr>
          <w:rFonts w:cstheme="minorHAnsi"/>
          <w:shd w:val="clear" w:color="auto" w:fill="FFFFFF"/>
        </w:rPr>
        <w:t>et 1</w:t>
      </w:r>
      <w:r w:rsidR="00C033EB">
        <w:rPr>
          <w:rFonts w:cstheme="minorHAnsi"/>
          <w:shd w:val="clear" w:color="auto" w:fill="FFFFFF"/>
        </w:rPr>
        <w:t>83</w:t>
      </w:r>
      <w:r w:rsidR="00A4413F" w:rsidRPr="001F7B3D">
        <w:rPr>
          <w:rFonts w:cstheme="minorHAnsi"/>
          <w:shd w:val="clear" w:color="auto" w:fill="FFFFFF"/>
          <w:vertAlign w:val="superscript"/>
        </w:rPr>
        <w:t>e</w:t>
      </w:r>
      <w:r w:rsidR="00A4413F" w:rsidRPr="001F7B3D">
        <w:rPr>
          <w:rFonts w:cstheme="minorHAnsi"/>
          <w:shd w:val="clear" w:color="auto" w:fill="FFFFFF"/>
        </w:rPr>
        <w:t xml:space="preserve"> mondial</w:t>
      </w:r>
      <w:r w:rsidR="00991C44" w:rsidRPr="001F7B3D">
        <w:rPr>
          <w:rFonts w:cstheme="minorHAnsi"/>
          <w:shd w:val="clear" w:color="auto" w:fill="FFFFFF"/>
        </w:rPr>
        <w:t xml:space="preserve"> sur </w:t>
      </w:r>
      <w:r w:rsidR="00C033EB">
        <w:rPr>
          <w:rFonts w:cstheme="minorHAnsi"/>
          <w:shd w:val="clear" w:color="auto" w:fill="FFFFFF"/>
        </w:rPr>
        <w:t>1</w:t>
      </w:r>
      <w:r w:rsidR="00EC2980" w:rsidRPr="009038C3">
        <w:rPr>
          <w:rFonts w:cstheme="minorHAnsi"/>
          <w:shd w:val="clear" w:color="auto" w:fill="FFFFFF"/>
        </w:rPr>
        <w:t>8</w:t>
      </w:r>
      <w:r w:rsidR="00C033EB">
        <w:rPr>
          <w:rFonts w:cstheme="minorHAnsi"/>
          <w:shd w:val="clear" w:color="auto" w:fill="FFFFFF"/>
        </w:rPr>
        <w:t>9</w:t>
      </w:r>
      <w:r w:rsidR="00991C44" w:rsidRPr="009038C3">
        <w:rPr>
          <w:rFonts w:cstheme="minorHAnsi"/>
          <w:shd w:val="clear" w:color="auto" w:fill="FFFFFF"/>
        </w:rPr>
        <w:t xml:space="preserve"> pays</w:t>
      </w:r>
      <w:r w:rsidR="00A4413F" w:rsidRPr="001615F4">
        <w:rPr>
          <w:rStyle w:val="FootnoteReference"/>
          <w:rFonts w:cstheme="minorHAnsi"/>
          <w:shd w:val="clear" w:color="auto" w:fill="FFFFFF"/>
        </w:rPr>
        <w:footnoteReference w:id="6"/>
      </w:r>
      <w:r w:rsidR="00A4413F" w:rsidRPr="001615F4">
        <w:rPr>
          <w:rFonts w:cstheme="minorHAnsi"/>
          <w:shd w:val="clear" w:color="auto" w:fill="FFFFFF"/>
        </w:rPr>
        <w:t>.</w:t>
      </w:r>
    </w:p>
    <w:p w14:paraId="24FEAC02" w14:textId="6102709C" w:rsidR="00EB4B96" w:rsidRPr="001F7B3D" w:rsidRDefault="00EB4B96" w:rsidP="000265F9">
      <w:pPr>
        <w:pStyle w:val="Heading1"/>
        <w:spacing w:before="120"/>
        <w:jc w:val="center"/>
        <w:rPr>
          <w:rFonts w:asciiTheme="minorHAnsi" w:hAnsiTheme="minorHAnsi" w:cstheme="minorHAnsi"/>
          <w:b/>
          <w:color w:val="auto"/>
          <w:sz w:val="20"/>
          <w:lang w:val="fr-CA"/>
        </w:rPr>
      </w:pPr>
      <w:bookmarkStart w:id="46" w:name="_Toc10633043"/>
      <w:bookmarkStart w:id="47" w:name="_Toc10633133"/>
      <w:r w:rsidRPr="001F7B3D">
        <w:rPr>
          <w:rFonts w:asciiTheme="minorHAnsi" w:hAnsiTheme="minorHAnsi" w:cstheme="minorHAnsi"/>
          <w:b/>
          <w:color w:val="auto"/>
          <w:sz w:val="20"/>
          <w:lang w:val="fr-CA"/>
        </w:rPr>
        <w:t xml:space="preserve">Figure 1 : </w:t>
      </w:r>
      <w:r w:rsidRPr="001F7B3D">
        <w:rPr>
          <w:rFonts w:asciiTheme="minorHAnsi" w:hAnsiTheme="minorHAnsi" w:cstheme="minorHAnsi"/>
          <w:color w:val="auto"/>
          <w:sz w:val="20"/>
          <w:lang w:val="fr-CA"/>
        </w:rPr>
        <w:t>Pyramide des âges du Burkina Faso en 201</w:t>
      </w:r>
      <w:r w:rsidR="00C033EB">
        <w:rPr>
          <w:rFonts w:asciiTheme="minorHAnsi" w:hAnsiTheme="minorHAnsi" w:cstheme="minorHAnsi"/>
          <w:color w:val="auto"/>
          <w:sz w:val="20"/>
          <w:lang w:val="fr-CA"/>
        </w:rPr>
        <w:t>8</w:t>
      </w:r>
      <w:bookmarkEnd w:id="46"/>
      <w:bookmarkEnd w:id="47"/>
      <w:r w:rsidR="00E5658F">
        <w:rPr>
          <w:rFonts w:asciiTheme="minorHAnsi" w:hAnsiTheme="minorHAnsi" w:cstheme="minorHAnsi"/>
          <w:color w:val="auto"/>
          <w:sz w:val="20"/>
          <w:lang w:val="fr-CA"/>
        </w:rPr>
        <w:t xml:space="preserve"> </w:t>
      </w:r>
    </w:p>
    <w:p w14:paraId="35014569" w14:textId="13493895" w:rsidR="00EB4B96" w:rsidRPr="00EB4B96" w:rsidRDefault="00EB4B96" w:rsidP="00F551B1">
      <w:pPr>
        <w:tabs>
          <w:tab w:val="left" w:pos="426"/>
        </w:tabs>
        <w:spacing w:after="120" w:line="276" w:lineRule="auto"/>
        <w:rPr>
          <w:rFonts w:cstheme="minorHAnsi"/>
        </w:rPr>
      </w:pPr>
      <w:r w:rsidRPr="00DE345B">
        <w:rPr>
          <w:rFonts w:cstheme="minorHAnsi"/>
          <w:noProof/>
          <w:lang w:val="fr-FR" w:eastAsia="fr-FR"/>
        </w:rPr>
        <mc:AlternateContent>
          <mc:Choice Requires="wpg">
            <w:drawing>
              <wp:anchor distT="0" distB="0" distL="114300" distR="114300" simplePos="0" relativeHeight="251741184" behindDoc="0" locked="0" layoutInCell="1" allowOverlap="1" wp14:anchorId="73C5DCF9" wp14:editId="6D04D35C">
                <wp:simplePos x="0" y="0"/>
                <wp:positionH relativeFrom="margin">
                  <wp:align>center</wp:align>
                </wp:positionH>
                <wp:positionV relativeFrom="paragraph">
                  <wp:posOffset>103505</wp:posOffset>
                </wp:positionV>
                <wp:extent cx="3937000" cy="2578100"/>
                <wp:effectExtent l="0" t="0" r="6350" b="12700"/>
                <wp:wrapSquare wrapText="bothSides"/>
                <wp:docPr id="682" name="Groupe 682"/>
                <wp:cNvGraphicFramePr/>
                <a:graphic xmlns:a="http://schemas.openxmlformats.org/drawingml/2006/main">
                  <a:graphicData uri="http://schemas.microsoft.com/office/word/2010/wordprocessingGroup">
                    <wpg:wgp>
                      <wpg:cNvGrpSpPr/>
                      <wpg:grpSpPr>
                        <a:xfrm>
                          <a:off x="0" y="0"/>
                          <a:ext cx="3937000" cy="2578100"/>
                          <a:chOff x="0" y="0"/>
                          <a:chExt cx="3937000" cy="2578100"/>
                        </a:xfrm>
                      </wpg:grpSpPr>
                      <wpg:grpSp>
                        <wpg:cNvPr id="88" name="Groupe 88"/>
                        <wpg:cNvGrpSpPr/>
                        <wpg:grpSpPr>
                          <a:xfrm>
                            <a:off x="222250" y="1104900"/>
                            <a:ext cx="3390900" cy="1473200"/>
                            <a:chOff x="-311150" y="-292100"/>
                            <a:chExt cx="3390900" cy="1473200"/>
                          </a:xfrm>
                        </wpg:grpSpPr>
                        <wps:wsp>
                          <wps:cNvPr id="85" name="Rectangle 85"/>
                          <wps:cNvSpPr/>
                          <wps:spPr>
                            <a:xfrm>
                              <a:off x="2343150" y="-266700"/>
                              <a:ext cx="736600" cy="292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87C7AD" w14:textId="77777777" w:rsidR="00E94B67" w:rsidRPr="00341346" w:rsidRDefault="00E94B67" w:rsidP="00362086">
                                <w:pPr>
                                  <w:jc w:val="center"/>
                                  <w:rPr>
                                    <w:b/>
                                    <w:color w:val="000000" w:themeColor="text1"/>
                                    <w:sz w:val="20"/>
                                    <w:szCs w:val="20"/>
                                  </w:rPr>
                                </w:pPr>
                                <w:r w:rsidRPr="00341346">
                                  <w:rPr>
                                    <w:b/>
                                    <w:color w:val="000000" w:themeColor="text1"/>
                                    <w:sz w:val="20"/>
                                    <w:szCs w:val="20"/>
                                  </w:rPr>
                                  <w:t>Femmes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Rectangle 86"/>
                          <wps:cNvSpPr/>
                          <wps:spPr>
                            <a:xfrm>
                              <a:off x="863600" y="908050"/>
                              <a:ext cx="1054100" cy="2730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04320F" w14:textId="6C5BFF4F" w:rsidR="00E94B67" w:rsidRPr="00341346" w:rsidRDefault="00E94B67" w:rsidP="00362086">
                                <w:pPr>
                                  <w:jc w:val="center"/>
                                  <w:rPr>
                                    <w:b/>
                                    <w:color w:val="000000" w:themeColor="text1"/>
                                    <w:sz w:val="20"/>
                                    <w:szCs w:val="20"/>
                                  </w:rPr>
                                </w:pPr>
                                <w:r w:rsidRPr="00341346">
                                  <w:rPr>
                                    <w:b/>
                                    <w:color w:val="000000" w:themeColor="text1"/>
                                    <w:sz w:val="20"/>
                                    <w:szCs w:val="20"/>
                                  </w:rPr>
                                  <w:t>Pou</w:t>
                                </w:r>
                                <w:r>
                                  <w:rPr>
                                    <w:b/>
                                    <w:color w:val="000000" w:themeColor="text1"/>
                                    <w:sz w:val="20"/>
                                    <w:szCs w:val="20"/>
                                  </w:rPr>
                                  <w:t>r</w:t>
                                </w:r>
                                <w:r w:rsidRPr="00341346">
                                  <w:rPr>
                                    <w:b/>
                                    <w:color w:val="000000" w:themeColor="text1"/>
                                    <w:sz w:val="20"/>
                                    <w:szCs w:val="20"/>
                                  </w:rPr>
                                  <w:t>centages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ectangle 84"/>
                          <wps:cNvSpPr/>
                          <wps:spPr>
                            <a:xfrm>
                              <a:off x="-311150" y="-292100"/>
                              <a:ext cx="685800" cy="2730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AF84D6" w14:textId="77777777" w:rsidR="00E94B67" w:rsidRPr="00341346" w:rsidRDefault="00E94B67" w:rsidP="00362086">
                                <w:pPr>
                                  <w:jc w:val="center"/>
                                  <w:rPr>
                                    <w:b/>
                                    <w:color w:val="000000" w:themeColor="text1"/>
                                    <w:sz w:val="20"/>
                                    <w:szCs w:val="20"/>
                                  </w:rPr>
                                </w:pPr>
                                <w:r w:rsidRPr="00341346">
                                  <w:rPr>
                                    <w:b/>
                                    <w:color w:val="000000" w:themeColor="text1"/>
                                    <w:sz w:val="20"/>
                                    <w:szCs w:val="20"/>
                                  </w:rPr>
                                  <w:t>Hommes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74" name="Image 7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37000" cy="2499360"/>
                          </a:xfrm>
                          <a:prstGeom prst="rect">
                            <a:avLst/>
                          </a:prstGeom>
                          <a:noFill/>
                        </pic:spPr>
                      </pic:pic>
                    </wpg:wgp>
                  </a:graphicData>
                </a:graphic>
              </wp:anchor>
            </w:drawing>
          </mc:Choice>
          <mc:Fallback>
            <w:pict>
              <v:group w14:anchorId="73C5DCF9" id="Groupe 682" o:spid="_x0000_s1026" style="position:absolute;margin-left:0;margin-top:8.15pt;width:310pt;height:203pt;z-index:251741184;mso-position-horizontal:center;mso-position-horizontal-relative:margin" coordsize="39370,25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">
                <v:group id="Groupe 88" o:spid="_x0000_s1027" style="position:absolute;left:2222;top:11049;width:33909;height:14732" coordorigin="-3111,-2921" coordsize="33909,14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rect id="Rectangle 85" o:spid="_x0000_s1028" style="position:absolute;left:23431;top:-2667;width:7366;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" fillcolor="white [3212]" strokecolor="white [3212]" strokeweight="1pt">
                    <v:textbox>
                      <w:txbxContent>
                        <w:p w14:paraId="7087C7AD" w14:textId="77777777" w:rsidR="00E94B67" w:rsidRPr="00341346" w:rsidRDefault="00E94B67" w:rsidP="00362086">
                          <w:pPr>
                            <w:jc w:val="center"/>
                            <w:rPr>
                              <w:b/>
                              <w:color w:val="000000" w:themeColor="text1"/>
                              <w:sz w:val="20"/>
                              <w:szCs w:val="20"/>
                            </w:rPr>
                          </w:pPr>
                          <w:r w:rsidRPr="00341346">
                            <w:rPr>
                              <w:b/>
                              <w:color w:val="000000" w:themeColor="text1"/>
                              <w:sz w:val="20"/>
                              <w:szCs w:val="20"/>
                            </w:rPr>
                            <w:t>Femmes</w:t>
                          </w:r>
                        </w:p>
                      </w:txbxContent>
                    </v:textbox>
                  </v:rect>
                  <v:rect id="Rectangle 86" o:spid="_x0000_s1029" style="position:absolute;left:8636;top:9080;width:10541;height:2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" fillcolor="white [3212]" strokecolor="white [3212]" strokeweight="1pt">
                    <v:textbox>
                      <w:txbxContent>
                        <w:p w14:paraId="2404320F" w14:textId="6C5BFF4F" w:rsidR="00E94B67" w:rsidRPr="00341346" w:rsidRDefault="00E94B67" w:rsidP="00362086">
                          <w:pPr>
                            <w:jc w:val="center"/>
                            <w:rPr>
                              <w:b/>
                              <w:color w:val="000000" w:themeColor="text1"/>
                              <w:sz w:val="20"/>
                              <w:szCs w:val="20"/>
                            </w:rPr>
                          </w:pPr>
                          <w:r w:rsidRPr="00341346">
                            <w:rPr>
                              <w:b/>
                              <w:color w:val="000000" w:themeColor="text1"/>
                              <w:sz w:val="20"/>
                              <w:szCs w:val="20"/>
                            </w:rPr>
                            <w:t>Pou</w:t>
                          </w:r>
                          <w:r>
                            <w:rPr>
                              <w:b/>
                              <w:color w:val="000000" w:themeColor="text1"/>
                              <w:sz w:val="20"/>
                              <w:szCs w:val="20"/>
                            </w:rPr>
                            <w:t>r</w:t>
                          </w:r>
                          <w:r w:rsidRPr="00341346">
                            <w:rPr>
                              <w:b/>
                              <w:color w:val="000000" w:themeColor="text1"/>
                              <w:sz w:val="20"/>
                              <w:szCs w:val="20"/>
                            </w:rPr>
                            <w:t>centages</w:t>
                          </w:r>
                        </w:p>
                      </w:txbxContent>
                    </v:textbox>
                  </v:rect>
                  <v:rect id="Rectangle 84" o:spid="_x0000_s1030" style="position:absolute;left:-3111;top:-2921;width:6857;height:2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" fillcolor="white [3212]" strokecolor="white [3212]" strokeweight="1pt">
                    <v:textbox>
                      <w:txbxContent>
                        <w:p w14:paraId="28AF84D6" w14:textId="77777777" w:rsidR="00E94B67" w:rsidRPr="00341346" w:rsidRDefault="00E94B67" w:rsidP="00362086">
                          <w:pPr>
                            <w:jc w:val="center"/>
                            <w:rPr>
                              <w:b/>
                              <w:color w:val="000000" w:themeColor="text1"/>
                              <w:sz w:val="20"/>
                              <w:szCs w:val="20"/>
                            </w:rPr>
                          </w:pPr>
                          <w:r w:rsidRPr="00341346">
                            <w:rPr>
                              <w:b/>
                              <w:color w:val="000000" w:themeColor="text1"/>
                              <w:sz w:val="20"/>
                              <w:szCs w:val="20"/>
                            </w:rPr>
                            <w:t>Hommes</w:t>
                          </w:r>
                        </w:p>
                      </w:txbxContent>
                    </v:textbox>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4" o:spid="_x0000_s1031" type="#_x0000_t75" style="position:absolute;width:39370;height:24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">
                  <v:imagedata r:id="rId15" o:title=""/>
                </v:shape>
                <w10:wrap type="square" anchorx="margin"/>
              </v:group>
            </w:pict>
          </mc:Fallback>
        </mc:AlternateContent>
      </w:r>
    </w:p>
    <w:p w14:paraId="3FD02629" w14:textId="77777777" w:rsidR="001418DC" w:rsidRDefault="001418DC" w:rsidP="008137C6">
      <w:pPr>
        <w:pStyle w:val="Heading1"/>
        <w:spacing w:before="120"/>
        <w:rPr>
          <w:rFonts w:asciiTheme="minorHAnsi" w:hAnsiTheme="minorHAnsi" w:cstheme="minorHAnsi"/>
          <w:b/>
          <w:color w:val="auto"/>
          <w:sz w:val="20"/>
          <w:lang w:val="fr-CA"/>
        </w:rPr>
      </w:pPr>
      <w:bookmarkStart w:id="48" w:name="_Toc4109510"/>
      <w:bookmarkStart w:id="49" w:name="_Toc4109604"/>
      <w:bookmarkStart w:id="50" w:name="_Toc4111061"/>
      <w:bookmarkStart w:id="51" w:name="_Toc5911852"/>
    </w:p>
    <w:p w14:paraId="64B7A906" w14:textId="77777777" w:rsidR="001418DC" w:rsidRDefault="001418DC" w:rsidP="008137C6">
      <w:pPr>
        <w:pStyle w:val="Heading1"/>
        <w:spacing w:before="120"/>
        <w:rPr>
          <w:rFonts w:asciiTheme="minorHAnsi" w:hAnsiTheme="minorHAnsi" w:cstheme="minorHAnsi"/>
          <w:b/>
          <w:color w:val="auto"/>
          <w:sz w:val="20"/>
          <w:lang w:val="fr-CA"/>
        </w:rPr>
      </w:pPr>
    </w:p>
    <w:p w14:paraId="41C925D6" w14:textId="77777777" w:rsidR="001418DC" w:rsidRDefault="001418DC" w:rsidP="008137C6">
      <w:pPr>
        <w:pStyle w:val="Heading1"/>
        <w:spacing w:before="120"/>
        <w:rPr>
          <w:rFonts w:asciiTheme="minorHAnsi" w:hAnsiTheme="minorHAnsi" w:cstheme="minorHAnsi"/>
          <w:b/>
          <w:color w:val="auto"/>
          <w:sz w:val="20"/>
          <w:lang w:val="fr-CA"/>
        </w:rPr>
      </w:pPr>
    </w:p>
    <w:p w14:paraId="6556ABAA" w14:textId="77777777" w:rsidR="001418DC" w:rsidRDefault="001418DC" w:rsidP="008137C6">
      <w:pPr>
        <w:pStyle w:val="Heading1"/>
        <w:spacing w:before="120"/>
        <w:rPr>
          <w:rFonts w:asciiTheme="minorHAnsi" w:hAnsiTheme="minorHAnsi" w:cstheme="minorHAnsi"/>
          <w:b/>
          <w:color w:val="auto"/>
          <w:sz w:val="20"/>
          <w:lang w:val="fr-CA"/>
        </w:rPr>
      </w:pPr>
    </w:p>
    <w:p w14:paraId="4D64C9F5" w14:textId="77777777" w:rsidR="001418DC" w:rsidRDefault="001418DC" w:rsidP="008137C6">
      <w:pPr>
        <w:pStyle w:val="Heading1"/>
        <w:spacing w:before="120"/>
        <w:rPr>
          <w:rFonts w:asciiTheme="minorHAnsi" w:hAnsiTheme="minorHAnsi" w:cstheme="minorHAnsi"/>
          <w:b/>
          <w:color w:val="auto"/>
          <w:sz w:val="20"/>
          <w:lang w:val="fr-CA"/>
        </w:rPr>
      </w:pPr>
    </w:p>
    <w:p w14:paraId="7B09D1A8" w14:textId="77777777" w:rsidR="001418DC" w:rsidRDefault="001418DC" w:rsidP="008137C6">
      <w:pPr>
        <w:pStyle w:val="Heading1"/>
        <w:spacing w:before="120"/>
        <w:rPr>
          <w:rFonts w:asciiTheme="minorHAnsi" w:hAnsiTheme="minorHAnsi" w:cstheme="minorHAnsi"/>
          <w:b/>
          <w:color w:val="auto"/>
          <w:sz w:val="20"/>
          <w:lang w:val="fr-CA"/>
        </w:rPr>
      </w:pPr>
    </w:p>
    <w:p w14:paraId="684BA815" w14:textId="77777777" w:rsidR="001418DC" w:rsidRDefault="001418DC" w:rsidP="008137C6">
      <w:pPr>
        <w:pStyle w:val="Heading1"/>
        <w:spacing w:before="120"/>
        <w:rPr>
          <w:rFonts w:asciiTheme="minorHAnsi" w:hAnsiTheme="minorHAnsi" w:cstheme="minorHAnsi"/>
          <w:b/>
          <w:color w:val="auto"/>
          <w:sz w:val="20"/>
          <w:lang w:val="fr-CA"/>
        </w:rPr>
      </w:pPr>
    </w:p>
    <w:p w14:paraId="6742AC3C" w14:textId="77777777" w:rsidR="001418DC" w:rsidRDefault="001418DC" w:rsidP="008137C6">
      <w:pPr>
        <w:pStyle w:val="Heading1"/>
        <w:spacing w:before="120"/>
        <w:rPr>
          <w:rFonts w:asciiTheme="minorHAnsi" w:hAnsiTheme="minorHAnsi" w:cstheme="minorHAnsi"/>
          <w:b/>
          <w:color w:val="auto"/>
          <w:sz w:val="20"/>
          <w:lang w:val="fr-CA"/>
        </w:rPr>
      </w:pPr>
    </w:p>
    <w:p w14:paraId="561043CD" w14:textId="77777777" w:rsidR="001418DC" w:rsidRDefault="001418DC" w:rsidP="008137C6">
      <w:pPr>
        <w:pStyle w:val="Heading1"/>
        <w:spacing w:before="120"/>
        <w:rPr>
          <w:rFonts w:asciiTheme="minorHAnsi" w:hAnsiTheme="minorHAnsi" w:cstheme="minorHAnsi"/>
          <w:b/>
          <w:color w:val="auto"/>
          <w:sz w:val="20"/>
          <w:lang w:val="fr-CA"/>
        </w:rPr>
      </w:pPr>
    </w:p>
    <w:p w14:paraId="03614D67" w14:textId="77777777" w:rsidR="001418DC" w:rsidRDefault="001418DC" w:rsidP="008137C6">
      <w:pPr>
        <w:pStyle w:val="Heading1"/>
        <w:spacing w:before="120"/>
        <w:rPr>
          <w:rFonts w:asciiTheme="minorHAnsi" w:hAnsiTheme="minorHAnsi" w:cstheme="minorHAnsi"/>
          <w:b/>
          <w:color w:val="auto"/>
          <w:sz w:val="20"/>
          <w:lang w:val="fr-CA"/>
        </w:rPr>
      </w:pPr>
    </w:p>
    <w:p w14:paraId="3FF6DCC9" w14:textId="77777777" w:rsidR="00645FD2" w:rsidRDefault="00645FD2" w:rsidP="008137C6">
      <w:pPr>
        <w:rPr>
          <w:rFonts w:cstheme="minorHAnsi"/>
          <w:b/>
          <w:sz w:val="16"/>
          <w:szCs w:val="16"/>
        </w:rPr>
      </w:pPr>
    </w:p>
    <w:bookmarkEnd w:id="48"/>
    <w:bookmarkEnd w:id="49"/>
    <w:bookmarkEnd w:id="50"/>
    <w:bookmarkEnd w:id="51"/>
    <w:p w14:paraId="19032502" w14:textId="23894921" w:rsidR="00294865" w:rsidRDefault="00362086" w:rsidP="008137C6">
      <w:pPr>
        <w:rPr>
          <w:rFonts w:cstheme="minorHAnsi"/>
          <w:sz w:val="16"/>
          <w:szCs w:val="16"/>
        </w:rPr>
      </w:pPr>
      <w:r w:rsidRPr="000265F9">
        <w:rPr>
          <w:rFonts w:cstheme="minorHAnsi"/>
          <w:b/>
          <w:sz w:val="16"/>
          <w:szCs w:val="16"/>
        </w:rPr>
        <w:t>Source</w:t>
      </w:r>
      <w:r w:rsidR="00E47806">
        <w:rPr>
          <w:rFonts w:cstheme="minorHAnsi"/>
          <w:b/>
          <w:sz w:val="16"/>
          <w:szCs w:val="16"/>
        </w:rPr>
        <w:t xml:space="preserve"> : </w:t>
      </w:r>
      <w:r w:rsidR="00D949EA" w:rsidRPr="000265F9">
        <w:rPr>
          <w:rFonts w:cstheme="minorHAnsi"/>
          <w:sz w:val="16"/>
          <w:szCs w:val="16"/>
        </w:rPr>
        <w:t>É</w:t>
      </w:r>
      <w:r w:rsidR="00B21E64" w:rsidRPr="000265F9">
        <w:rPr>
          <w:rFonts w:cstheme="minorHAnsi"/>
          <w:sz w:val="16"/>
          <w:szCs w:val="16"/>
        </w:rPr>
        <w:t>valuateurs</w:t>
      </w:r>
      <w:r w:rsidR="00294865" w:rsidRPr="000265F9">
        <w:rPr>
          <w:rFonts w:cstheme="minorHAnsi"/>
          <w:sz w:val="16"/>
          <w:szCs w:val="16"/>
        </w:rPr>
        <w:t>, données de</w:t>
      </w:r>
      <w:r w:rsidRPr="000265F9">
        <w:rPr>
          <w:rFonts w:cstheme="minorHAnsi"/>
          <w:sz w:val="16"/>
          <w:szCs w:val="16"/>
        </w:rPr>
        <w:t xml:space="preserve"> </w:t>
      </w:r>
      <w:r w:rsidR="00294865" w:rsidRPr="000265F9">
        <w:rPr>
          <w:rFonts w:cstheme="minorHAnsi"/>
          <w:sz w:val="16"/>
          <w:szCs w:val="16"/>
        </w:rPr>
        <w:t>p</w:t>
      </w:r>
      <w:r w:rsidRPr="000265F9">
        <w:rPr>
          <w:rFonts w:cstheme="minorHAnsi"/>
          <w:sz w:val="16"/>
          <w:szCs w:val="16"/>
        </w:rPr>
        <w:t xml:space="preserve">rojections démographiques de 2007 à 2020 par </w:t>
      </w:r>
      <w:r w:rsidR="00341346" w:rsidRPr="000265F9">
        <w:rPr>
          <w:rFonts w:cstheme="minorHAnsi"/>
          <w:sz w:val="16"/>
          <w:szCs w:val="16"/>
        </w:rPr>
        <w:t>région</w:t>
      </w:r>
      <w:r w:rsidRPr="000265F9">
        <w:rPr>
          <w:rFonts w:cstheme="minorHAnsi"/>
          <w:sz w:val="16"/>
          <w:szCs w:val="16"/>
        </w:rPr>
        <w:t xml:space="preserve"> et province, août 2009</w:t>
      </w:r>
      <w:r w:rsidR="00294865" w:rsidRPr="000265F9">
        <w:rPr>
          <w:rFonts w:cstheme="minorHAnsi"/>
          <w:sz w:val="16"/>
          <w:szCs w:val="16"/>
        </w:rPr>
        <w:t>, INS</w:t>
      </w:r>
      <w:r w:rsidRPr="000265F9">
        <w:rPr>
          <w:rFonts w:cstheme="minorHAnsi"/>
          <w:sz w:val="16"/>
          <w:szCs w:val="16"/>
        </w:rPr>
        <w:t>D</w:t>
      </w:r>
    </w:p>
    <w:p w14:paraId="253DA6FB" w14:textId="47930637" w:rsidR="00CC1C77" w:rsidRPr="001615F4" w:rsidRDefault="00CC1C77" w:rsidP="00CC1C77">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Au cours de la période 2007-2013, le taux de croissance moyen du PIB </w:t>
      </w:r>
      <w:r>
        <w:rPr>
          <w:rFonts w:cstheme="minorHAnsi"/>
          <w:szCs w:val="21"/>
        </w:rPr>
        <w:t xml:space="preserve">du Burkina Faso </w:t>
      </w:r>
      <w:r w:rsidRPr="007A39EB">
        <w:rPr>
          <w:rFonts w:cstheme="minorHAnsi"/>
          <w:szCs w:val="21"/>
        </w:rPr>
        <w:t>a été d’environ 7</w:t>
      </w:r>
      <w:r>
        <w:rPr>
          <w:rFonts w:cstheme="minorHAnsi"/>
          <w:szCs w:val="21"/>
        </w:rPr>
        <w:t xml:space="preserve"> pour cent</w:t>
      </w:r>
      <w:r w:rsidRPr="007A39EB">
        <w:rPr>
          <w:rFonts w:cstheme="minorHAnsi"/>
          <w:szCs w:val="21"/>
        </w:rPr>
        <w:t xml:space="preserve"> en termes réels. Il est passé de 5</w:t>
      </w:r>
      <w:r>
        <w:rPr>
          <w:rFonts w:cstheme="minorHAnsi"/>
          <w:szCs w:val="21"/>
        </w:rPr>
        <w:t xml:space="preserve"> pour cent</w:t>
      </w:r>
      <w:r w:rsidRPr="007A39EB">
        <w:rPr>
          <w:rFonts w:cstheme="minorHAnsi"/>
          <w:szCs w:val="21"/>
        </w:rPr>
        <w:t xml:space="preserve"> en 2010 à 6,3</w:t>
      </w:r>
      <w:r>
        <w:rPr>
          <w:rFonts w:cstheme="minorHAnsi"/>
          <w:szCs w:val="21"/>
        </w:rPr>
        <w:t xml:space="preserve"> pour cent</w:t>
      </w:r>
      <w:r w:rsidRPr="007A39EB">
        <w:rPr>
          <w:rFonts w:cstheme="minorHAnsi"/>
          <w:szCs w:val="21"/>
        </w:rPr>
        <w:t xml:space="preserve"> en 2017 avec une chute à 4</w:t>
      </w:r>
      <w:r>
        <w:rPr>
          <w:rFonts w:cstheme="minorHAnsi"/>
          <w:szCs w:val="21"/>
        </w:rPr>
        <w:t xml:space="preserve"> pour cent</w:t>
      </w:r>
      <w:r w:rsidRPr="007A39EB">
        <w:rPr>
          <w:rFonts w:cstheme="minorHAnsi"/>
          <w:szCs w:val="21"/>
        </w:rPr>
        <w:t xml:space="preserve"> en 2015 du fait de la crise socio-politique de 2014-2015. Les facteurs à la base de cette performance de l’économie sont entre autres, le développement de l’activité minière, l’intensification des investissements dans le secteur des infrastructures, le dynamisme du secteur marchand et l’accroissement de la production cotonnière, principale culture de rente du pays</w:t>
      </w:r>
      <w:r w:rsidRPr="001615F4">
        <w:rPr>
          <w:rFonts w:cstheme="minorHAnsi"/>
          <w:szCs w:val="21"/>
          <w:vertAlign w:val="superscript"/>
        </w:rPr>
        <w:footnoteReference w:id="7"/>
      </w:r>
      <w:r w:rsidRPr="001615F4">
        <w:rPr>
          <w:rFonts w:cstheme="minorHAnsi"/>
          <w:szCs w:val="21"/>
        </w:rPr>
        <w:t xml:space="preserve">. Si le programme d’investissements publics prévus dans le </w:t>
      </w:r>
      <w:r w:rsidRPr="004863C8">
        <w:rPr>
          <w:rFonts w:cstheme="minorHAnsi"/>
          <w:szCs w:val="21"/>
        </w:rPr>
        <w:t xml:space="preserve">Plan </w:t>
      </w:r>
      <w:r>
        <w:rPr>
          <w:rFonts w:cstheme="minorHAnsi"/>
          <w:szCs w:val="21"/>
        </w:rPr>
        <w:t>n</w:t>
      </w:r>
      <w:r w:rsidRPr="004863C8">
        <w:rPr>
          <w:rFonts w:cstheme="minorHAnsi"/>
          <w:szCs w:val="21"/>
        </w:rPr>
        <w:t xml:space="preserve">ational de </w:t>
      </w:r>
      <w:r>
        <w:rPr>
          <w:rFonts w:cstheme="minorHAnsi"/>
          <w:szCs w:val="21"/>
        </w:rPr>
        <w:t>d</w:t>
      </w:r>
      <w:r w:rsidRPr="004863C8">
        <w:rPr>
          <w:rFonts w:cstheme="minorHAnsi"/>
          <w:szCs w:val="21"/>
        </w:rPr>
        <w:t xml:space="preserve">éveloppement </w:t>
      </w:r>
      <w:r>
        <w:rPr>
          <w:rFonts w:cstheme="minorHAnsi"/>
          <w:szCs w:val="21"/>
        </w:rPr>
        <w:t>é</w:t>
      </w:r>
      <w:r w:rsidRPr="001F7B3D">
        <w:rPr>
          <w:rFonts w:cstheme="minorHAnsi"/>
          <w:szCs w:val="21"/>
        </w:rPr>
        <w:t xml:space="preserve">conomique et </w:t>
      </w:r>
      <w:r>
        <w:rPr>
          <w:rFonts w:cstheme="minorHAnsi"/>
          <w:szCs w:val="21"/>
        </w:rPr>
        <w:t>s</w:t>
      </w:r>
      <w:r w:rsidRPr="001F7B3D">
        <w:rPr>
          <w:rFonts w:cstheme="minorHAnsi"/>
          <w:szCs w:val="21"/>
        </w:rPr>
        <w:t>ocial (</w:t>
      </w:r>
      <w:hyperlink r:id="rId16" w:history="1">
        <w:r w:rsidRPr="00A173A1">
          <w:t>PNDES 2016-2020</w:t>
        </w:r>
      </w:hyperlink>
      <w:r w:rsidRPr="001F7B3D">
        <w:rPr>
          <w:rFonts w:cstheme="minorHAnsi"/>
          <w:szCs w:val="21"/>
        </w:rPr>
        <w:t>) semble être un facteur positif de la reprise économique, il faut toutefois souligner un certain nombre de facteurs qui pourraient impacter négativement les performances économiques des prochaines années, parmi lesquels le contexte sécuritaire qui se dégrade de jour en jour avec les nombreuses attaques terroristes et surtout les coupes budgétaires importantes au niveau des secteurs sociaux dans la loi de finance 2019 pour soutenir la sécurité intérieure du pays</w:t>
      </w:r>
      <w:r w:rsidRPr="007A39EB">
        <w:rPr>
          <w:rFonts w:cstheme="minorHAnsi"/>
          <w:szCs w:val="21"/>
        </w:rPr>
        <w:t xml:space="preserve">. </w:t>
      </w:r>
      <w:r>
        <w:rPr>
          <w:rFonts w:cstheme="minorHAnsi"/>
          <w:szCs w:val="21"/>
        </w:rPr>
        <w:t>À</w:t>
      </w:r>
      <w:r w:rsidRPr="007A39EB">
        <w:rPr>
          <w:rFonts w:cstheme="minorHAnsi"/>
          <w:szCs w:val="21"/>
        </w:rPr>
        <w:t xml:space="preserve"> cela s’ajoute la vulnérabilité de l’agriculture </w:t>
      </w:r>
      <w:r>
        <w:rPr>
          <w:rFonts w:cstheme="minorHAnsi"/>
          <w:szCs w:val="21"/>
        </w:rPr>
        <w:t xml:space="preserve">liée </w:t>
      </w:r>
      <w:r w:rsidRPr="007A39EB">
        <w:rPr>
          <w:rFonts w:cstheme="minorHAnsi"/>
          <w:szCs w:val="21"/>
        </w:rPr>
        <w:t>aux aléas climatiques, la persistance des revendications sociales et la volatilité des cours de l’or et du coton</w:t>
      </w:r>
      <w:r w:rsidRPr="001615F4">
        <w:rPr>
          <w:rFonts w:cstheme="minorHAnsi"/>
          <w:szCs w:val="21"/>
          <w:vertAlign w:val="superscript"/>
        </w:rPr>
        <w:footnoteReference w:id="8"/>
      </w:r>
      <w:r w:rsidRPr="001615F4">
        <w:rPr>
          <w:rFonts w:cstheme="minorHAnsi"/>
          <w:szCs w:val="21"/>
        </w:rPr>
        <w:t>.</w:t>
      </w:r>
    </w:p>
    <w:p w14:paraId="493BBC68" w14:textId="37660285" w:rsidR="00CC1C77" w:rsidRPr="001F7B3D" w:rsidRDefault="00CC1C77" w:rsidP="00CC1C77">
      <w:pPr>
        <w:pStyle w:val="ListParagraph"/>
        <w:numPr>
          <w:ilvl w:val="0"/>
          <w:numId w:val="3"/>
        </w:numPr>
        <w:tabs>
          <w:tab w:val="left" w:pos="426"/>
        </w:tabs>
        <w:spacing w:after="120" w:line="276" w:lineRule="auto"/>
        <w:ind w:left="0" w:firstLine="0"/>
        <w:contextualSpacing w:val="0"/>
        <w:jc w:val="both"/>
        <w:rPr>
          <w:rFonts w:cstheme="minorHAnsi"/>
          <w:lang w:eastAsia="en-CA"/>
        </w:rPr>
      </w:pPr>
      <w:r w:rsidRPr="001F7B3D">
        <w:rPr>
          <w:rFonts w:eastAsia="Times New Roman" w:cstheme="minorHAnsi"/>
          <w:color w:val="000000"/>
          <w:lang w:eastAsia="en-CA"/>
        </w:rPr>
        <w:t>L</w:t>
      </w:r>
      <w:r w:rsidRPr="001F7B3D">
        <w:rPr>
          <w:rFonts w:cstheme="minorHAnsi"/>
        </w:rPr>
        <w:t>’incidence de la pauvreté monétaire est passée de 47</w:t>
      </w:r>
      <w:r>
        <w:rPr>
          <w:rFonts w:cstheme="minorHAnsi"/>
        </w:rPr>
        <w:t xml:space="preserve"> pour cent</w:t>
      </w:r>
      <w:r w:rsidRPr="001F7B3D">
        <w:rPr>
          <w:rFonts w:cstheme="minorHAnsi"/>
        </w:rPr>
        <w:t xml:space="preserve"> en 2009 à 40,1</w:t>
      </w:r>
      <w:r>
        <w:rPr>
          <w:rFonts w:cstheme="minorHAnsi"/>
        </w:rPr>
        <w:t xml:space="preserve"> pour cent</w:t>
      </w:r>
      <w:r w:rsidRPr="001F7B3D">
        <w:rPr>
          <w:rFonts w:cstheme="minorHAnsi"/>
        </w:rPr>
        <w:t xml:space="preserve"> en 2014 pour une ligne de pauvreté établie à 82 672 FCFA</w:t>
      </w:r>
      <w:r w:rsidR="007E1D07">
        <w:rPr>
          <w:rFonts w:cstheme="minorHAnsi"/>
        </w:rPr>
        <w:t xml:space="preserve"> (143 USD)</w:t>
      </w:r>
      <w:r w:rsidR="007E1D07">
        <w:rPr>
          <w:rStyle w:val="FootnoteReference"/>
          <w:rFonts w:cstheme="minorHAnsi"/>
        </w:rPr>
        <w:footnoteReference w:id="9"/>
      </w:r>
      <w:r w:rsidRPr="001F7B3D">
        <w:rPr>
          <w:rFonts w:cstheme="minorHAnsi"/>
        </w:rPr>
        <w:t xml:space="preserve"> par personne et par an. Cette incidence de la </w:t>
      </w:r>
      <w:r w:rsidRPr="007A39EB">
        <w:rPr>
          <w:rFonts w:cstheme="minorHAnsi"/>
        </w:rPr>
        <w:t>pauvreté est plus forte dans des ménages dirigés par un homme (41,0</w:t>
      </w:r>
      <w:r>
        <w:rPr>
          <w:rFonts w:cstheme="minorHAnsi"/>
        </w:rPr>
        <w:t xml:space="preserve"> pour cent</w:t>
      </w:r>
      <w:r w:rsidRPr="007A39EB">
        <w:rPr>
          <w:rFonts w:cstheme="minorHAnsi"/>
        </w:rPr>
        <w:t>) que dans ceux dirigés par une femme (30,4</w:t>
      </w:r>
      <w:r>
        <w:rPr>
          <w:rFonts w:cstheme="minorHAnsi"/>
        </w:rPr>
        <w:t xml:space="preserve"> pour cent</w:t>
      </w:r>
      <w:r w:rsidRPr="007A39EB">
        <w:rPr>
          <w:rFonts w:cstheme="minorHAnsi"/>
        </w:rPr>
        <w:t>)</w:t>
      </w:r>
      <w:r w:rsidRPr="001615F4">
        <w:rPr>
          <w:rFonts w:cstheme="minorHAnsi"/>
          <w:vertAlign w:val="superscript"/>
        </w:rPr>
        <w:footnoteReference w:id="10"/>
      </w:r>
      <w:r w:rsidRPr="001615F4">
        <w:rPr>
          <w:rFonts w:cstheme="minorHAnsi"/>
        </w:rPr>
        <w:t>. Un tel niveau de pauvreté pose des défis énormes à nombre de ménag</w:t>
      </w:r>
      <w:r w:rsidRPr="001F7B3D">
        <w:rPr>
          <w:rFonts w:cstheme="minorHAnsi"/>
        </w:rPr>
        <w:t>es pour l’accès aux services sociaux de base</w:t>
      </w:r>
      <w:r>
        <w:rPr>
          <w:rStyle w:val="FootnoteReference"/>
          <w:rFonts w:cstheme="minorHAnsi"/>
        </w:rPr>
        <w:footnoteReference w:id="11"/>
      </w:r>
      <w:r w:rsidRPr="001F7B3D">
        <w:rPr>
          <w:rFonts w:cstheme="minorHAnsi"/>
        </w:rPr>
        <w:t>.</w:t>
      </w:r>
    </w:p>
    <w:p w14:paraId="64C74955" w14:textId="1C4C7D5B" w:rsidR="00CC1C77" w:rsidRPr="008E2CCF" w:rsidRDefault="00CC1C77" w:rsidP="008E2CCF">
      <w:pPr>
        <w:pStyle w:val="ListParagraph"/>
        <w:numPr>
          <w:ilvl w:val="0"/>
          <w:numId w:val="3"/>
        </w:numPr>
        <w:tabs>
          <w:tab w:val="left" w:pos="426"/>
        </w:tabs>
        <w:spacing w:after="120" w:line="276" w:lineRule="auto"/>
        <w:ind w:left="0" w:firstLine="0"/>
        <w:contextualSpacing w:val="0"/>
        <w:jc w:val="both"/>
        <w:rPr>
          <w:rFonts w:cstheme="minorHAnsi"/>
        </w:rPr>
      </w:pPr>
      <w:r w:rsidRPr="00CC1C77">
        <w:rPr>
          <w:rFonts w:cstheme="minorHAnsi"/>
        </w:rPr>
        <w:t xml:space="preserve">La situation sécuritaire du pays est un autre phénomène contraignant </w:t>
      </w:r>
      <w:r w:rsidRPr="00C1690C">
        <w:rPr>
          <w:rFonts w:cstheme="minorHAnsi"/>
        </w:rPr>
        <w:t xml:space="preserve">marqué par des attaques terroristes récurrentes et les régions Sahel, Est, Centre-Ouest du pays </w:t>
      </w:r>
      <w:r w:rsidRPr="005A403F">
        <w:rPr>
          <w:rFonts w:cstheme="minorHAnsi"/>
        </w:rPr>
        <w:t xml:space="preserve">sont particulièrement touchées. Cette </w:t>
      </w:r>
      <w:r w:rsidRPr="00AF02C8">
        <w:rPr>
          <w:rFonts w:cstheme="minorHAnsi"/>
        </w:rPr>
        <w:t>insécurité a des conséquences négatives sur le</w:t>
      </w:r>
      <w:r w:rsidRPr="00983C5D">
        <w:rPr>
          <w:rFonts w:cstheme="minorHAnsi"/>
        </w:rPr>
        <w:t xml:space="preserve"> plan soci</w:t>
      </w:r>
      <w:r w:rsidRPr="00C046CC">
        <w:rPr>
          <w:rFonts w:cstheme="minorHAnsi"/>
        </w:rPr>
        <w:t>al et économique. Elle a notamment des effets néfastes sur la provision de plusieur</w:t>
      </w:r>
      <w:r w:rsidRPr="00EA57D9">
        <w:rPr>
          <w:rFonts w:cstheme="minorHAnsi"/>
        </w:rPr>
        <w:t>s services, dont l’éducation et la santé (plusieurs écoles et centres de santé ont fermé dans les zones duremen</w:t>
      </w:r>
      <w:r w:rsidRPr="00A8621C">
        <w:rPr>
          <w:rFonts w:cstheme="minorHAnsi"/>
        </w:rPr>
        <w:t>t frappées par ces attaques)</w:t>
      </w:r>
      <w:r w:rsidRPr="001615F4">
        <w:rPr>
          <w:rFonts w:cstheme="minorHAnsi"/>
          <w:vertAlign w:val="superscript"/>
        </w:rPr>
        <w:footnoteReference w:id="12"/>
      </w:r>
      <w:r w:rsidRPr="00CC1C77">
        <w:rPr>
          <w:rFonts w:cstheme="minorHAnsi"/>
        </w:rPr>
        <w:t>. Il est fort à craindre que les efforts déployés dans le domaine du développement du jeune enfant ne soient remis e</w:t>
      </w:r>
      <w:r w:rsidRPr="00C1690C">
        <w:rPr>
          <w:rFonts w:cstheme="minorHAnsi"/>
        </w:rPr>
        <w:t>n cause dans un tel environnement sécuritaire délétère.</w:t>
      </w:r>
    </w:p>
    <w:p w14:paraId="607C3787" w14:textId="45E34469" w:rsidR="00731EDB" w:rsidRPr="007A39EB" w:rsidRDefault="00731EDB" w:rsidP="008137C6">
      <w:pPr>
        <w:pStyle w:val="Heading2"/>
        <w:numPr>
          <w:ilvl w:val="1"/>
          <w:numId w:val="1"/>
        </w:numPr>
        <w:spacing w:before="240" w:after="120" w:line="276" w:lineRule="auto"/>
        <w:ind w:left="715" w:hanging="715"/>
        <w:rPr>
          <w:rFonts w:asciiTheme="minorHAnsi" w:hAnsiTheme="minorHAnsi" w:cstheme="minorHAnsi"/>
          <w:b/>
          <w:sz w:val="24"/>
        </w:rPr>
      </w:pPr>
      <w:bookmarkStart w:id="53" w:name="_Toc10633134"/>
      <w:r w:rsidRPr="007A39EB">
        <w:rPr>
          <w:rFonts w:asciiTheme="minorHAnsi" w:hAnsiTheme="minorHAnsi" w:cstheme="minorHAnsi"/>
          <w:b/>
          <w:sz w:val="24"/>
        </w:rPr>
        <w:t>Contexte du développement du jeune enfant</w:t>
      </w:r>
      <w:bookmarkEnd w:id="53"/>
      <w:r w:rsidRPr="007A39EB">
        <w:rPr>
          <w:rFonts w:asciiTheme="minorHAnsi" w:hAnsiTheme="minorHAnsi" w:cstheme="minorHAnsi"/>
          <w:b/>
          <w:sz w:val="24"/>
        </w:rPr>
        <w:t xml:space="preserve"> </w:t>
      </w:r>
    </w:p>
    <w:p w14:paraId="4DB4F3E6" w14:textId="2EAE3E40" w:rsidR="00A4413F" w:rsidRPr="001F7B3D" w:rsidRDefault="00A4413F" w:rsidP="008E2CCF">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Le développement du jeune enfant </w:t>
      </w:r>
      <w:r w:rsidR="004B2A06" w:rsidRPr="007A39EB">
        <w:rPr>
          <w:rFonts w:cstheme="minorHAnsi"/>
        </w:rPr>
        <w:t xml:space="preserve">va de la période de conception à la naissance, de la naissance à l’âge de </w:t>
      </w:r>
      <w:r w:rsidR="003B1ADF" w:rsidRPr="007A39EB">
        <w:rPr>
          <w:rFonts w:cstheme="minorHAnsi"/>
        </w:rPr>
        <w:t xml:space="preserve">2 </w:t>
      </w:r>
      <w:r w:rsidR="004B2A06" w:rsidRPr="007A39EB">
        <w:rPr>
          <w:rFonts w:cstheme="minorHAnsi"/>
        </w:rPr>
        <w:t xml:space="preserve">ans, et de 2 ans </w:t>
      </w:r>
      <w:r w:rsidRPr="007A39EB">
        <w:rPr>
          <w:rFonts w:cstheme="minorHAnsi"/>
        </w:rPr>
        <w:t>à la période préscolaire (3 à 5 ans)</w:t>
      </w:r>
      <w:r w:rsidRPr="001615F4">
        <w:rPr>
          <w:rFonts w:cstheme="minorHAnsi"/>
          <w:vertAlign w:val="superscript"/>
        </w:rPr>
        <w:footnoteReference w:id="13"/>
      </w:r>
      <w:r w:rsidRPr="001615F4">
        <w:rPr>
          <w:rFonts w:cstheme="minorHAnsi"/>
        </w:rPr>
        <w:t>.</w:t>
      </w:r>
      <w:r w:rsidR="004B2A06" w:rsidRPr="004863C8">
        <w:rPr>
          <w:rFonts w:cstheme="minorHAnsi"/>
        </w:rPr>
        <w:t xml:space="preserve"> </w:t>
      </w:r>
      <w:r w:rsidRPr="004863C8">
        <w:rPr>
          <w:rFonts w:cstheme="minorHAnsi"/>
        </w:rPr>
        <w:t>Cette importance du développement du jeune enfa</w:t>
      </w:r>
      <w:r w:rsidRPr="001F7B3D">
        <w:rPr>
          <w:rFonts w:cstheme="minorHAnsi"/>
        </w:rPr>
        <w:t xml:space="preserve">nt au Burkina Faso apparaît </w:t>
      </w:r>
      <w:r w:rsidR="00311A28">
        <w:rPr>
          <w:rFonts w:cstheme="minorHAnsi"/>
        </w:rPr>
        <w:t>dan</w:t>
      </w:r>
      <w:r w:rsidR="004E3E68">
        <w:rPr>
          <w:rFonts w:cstheme="minorHAnsi"/>
        </w:rPr>
        <w:t>s</w:t>
      </w:r>
      <w:r w:rsidR="00311A28">
        <w:rPr>
          <w:rFonts w:cstheme="minorHAnsi"/>
        </w:rPr>
        <w:t xml:space="preserve"> </w:t>
      </w:r>
      <w:r w:rsidRPr="001F7B3D">
        <w:rPr>
          <w:rFonts w:cstheme="minorHAnsi"/>
        </w:rPr>
        <w:t xml:space="preserve">la </w:t>
      </w:r>
      <w:hyperlink r:id="rId17" w:history="1">
        <w:r w:rsidRPr="007605EA">
          <w:rPr>
            <w:rStyle w:val="Hyperlink"/>
            <w:rFonts w:cstheme="minorHAnsi"/>
          </w:rPr>
          <w:t xml:space="preserve">Stratégie </w:t>
        </w:r>
        <w:r w:rsidR="00311A28" w:rsidRPr="007605EA">
          <w:rPr>
            <w:rStyle w:val="Hyperlink"/>
            <w:rFonts w:cstheme="minorHAnsi"/>
          </w:rPr>
          <w:t>n</w:t>
        </w:r>
        <w:r w:rsidRPr="007605EA">
          <w:rPr>
            <w:rStyle w:val="Hyperlink"/>
            <w:rFonts w:cstheme="minorHAnsi"/>
          </w:rPr>
          <w:t xml:space="preserve">ationale de </w:t>
        </w:r>
        <w:r w:rsidR="00311A28" w:rsidRPr="007605EA">
          <w:rPr>
            <w:rStyle w:val="Hyperlink"/>
            <w:rFonts w:cstheme="minorHAnsi"/>
          </w:rPr>
          <w:t>d</w:t>
        </w:r>
        <w:r w:rsidRPr="007605EA">
          <w:rPr>
            <w:rStyle w:val="Hyperlink"/>
            <w:rFonts w:cstheme="minorHAnsi"/>
          </w:rPr>
          <w:t xml:space="preserve">éveloppement </w:t>
        </w:r>
        <w:r w:rsidR="00311A28" w:rsidRPr="007605EA">
          <w:rPr>
            <w:rStyle w:val="Hyperlink"/>
            <w:rFonts w:cstheme="minorHAnsi"/>
            <w:shd w:val="clear" w:color="auto" w:fill="FFFFFF"/>
          </w:rPr>
          <w:t>i</w:t>
        </w:r>
        <w:r w:rsidRPr="007605EA">
          <w:rPr>
            <w:rStyle w:val="Hyperlink"/>
            <w:rFonts w:cstheme="minorHAnsi"/>
            <w:shd w:val="clear" w:color="auto" w:fill="FFFFFF"/>
          </w:rPr>
          <w:t>ntégré</w:t>
        </w:r>
        <w:r w:rsidRPr="007605EA">
          <w:rPr>
            <w:rStyle w:val="Hyperlink"/>
            <w:rFonts w:cstheme="minorHAnsi"/>
          </w:rPr>
          <w:t xml:space="preserve"> de la </w:t>
        </w:r>
        <w:r w:rsidR="00311A28" w:rsidRPr="007605EA">
          <w:rPr>
            <w:rStyle w:val="Hyperlink"/>
            <w:rFonts w:cstheme="minorHAnsi"/>
          </w:rPr>
          <w:t>p</w:t>
        </w:r>
        <w:r w:rsidRPr="007605EA">
          <w:rPr>
            <w:rStyle w:val="Hyperlink"/>
            <w:rFonts w:cstheme="minorHAnsi"/>
          </w:rPr>
          <w:t xml:space="preserve">etite </w:t>
        </w:r>
        <w:r w:rsidR="00311A28" w:rsidRPr="007605EA">
          <w:rPr>
            <w:rStyle w:val="Hyperlink"/>
            <w:rFonts w:cstheme="minorHAnsi"/>
          </w:rPr>
          <w:t>e</w:t>
        </w:r>
        <w:r w:rsidRPr="007605EA">
          <w:rPr>
            <w:rStyle w:val="Hyperlink"/>
            <w:rFonts w:cstheme="minorHAnsi"/>
          </w:rPr>
          <w:t>nfance</w:t>
        </w:r>
      </w:hyperlink>
      <w:r w:rsidRPr="001F7B3D">
        <w:rPr>
          <w:rFonts w:cstheme="minorHAnsi"/>
        </w:rPr>
        <w:t xml:space="preserve"> (SNDIPE) adoptée en décembre 2007</w:t>
      </w:r>
      <w:r w:rsidR="00A65F4A">
        <w:rPr>
          <w:rStyle w:val="FootnoteReference"/>
          <w:rFonts w:cstheme="minorHAnsi"/>
        </w:rPr>
        <w:footnoteReference w:id="14"/>
      </w:r>
      <w:r w:rsidRPr="001F7B3D">
        <w:rPr>
          <w:rFonts w:cstheme="minorHAnsi"/>
        </w:rPr>
        <w:t xml:space="preserve">. Le développement intégré de la petite enfance y est défini comme étant </w:t>
      </w:r>
      <w:r w:rsidRPr="001F7B3D">
        <w:rPr>
          <w:rFonts w:cstheme="minorHAnsi"/>
          <w:i/>
        </w:rPr>
        <w:t>un processus au cours duquel celui-ci</w:t>
      </w:r>
      <w:r w:rsidRPr="001F7B3D">
        <w:rPr>
          <w:rFonts w:cstheme="minorHAnsi"/>
        </w:rPr>
        <w:t xml:space="preserve"> [l’enfant] </w:t>
      </w:r>
      <w:r w:rsidRPr="001F7B3D">
        <w:rPr>
          <w:rFonts w:cstheme="minorHAnsi"/>
          <w:i/>
        </w:rPr>
        <w:t>apprend à maîtriser l’utilisation de plus en plus complexe de ses facultés motrices, intellectuelles, affectives et sociales</w:t>
      </w:r>
      <w:r w:rsidR="00290164">
        <w:rPr>
          <w:rFonts w:cstheme="minorHAnsi"/>
          <w:i/>
        </w:rPr>
        <w:t>’</w:t>
      </w:r>
      <w:r w:rsidRPr="001F7B3D">
        <w:rPr>
          <w:rFonts w:cstheme="minorHAnsi"/>
        </w:rPr>
        <w:t>. Le développement intégré du jeune enfant fait ainsi appel à une approche d’offre de services dans cinq doma</w:t>
      </w:r>
      <w:r w:rsidRPr="007A39EB">
        <w:rPr>
          <w:rFonts w:cstheme="minorHAnsi"/>
        </w:rPr>
        <w:t>ines prioritaires : l’éducation, la santé, la nutrition, l’eau/l’hygiène/l’assainissement et la protection</w:t>
      </w:r>
      <w:r w:rsidRPr="001615F4">
        <w:rPr>
          <w:rFonts w:cstheme="minorHAnsi"/>
          <w:vertAlign w:val="superscript"/>
        </w:rPr>
        <w:footnoteReference w:id="15"/>
      </w:r>
      <w:r w:rsidRPr="001615F4">
        <w:rPr>
          <w:rFonts w:cstheme="minorHAnsi"/>
        </w:rPr>
        <w:t xml:space="preserve">. </w:t>
      </w:r>
      <w:r w:rsidR="00120693">
        <w:rPr>
          <w:rFonts w:cstheme="minorHAnsi"/>
        </w:rPr>
        <w:t>Toutefois, dans sa mise en œuvre, cette approche intégrée de la petite enfance n’est pas e</w:t>
      </w:r>
      <w:r w:rsidR="002B66DD">
        <w:rPr>
          <w:rFonts w:cstheme="minorHAnsi"/>
        </w:rPr>
        <w:t>ncore tout à fait e</w:t>
      </w:r>
      <w:r w:rsidR="00120693">
        <w:rPr>
          <w:rFonts w:cstheme="minorHAnsi"/>
        </w:rPr>
        <w:t>ffective.</w:t>
      </w:r>
    </w:p>
    <w:p w14:paraId="35624C3E" w14:textId="43443FEE" w:rsidR="00DE099F" w:rsidRPr="001F7B3D" w:rsidRDefault="00382E7A" w:rsidP="00F1289B">
      <w:pPr>
        <w:pStyle w:val="ListParagraph"/>
        <w:numPr>
          <w:ilvl w:val="0"/>
          <w:numId w:val="3"/>
        </w:numPr>
        <w:tabs>
          <w:tab w:val="left" w:pos="426"/>
        </w:tabs>
        <w:spacing w:after="120" w:line="276" w:lineRule="auto"/>
        <w:ind w:left="0" w:firstLine="0"/>
        <w:contextualSpacing w:val="0"/>
        <w:jc w:val="both"/>
        <w:rPr>
          <w:rFonts w:cstheme="minorHAnsi"/>
        </w:rPr>
      </w:pPr>
      <w:r w:rsidRPr="001F7B3D">
        <w:rPr>
          <w:rFonts w:eastAsia="Times New Roman" w:cstheme="minorHAnsi"/>
          <w:color w:val="000000"/>
          <w:lang w:eastAsia="en-CA"/>
        </w:rPr>
        <w:t xml:space="preserve">Sur le plan éducatif, </w:t>
      </w:r>
      <w:r w:rsidR="009502F7" w:rsidRPr="001F7B3D">
        <w:rPr>
          <w:rFonts w:eastAsia="Times New Roman" w:cstheme="minorHAnsi"/>
          <w:color w:val="000000"/>
          <w:lang w:eastAsia="en-CA"/>
        </w:rPr>
        <w:t xml:space="preserve">le </w:t>
      </w:r>
      <w:bookmarkStart w:id="54" w:name="_Hlk10620513"/>
      <w:r w:rsidR="00F1289B">
        <w:rPr>
          <w:rFonts w:eastAsia="Times New Roman" w:cstheme="minorHAnsi"/>
          <w:color w:val="000000"/>
          <w:lang w:eastAsia="en-CA"/>
        </w:rPr>
        <w:t>T</w:t>
      </w:r>
      <w:r w:rsidR="009502F7" w:rsidRPr="001F7B3D">
        <w:rPr>
          <w:rFonts w:eastAsia="Times New Roman" w:cstheme="minorHAnsi"/>
          <w:color w:val="000000"/>
          <w:lang w:eastAsia="en-CA"/>
        </w:rPr>
        <w:t xml:space="preserve">aux </w:t>
      </w:r>
      <w:r w:rsidR="00F1289B">
        <w:rPr>
          <w:rFonts w:eastAsia="Times New Roman" w:cstheme="minorHAnsi"/>
          <w:color w:val="000000"/>
          <w:lang w:eastAsia="en-CA"/>
        </w:rPr>
        <w:t>B</w:t>
      </w:r>
      <w:r w:rsidR="009502F7" w:rsidRPr="001F7B3D">
        <w:rPr>
          <w:rFonts w:eastAsia="Times New Roman" w:cstheme="minorHAnsi"/>
          <w:color w:val="000000"/>
          <w:lang w:eastAsia="en-CA"/>
        </w:rPr>
        <w:t xml:space="preserve">rut de </w:t>
      </w:r>
      <w:r w:rsidR="00F1289B">
        <w:rPr>
          <w:rFonts w:eastAsia="Times New Roman" w:cstheme="minorHAnsi"/>
          <w:color w:val="000000"/>
          <w:lang w:eastAsia="en-CA"/>
        </w:rPr>
        <w:t>S</w:t>
      </w:r>
      <w:r w:rsidR="009502F7" w:rsidRPr="001F7B3D">
        <w:rPr>
          <w:rFonts w:eastAsia="Times New Roman" w:cstheme="minorHAnsi"/>
          <w:color w:val="000000"/>
          <w:lang w:eastAsia="en-CA"/>
        </w:rPr>
        <w:t xml:space="preserve">colarisation </w:t>
      </w:r>
      <w:r w:rsidR="00C033EB" w:rsidRPr="007A39EB">
        <w:rPr>
          <w:rFonts w:eastAsia="Times New Roman" w:cstheme="minorHAnsi"/>
          <w:color w:val="000000"/>
          <w:lang w:eastAsia="en-CA"/>
        </w:rPr>
        <w:t>(TBS</w:t>
      </w:r>
      <w:bookmarkEnd w:id="54"/>
      <w:r w:rsidR="00C033EB">
        <w:rPr>
          <w:rFonts w:eastAsia="Times New Roman" w:cstheme="minorHAnsi"/>
          <w:color w:val="000000"/>
          <w:lang w:eastAsia="en-CA"/>
        </w:rPr>
        <w:t>)</w:t>
      </w:r>
      <w:r w:rsidR="001E0ADD">
        <w:rPr>
          <w:rFonts w:eastAsia="Times New Roman" w:cstheme="minorHAnsi"/>
          <w:color w:val="000000"/>
          <w:lang w:eastAsia="en-CA"/>
        </w:rPr>
        <w:t xml:space="preserve"> </w:t>
      </w:r>
      <w:r w:rsidR="008E2CCF">
        <w:rPr>
          <w:rFonts w:eastAsia="Times New Roman" w:cstheme="minorHAnsi"/>
          <w:color w:val="000000"/>
          <w:lang w:eastAsia="en-CA"/>
        </w:rPr>
        <w:t xml:space="preserve">au Burkina Faso </w:t>
      </w:r>
      <w:r w:rsidR="009502F7" w:rsidRPr="001F7B3D">
        <w:rPr>
          <w:rFonts w:eastAsia="Times New Roman" w:cstheme="minorHAnsi"/>
          <w:color w:val="000000"/>
          <w:lang w:eastAsia="en-CA"/>
        </w:rPr>
        <w:t>est estimé à 88,5</w:t>
      </w:r>
      <w:r w:rsidR="00D630D1">
        <w:rPr>
          <w:rFonts w:eastAsia="Times New Roman" w:cstheme="minorHAnsi"/>
          <w:color w:val="000000"/>
          <w:lang w:eastAsia="en-CA"/>
        </w:rPr>
        <w:t xml:space="preserve"> pour cent</w:t>
      </w:r>
      <w:r w:rsidR="009502F7" w:rsidRPr="001F7B3D">
        <w:rPr>
          <w:rFonts w:eastAsia="Times New Roman" w:cstheme="minorHAnsi"/>
          <w:color w:val="000000"/>
          <w:lang w:eastAsia="en-CA"/>
        </w:rPr>
        <w:t xml:space="preserve"> en 2016-2017 mais le taux d’achèvement du</w:t>
      </w:r>
      <w:r w:rsidRPr="001F7B3D">
        <w:rPr>
          <w:rFonts w:eastAsia="Times New Roman" w:cstheme="minorHAnsi"/>
          <w:color w:val="000000"/>
          <w:lang w:eastAsia="en-CA"/>
        </w:rPr>
        <w:t xml:space="preserve"> cycle primaire </w:t>
      </w:r>
      <w:r w:rsidR="009502F7" w:rsidRPr="001F7B3D">
        <w:rPr>
          <w:rFonts w:eastAsia="Times New Roman" w:cstheme="minorHAnsi"/>
          <w:color w:val="000000"/>
          <w:lang w:eastAsia="en-CA"/>
        </w:rPr>
        <w:t>dem</w:t>
      </w:r>
      <w:r w:rsidR="009502F7" w:rsidRPr="007A39EB">
        <w:rPr>
          <w:rFonts w:eastAsia="Times New Roman" w:cstheme="minorHAnsi"/>
          <w:color w:val="000000"/>
          <w:lang w:eastAsia="en-CA"/>
        </w:rPr>
        <w:t>eure faible (60,3</w:t>
      </w:r>
      <w:r w:rsidR="00D630D1">
        <w:rPr>
          <w:rFonts w:eastAsia="Times New Roman" w:cstheme="minorHAnsi"/>
          <w:color w:val="000000"/>
          <w:lang w:eastAsia="en-CA"/>
        </w:rPr>
        <w:t xml:space="preserve"> pour cent</w:t>
      </w:r>
      <w:r w:rsidR="009502F7" w:rsidRPr="007A39EB">
        <w:rPr>
          <w:rFonts w:eastAsia="Times New Roman" w:cstheme="minorHAnsi"/>
          <w:color w:val="000000"/>
          <w:lang w:eastAsia="en-CA"/>
        </w:rPr>
        <w:t>). La parité entre les sexes est atteinte au primaire (TBS de 89,0</w:t>
      </w:r>
      <w:r w:rsidR="00D630D1">
        <w:rPr>
          <w:rFonts w:eastAsia="Times New Roman" w:cstheme="minorHAnsi"/>
          <w:color w:val="000000"/>
          <w:lang w:eastAsia="en-CA"/>
        </w:rPr>
        <w:t xml:space="preserve"> pour cent</w:t>
      </w:r>
      <w:r w:rsidR="009502F7" w:rsidRPr="007A39EB">
        <w:rPr>
          <w:rFonts w:eastAsia="Times New Roman" w:cstheme="minorHAnsi"/>
          <w:color w:val="000000"/>
          <w:lang w:eastAsia="en-CA"/>
        </w:rPr>
        <w:t xml:space="preserve"> pour les filles et 88,1</w:t>
      </w:r>
      <w:r w:rsidR="00D630D1">
        <w:rPr>
          <w:rFonts w:eastAsia="Times New Roman" w:cstheme="minorHAnsi"/>
          <w:color w:val="000000"/>
          <w:lang w:eastAsia="en-CA"/>
        </w:rPr>
        <w:t xml:space="preserve"> pour cent</w:t>
      </w:r>
      <w:r w:rsidR="009502F7" w:rsidRPr="007A39EB">
        <w:rPr>
          <w:rFonts w:eastAsia="Times New Roman" w:cstheme="minorHAnsi"/>
          <w:color w:val="000000"/>
          <w:lang w:eastAsia="en-CA"/>
        </w:rPr>
        <w:t xml:space="preserve"> pour les garçons)</w:t>
      </w:r>
      <w:r w:rsidR="009502F7" w:rsidRPr="001615F4">
        <w:rPr>
          <w:rStyle w:val="FootnoteReference"/>
          <w:rFonts w:eastAsia="Times New Roman" w:cstheme="minorHAnsi"/>
          <w:color w:val="000000"/>
          <w:lang w:eastAsia="en-CA"/>
        </w:rPr>
        <w:footnoteReference w:id="16"/>
      </w:r>
      <w:r w:rsidR="009502F7" w:rsidRPr="001615F4">
        <w:rPr>
          <w:rFonts w:eastAsia="Times New Roman" w:cstheme="minorHAnsi"/>
          <w:color w:val="000000"/>
          <w:lang w:eastAsia="en-CA"/>
        </w:rPr>
        <w:t xml:space="preserve">. </w:t>
      </w:r>
      <w:r w:rsidRPr="004863C8">
        <w:rPr>
          <w:rFonts w:eastAsia="Times New Roman" w:cstheme="minorHAnsi"/>
          <w:color w:val="000000"/>
          <w:lang w:eastAsia="en-CA"/>
        </w:rPr>
        <w:t xml:space="preserve">Toutefois, </w:t>
      </w:r>
      <w:r w:rsidR="008E2CCF">
        <w:rPr>
          <w:rFonts w:eastAsia="Times New Roman" w:cstheme="minorHAnsi"/>
          <w:color w:val="000000"/>
          <w:lang w:eastAsia="en-CA"/>
        </w:rPr>
        <w:t xml:space="preserve">les indicateurs de </w:t>
      </w:r>
      <w:r w:rsidR="008B0617" w:rsidRPr="001F7B3D">
        <w:rPr>
          <w:rFonts w:cstheme="minorHAnsi"/>
        </w:rPr>
        <w:t xml:space="preserve">l’éducation </w:t>
      </w:r>
      <w:r w:rsidR="00A4413F" w:rsidRPr="001F7B3D">
        <w:rPr>
          <w:rFonts w:cstheme="minorHAnsi"/>
        </w:rPr>
        <w:t xml:space="preserve">préscolaire </w:t>
      </w:r>
      <w:r w:rsidR="008B0617" w:rsidRPr="001F7B3D">
        <w:rPr>
          <w:rFonts w:cstheme="minorHAnsi"/>
        </w:rPr>
        <w:t>reste</w:t>
      </w:r>
      <w:r w:rsidR="00F1289B">
        <w:rPr>
          <w:rFonts w:cstheme="minorHAnsi"/>
        </w:rPr>
        <w:t>nt</w:t>
      </w:r>
      <w:r w:rsidR="008B0617" w:rsidRPr="001F7B3D">
        <w:rPr>
          <w:rFonts w:cstheme="minorHAnsi"/>
        </w:rPr>
        <w:t xml:space="preserve"> faible</w:t>
      </w:r>
      <w:r w:rsidR="00F1289B">
        <w:rPr>
          <w:rFonts w:cstheme="minorHAnsi"/>
        </w:rPr>
        <w:t>s</w:t>
      </w:r>
      <w:r w:rsidR="005A403F">
        <w:rPr>
          <w:rFonts w:cstheme="minorHAnsi"/>
        </w:rPr>
        <w:t xml:space="preserve"> car </w:t>
      </w:r>
      <w:r w:rsidR="00F1289B">
        <w:rPr>
          <w:rFonts w:eastAsia="Times New Roman" w:cstheme="minorHAnsi"/>
          <w:color w:val="000000"/>
          <w:lang w:eastAsia="en-CA"/>
        </w:rPr>
        <w:t>ils</w:t>
      </w:r>
      <w:r w:rsidR="005A403F">
        <w:rPr>
          <w:rFonts w:eastAsia="Times New Roman" w:cstheme="minorHAnsi"/>
          <w:color w:val="000000"/>
          <w:lang w:eastAsia="en-CA"/>
        </w:rPr>
        <w:t xml:space="preserve"> sont en dessous de 5 pour cent</w:t>
      </w:r>
      <w:r w:rsidR="003B1ADF" w:rsidRPr="001F7B3D">
        <w:rPr>
          <w:rFonts w:cstheme="minorHAnsi"/>
        </w:rPr>
        <w:t xml:space="preserve">. </w:t>
      </w:r>
      <w:r w:rsidRPr="001F7B3D">
        <w:rPr>
          <w:rFonts w:cstheme="minorHAnsi"/>
        </w:rPr>
        <w:t>En e</w:t>
      </w:r>
      <w:r w:rsidR="00A4413F" w:rsidRPr="001F7B3D">
        <w:rPr>
          <w:rFonts w:cstheme="minorHAnsi"/>
        </w:rPr>
        <w:t>ffet, le taux de scolarisation au préscolaire se situe à 4,1</w:t>
      </w:r>
      <w:r w:rsidR="00D630D1">
        <w:rPr>
          <w:rFonts w:cstheme="minorHAnsi"/>
        </w:rPr>
        <w:t xml:space="preserve"> pour cent</w:t>
      </w:r>
      <w:r w:rsidR="00A4413F" w:rsidRPr="001F7B3D">
        <w:rPr>
          <w:rFonts w:cstheme="minorHAnsi"/>
        </w:rPr>
        <w:t xml:space="preserve"> en 2017-2018</w:t>
      </w:r>
      <w:r w:rsidR="00A4413F" w:rsidRPr="001615F4">
        <w:rPr>
          <w:rStyle w:val="FootnoteAnchor"/>
          <w:rFonts w:cstheme="minorHAnsi"/>
        </w:rPr>
        <w:footnoteReference w:id="17"/>
      </w:r>
      <w:r w:rsidR="009502F7" w:rsidRPr="001615F4">
        <w:rPr>
          <w:rFonts w:cstheme="minorHAnsi"/>
        </w:rPr>
        <w:t xml:space="preserve">, avec </w:t>
      </w:r>
      <w:r w:rsidR="00A4413F" w:rsidRPr="004863C8">
        <w:rPr>
          <w:rFonts w:cstheme="minorHAnsi"/>
        </w:rPr>
        <w:t xml:space="preserve">des </w:t>
      </w:r>
      <w:r w:rsidR="002C144E">
        <w:rPr>
          <w:rFonts w:cstheme="minorHAnsi"/>
        </w:rPr>
        <w:t>chiffres</w:t>
      </w:r>
      <w:r w:rsidR="00A4413F" w:rsidRPr="004863C8">
        <w:rPr>
          <w:rFonts w:cstheme="minorHAnsi"/>
        </w:rPr>
        <w:t xml:space="preserve"> très variables d’une région à une autre : la région du Centre qui abrite la capitale Ouagadougou, présente le plus fort taux de préscolarisation en 2017-2018 </w:t>
      </w:r>
      <w:r w:rsidR="003845C6">
        <w:rPr>
          <w:rFonts w:cstheme="minorHAnsi"/>
        </w:rPr>
        <w:t xml:space="preserve">soit </w:t>
      </w:r>
      <w:r w:rsidR="00A4413F" w:rsidRPr="004863C8">
        <w:rPr>
          <w:rFonts w:cstheme="minorHAnsi"/>
        </w:rPr>
        <w:t>19,1</w:t>
      </w:r>
      <w:r w:rsidR="00D630D1">
        <w:rPr>
          <w:rFonts w:cstheme="minorHAnsi"/>
        </w:rPr>
        <w:t xml:space="preserve"> pour cent</w:t>
      </w:r>
      <w:r w:rsidR="00A4413F" w:rsidRPr="004863C8">
        <w:rPr>
          <w:rFonts w:cstheme="minorHAnsi"/>
        </w:rPr>
        <w:t xml:space="preserve"> contre 0,5</w:t>
      </w:r>
      <w:r w:rsidR="00D630D1">
        <w:rPr>
          <w:rFonts w:cstheme="minorHAnsi"/>
        </w:rPr>
        <w:t xml:space="preserve"> pour cent</w:t>
      </w:r>
      <w:r w:rsidR="00A4413F" w:rsidRPr="004863C8">
        <w:rPr>
          <w:rFonts w:cstheme="minorHAnsi"/>
        </w:rPr>
        <w:t xml:space="preserve"> pour la région du Sahel.</w:t>
      </w:r>
    </w:p>
    <w:p w14:paraId="680E74E6" w14:textId="206B03CB" w:rsidR="00A4413F" w:rsidRPr="001F7B3D" w:rsidRDefault="00A4413F" w:rsidP="00B921E3">
      <w:pPr>
        <w:pStyle w:val="ListParagraph"/>
        <w:numPr>
          <w:ilvl w:val="0"/>
          <w:numId w:val="3"/>
        </w:numPr>
        <w:tabs>
          <w:tab w:val="left" w:pos="426"/>
        </w:tabs>
        <w:spacing w:after="120" w:line="276" w:lineRule="auto"/>
        <w:ind w:left="0" w:firstLine="0"/>
        <w:contextualSpacing w:val="0"/>
        <w:jc w:val="both"/>
        <w:rPr>
          <w:rFonts w:cstheme="minorHAnsi"/>
        </w:rPr>
      </w:pPr>
      <w:r w:rsidRPr="001F7B3D">
        <w:rPr>
          <w:rFonts w:cstheme="minorHAnsi"/>
        </w:rPr>
        <w:t>Cette faiblesse du taux de préscolarisation relève de plusieurs facteurs, tant au niveau de la demande que de l’offre. Au niveau de la demande, avec la division sexuelle des rôles et le faible niveau d’urbanisation du pays, la participation des femmes aux activités non-agricoles à l’extérieur du ménage demeure faible. Par conséquent, la prise en charge de la petite enfance se fait encore en grande partie à l’intérieur de l’unité familiale</w:t>
      </w:r>
      <w:r w:rsidR="00E2649D" w:rsidRPr="006C7CE1">
        <w:rPr>
          <w:rFonts w:cstheme="minorHAnsi"/>
          <w:vertAlign w:val="superscript"/>
        </w:rPr>
        <w:footnoteReference w:id="18"/>
      </w:r>
      <w:r w:rsidR="00E2649D" w:rsidRPr="00D707CE">
        <w:rPr>
          <w:rFonts w:cstheme="minorHAnsi"/>
        </w:rPr>
        <w:t>.</w:t>
      </w:r>
      <w:r w:rsidRPr="001615F4">
        <w:rPr>
          <w:rFonts w:cstheme="minorHAnsi"/>
        </w:rPr>
        <w:t xml:space="preserve"> Au niveau de l’offre, essentiellement urbaine</w:t>
      </w:r>
      <w:r w:rsidR="00AF02C8" w:rsidRPr="00AF02C8">
        <w:rPr>
          <w:rFonts w:cstheme="minorHAnsi"/>
        </w:rPr>
        <w:t xml:space="preserve"> </w:t>
      </w:r>
      <w:r w:rsidR="00AF02C8">
        <w:rPr>
          <w:rFonts w:cstheme="minorHAnsi"/>
        </w:rPr>
        <w:t xml:space="preserve">et pour plus de la moitié du </w:t>
      </w:r>
      <w:r w:rsidR="00F1289B">
        <w:rPr>
          <w:rFonts w:cstheme="minorHAnsi"/>
        </w:rPr>
        <w:t xml:space="preserve">secteur </w:t>
      </w:r>
      <w:r w:rsidR="00AF02C8">
        <w:rPr>
          <w:rFonts w:cstheme="minorHAnsi"/>
        </w:rPr>
        <w:t>privé (69 pour cent en 2016-17)</w:t>
      </w:r>
      <w:r w:rsidR="00AF02C8">
        <w:rPr>
          <w:rStyle w:val="FootnoteReference"/>
          <w:rFonts w:cstheme="minorHAnsi"/>
        </w:rPr>
        <w:footnoteReference w:id="19"/>
      </w:r>
      <w:r w:rsidRPr="001615F4">
        <w:rPr>
          <w:rFonts w:cstheme="minorHAnsi"/>
        </w:rPr>
        <w:t>, le coût d’accès aux structures d’accueil</w:t>
      </w:r>
      <w:r w:rsidRPr="004863C8">
        <w:rPr>
          <w:rFonts w:cstheme="minorHAnsi"/>
        </w:rPr>
        <w:t xml:space="preserve"> de la petite enfance est encore relativement élevé et est l’apanage des classes moyennes</w:t>
      </w:r>
      <w:r w:rsidR="009502F7" w:rsidRPr="001F7B3D">
        <w:rPr>
          <w:rFonts w:cstheme="minorHAnsi"/>
        </w:rPr>
        <w:t xml:space="preserve"> et aisées</w:t>
      </w:r>
      <w:r w:rsidR="00DE099F" w:rsidRPr="001615F4">
        <w:rPr>
          <w:rFonts w:cstheme="minorHAnsi"/>
          <w:vertAlign w:val="superscript"/>
        </w:rPr>
        <w:footnoteReference w:id="20"/>
      </w:r>
      <w:r w:rsidRPr="001615F4">
        <w:rPr>
          <w:rFonts w:cstheme="minorHAnsi"/>
        </w:rPr>
        <w:t xml:space="preserve">. </w:t>
      </w:r>
      <w:r w:rsidR="001C5469">
        <w:rPr>
          <w:rFonts w:cstheme="minorHAnsi"/>
        </w:rPr>
        <w:t>E</w:t>
      </w:r>
      <w:r w:rsidRPr="001615F4">
        <w:rPr>
          <w:rFonts w:cstheme="minorHAnsi"/>
        </w:rPr>
        <w:t>n zone rurale</w:t>
      </w:r>
      <w:r w:rsidR="001C5469">
        <w:rPr>
          <w:rFonts w:cstheme="minorHAnsi"/>
        </w:rPr>
        <w:t xml:space="preserve"> en particulier</w:t>
      </w:r>
      <w:r w:rsidRPr="001615F4">
        <w:rPr>
          <w:rFonts w:cstheme="minorHAnsi"/>
        </w:rPr>
        <w:t>, les structures communautaires de garde des enfants</w:t>
      </w:r>
      <w:r w:rsidR="00C50F3F">
        <w:rPr>
          <w:rFonts w:cstheme="minorHAnsi"/>
        </w:rPr>
        <w:t xml:space="preserve"> </w:t>
      </w:r>
      <w:r w:rsidR="00C54B37">
        <w:rPr>
          <w:rFonts w:cstheme="minorHAnsi"/>
        </w:rPr>
        <w:t xml:space="preserve">(14,3 pour cent </w:t>
      </w:r>
      <w:r w:rsidR="00EA5CB9">
        <w:rPr>
          <w:rFonts w:cstheme="minorHAnsi"/>
        </w:rPr>
        <w:t xml:space="preserve">de l’offre </w:t>
      </w:r>
      <w:r w:rsidR="00C54B37">
        <w:rPr>
          <w:rFonts w:cstheme="minorHAnsi"/>
        </w:rPr>
        <w:t>en 2016-17)</w:t>
      </w:r>
      <w:r w:rsidRPr="001615F4">
        <w:rPr>
          <w:rFonts w:cstheme="minorHAnsi"/>
        </w:rPr>
        <w:t xml:space="preserve"> comme l’expérience des </w:t>
      </w:r>
      <w:r w:rsidR="00BD52DA" w:rsidRPr="001F7B3D">
        <w:rPr>
          <w:rFonts w:cstheme="minorHAnsi"/>
        </w:rPr>
        <w:t xml:space="preserve">Espaces </w:t>
      </w:r>
      <w:r w:rsidRPr="001F7B3D">
        <w:rPr>
          <w:rFonts w:cstheme="minorHAnsi"/>
        </w:rPr>
        <w:t>d’</w:t>
      </w:r>
      <w:r w:rsidR="00007BA3">
        <w:rPr>
          <w:rFonts w:cstheme="minorHAnsi"/>
        </w:rPr>
        <w:t>e</w:t>
      </w:r>
      <w:r w:rsidRPr="001F7B3D">
        <w:rPr>
          <w:rFonts w:cstheme="minorHAnsi"/>
        </w:rPr>
        <w:t xml:space="preserve">ntraide </w:t>
      </w:r>
      <w:r w:rsidR="00007BA3">
        <w:rPr>
          <w:rFonts w:cstheme="minorHAnsi"/>
        </w:rPr>
        <w:t>c</w:t>
      </w:r>
      <w:r w:rsidR="00BD52DA" w:rsidRPr="001F7B3D">
        <w:rPr>
          <w:rFonts w:cstheme="minorHAnsi"/>
        </w:rPr>
        <w:t xml:space="preserve">ommunautaires </w:t>
      </w:r>
      <w:r w:rsidRPr="001F7B3D">
        <w:rPr>
          <w:rFonts w:cstheme="minorHAnsi"/>
        </w:rPr>
        <w:t>pour l’</w:t>
      </w:r>
      <w:r w:rsidR="00007BA3">
        <w:rPr>
          <w:rFonts w:cstheme="minorHAnsi"/>
        </w:rPr>
        <w:t>e</w:t>
      </w:r>
      <w:r w:rsidRPr="001F7B3D">
        <w:rPr>
          <w:rFonts w:cstheme="minorHAnsi"/>
        </w:rPr>
        <w:t>nfance (EECE) encore appelés Bissongo</w:t>
      </w:r>
      <w:r w:rsidR="00C54B37">
        <w:rPr>
          <w:rFonts w:cstheme="minorHAnsi"/>
        </w:rPr>
        <w:t>,</w:t>
      </w:r>
      <w:r w:rsidR="001C5469" w:rsidRPr="001C5469">
        <w:rPr>
          <w:rFonts w:cstheme="minorHAnsi"/>
        </w:rPr>
        <w:t xml:space="preserve"> </w:t>
      </w:r>
      <w:r w:rsidR="00C54B37">
        <w:rPr>
          <w:rFonts w:cstheme="minorHAnsi"/>
        </w:rPr>
        <w:t>s’y sont plus développées</w:t>
      </w:r>
      <w:r w:rsidRPr="001F7B3D">
        <w:rPr>
          <w:rFonts w:cstheme="minorHAnsi"/>
        </w:rPr>
        <w:t>.</w:t>
      </w:r>
      <w:r w:rsidR="00A724A8">
        <w:rPr>
          <w:rFonts w:cstheme="minorHAnsi"/>
        </w:rPr>
        <w:t xml:space="preserve"> En ce qui concerne les structures publiques de la petite enfance, les coûts de la scolarité sont fixés par les Comités de gestion et varient d’une structure à une autre.</w:t>
      </w:r>
    </w:p>
    <w:p w14:paraId="0DA77865" w14:textId="3012B09F" w:rsidR="00A4413F" w:rsidRPr="001615F4" w:rsidRDefault="00DE099F" w:rsidP="00F1289B">
      <w:pPr>
        <w:pStyle w:val="ListParagraph"/>
        <w:numPr>
          <w:ilvl w:val="0"/>
          <w:numId w:val="3"/>
        </w:numPr>
        <w:tabs>
          <w:tab w:val="left" w:pos="426"/>
        </w:tabs>
        <w:spacing w:after="120" w:line="276" w:lineRule="auto"/>
        <w:ind w:left="0" w:hanging="90"/>
        <w:contextualSpacing w:val="0"/>
        <w:jc w:val="both"/>
        <w:rPr>
          <w:rFonts w:cstheme="minorHAnsi"/>
        </w:rPr>
      </w:pPr>
      <w:r w:rsidRPr="007A39EB">
        <w:rPr>
          <w:rFonts w:cstheme="minorHAnsi"/>
        </w:rPr>
        <w:t>M</w:t>
      </w:r>
      <w:r w:rsidR="00A4413F" w:rsidRPr="007A39EB">
        <w:rPr>
          <w:rFonts w:cstheme="minorHAnsi"/>
        </w:rPr>
        <w:t xml:space="preserve">algré les progrès observés, le Burkina Faso est caractérisé par une morbidité et une mortalité </w:t>
      </w:r>
      <w:r w:rsidR="00F1289B">
        <w:rPr>
          <w:rFonts w:cstheme="minorHAnsi"/>
        </w:rPr>
        <w:t xml:space="preserve">infantiles </w:t>
      </w:r>
      <w:r w:rsidR="00A4413F" w:rsidRPr="007A39EB">
        <w:rPr>
          <w:rFonts w:cstheme="minorHAnsi"/>
        </w:rPr>
        <w:t>élevées</w:t>
      </w:r>
      <w:r w:rsidR="00C54B37">
        <w:rPr>
          <w:rFonts w:cstheme="minorHAnsi"/>
        </w:rPr>
        <w:t>, en particulier concernant les enfants</w:t>
      </w:r>
      <w:r w:rsidR="00A4413F" w:rsidRPr="007A39EB">
        <w:rPr>
          <w:rFonts w:cstheme="minorHAnsi"/>
        </w:rPr>
        <w:t>. Les causes directes des décès néonatals sont essentiellement l</w:t>
      </w:r>
      <w:r w:rsidR="00991C44" w:rsidRPr="007A39EB">
        <w:rPr>
          <w:rFonts w:cstheme="minorHAnsi"/>
        </w:rPr>
        <w:t>’entrée précoce des adolescents dans la vie sexuelle,</w:t>
      </w:r>
      <w:r w:rsidR="00A4413F" w:rsidRPr="007A39EB">
        <w:rPr>
          <w:rFonts w:cstheme="minorHAnsi"/>
        </w:rPr>
        <w:t xml:space="preserve"> les complications intrapartum et la pneumonie. Une proportion importante de décès de nouveau-nés se produit dans les 48 heures après l’accouchement. En ce qui concerne les enfants de 0</w:t>
      </w:r>
      <w:r w:rsidR="00203A6C">
        <w:rPr>
          <w:rFonts w:cstheme="minorHAnsi"/>
        </w:rPr>
        <w:t xml:space="preserve"> à </w:t>
      </w:r>
      <w:r w:rsidR="00A4413F" w:rsidRPr="007A39EB">
        <w:rPr>
          <w:rFonts w:cstheme="minorHAnsi"/>
        </w:rPr>
        <w:t>5 ans, les principales pathologies meurtrières sont le paludisme (23,8</w:t>
      </w:r>
      <w:r w:rsidR="00D630D1">
        <w:rPr>
          <w:rFonts w:cstheme="minorHAnsi"/>
        </w:rPr>
        <w:t xml:space="preserve"> pour cent</w:t>
      </w:r>
      <w:r w:rsidR="00A4413F" w:rsidRPr="007A39EB">
        <w:rPr>
          <w:rFonts w:cstheme="minorHAnsi"/>
        </w:rPr>
        <w:t>), les infections respiratoires aiguës (13,4</w:t>
      </w:r>
      <w:r w:rsidR="00D630D1">
        <w:rPr>
          <w:rFonts w:cstheme="minorHAnsi"/>
        </w:rPr>
        <w:t xml:space="preserve"> pour cent</w:t>
      </w:r>
      <w:r w:rsidR="00A4413F" w:rsidRPr="007A39EB">
        <w:rPr>
          <w:rFonts w:cstheme="minorHAnsi"/>
        </w:rPr>
        <w:t>) et les diarrhées (11,5</w:t>
      </w:r>
      <w:r w:rsidR="00D630D1">
        <w:rPr>
          <w:rFonts w:cstheme="minorHAnsi"/>
        </w:rPr>
        <w:t xml:space="preserve"> pour cent</w:t>
      </w:r>
      <w:r w:rsidR="00A4413F" w:rsidRPr="007A39EB">
        <w:rPr>
          <w:rFonts w:cstheme="minorHAnsi"/>
        </w:rPr>
        <w:t>). Le taux de mortalité des moins de cinq ans était estimé à 129 pour mille naissances vivantes selon l’</w:t>
      </w:r>
      <w:r w:rsidR="00203A6C" w:rsidRPr="00203A6C">
        <w:rPr>
          <w:rFonts w:cstheme="minorHAnsi"/>
        </w:rPr>
        <w:t xml:space="preserve">Enquête </w:t>
      </w:r>
      <w:r w:rsidR="00F1289B">
        <w:rPr>
          <w:rFonts w:cstheme="minorHAnsi"/>
        </w:rPr>
        <w:t>D</w:t>
      </w:r>
      <w:r w:rsidR="00203A6C" w:rsidRPr="00203A6C">
        <w:rPr>
          <w:rFonts w:cstheme="minorHAnsi"/>
        </w:rPr>
        <w:t xml:space="preserve">émographique et de </w:t>
      </w:r>
      <w:r w:rsidR="00F1289B">
        <w:rPr>
          <w:rFonts w:cstheme="minorHAnsi"/>
        </w:rPr>
        <w:t>S</w:t>
      </w:r>
      <w:r w:rsidR="00203A6C" w:rsidRPr="00203A6C">
        <w:rPr>
          <w:rFonts w:cstheme="minorHAnsi"/>
        </w:rPr>
        <w:t>anté</w:t>
      </w:r>
      <w:r w:rsidR="00F1289B">
        <w:rPr>
          <w:rFonts w:cstheme="minorHAnsi"/>
        </w:rPr>
        <w:t xml:space="preserve"> (EDS)</w:t>
      </w:r>
      <w:r w:rsidR="00A4413F" w:rsidRPr="007A39EB">
        <w:rPr>
          <w:rFonts w:cstheme="minorHAnsi"/>
        </w:rPr>
        <w:t xml:space="preserve"> de 2010</w:t>
      </w:r>
      <w:r w:rsidR="00A4413F" w:rsidRPr="001615F4">
        <w:rPr>
          <w:rFonts w:cstheme="minorHAnsi"/>
          <w:vertAlign w:val="superscript"/>
        </w:rPr>
        <w:footnoteReference w:id="21"/>
      </w:r>
      <w:r w:rsidR="00A4413F" w:rsidRPr="001615F4">
        <w:rPr>
          <w:rFonts w:cstheme="minorHAnsi"/>
        </w:rPr>
        <w:t>.</w:t>
      </w:r>
    </w:p>
    <w:p w14:paraId="6CC27030" w14:textId="157E78E3" w:rsidR="00A4413F" w:rsidRPr="001615F4" w:rsidRDefault="00051B29" w:rsidP="00F1289B">
      <w:pPr>
        <w:pStyle w:val="ListParagraph"/>
        <w:numPr>
          <w:ilvl w:val="0"/>
          <w:numId w:val="3"/>
        </w:numPr>
        <w:tabs>
          <w:tab w:val="left" w:pos="426"/>
        </w:tabs>
        <w:spacing w:after="120" w:line="276" w:lineRule="auto"/>
        <w:ind w:left="0" w:firstLine="0"/>
        <w:contextualSpacing w:val="0"/>
        <w:jc w:val="both"/>
        <w:rPr>
          <w:rFonts w:cstheme="minorHAnsi"/>
        </w:rPr>
      </w:pPr>
      <w:r>
        <w:rPr>
          <w:rFonts w:cstheme="minorHAnsi"/>
        </w:rPr>
        <w:t>L</w:t>
      </w:r>
      <w:r w:rsidR="00A4413F" w:rsidRPr="001F7B3D">
        <w:rPr>
          <w:rFonts w:cstheme="minorHAnsi"/>
        </w:rPr>
        <w:t>a malnutrition</w:t>
      </w:r>
      <w:r w:rsidR="002405B0" w:rsidRPr="002405B0">
        <w:rPr>
          <w:rFonts w:cstheme="minorHAnsi"/>
        </w:rPr>
        <w:t xml:space="preserve"> </w:t>
      </w:r>
      <w:r w:rsidR="002405B0">
        <w:rPr>
          <w:rFonts w:cstheme="minorHAnsi"/>
        </w:rPr>
        <w:t xml:space="preserve">et principalement </w:t>
      </w:r>
      <w:r w:rsidR="002405B0">
        <w:rPr>
          <w:lang w:val="fr-FR"/>
        </w:rPr>
        <w:t>la malnutrition aigüe</w:t>
      </w:r>
      <w:r w:rsidR="00A4413F" w:rsidRPr="001F7B3D">
        <w:rPr>
          <w:rFonts w:cstheme="minorHAnsi"/>
        </w:rPr>
        <w:t xml:space="preserve"> reste la cause sous-jacente de près de 45</w:t>
      </w:r>
      <w:r w:rsidR="00D630D1">
        <w:rPr>
          <w:rFonts w:cstheme="minorHAnsi"/>
        </w:rPr>
        <w:t xml:space="preserve"> pour cent</w:t>
      </w:r>
      <w:r w:rsidR="00A4413F" w:rsidRPr="001F7B3D">
        <w:rPr>
          <w:rFonts w:cstheme="minorHAnsi"/>
        </w:rPr>
        <w:t xml:space="preserve"> des décès infanto-juvéniles</w:t>
      </w:r>
      <w:r>
        <w:rPr>
          <w:rFonts w:cstheme="minorHAnsi"/>
        </w:rPr>
        <w:t xml:space="preserve">. </w:t>
      </w:r>
      <w:r w:rsidR="00CC74D0" w:rsidRPr="00CC74D0">
        <w:rPr>
          <w:rFonts w:cstheme="minorHAnsi"/>
          <w:color w:val="555555"/>
          <w:shd w:val="clear" w:color="auto" w:fill="FFFFFF"/>
        </w:rPr>
        <w:t>La prévalence de la malnutrition aiguë est passée de 11,3% en 2009 à 7,6% en 2016</w:t>
      </w:r>
      <w:r w:rsidR="00CC74D0">
        <w:rPr>
          <w:rStyle w:val="FootnoteReference"/>
          <w:rFonts w:cstheme="minorHAnsi"/>
          <w:color w:val="555555"/>
          <w:shd w:val="clear" w:color="auto" w:fill="FFFFFF"/>
        </w:rPr>
        <w:footnoteReference w:id="22"/>
      </w:r>
      <w:r w:rsidR="00CC74D0" w:rsidRPr="00CC74D0">
        <w:rPr>
          <w:rFonts w:cstheme="minorHAnsi"/>
          <w:color w:val="555555"/>
          <w:shd w:val="clear" w:color="auto" w:fill="FFFFFF"/>
        </w:rPr>
        <w:t>.</w:t>
      </w:r>
      <w:r w:rsidR="00CC74D0" w:rsidRPr="00CC74D0">
        <w:rPr>
          <w:rFonts w:cstheme="minorHAnsi"/>
          <w:sz w:val="24"/>
          <w:szCs w:val="24"/>
        </w:rPr>
        <w:t xml:space="preserve"> </w:t>
      </w:r>
      <w:r>
        <w:rPr>
          <w:rFonts w:cstheme="minorHAnsi"/>
        </w:rPr>
        <w:t>B</w:t>
      </w:r>
      <w:r w:rsidR="00A4413F" w:rsidRPr="001F7B3D">
        <w:rPr>
          <w:rFonts w:cstheme="minorHAnsi"/>
        </w:rPr>
        <w:t>ien que le retard de croissance soit en baisse continue depuis 2009, il ressort qu’environ un tiers des enfants de moins de 5 ans (30,2</w:t>
      </w:r>
      <w:r w:rsidR="00D630D1">
        <w:rPr>
          <w:rFonts w:cstheme="minorHAnsi"/>
        </w:rPr>
        <w:t xml:space="preserve"> pour cent</w:t>
      </w:r>
      <w:r w:rsidR="00A4413F" w:rsidRPr="001F7B3D">
        <w:rPr>
          <w:rFonts w:cstheme="minorHAnsi"/>
        </w:rPr>
        <w:t>) en souffrent toujours</w:t>
      </w:r>
      <w:r w:rsidR="00983C5D">
        <w:rPr>
          <w:rStyle w:val="FootnoteReference"/>
          <w:rFonts w:cstheme="minorHAnsi"/>
        </w:rPr>
        <w:footnoteReference w:id="23"/>
      </w:r>
      <w:r w:rsidR="00A4413F" w:rsidRPr="001F7B3D">
        <w:rPr>
          <w:rFonts w:cstheme="minorHAnsi"/>
        </w:rPr>
        <w:t>. L’analyse par sexe indique que la prévalence est plus élevée chez les garçons (34</w:t>
      </w:r>
      <w:r w:rsidR="00D630D1">
        <w:rPr>
          <w:rFonts w:cstheme="minorHAnsi"/>
        </w:rPr>
        <w:t xml:space="preserve"> pour cent</w:t>
      </w:r>
      <w:r w:rsidR="00A4413F" w:rsidRPr="001F7B3D">
        <w:rPr>
          <w:rFonts w:cstheme="minorHAnsi"/>
        </w:rPr>
        <w:t>) que chez les filles (29</w:t>
      </w:r>
      <w:r w:rsidR="00D630D1">
        <w:rPr>
          <w:rFonts w:cstheme="minorHAnsi"/>
        </w:rPr>
        <w:t xml:space="preserve"> pour cent</w:t>
      </w:r>
      <w:r w:rsidR="00A4413F" w:rsidRPr="001F7B3D">
        <w:rPr>
          <w:rFonts w:cstheme="minorHAnsi"/>
        </w:rPr>
        <w:t xml:space="preserve">). </w:t>
      </w:r>
      <w:r w:rsidR="00FA6B31">
        <w:rPr>
          <w:rFonts w:cstheme="minorHAnsi"/>
        </w:rPr>
        <w:t>Le</w:t>
      </w:r>
      <w:r w:rsidR="00A4413F" w:rsidRPr="001F7B3D">
        <w:rPr>
          <w:rFonts w:cstheme="minorHAnsi"/>
        </w:rPr>
        <w:t xml:space="preserve"> même rapport national indique que la prévalence du VIH</w:t>
      </w:r>
      <w:r w:rsidR="00FA6B31">
        <w:rPr>
          <w:rFonts w:cstheme="minorHAnsi"/>
        </w:rPr>
        <w:t>/SIDA</w:t>
      </w:r>
      <w:r w:rsidR="00A4413F" w:rsidRPr="001F7B3D">
        <w:rPr>
          <w:rFonts w:cstheme="minorHAnsi"/>
        </w:rPr>
        <w:t xml:space="preserve"> chez les enfants nés de mères séropositives reste élevée et s’établit à 5,9</w:t>
      </w:r>
      <w:r w:rsidR="00D630D1">
        <w:rPr>
          <w:rFonts w:cstheme="minorHAnsi"/>
        </w:rPr>
        <w:t xml:space="preserve"> pour cent</w:t>
      </w:r>
      <w:r w:rsidR="00A4413F" w:rsidRPr="001F7B3D">
        <w:rPr>
          <w:rFonts w:cstheme="minorHAnsi"/>
        </w:rPr>
        <w:t xml:space="preserve"> en 2015. La couverture vaccinale administrative de la campagne rougeole-rubéole en 2014 était de 106,39</w:t>
      </w:r>
      <w:r w:rsidR="00D630D1">
        <w:rPr>
          <w:rFonts w:cstheme="minorHAnsi"/>
        </w:rPr>
        <w:t xml:space="preserve"> pour cent</w:t>
      </w:r>
      <w:r w:rsidR="00A4413F" w:rsidRPr="001F7B3D">
        <w:rPr>
          <w:rFonts w:cstheme="minorHAnsi"/>
        </w:rPr>
        <w:t xml:space="preserve"> et celle obtenue après enquêtes par les moniteurs indépendants de 98</w:t>
      </w:r>
      <w:r w:rsidR="00D630D1">
        <w:rPr>
          <w:rFonts w:cstheme="minorHAnsi"/>
        </w:rPr>
        <w:t xml:space="preserve"> pour cent</w:t>
      </w:r>
      <w:r w:rsidR="00A4413F" w:rsidRPr="001F7B3D">
        <w:rPr>
          <w:rFonts w:cstheme="minorHAnsi"/>
        </w:rPr>
        <w:t>. En termes d’engagement politique, on note l’élaboration d’un plan stratégique de survie de l’enfant couvrant la période 2015-2019</w:t>
      </w:r>
      <w:r w:rsidR="002D6382">
        <w:rPr>
          <w:rFonts w:cstheme="minorHAnsi"/>
        </w:rPr>
        <w:t>,</w:t>
      </w:r>
      <w:r w:rsidR="00445B11">
        <w:rPr>
          <w:rFonts w:cstheme="minorHAnsi"/>
        </w:rPr>
        <w:t xml:space="preserve"> </w:t>
      </w:r>
      <w:r w:rsidR="002D6382">
        <w:rPr>
          <w:rFonts w:cstheme="minorHAnsi"/>
        </w:rPr>
        <w:t>e</w:t>
      </w:r>
      <w:r w:rsidR="00445B11">
        <w:rPr>
          <w:rFonts w:cstheme="minorHAnsi"/>
        </w:rPr>
        <w:t>t</w:t>
      </w:r>
      <w:r w:rsidR="00A4413F" w:rsidRPr="001F7B3D">
        <w:rPr>
          <w:rFonts w:cstheme="minorHAnsi"/>
        </w:rPr>
        <w:t xml:space="preserve"> le </w:t>
      </w:r>
      <w:bookmarkStart w:id="55" w:name="_Hlk10621512"/>
      <w:r w:rsidR="00F1289B">
        <w:rPr>
          <w:rFonts w:cstheme="minorHAnsi"/>
        </w:rPr>
        <w:t>P</w:t>
      </w:r>
      <w:r w:rsidR="00445B11">
        <w:rPr>
          <w:rFonts w:cstheme="minorHAnsi"/>
        </w:rPr>
        <w:t xml:space="preserve">rogramme </w:t>
      </w:r>
      <w:r w:rsidR="00F1289B">
        <w:rPr>
          <w:rFonts w:cstheme="minorHAnsi"/>
        </w:rPr>
        <w:t>E</w:t>
      </w:r>
      <w:r w:rsidR="00E03E80">
        <w:rPr>
          <w:rFonts w:cstheme="minorHAnsi"/>
        </w:rPr>
        <w:t>largi</w:t>
      </w:r>
      <w:r w:rsidR="00445B11">
        <w:rPr>
          <w:rFonts w:cstheme="minorHAnsi"/>
        </w:rPr>
        <w:t xml:space="preserve"> de </w:t>
      </w:r>
      <w:r w:rsidR="00F1289B">
        <w:rPr>
          <w:rFonts w:cstheme="minorHAnsi"/>
        </w:rPr>
        <w:t>V</w:t>
      </w:r>
      <w:r w:rsidR="00B2566B">
        <w:rPr>
          <w:rFonts w:cstheme="minorHAnsi"/>
        </w:rPr>
        <w:t>a</w:t>
      </w:r>
      <w:r w:rsidR="00445B11">
        <w:rPr>
          <w:rFonts w:cstheme="minorHAnsi"/>
        </w:rPr>
        <w:t>cc</w:t>
      </w:r>
      <w:r w:rsidR="00B2566B">
        <w:rPr>
          <w:rFonts w:cstheme="minorHAnsi"/>
        </w:rPr>
        <w:t>ination (</w:t>
      </w:r>
      <w:r w:rsidR="00A4413F" w:rsidRPr="001F7B3D">
        <w:rPr>
          <w:rFonts w:cstheme="minorHAnsi"/>
        </w:rPr>
        <w:t>PEV</w:t>
      </w:r>
      <w:bookmarkEnd w:id="55"/>
      <w:r w:rsidR="00B2566B">
        <w:rPr>
          <w:rFonts w:cstheme="minorHAnsi"/>
        </w:rPr>
        <w:t>)</w:t>
      </w:r>
      <w:r w:rsidR="00A4413F" w:rsidRPr="001F7B3D">
        <w:rPr>
          <w:rFonts w:cstheme="minorHAnsi"/>
        </w:rPr>
        <w:t xml:space="preserve"> qui est l’un des programmes prioritaires du Ministère de la </w:t>
      </w:r>
      <w:r w:rsidR="00445B11">
        <w:rPr>
          <w:rFonts w:cstheme="minorHAnsi"/>
        </w:rPr>
        <w:t>s</w:t>
      </w:r>
      <w:r w:rsidR="00A4413F" w:rsidRPr="001F7B3D">
        <w:rPr>
          <w:rFonts w:cstheme="minorHAnsi"/>
        </w:rPr>
        <w:t xml:space="preserve">anté, </w:t>
      </w:r>
      <w:r w:rsidR="007F28B5">
        <w:rPr>
          <w:rFonts w:cstheme="minorHAnsi"/>
        </w:rPr>
        <w:t>avec</w:t>
      </w:r>
      <w:r w:rsidR="00A4413F" w:rsidRPr="001F7B3D">
        <w:rPr>
          <w:rFonts w:cstheme="minorHAnsi"/>
        </w:rPr>
        <w:t xml:space="preserve"> </w:t>
      </w:r>
      <w:r w:rsidR="007F28B5">
        <w:rPr>
          <w:rFonts w:cstheme="minorHAnsi"/>
        </w:rPr>
        <w:t>d</w:t>
      </w:r>
      <w:r w:rsidR="00A4413F" w:rsidRPr="001F7B3D">
        <w:rPr>
          <w:rFonts w:cstheme="minorHAnsi"/>
        </w:rPr>
        <w:t xml:space="preserve">es interventions </w:t>
      </w:r>
      <w:r w:rsidR="007F28B5">
        <w:rPr>
          <w:rFonts w:cstheme="minorHAnsi"/>
        </w:rPr>
        <w:t xml:space="preserve">qui </w:t>
      </w:r>
      <w:r w:rsidR="00A4413F" w:rsidRPr="001F7B3D">
        <w:rPr>
          <w:rFonts w:cstheme="minorHAnsi"/>
        </w:rPr>
        <w:t>s’inscrivent dans les Objectifs du Développement Durable (ODD)</w:t>
      </w:r>
      <w:r w:rsidR="00A4413F" w:rsidRPr="001615F4">
        <w:rPr>
          <w:rStyle w:val="FootnoteAnchor"/>
          <w:rFonts w:eastAsiaTheme="majorEastAsia" w:cstheme="minorHAnsi"/>
        </w:rPr>
        <w:footnoteReference w:id="24"/>
      </w:r>
      <w:r w:rsidR="00A4413F" w:rsidRPr="001615F4">
        <w:rPr>
          <w:rFonts w:cstheme="minorHAnsi"/>
        </w:rPr>
        <w:t>.</w:t>
      </w:r>
    </w:p>
    <w:p w14:paraId="7054F6C1" w14:textId="535E957D" w:rsidR="00A4413F" w:rsidRPr="001615F4" w:rsidRDefault="00A4413F" w:rsidP="00F1289B">
      <w:pPr>
        <w:pStyle w:val="ListParagraph"/>
        <w:numPr>
          <w:ilvl w:val="0"/>
          <w:numId w:val="3"/>
        </w:numPr>
        <w:tabs>
          <w:tab w:val="left" w:pos="426"/>
        </w:tabs>
        <w:spacing w:after="120" w:line="276" w:lineRule="auto"/>
        <w:ind w:left="0" w:firstLine="0"/>
        <w:contextualSpacing w:val="0"/>
        <w:jc w:val="both"/>
        <w:rPr>
          <w:rFonts w:cstheme="minorHAnsi"/>
        </w:rPr>
      </w:pPr>
      <w:r w:rsidRPr="001F7B3D">
        <w:rPr>
          <w:rFonts w:cstheme="minorHAnsi"/>
        </w:rPr>
        <w:t xml:space="preserve">En ce qui concerne la protection de l’enfant, des défis subsistent également. </w:t>
      </w:r>
      <w:r w:rsidR="008D26A3" w:rsidRPr="00D707CE">
        <w:rPr>
          <w:rFonts w:cstheme="minorHAnsi"/>
        </w:rPr>
        <w:t xml:space="preserve">Pour l’enregistrement des naissances par exemple, la proportion des enfants de moins de 5 ans non-enregistrés à l’état civil, bien qu’en baisse, demeure encore élevée : de 24,6 </w:t>
      </w:r>
      <w:r w:rsidR="008D26A3">
        <w:rPr>
          <w:rFonts w:cstheme="minorHAnsi"/>
        </w:rPr>
        <w:t>pour cent</w:t>
      </w:r>
      <w:r w:rsidR="008D26A3" w:rsidRPr="001F7B3D">
        <w:rPr>
          <w:rFonts w:cstheme="minorHAnsi"/>
        </w:rPr>
        <w:t xml:space="preserve"> </w:t>
      </w:r>
      <w:r w:rsidR="008D26A3" w:rsidRPr="00D707CE">
        <w:rPr>
          <w:rFonts w:cstheme="minorHAnsi"/>
        </w:rPr>
        <w:t xml:space="preserve">en 2010, elle se situe à 22,2 </w:t>
      </w:r>
      <w:r w:rsidR="008D26A3">
        <w:rPr>
          <w:rFonts w:cstheme="minorHAnsi"/>
        </w:rPr>
        <w:t>pour cent</w:t>
      </w:r>
      <w:r w:rsidR="008D26A3" w:rsidRPr="00D707CE">
        <w:rPr>
          <w:rFonts w:cstheme="minorHAnsi"/>
        </w:rPr>
        <w:t xml:space="preserve"> en 2015 </w:t>
      </w:r>
      <w:r w:rsidRPr="001F7B3D">
        <w:rPr>
          <w:rFonts w:cstheme="minorHAnsi"/>
        </w:rPr>
        <w:t xml:space="preserve">(24,3 </w:t>
      </w:r>
      <w:r w:rsidR="00D630D1">
        <w:rPr>
          <w:rFonts w:cstheme="minorHAnsi"/>
        </w:rPr>
        <w:t>pour cent</w:t>
      </w:r>
      <w:r w:rsidRPr="001F7B3D">
        <w:rPr>
          <w:rFonts w:cstheme="minorHAnsi"/>
        </w:rPr>
        <w:t xml:space="preserve"> en milieu rural contre 2,5 </w:t>
      </w:r>
      <w:r w:rsidR="00D630D1">
        <w:rPr>
          <w:rFonts w:cstheme="minorHAnsi"/>
        </w:rPr>
        <w:t>pour cent</w:t>
      </w:r>
      <w:r w:rsidRPr="001F7B3D">
        <w:rPr>
          <w:rFonts w:cstheme="minorHAnsi"/>
        </w:rPr>
        <w:t xml:space="preserve"> en milieu urbain</w:t>
      </w:r>
      <w:r w:rsidR="00C033EB">
        <w:rPr>
          <w:rFonts w:cstheme="minorHAnsi"/>
        </w:rPr>
        <w:t>, 22,9 pour cent</w:t>
      </w:r>
      <w:r w:rsidR="00C033EB" w:rsidRPr="001F7B3D">
        <w:rPr>
          <w:rFonts w:cstheme="minorHAnsi"/>
        </w:rPr>
        <w:t xml:space="preserve"> </w:t>
      </w:r>
      <w:r w:rsidR="00C033EB">
        <w:rPr>
          <w:rFonts w:cstheme="minorHAnsi"/>
        </w:rPr>
        <w:t xml:space="preserve">chez les filles </w:t>
      </w:r>
      <w:r w:rsidR="00C033EB" w:rsidRPr="001F7B3D">
        <w:rPr>
          <w:rFonts w:cstheme="minorHAnsi"/>
        </w:rPr>
        <w:t>e</w:t>
      </w:r>
      <w:r w:rsidR="00C033EB">
        <w:rPr>
          <w:rFonts w:cstheme="minorHAnsi"/>
        </w:rPr>
        <w:t>t 21,5 pour cent</w:t>
      </w:r>
      <w:r w:rsidR="00C033EB" w:rsidRPr="001F7B3D">
        <w:rPr>
          <w:rFonts w:cstheme="minorHAnsi"/>
        </w:rPr>
        <w:t xml:space="preserve"> </w:t>
      </w:r>
      <w:r w:rsidR="00C033EB">
        <w:rPr>
          <w:rFonts w:cstheme="minorHAnsi"/>
        </w:rPr>
        <w:t>chez les garçons</w:t>
      </w:r>
      <w:r w:rsidRPr="001F7B3D">
        <w:rPr>
          <w:rFonts w:cstheme="minorHAnsi"/>
        </w:rPr>
        <w:t xml:space="preserve">). Par ailleurs, en 2015, parmi les filles des femmes en âge de procréer, 4,5 </w:t>
      </w:r>
      <w:r w:rsidR="00D630D1">
        <w:rPr>
          <w:rFonts w:cstheme="minorHAnsi"/>
        </w:rPr>
        <w:t>pour cent</w:t>
      </w:r>
      <w:r w:rsidRPr="001F7B3D">
        <w:rPr>
          <w:rFonts w:cstheme="minorHAnsi"/>
        </w:rPr>
        <w:t xml:space="preserve"> de celles âgées de 0-4 ans sont excisées (5,0 </w:t>
      </w:r>
      <w:r w:rsidR="00D630D1">
        <w:rPr>
          <w:rFonts w:cstheme="minorHAnsi"/>
        </w:rPr>
        <w:t>pour cent</w:t>
      </w:r>
      <w:r w:rsidRPr="001F7B3D">
        <w:rPr>
          <w:rFonts w:cstheme="minorHAnsi"/>
        </w:rPr>
        <w:t xml:space="preserve"> en milieu rural contre 1,7 </w:t>
      </w:r>
      <w:r w:rsidR="00D630D1">
        <w:rPr>
          <w:rFonts w:cstheme="minorHAnsi"/>
        </w:rPr>
        <w:t>pour cent</w:t>
      </w:r>
      <w:r w:rsidRPr="001F7B3D">
        <w:rPr>
          <w:rFonts w:cstheme="minorHAnsi"/>
        </w:rPr>
        <w:t xml:space="preserve"> en milieu urbain)</w:t>
      </w:r>
      <w:r w:rsidRPr="001615F4">
        <w:rPr>
          <w:rStyle w:val="FootnoteReference"/>
          <w:rFonts w:cstheme="minorHAnsi"/>
        </w:rPr>
        <w:footnoteReference w:id="25"/>
      </w:r>
      <w:r w:rsidRPr="001615F4">
        <w:rPr>
          <w:rFonts w:cstheme="minorHAnsi"/>
        </w:rPr>
        <w:t>.</w:t>
      </w:r>
    </w:p>
    <w:p w14:paraId="068B4FDD" w14:textId="64743B56" w:rsidR="00A4413F" w:rsidRPr="004863C8" w:rsidRDefault="00A4413F" w:rsidP="00F1289B">
      <w:pPr>
        <w:pStyle w:val="ListParagraph"/>
        <w:numPr>
          <w:ilvl w:val="0"/>
          <w:numId w:val="3"/>
        </w:numPr>
        <w:tabs>
          <w:tab w:val="left" w:pos="426"/>
        </w:tabs>
        <w:spacing w:after="120" w:line="276" w:lineRule="auto"/>
        <w:ind w:left="0" w:firstLine="0"/>
        <w:contextualSpacing w:val="0"/>
        <w:jc w:val="both"/>
        <w:rPr>
          <w:rFonts w:cstheme="minorHAnsi"/>
          <w:lang w:eastAsia="en-CA"/>
        </w:rPr>
      </w:pPr>
      <w:r w:rsidRPr="001F7B3D">
        <w:rPr>
          <w:rFonts w:cstheme="minorHAnsi"/>
        </w:rPr>
        <w:t xml:space="preserve">Diverses structures publiques et privées interviennent dans la prise </w:t>
      </w:r>
      <w:r w:rsidR="00FC37CD" w:rsidRPr="001F7B3D">
        <w:rPr>
          <w:rFonts w:cstheme="minorHAnsi"/>
        </w:rPr>
        <w:t xml:space="preserve">en </w:t>
      </w:r>
      <w:r w:rsidRPr="001F7B3D">
        <w:rPr>
          <w:rFonts w:cstheme="minorHAnsi"/>
        </w:rPr>
        <w:t xml:space="preserve">charge de la protection et la promotion des droits de l’enfant et de la femme. Toutefois, des difficultés importantes </w:t>
      </w:r>
      <w:r w:rsidR="00597C23">
        <w:rPr>
          <w:rFonts w:cstheme="minorHAnsi"/>
        </w:rPr>
        <w:t xml:space="preserve">ont été </w:t>
      </w:r>
      <w:r w:rsidRPr="001F7B3D">
        <w:rPr>
          <w:rFonts w:cstheme="minorHAnsi"/>
        </w:rPr>
        <w:t>relev</w:t>
      </w:r>
      <w:r w:rsidR="00597C23">
        <w:rPr>
          <w:rFonts w:cstheme="minorHAnsi"/>
        </w:rPr>
        <w:t>ées</w:t>
      </w:r>
      <w:r w:rsidRPr="001F7B3D">
        <w:rPr>
          <w:rFonts w:cstheme="minorHAnsi"/>
        </w:rPr>
        <w:t xml:space="preserve"> en termes d’efficacité compte tenu de la faible coordination des actions, de l’insuffisance des ressources humaines, matérielles et financières. Un autre défi d</w:t>
      </w:r>
      <w:r w:rsidR="00696EFB">
        <w:rPr>
          <w:rFonts w:cstheme="minorHAnsi"/>
        </w:rPr>
        <w:t>e ce</w:t>
      </w:r>
      <w:r w:rsidRPr="001F7B3D">
        <w:rPr>
          <w:rFonts w:cstheme="minorHAnsi"/>
        </w:rPr>
        <w:t xml:space="preserve"> secteur est l’absence d’un système d’information informatisé au niveau national. Des efforts sont en cours afin de d</w:t>
      </w:r>
      <w:r w:rsidR="00696EFB">
        <w:rPr>
          <w:rFonts w:cstheme="minorHAnsi"/>
        </w:rPr>
        <w:t xml:space="preserve">évelopper </w:t>
      </w:r>
      <w:r w:rsidRPr="001F7B3D">
        <w:rPr>
          <w:rFonts w:cstheme="minorHAnsi"/>
        </w:rPr>
        <w:t xml:space="preserve">une plateforme commune de collecte et de rapportage des cas de violences et de </w:t>
      </w:r>
      <w:r w:rsidR="00E03E80" w:rsidRPr="001F7B3D">
        <w:rPr>
          <w:rFonts w:cstheme="minorHAnsi"/>
        </w:rPr>
        <w:t>maltraitance</w:t>
      </w:r>
      <w:r w:rsidRPr="001615F4">
        <w:rPr>
          <w:rStyle w:val="FootnoteReference"/>
          <w:rFonts w:cstheme="minorHAnsi"/>
        </w:rPr>
        <w:footnoteReference w:id="26"/>
      </w:r>
      <w:r w:rsidRPr="001615F4">
        <w:rPr>
          <w:rFonts w:cstheme="minorHAnsi"/>
        </w:rPr>
        <w:t>.</w:t>
      </w:r>
    </w:p>
    <w:p w14:paraId="732EDA26" w14:textId="77777777" w:rsidR="004B2A20" w:rsidRPr="001F7B3D" w:rsidRDefault="004B2A20" w:rsidP="008137C6">
      <w:pPr>
        <w:pStyle w:val="Heading1"/>
        <w:pBdr>
          <w:bottom w:val="single" w:sz="2" w:space="1" w:color="00000A"/>
        </w:pBdr>
        <w:spacing w:before="120" w:after="120" w:line="276" w:lineRule="auto"/>
        <w:rPr>
          <w:rFonts w:asciiTheme="minorHAnsi" w:hAnsiTheme="minorHAnsi" w:cstheme="minorHAnsi"/>
          <w:b/>
          <w:color w:val="2E74B5" w:themeColor="accent5" w:themeShade="BF"/>
          <w:sz w:val="22"/>
          <w:lang w:val="fr-CA"/>
        </w:rPr>
      </w:pPr>
      <w:bookmarkStart w:id="56" w:name="_Toc534876187"/>
    </w:p>
    <w:p w14:paraId="77A7F066" w14:textId="4D9B5F47" w:rsidR="00C12E04" w:rsidRPr="001F7B3D" w:rsidRDefault="00455A8E" w:rsidP="008137C6">
      <w:pPr>
        <w:pStyle w:val="Heading1"/>
        <w:numPr>
          <w:ilvl w:val="0"/>
          <w:numId w:val="1"/>
        </w:numPr>
        <w:pBdr>
          <w:bottom w:val="single" w:sz="2" w:space="1" w:color="00000A"/>
        </w:pBdr>
        <w:spacing w:before="120" w:after="120" w:line="276" w:lineRule="auto"/>
        <w:ind w:left="431" w:hanging="431"/>
        <w:rPr>
          <w:rFonts w:asciiTheme="minorHAnsi" w:hAnsiTheme="minorHAnsi" w:cstheme="minorHAnsi"/>
          <w:b/>
          <w:color w:val="2E74B5" w:themeColor="accent5" w:themeShade="BF"/>
          <w:sz w:val="24"/>
          <w:szCs w:val="24"/>
          <w:lang w:val="fr-CA"/>
        </w:rPr>
      </w:pPr>
      <w:bookmarkStart w:id="57" w:name="_Toc3884519"/>
      <w:bookmarkStart w:id="58" w:name="_Toc3884660"/>
      <w:bookmarkStart w:id="59" w:name="_Toc4109511"/>
      <w:bookmarkStart w:id="60" w:name="_Toc4109605"/>
      <w:bookmarkStart w:id="61" w:name="_Toc5911853"/>
      <w:bookmarkStart w:id="62" w:name="_Toc10633044"/>
      <w:bookmarkStart w:id="63" w:name="_Toc10633135"/>
      <w:r w:rsidRPr="001F7B3D">
        <w:rPr>
          <w:rFonts w:asciiTheme="minorHAnsi" w:hAnsiTheme="minorHAnsi" w:cstheme="minorHAnsi"/>
          <w:b/>
          <w:color w:val="2E74B5" w:themeColor="accent5" w:themeShade="BF"/>
          <w:sz w:val="24"/>
          <w:szCs w:val="24"/>
          <w:lang w:val="fr-CA"/>
        </w:rPr>
        <w:t>OBJET DE L’ÉVALUATION</w:t>
      </w:r>
      <w:bookmarkEnd w:id="56"/>
      <w:bookmarkEnd w:id="57"/>
      <w:bookmarkEnd w:id="58"/>
      <w:bookmarkEnd w:id="59"/>
      <w:bookmarkEnd w:id="60"/>
      <w:bookmarkEnd w:id="61"/>
      <w:bookmarkEnd w:id="62"/>
      <w:bookmarkEnd w:id="63"/>
      <w:r w:rsidRPr="001F7B3D">
        <w:rPr>
          <w:rFonts w:asciiTheme="minorHAnsi" w:hAnsiTheme="minorHAnsi" w:cstheme="minorHAnsi"/>
          <w:b/>
          <w:color w:val="2E74B5" w:themeColor="accent5" w:themeShade="BF"/>
          <w:sz w:val="24"/>
          <w:szCs w:val="24"/>
          <w:lang w:val="fr-CA"/>
        </w:rPr>
        <w:t xml:space="preserve"> </w:t>
      </w:r>
    </w:p>
    <w:p w14:paraId="4B11AD6F" w14:textId="616923F0" w:rsidR="007D3946" w:rsidRPr="001F7B3D" w:rsidRDefault="007D3946" w:rsidP="008137C6">
      <w:pPr>
        <w:pStyle w:val="Heading2"/>
        <w:numPr>
          <w:ilvl w:val="1"/>
          <w:numId w:val="1"/>
        </w:numPr>
        <w:spacing w:before="240" w:after="120"/>
        <w:ind w:left="715" w:hanging="715"/>
        <w:rPr>
          <w:rFonts w:asciiTheme="minorHAnsi" w:hAnsiTheme="minorHAnsi" w:cstheme="minorHAnsi"/>
          <w:b/>
          <w:sz w:val="24"/>
        </w:rPr>
      </w:pPr>
      <w:bookmarkStart w:id="64" w:name="_Toc10633136"/>
      <w:r w:rsidRPr="001F7B3D">
        <w:rPr>
          <w:rFonts w:asciiTheme="minorHAnsi" w:hAnsiTheme="minorHAnsi" w:cstheme="minorHAnsi"/>
          <w:b/>
          <w:sz w:val="24"/>
        </w:rPr>
        <w:t>Description sommaire</w:t>
      </w:r>
      <w:bookmarkEnd w:id="64"/>
    </w:p>
    <w:p w14:paraId="23CDD174" w14:textId="49A60A8F" w:rsidR="00A65E1B" w:rsidRDefault="007D3946">
      <w:pPr>
        <w:pStyle w:val="ListParagraph"/>
        <w:numPr>
          <w:ilvl w:val="0"/>
          <w:numId w:val="3"/>
        </w:numPr>
        <w:tabs>
          <w:tab w:val="left" w:pos="426"/>
        </w:tabs>
        <w:spacing w:after="120" w:line="276" w:lineRule="auto"/>
        <w:ind w:left="0" w:firstLine="0"/>
        <w:contextualSpacing w:val="0"/>
        <w:jc w:val="both"/>
        <w:rPr>
          <w:rFonts w:cstheme="minorHAnsi"/>
          <w:szCs w:val="21"/>
        </w:rPr>
      </w:pPr>
      <w:r w:rsidRPr="001F7B3D">
        <w:rPr>
          <w:rFonts w:cstheme="minorHAnsi"/>
          <w:szCs w:val="21"/>
        </w:rPr>
        <w:t>Suivant les TDR, l</w:t>
      </w:r>
      <w:r w:rsidR="00A65E1B" w:rsidRPr="001F7B3D">
        <w:rPr>
          <w:rFonts w:cstheme="minorHAnsi"/>
          <w:szCs w:val="21"/>
        </w:rPr>
        <w:t>e programme</w:t>
      </w:r>
      <w:r w:rsidR="00A65E1B" w:rsidRPr="007A39EB">
        <w:rPr>
          <w:rFonts w:cstheme="minorHAnsi"/>
          <w:szCs w:val="21"/>
        </w:rPr>
        <w:t xml:space="preserve"> de coopération </w:t>
      </w:r>
      <w:r w:rsidR="00F44E31" w:rsidRPr="007A39EB">
        <w:rPr>
          <w:rFonts w:cstheme="minorHAnsi"/>
          <w:szCs w:val="21"/>
        </w:rPr>
        <w:t xml:space="preserve">entre le </w:t>
      </w:r>
      <w:r w:rsidR="00F44E31" w:rsidRPr="007A39EB">
        <w:rPr>
          <w:rFonts w:cstheme="minorHAnsi"/>
          <w:bCs/>
          <w:szCs w:val="21"/>
        </w:rPr>
        <w:t xml:space="preserve">Fonds des Nations </w:t>
      </w:r>
      <w:r w:rsidR="00A5199C">
        <w:rPr>
          <w:rFonts w:cstheme="minorHAnsi"/>
          <w:bCs/>
          <w:szCs w:val="21"/>
        </w:rPr>
        <w:t>u</w:t>
      </w:r>
      <w:r w:rsidR="00F44E31" w:rsidRPr="007A39EB">
        <w:rPr>
          <w:rFonts w:cstheme="minorHAnsi"/>
          <w:bCs/>
          <w:szCs w:val="21"/>
        </w:rPr>
        <w:t>nies pour l’</w:t>
      </w:r>
      <w:r w:rsidR="00A5199C">
        <w:rPr>
          <w:rFonts w:cstheme="minorHAnsi"/>
          <w:bCs/>
          <w:szCs w:val="21"/>
        </w:rPr>
        <w:t>e</w:t>
      </w:r>
      <w:r w:rsidR="00F44E31" w:rsidRPr="007A39EB">
        <w:rPr>
          <w:rFonts w:cstheme="minorHAnsi"/>
          <w:bCs/>
          <w:szCs w:val="21"/>
        </w:rPr>
        <w:t xml:space="preserve">nfance (UNICEF) et le </w:t>
      </w:r>
      <w:r w:rsidR="00A5199C">
        <w:rPr>
          <w:rFonts w:cstheme="minorHAnsi"/>
          <w:bCs/>
          <w:szCs w:val="21"/>
        </w:rPr>
        <w:t>G</w:t>
      </w:r>
      <w:r w:rsidR="00F44E31" w:rsidRPr="007A39EB">
        <w:rPr>
          <w:rFonts w:cstheme="minorHAnsi"/>
          <w:bCs/>
          <w:szCs w:val="21"/>
        </w:rPr>
        <w:t xml:space="preserve">ouvernement du </w:t>
      </w:r>
      <w:r w:rsidR="00A65E1B" w:rsidRPr="007A39EB">
        <w:rPr>
          <w:rFonts w:cstheme="minorHAnsi"/>
          <w:szCs w:val="21"/>
        </w:rPr>
        <w:t xml:space="preserve">Burkina Faso </w:t>
      </w:r>
      <w:r w:rsidRPr="007A39EB">
        <w:rPr>
          <w:rFonts w:cstheme="minorHAnsi"/>
          <w:szCs w:val="21"/>
        </w:rPr>
        <w:t>mis en œuvre de 2011 à 201</w:t>
      </w:r>
      <w:r w:rsidR="00D9215E">
        <w:rPr>
          <w:rFonts w:cstheme="minorHAnsi"/>
          <w:szCs w:val="21"/>
        </w:rPr>
        <w:t>7</w:t>
      </w:r>
      <w:r w:rsidRPr="007A39EB">
        <w:rPr>
          <w:rFonts w:cstheme="minorHAnsi"/>
          <w:szCs w:val="21"/>
        </w:rPr>
        <w:t xml:space="preserve"> </w:t>
      </w:r>
      <w:r w:rsidR="00A65E1B" w:rsidRPr="007A39EB">
        <w:rPr>
          <w:rFonts w:cstheme="minorHAnsi"/>
          <w:szCs w:val="21"/>
        </w:rPr>
        <w:t>avait pour but, entre autre</w:t>
      </w:r>
      <w:r w:rsidR="00C033EB">
        <w:rPr>
          <w:rFonts w:cstheme="minorHAnsi"/>
          <w:szCs w:val="21"/>
        </w:rPr>
        <w:t>s</w:t>
      </w:r>
      <w:r w:rsidR="00A65E1B" w:rsidRPr="007A39EB">
        <w:rPr>
          <w:rFonts w:cstheme="minorHAnsi"/>
          <w:szCs w:val="21"/>
        </w:rPr>
        <w:t xml:space="preserve">, de contribuer à relever </w:t>
      </w:r>
      <w:r w:rsidR="00A5199C">
        <w:rPr>
          <w:rFonts w:cstheme="minorHAnsi"/>
          <w:szCs w:val="21"/>
        </w:rPr>
        <w:t>l</w:t>
      </w:r>
      <w:r w:rsidR="00A65E1B" w:rsidRPr="007A39EB">
        <w:rPr>
          <w:rFonts w:cstheme="minorHAnsi"/>
          <w:szCs w:val="21"/>
        </w:rPr>
        <w:t>es différents défis dans le domaine du développement du jeune enfant. Il s’inscrit en droite ligne d</w:t>
      </w:r>
      <w:r w:rsidR="00CC255F">
        <w:rPr>
          <w:rFonts w:cstheme="minorHAnsi"/>
          <w:szCs w:val="21"/>
        </w:rPr>
        <w:t>ans</w:t>
      </w:r>
      <w:r w:rsidR="00A65E1B" w:rsidRPr="007A39EB">
        <w:rPr>
          <w:rFonts w:cstheme="minorHAnsi"/>
          <w:szCs w:val="21"/>
        </w:rPr>
        <w:t xml:space="preserve"> l’</w:t>
      </w:r>
      <w:r w:rsidR="00DB1D64">
        <w:rPr>
          <w:rFonts w:cstheme="minorHAnsi"/>
          <w:szCs w:val="21"/>
        </w:rPr>
        <w:t>E</w:t>
      </w:r>
      <w:r w:rsidR="00A65E1B" w:rsidRPr="007A39EB">
        <w:rPr>
          <w:rFonts w:cstheme="minorHAnsi"/>
          <w:szCs w:val="21"/>
        </w:rPr>
        <w:t xml:space="preserve">ffet 2 du Plan cadre </w:t>
      </w:r>
      <w:r w:rsidR="00616DC0" w:rsidRPr="007A39EB">
        <w:rPr>
          <w:rFonts w:cstheme="minorHAnsi"/>
          <w:szCs w:val="21"/>
        </w:rPr>
        <w:t xml:space="preserve">des </w:t>
      </w:r>
      <w:r w:rsidR="00A65E1B" w:rsidRPr="007A39EB">
        <w:rPr>
          <w:rFonts w:cstheme="minorHAnsi"/>
          <w:szCs w:val="21"/>
        </w:rPr>
        <w:t xml:space="preserve">Nations </w:t>
      </w:r>
      <w:r w:rsidR="00DB1D64">
        <w:rPr>
          <w:rFonts w:cstheme="minorHAnsi"/>
          <w:szCs w:val="21"/>
        </w:rPr>
        <w:t>u</w:t>
      </w:r>
      <w:r w:rsidR="00A65E1B" w:rsidRPr="007A39EB">
        <w:rPr>
          <w:rFonts w:cstheme="minorHAnsi"/>
          <w:szCs w:val="21"/>
        </w:rPr>
        <w:t>nies pour l’aide au développement (</w:t>
      </w:r>
      <w:hyperlink r:id="rId18" w:history="1">
        <w:r w:rsidR="00A65E1B" w:rsidRPr="00756718">
          <w:rPr>
            <w:rStyle w:val="Hyperlink"/>
            <w:rFonts w:cstheme="minorHAnsi"/>
            <w:szCs w:val="21"/>
          </w:rPr>
          <w:t>UNDAF 2011-2015</w:t>
        </w:r>
      </w:hyperlink>
      <w:r w:rsidR="00A65E1B" w:rsidRPr="007A39EB">
        <w:rPr>
          <w:rFonts w:cstheme="minorHAnsi"/>
          <w:szCs w:val="21"/>
        </w:rPr>
        <w:t>)</w:t>
      </w:r>
      <w:r w:rsidR="00756718">
        <w:rPr>
          <w:rFonts w:cstheme="minorHAnsi"/>
          <w:szCs w:val="21"/>
        </w:rPr>
        <w:t xml:space="preserve"> </w:t>
      </w:r>
      <w:r w:rsidR="006C09FC" w:rsidRPr="004863C8">
        <w:rPr>
          <w:rFonts w:cstheme="minorHAnsi"/>
          <w:szCs w:val="21"/>
        </w:rPr>
        <w:t xml:space="preserve">notamment </w:t>
      </w:r>
      <w:r w:rsidR="00C041FC">
        <w:rPr>
          <w:rFonts w:cstheme="minorHAnsi"/>
          <w:szCs w:val="21"/>
        </w:rPr>
        <w:t xml:space="preserve">pour </w:t>
      </w:r>
      <w:r w:rsidR="006C09FC" w:rsidRPr="004863C8">
        <w:rPr>
          <w:rFonts w:cstheme="minorHAnsi"/>
          <w:szCs w:val="21"/>
        </w:rPr>
        <w:t>l’amélioration du capital humain, e</w:t>
      </w:r>
      <w:r w:rsidR="00A65E1B" w:rsidRPr="001F7B3D">
        <w:rPr>
          <w:rFonts w:cstheme="minorHAnsi"/>
          <w:szCs w:val="21"/>
        </w:rPr>
        <w:t xml:space="preserve">t des priorités nationales </w:t>
      </w:r>
      <w:r w:rsidR="006C09FC" w:rsidRPr="001F7B3D">
        <w:rPr>
          <w:rFonts w:cstheme="minorHAnsi"/>
          <w:szCs w:val="21"/>
        </w:rPr>
        <w:t>dont</w:t>
      </w:r>
      <w:r w:rsidR="00A65E1B" w:rsidRPr="001F7B3D">
        <w:rPr>
          <w:rFonts w:cstheme="minorHAnsi"/>
          <w:szCs w:val="21"/>
        </w:rPr>
        <w:t xml:space="preserve"> l’axe 2 (Consolidation du capital humain et promotion de la protection sociale) de la Stratégie de </w:t>
      </w:r>
      <w:r w:rsidR="00AF25E1">
        <w:rPr>
          <w:rFonts w:cstheme="minorHAnsi"/>
          <w:szCs w:val="21"/>
        </w:rPr>
        <w:t>c</w:t>
      </w:r>
      <w:r w:rsidR="00A65E1B" w:rsidRPr="001F7B3D">
        <w:rPr>
          <w:rFonts w:cstheme="minorHAnsi"/>
          <w:szCs w:val="21"/>
        </w:rPr>
        <w:t xml:space="preserve">roissance </w:t>
      </w:r>
      <w:r w:rsidR="00AF25E1">
        <w:rPr>
          <w:rFonts w:cstheme="minorHAnsi"/>
          <w:szCs w:val="21"/>
        </w:rPr>
        <w:t>a</w:t>
      </w:r>
      <w:r w:rsidR="00A65E1B" w:rsidRPr="001F7B3D">
        <w:rPr>
          <w:rFonts w:cstheme="minorHAnsi"/>
          <w:szCs w:val="21"/>
        </w:rPr>
        <w:t xml:space="preserve">ccélérée et </w:t>
      </w:r>
      <w:r w:rsidR="00AF25E1">
        <w:rPr>
          <w:rFonts w:cstheme="minorHAnsi"/>
          <w:szCs w:val="21"/>
        </w:rPr>
        <w:t>d</w:t>
      </w:r>
      <w:r w:rsidR="00A65E1B" w:rsidRPr="001F7B3D">
        <w:rPr>
          <w:rFonts w:cstheme="minorHAnsi"/>
          <w:szCs w:val="21"/>
        </w:rPr>
        <w:t xml:space="preserve">éveloppement </w:t>
      </w:r>
      <w:r w:rsidR="00AF25E1">
        <w:rPr>
          <w:rFonts w:cstheme="minorHAnsi"/>
          <w:szCs w:val="21"/>
        </w:rPr>
        <w:t>d</w:t>
      </w:r>
      <w:r w:rsidR="00A65E1B" w:rsidRPr="001F7B3D">
        <w:rPr>
          <w:rFonts w:cstheme="minorHAnsi"/>
          <w:szCs w:val="21"/>
        </w:rPr>
        <w:t>urable (</w:t>
      </w:r>
      <w:hyperlink r:id="rId19" w:history="1">
        <w:r w:rsidR="00A65E1B" w:rsidRPr="00CB3F53">
          <w:rPr>
            <w:rStyle w:val="Hyperlink"/>
            <w:rFonts w:cstheme="minorHAnsi"/>
            <w:szCs w:val="21"/>
          </w:rPr>
          <w:t>SCADD 2011-2015</w:t>
        </w:r>
      </w:hyperlink>
      <w:r w:rsidR="00A65E1B" w:rsidRPr="001F7B3D">
        <w:rPr>
          <w:rFonts w:cstheme="minorHAnsi"/>
          <w:szCs w:val="21"/>
        </w:rPr>
        <w:t>)</w:t>
      </w:r>
      <w:r w:rsidR="00A65E1B" w:rsidRPr="001615F4">
        <w:rPr>
          <w:rFonts w:cstheme="minorHAnsi"/>
          <w:szCs w:val="21"/>
        </w:rPr>
        <w:t xml:space="preserve">, le PNDS </w:t>
      </w:r>
      <w:r w:rsidR="00D619E2" w:rsidRPr="004863C8">
        <w:rPr>
          <w:rFonts w:cstheme="minorHAnsi"/>
          <w:szCs w:val="21"/>
        </w:rPr>
        <w:t>(</w:t>
      </w:r>
      <w:r w:rsidR="00A65E1B" w:rsidRPr="001F7B3D">
        <w:rPr>
          <w:rFonts w:cstheme="minorHAnsi"/>
          <w:szCs w:val="21"/>
        </w:rPr>
        <w:t xml:space="preserve">2011-2020), le Programme </w:t>
      </w:r>
      <w:r w:rsidR="00AF25E1">
        <w:rPr>
          <w:rFonts w:cstheme="minorHAnsi"/>
          <w:szCs w:val="21"/>
        </w:rPr>
        <w:t>s</w:t>
      </w:r>
      <w:r w:rsidR="00A65E1B" w:rsidRPr="001F7B3D">
        <w:rPr>
          <w:rFonts w:cstheme="minorHAnsi"/>
          <w:szCs w:val="21"/>
        </w:rPr>
        <w:t xml:space="preserve">tratégique de </w:t>
      </w:r>
      <w:r w:rsidR="00AF25E1">
        <w:rPr>
          <w:rFonts w:cstheme="minorHAnsi"/>
          <w:szCs w:val="21"/>
        </w:rPr>
        <w:t>d</w:t>
      </w:r>
      <w:r w:rsidR="00A65E1B" w:rsidRPr="001F7B3D">
        <w:rPr>
          <w:rFonts w:cstheme="minorHAnsi"/>
          <w:szCs w:val="21"/>
        </w:rPr>
        <w:t>éveloppement de l’</w:t>
      </w:r>
      <w:r w:rsidR="00AF25E1">
        <w:rPr>
          <w:rFonts w:cstheme="minorHAnsi"/>
          <w:szCs w:val="21"/>
        </w:rPr>
        <w:t>é</w:t>
      </w:r>
      <w:r w:rsidR="00A65E1B" w:rsidRPr="001F7B3D">
        <w:rPr>
          <w:rFonts w:cstheme="minorHAnsi"/>
          <w:szCs w:val="21"/>
        </w:rPr>
        <w:t xml:space="preserve">ducation de </w:t>
      </w:r>
      <w:r w:rsidR="00AF25E1">
        <w:rPr>
          <w:rFonts w:cstheme="minorHAnsi"/>
          <w:szCs w:val="21"/>
        </w:rPr>
        <w:t>b</w:t>
      </w:r>
      <w:r w:rsidR="00A65E1B" w:rsidRPr="001F7B3D">
        <w:rPr>
          <w:rFonts w:cstheme="minorHAnsi"/>
          <w:szCs w:val="21"/>
        </w:rPr>
        <w:t xml:space="preserve">ase (PDSEB, 2012-2021) et </w:t>
      </w:r>
      <w:r w:rsidR="00AF25E1">
        <w:rPr>
          <w:rFonts w:cstheme="minorHAnsi"/>
          <w:szCs w:val="21"/>
        </w:rPr>
        <w:t xml:space="preserve">de </w:t>
      </w:r>
      <w:r w:rsidR="00A65E1B" w:rsidRPr="001F7B3D">
        <w:rPr>
          <w:rFonts w:cstheme="minorHAnsi"/>
          <w:szCs w:val="21"/>
        </w:rPr>
        <w:t xml:space="preserve">la Stratégie </w:t>
      </w:r>
      <w:r w:rsidR="00AF25E1">
        <w:rPr>
          <w:rFonts w:cstheme="minorHAnsi"/>
          <w:szCs w:val="21"/>
        </w:rPr>
        <w:t>n</w:t>
      </w:r>
      <w:r w:rsidR="00A65E1B" w:rsidRPr="001F7B3D">
        <w:rPr>
          <w:rFonts w:cstheme="minorHAnsi"/>
          <w:szCs w:val="21"/>
        </w:rPr>
        <w:t xml:space="preserve">ationale de </w:t>
      </w:r>
      <w:r w:rsidR="00AF25E1">
        <w:rPr>
          <w:rFonts w:cstheme="minorHAnsi"/>
          <w:szCs w:val="21"/>
        </w:rPr>
        <w:t>d</w:t>
      </w:r>
      <w:r w:rsidR="00A65E1B" w:rsidRPr="001F7B3D">
        <w:rPr>
          <w:rFonts w:cstheme="minorHAnsi"/>
          <w:szCs w:val="21"/>
        </w:rPr>
        <w:t xml:space="preserve">éveloppement </w:t>
      </w:r>
      <w:r w:rsidR="00AF25E1">
        <w:rPr>
          <w:rFonts w:cstheme="minorHAnsi"/>
          <w:szCs w:val="21"/>
        </w:rPr>
        <w:t>i</w:t>
      </w:r>
      <w:r w:rsidR="00A65E1B" w:rsidRPr="001F7B3D">
        <w:rPr>
          <w:rFonts w:cstheme="minorHAnsi"/>
          <w:szCs w:val="21"/>
        </w:rPr>
        <w:t xml:space="preserve">ntégré de la </w:t>
      </w:r>
      <w:r w:rsidR="00AF25E1">
        <w:rPr>
          <w:rFonts w:cstheme="minorHAnsi"/>
          <w:szCs w:val="21"/>
        </w:rPr>
        <w:t>p</w:t>
      </w:r>
      <w:r w:rsidR="00A65E1B" w:rsidRPr="001F7B3D">
        <w:rPr>
          <w:rFonts w:cstheme="minorHAnsi"/>
          <w:szCs w:val="21"/>
        </w:rPr>
        <w:t xml:space="preserve">etite </w:t>
      </w:r>
      <w:r w:rsidR="00AF25E1">
        <w:rPr>
          <w:rFonts w:cstheme="minorHAnsi"/>
          <w:szCs w:val="21"/>
        </w:rPr>
        <w:t>e</w:t>
      </w:r>
      <w:r w:rsidR="00A65E1B" w:rsidRPr="001F7B3D">
        <w:rPr>
          <w:rFonts w:cstheme="minorHAnsi"/>
          <w:szCs w:val="21"/>
        </w:rPr>
        <w:t>nfance (</w:t>
      </w:r>
      <w:hyperlink r:id="rId20" w:history="1">
        <w:r w:rsidR="00A65E1B" w:rsidRPr="00097DFF">
          <w:rPr>
            <w:rStyle w:val="Hyperlink"/>
            <w:rFonts w:cstheme="minorHAnsi"/>
            <w:szCs w:val="21"/>
          </w:rPr>
          <w:t>SNDIPE</w:t>
        </w:r>
        <w:r w:rsidR="00097DFF" w:rsidRPr="00097DFF">
          <w:rPr>
            <w:rStyle w:val="Hyperlink"/>
            <w:rFonts w:cstheme="minorHAnsi"/>
            <w:szCs w:val="21"/>
          </w:rPr>
          <w:t xml:space="preserve"> </w:t>
        </w:r>
        <w:r w:rsidR="00A65E1B" w:rsidRPr="00097DFF">
          <w:rPr>
            <w:rStyle w:val="Hyperlink"/>
            <w:rFonts w:cstheme="minorHAnsi"/>
            <w:szCs w:val="21"/>
          </w:rPr>
          <w:t>2007</w:t>
        </w:r>
      </w:hyperlink>
      <w:r w:rsidR="00097DFF">
        <w:rPr>
          <w:rFonts w:cstheme="minorHAnsi"/>
          <w:szCs w:val="21"/>
        </w:rPr>
        <w:t>)</w:t>
      </w:r>
      <w:r w:rsidR="00A65E1B" w:rsidRPr="001F7B3D">
        <w:rPr>
          <w:rFonts w:cstheme="minorHAnsi"/>
          <w:szCs w:val="21"/>
        </w:rPr>
        <w:t>.</w:t>
      </w:r>
    </w:p>
    <w:p w14:paraId="782694ED" w14:textId="56D8C253" w:rsidR="000F1EDC" w:rsidRPr="001F7B3D" w:rsidRDefault="00E371CD" w:rsidP="00E84A39">
      <w:pPr>
        <w:pStyle w:val="ListParagraph"/>
        <w:numPr>
          <w:ilvl w:val="0"/>
          <w:numId w:val="3"/>
        </w:numPr>
        <w:tabs>
          <w:tab w:val="left" w:pos="426"/>
        </w:tabs>
        <w:spacing w:after="120" w:line="276" w:lineRule="auto"/>
        <w:ind w:left="0" w:firstLine="0"/>
        <w:contextualSpacing w:val="0"/>
        <w:jc w:val="both"/>
        <w:rPr>
          <w:rFonts w:cstheme="minorHAnsi"/>
          <w:szCs w:val="21"/>
        </w:rPr>
      </w:pPr>
      <w:r>
        <w:rPr>
          <w:rFonts w:cstheme="minorHAnsi"/>
          <w:szCs w:val="21"/>
        </w:rPr>
        <w:t>Le</w:t>
      </w:r>
      <w:r w:rsidR="000F1EDC">
        <w:rPr>
          <w:rFonts w:cstheme="minorHAnsi"/>
          <w:szCs w:val="21"/>
        </w:rPr>
        <w:t xml:space="preserve"> budget global </w:t>
      </w:r>
      <w:r w:rsidR="00EA5CB9">
        <w:rPr>
          <w:rFonts w:cstheme="minorHAnsi"/>
          <w:szCs w:val="21"/>
        </w:rPr>
        <w:t xml:space="preserve">pour l’ensemble </w:t>
      </w:r>
      <w:r w:rsidR="0088096D">
        <w:rPr>
          <w:rFonts w:cstheme="minorHAnsi"/>
          <w:szCs w:val="21"/>
        </w:rPr>
        <w:t xml:space="preserve">des interventions du programme </w:t>
      </w:r>
      <w:r>
        <w:rPr>
          <w:rFonts w:cstheme="minorHAnsi"/>
          <w:szCs w:val="21"/>
        </w:rPr>
        <w:t xml:space="preserve">au cours de la période 2011-2017 est </w:t>
      </w:r>
      <w:r w:rsidR="000F1EDC">
        <w:rPr>
          <w:rFonts w:cstheme="minorHAnsi"/>
          <w:szCs w:val="21"/>
        </w:rPr>
        <w:t>de 196585</w:t>
      </w:r>
      <w:r w:rsidR="00C81DBA">
        <w:rPr>
          <w:rFonts w:cstheme="minorHAnsi"/>
          <w:szCs w:val="21"/>
        </w:rPr>
        <w:t xml:space="preserve"> </w:t>
      </w:r>
      <w:r w:rsidR="000F1EDC">
        <w:rPr>
          <w:rFonts w:cstheme="minorHAnsi"/>
          <w:szCs w:val="21"/>
        </w:rPr>
        <w:t>84</w:t>
      </w:r>
      <w:r w:rsidR="00C81DBA">
        <w:rPr>
          <w:rFonts w:cstheme="minorHAnsi"/>
          <w:szCs w:val="21"/>
        </w:rPr>
        <w:t>7</w:t>
      </w:r>
      <w:r w:rsidR="000F1EDC">
        <w:rPr>
          <w:rFonts w:cstheme="minorHAnsi"/>
          <w:szCs w:val="21"/>
        </w:rPr>
        <w:t xml:space="preserve"> USD, </w:t>
      </w:r>
      <w:r>
        <w:rPr>
          <w:rFonts w:cstheme="minorHAnsi"/>
          <w:szCs w:val="21"/>
        </w:rPr>
        <w:t>d</w:t>
      </w:r>
      <w:r w:rsidR="000F1EDC">
        <w:rPr>
          <w:rFonts w:cstheme="minorHAnsi"/>
          <w:szCs w:val="21"/>
        </w:rPr>
        <w:t xml:space="preserve">ont </w:t>
      </w:r>
      <w:r w:rsidR="000F1EDC" w:rsidRPr="007B0662">
        <w:rPr>
          <w:rFonts w:cstheme="minorHAnsi"/>
          <w:szCs w:val="21"/>
        </w:rPr>
        <w:t>133</w:t>
      </w:r>
      <w:r w:rsidR="00C81DBA">
        <w:rPr>
          <w:rFonts w:cstheme="minorHAnsi"/>
          <w:szCs w:val="21"/>
        </w:rPr>
        <w:t xml:space="preserve"> </w:t>
      </w:r>
      <w:r w:rsidR="000F1EDC" w:rsidRPr="007B0662">
        <w:rPr>
          <w:rFonts w:cstheme="minorHAnsi"/>
          <w:szCs w:val="21"/>
        </w:rPr>
        <w:t>776</w:t>
      </w:r>
      <w:r w:rsidR="00C81DBA">
        <w:rPr>
          <w:rFonts w:cstheme="minorHAnsi"/>
          <w:szCs w:val="21"/>
        </w:rPr>
        <w:t xml:space="preserve"> </w:t>
      </w:r>
      <w:r w:rsidR="000F1EDC" w:rsidRPr="007B0662">
        <w:rPr>
          <w:rFonts w:cstheme="minorHAnsi"/>
          <w:szCs w:val="21"/>
        </w:rPr>
        <w:t>06</w:t>
      </w:r>
      <w:r w:rsidR="00C81DBA">
        <w:rPr>
          <w:rFonts w:cstheme="minorHAnsi"/>
          <w:szCs w:val="21"/>
        </w:rPr>
        <w:t>7</w:t>
      </w:r>
      <w:r w:rsidR="000F1EDC">
        <w:rPr>
          <w:rFonts w:ascii="Calibri" w:eastAsia="Times New Roman" w:hAnsi="Calibri" w:cs="Calibri"/>
          <w:color w:val="000000"/>
          <w:lang w:val="fr-FR" w:eastAsia="fr-FR"/>
        </w:rPr>
        <w:t xml:space="preserve"> </w:t>
      </w:r>
      <w:r w:rsidR="000F1EDC">
        <w:rPr>
          <w:rFonts w:cstheme="minorHAnsi"/>
          <w:szCs w:val="21"/>
        </w:rPr>
        <w:t xml:space="preserve">USD pour la période 2011-2015 et </w:t>
      </w:r>
      <w:r w:rsidR="000F1EDC" w:rsidRPr="007B0662">
        <w:rPr>
          <w:rFonts w:cstheme="minorHAnsi"/>
          <w:szCs w:val="21"/>
        </w:rPr>
        <w:t>62</w:t>
      </w:r>
      <w:r w:rsidR="00C81DBA">
        <w:rPr>
          <w:rFonts w:cstheme="minorHAnsi"/>
          <w:szCs w:val="21"/>
        </w:rPr>
        <w:t xml:space="preserve"> </w:t>
      </w:r>
      <w:r w:rsidR="000F1EDC" w:rsidRPr="007B0662">
        <w:rPr>
          <w:rFonts w:cstheme="minorHAnsi"/>
          <w:szCs w:val="21"/>
        </w:rPr>
        <w:t>809</w:t>
      </w:r>
      <w:r w:rsidR="00C81DBA">
        <w:rPr>
          <w:rFonts w:cstheme="minorHAnsi"/>
          <w:szCs w:val="21"/>
        </w:rPr>
        <w:t xml:space="preserve"> </w:t>
      </w:r>
      <w:r w:rsidR="000F1EDC" w:rsidRPr="007B0662">
        <w:rPr>
          <w:rFonts w:cstheme="minorHAnsi"/>
          <w:szCs w:val="21"/>
        </w:rPr>
        <w:t>780</w:t>
      </w:r>
      <w:r w:rsidR="000F1EDC">
        <w:rPr>
          <w:rFonts w:ascii="Calibri" w:eastAsia="Times New Roman" w:hAnsi="Calibri" w:cs="Calibri"/>
          <w:color w:val="000000"/>
          <w:lang w:val="fr-FR" w:eastAsia="fr-FR"/>
        </w:rPr>
        <w:t xml:space="preserve"> </w:t>
      </w:r>
      <w:r w:rsidR="000F1EDC">
        <w:rPr>
          <w:rFonts w:cstheme="minorHAnsi"/>
          <w:szCs w:val="21"/>
        </w:rPr>
        <w:t>USD pour la période 2016-2017.</w:t>
      </w:r>
      <w:r w:rsidR="00F06465">
        <w:rPr>
          <w:rFonts w:cstheme="minorHAnsi"/>
          <w:szCs w:val="21"/>
        </w:rPr>
        <w:t xml:space="preserve"> Il </w:t>
      </w:r>
      <w:r w:rsidR="00926F77">
        <w:rPr>
          <w:rFonts w:cstheme="minorHAnsi"/>
          <w:szCs w:val="21"/>
        </w:rPr>
        <w:t>ressort</w:t>
      </w:r>
      <w:r w:rsidR="00F06465">
        <w:rPr>
          <w:rFonts w:cstheme="minorHAnsi"/>
          <w:szCs w:val="21"/>
        </w:rPr>
        <w:t xml:space="preserve"> que </w:t>
      </w:r>
      <w:r w:rsidR="00694E31">
        <w:rPr>
          <w:rFonts w:cstheme="minorHAnsi"/>
          <w:szCs w:val="21"/>
        </w:rPr>
        <w:t>le</w:t>
      </w:r>
      <w:r w:rsidR="00F06465">
        <w:rPr>
          <w:rFonts w:cstheme="minorHAnsi"/>
          <w:szCs w:val="21"/>
        </w:rPr>
        <w:t xml:space="preserve"> budget </w:t>
      </w:r>
      <w:r w:rsidR="00694E31">
        <w:rPr>
          <w:rFonts w:cstheme="minorHAnsi"/>
          <w:szCs w:val="21"/>
        </w:rPr>
        <w:t xml:space="preserve">annuel </w:t>
      </w:r>
      <w:r w:rsidR="00F06465">
        <w:rPr>
          <w:rFonts w:cstheme="minorHAnsi"/>
          <w:szCs w:val="21"/>
        </w:rPr>
        <w:t xml:space="preserve">a été en </w:t>
      </w:r>
      <w:r w:rsidR="00694E31">
        <w:rPr>
          <w:rFonts w:cstheme="minorHAnsi"/>
          <w:szCs w:val="21"/>
        </w:rPr>
        <w:t>hausse </w:t>
      </w:r>
      <w:r w:rsidR="00F06465">
        <w:rPr>
          <w:rFonts w:cstheme="minorHAnsi"/>
          <w:szCs w:val="21"/>
        </w:rPr>
        <w:t xml:space="preserve">: passant de 12,7 pour cent </w:t>
      </w:r>
      <w:r w:rsidR="00B0532B">
        <w:rPr>
          <w:rFonts w:cstheme="minorHAnsi"/>
          <w:szCs w:val="21"/>
        </w:rPr>
        <w:t xml:space="preserve">(du budget global de la période) </w:t>
      </w:r>
      <w:r w:rsidR="00F06465">
        <w:rPr>
          <w:rFonts w:cstheme="minorHAnsi"/>
          <w:szCs w:val="21"/>
        </w:rPr>
        <w:t xml:space="preserve">en 2011 à 16 pour cent en 2017. Si l’on s’en tient à la théorie du changement (page </w:t>
      </w:r>
      <w:r w:rsidR="0022785F">
        <w:rPr>
          <w:rFonts w:cstheme="minorHAnsi"/>
          <w:szCs w:val="21"/>
        </w:rPr>
        <w:t xml:space="preserve">12) on pourrait dire </w:t>
      </w:r>
      <w:r w:rsidR="00B0532B">
        <w:rPr>
          <w:rFonts w:cstheme="minorHAnsi"/>
          <w:szCs w:val="21"/>
        </w:rPr>
        <w:t xml:space="preserve">que sur l’ensemble de la période du programme, </w:t>
      </w:r>
      <w:r w:rsidR="0022785F">
        <w:rPr>
          <w:rFonts w:cstheme="minorHAnsi"/>
          <w:szCs w:val="21"/>
        </w:rPr>
        <w:t xml:space="preserve">les services et programmes </w:t>
      </w:r>
      <w:r w:rsidR="00B0532B">
        <w:rPr>
          <w:rFonts w:cstheme="minorHAnsi"/>
          <w:szCs w:val="21"/>
        </w:rPr>
        <w:t xml:space="preserve">ont consommé </w:t>
      </w:r>
      <w:r w:rsidR="0022785F">
        <w:rPr>
          <w:rFonts w:cstheme="minorHAnsi"/>
          <w:szCs w:val="21"/>
        </w:rPr>
        <w:t>49 pour cent du budget global et l’environnement favorable 51 pour cent</w:t>
      </w:r>
      <w:r w:rsidR="00D76E8A">
        <w:rPr>
          <w:rFonts w:cstheme="minorHAnsi"/>
          <w:szCs w:val="21"/>
        </w:rPr>
        <w:t xml:space="preserve"> (Annexe 14)</w:t>
      </w:r>
      <w:r w:rsidR="0022785F">
        <w:rPr>
          <w:rFonts w:cstheme="minorHAnsi"/>
          <w:szCs w:val="21"/>
        </w:rPr>
        <w:t xml:space="preserve">. </w:t>
      </w:r>
      <w:r w:rsidR="00FE1C3C">
        <w:rPr>
          <w:rFonts w:cstheme="minorHAnsi"/>
          <w:szCs w:val="21"/>
        </w:rPr>
        <w:t>L</w:t>
      </w:r>
      <w:r w:rsidR="0022785F">
        <w:rPr>
          <w:rFonts w:cstheme="minorHAnsi"/>
          <w:szCs w:val="21"/>
        </w:rPr>
        <w:t xml:space="preserve">es composantes santé et éducation ont les allocations les plus importantes (respectivement </w:t>
      </w:r>
      <w:r w:rsidR="002F4A10">
        <w:rPr>
          <w:rFonts w:cstheme="minorHAnsi"/>
          <w:szCs w:val="21"/>
        </w:rPr>
        <w:t xml:space="preserve">29,3 et 19,7 pour cent). Cette </w:t>
      </w:r>
      <w:r w:rsidR="00E84A39">
        <w:rPr>
          <w:rFonts w:cstheme="minorHAnsi"/>
          <w:szCs w:val="21"/>
        </w:rPr>
        <w:t xml:space="preserve">analyse </w:t>
      </w:r>
      <w:r w:rsidR="002F4A10">
        <w:rPr>
          <w:rFonts w:cstheme="minorHAnsi"/>
          <w:szCs w:val="21"/>
        </w:rPr>
        <w:t>pourrait être affinée si le budget avait pu être éclaté par activités</w:t>
      </w:r>
      <w:r w:rsidR="002F4A10" w:rsidRPr="007A39EB">
        <w:rPr>
          <w:rFonts w:cstheme="minorHAnsi"/>
          <w:szCs w:val="21"/>
        </w:rPr>
        <w:t xml:space="preserve"> </w:t>
      </w:r>
      <w:r w:rsidR="00B0532B" w:rsidRPr="007A39EB">
        <w:rPr>
          <w:rFonts w:cstheme="minorHAnsi"/>
          <w:szCs w:val="21"/>
        </w:rPr>
        <w:t>concern</w:t>
      </w:r>
      <w:r w:rsidR="00B0532B">
        <w:rPr>
          <w:rFonts w:cstheme="minorHAnsi"/>
          <w:szCs w:val="21"/>
        </w:rPr>
        <w:t>a</w:t>
      </w:r>
      <w:r w:rsidR="00B0532B" w:rsidRPr="007A39EB">
        <w:rPr>
          <w:rFonts w:cstheme="minorHAnsi"/>
          <w:szCs w:val="21"/>
        </w:rPr>
        <w:t xml:space="preserve">nt </w:t>
      </w:r>
      <w:r w:rsidR="002F4A10" w:rsidRPr="007A39EB">
        <w:rPr>
          <w:rFonts w:cstheme="minorHAnsi"/>
          <w:szCs w:val="21"/>
        </w:rPr>
        <w:t>directement le développement du jeune enfant</w:t>
      </w:r>
      <w:r w:rsidR="002F4A10">
        <w:rPr>
          <w:rFonts w:cstheme="minorHAnsi"/>
          <w:szCs w:val="21"/>
        </w:rPr>
        <w:t xml:space="preserve">. </w:t>
      </w:r>
    </w:p>
    <w:p w14:paraId="29E92695" w14:textId="62F66284" w:rsidR="00A65E1B" w:rsidRPr="007A39EB" w:rsidRDefault="00A65E1B" w:rsidP="00B9423C">
      <w:pPr>
        <w:pStyle w:val="ListParagraph"/>
        <w:numPr>
          <w:ilvl w:val="0"/>
          <w:numId w:val="3"/>
        </w:numPr>
        <w:tabs>
          <w:tab w:val="left" w:pos="426"/>
        </w:tabs>
        <w:spacing w:after="120" w:line="276" w:lineRule="auto"/>
        <w:ind w:left="0" w:firstLine="0"/>
        <w:contextualSpacing w:val="0"/>
        <w:jc w:val="both"/>
        <w:rPr>
          <w:rFonts w:cstheme="minorHAnsi"/>
          <w:szCs w:val="21"/>
        </w:rPr>
      </w:pPr>
      <w:r w:rsidRPr="001F7B3D">
        <w:rPr>
          <w:rFonts w:cstheme="minorHAnsi"/>
          <w:szCs w:val="21"/>
        </w:rPr>
        <w:t xml:space="preserve">Dans l’optique de définir les orientations stratégiques du programme de coopération pour la phase transitoire de 2015-2017, une revue globale de ce programme de coopération a été réalisée en 2015 avec la partie nationale </w:t>
      </w:r>
      <w:r w:rsidR="00FC37CD" w:rsidRPr="001F7B3D">
        <w:rPr>
          <w:rFonts w:cstheme="minorHAnsi"/>
          <w:szCs w:val="21"/>
        </w:rPr>
        <w:t>afin d’ajuster les stratégies et les cibles et étendre le programme sur</w:t>
      </w:r>
      <w:r w:rsidRPr="001F7B3D">
        <w:rPr>
          <w:rFonts w:cstheme="minorHAnsi"/>
          <w:szCs w:val="21"/>
        </w:rPr>
        <w:t xml:space="preserve"> 2017. Tout en reconnaissant les progrès accomplis dans la mise en œuvre du programme 2011-2015, la revue globale a mis en avant les performances à</w:t>
      </w:r>
      <w:r w:rsidRPr="007A39EB">
        <w:rPr>
          <w:rFonts w:cstheme="minorHAnsi"/>
          <w:szCs w:val="21"/>
        </w:rPr>
        <w:t xml:space="preserve"> améliorer notamment la nécessité de : focaliser les efforts au niveau programmatique autour de </w:t>
      </w:r>
      <w:r w:rsidR="00493963">
        <w:rPr>
          <w:rFonts w:cstheme="minorHAnsi"/>
          <w:szCs w:val="21"/>
        </w:rPr>
        <w:t xml:space="preserve">trois </w:t>
      </w:r>
      <w:r w:rsidRPr="007A39EB">
        <w:rPr>
          <w:rFonts w:cstheme="minorHAnsi"/>
          <w:szCs w:val="21"/>
        </w:rPr>
        <w:t>piliers</w:t>
      </w:r>
      <w:r w:rsidR="00B933D5">
        <w:rPr>
          <w:rFonts w:cstheme="minorHAnsi"/>
          <w:szCs w:val="21"/>
        </w:rPr>
        <w:t xml:space="preserve"> </w:t>
      </w:r>
      <w:r w:rsidRPr="007A39EB">
        <w:rPr>
          <w:rFonts w:cstheme="minorHAnsi"/>
          <w:szCs w:val="21"/>
        </w:rPr>
        <w:t>dont la protection sociale, la décentralisation et la problématique des adolescent(e)s</w:t>
      </w:r>
      <w:r w:rsidR="006A2298">
        <w:rPr>
          <w:rFonts w:cstheme="minorHAnsi"/>
          <w:szCs w:val="21"/>
        </w:rPr>
        <w:t xml:space="preserve"> par les actions suivantes :</w:t>
      </w:r>
      <w:r w:rsidR="00493963">
        <w:rPr>
          <w:rFonts w:cstheme="minorHAnsi"/>
          <w:szCs w:val="21"/>
        </w:rPr>
        <w:t xml:space="preserve"> </w:t>
      </w:r>
      <w:r w:rsidRPr="007A39EB">
        <w:rPr>
          <w:rFonts w:cstheme="minorHAnsi"/>
          <w:szCs w:val="21"/>
        </w:rPr>
        <w:t xml:space="preserve">soutenir les synergies pour l’amélioration des performances en matière de prévention et de prise en charge de la malnutrition chronique; procéder à une analyse des risques et de la vulnérabilité et enfin, renforcer les capacités nationales </w:t>
      </w:r>
      <w:r w:rsidR="006F54CC" w:rsidRPr="007A39EB">
        <w:rPr>
          <w:rFonts w:cstheme="minorHAnsi"/>
          <w:szCs w:val="21"/>
        </w:rPr>
        <w:t xml:space="preserve">en analyse </w:t>
      </w:r>
      <w:r w:rsidRPr="007A39EB">
        <w:rPr>
          <w:rFonts w:cstheme="minorHAnsi"/>
          <w:szCs w:val="21"/>
        </w:rPr>
        <w:t xml:space="preserve">et recherche sur les questions relatives au droit de l’enfant. Par ailleurs, </w:t>
      </w:r>
      <w:r w:rsidR="0053146A">
        <w:rPr>
          <w:rFonts w:cstheme="minorHAnsi"/>
          <w:szCs w:val="21"/>
        </w:rPr>
        <w:t>l’</w:t>
      </w:r>
      <w:r w:rsidRPr="007A39EB">
        <w:rPr>
          <w:rFonts w:cstheme="minorHAnsi"/>
          <w:szCs w:val="21"/>
        </w:rPr>
        <w:t>U</w:t>
      </w:r>
      <w:r w:rsidR="00DA7854" w:rsidRPr="007A39EB">
        <w:rPr>
          <w:rFonts w:cstheme="minorHAnsi"/>
          <w:szCs w:val="21"/>
        </w:rPr>
        <w:t>NICEF</w:t>
      </w:r>
      <w:r w:rsidRPr="007A39EB">
        <w:rPr>
          <w:rFonts w:cstheme="minorHAnsi"/>
          <w:szCs w:val="21"/>
        </w:rPr>
        <w:t xml:space="preserve"> procède à l’analyse du volet développement du jeune enfant dans les composantes du programme de coopération chaque année.</w:t>
      </w:r>
    </w:p>
    <w:p w14:paraId="7079FAFE" w14:textId="54A3BD3F" w:rsidR="00A65E1B" w:rsidRPr="001F7B3D" w:rsidRDefault="00AE17B6" w:rsidP="00B9423C">
      <w:pPr>
        <w:pStyle w:val="ListParagraph"/>
        <w:numPr>
          <w:ilvl w:val="0"/>
          <w:numId w:val="3"/>
        </w:numPr>
        <w:tabs>
          <w:tab w:val="left" w:pos="426"/>
        </w:tabs>
        <w:spacing w:after="120" w:line="276" w:lineRule="auto"/>
        <w:ind w:left="0" w:firstLine="0"/>
        <w:contextualSpacing w:val="0"/>
        <w:jc w:val="both"/>
        <w:rPr>
          <w:rFonts w:cstheme="minorHAnsi"/>
          <w:szCs w:val="21"/>
        </w:rPr>
      </w:pPr>
      <w:r>
        <w:rPr>
          <w:rFonts w:cstheme="minorHAnsi"/>
          <w:szCs w:val="21"/>
        </w:rPr>
        <w:t>I</w:t>
      </w:r>
      <w:r w:rsidR="00F42E02">
        <w:rPr>
          <w:rFonts w:cstheme="minorHAnsi"/>
          <w:szCs w:val="21"/>
        </w:rPr>
        <w:t>l est à noter</w:t>
      </w:r>
      <w:r>
        <w:rPr>
          <w:rFonts w:cstheme="minorHAnsi"/>
          <w:szCs w:val="21"/>
        </w:rPr>
        <w:t>,</w:t>
      </w:r>
      <w:r w:rsidR="00F42E02">
        <w:rPr>
          <w:rFonts w:cstheme="minorHAnsi"/>
          <w:szCs w:val="21"/>
        </w:rPr>
        <w:t xml:space="preserve"> que</w:t>
      </w:r>
      <w:r w:rsidR="00A65E1B" w:rsidRPr="007A39EB">
        <w:rPr>
          <w:rFonts w:cstheme="minorHAnsi"/>
          <w:szCs w:val="21"/>
        </w:rPr>
        <w:t xml:space="preserve"> les interventions du programme ont été mises en œuvre dans un contexte international marqué par un engagement important pour le développement du jeune enfant, notamment à travers son positionnement dans les Objectifs de </w:t>
      </w:r>
      <w:r w:rsidR="000B1A9A">
        <w:rPr>
          <w:rFonts w:cstheme="minorHAnsi"/>
          <w:szCs w:val="21"/>
        </w:rPr>
        <w:t>d</w:t>
      </w:r>
      <w:r w:rsidR="00A65E1B" w:rsidRPr="007A39EB">
        <w:rPr>
          <w:rFonts w:cstheme="minorHAnsi"/>
          <w:szCs w:val="21"/>
        </w:rPr>
        <w:t xml:space="preserve">éveloppement </w:t>
      </w:r>
      <w:r w:rsidR="000B1A9A">
        <w:rPr>
          <w:rFonts w:cstheme="minorHAnsi"/>
          <w:szCs w:val="21"/>
        </w:rPr>
        <w:t>d</w:t>
      </w:r>
      <w:r w:rsidR="00A65E1B" w:rsidRPr="007A39EB">
        <w:rPr>
          <w:rFonts w:cstheme="minorHAnsi"/>
          <w:szCs w:val="21"/>
        </w:rPr>
        <w:t>urable (ODD)</w:t>
      </w:r>
      <w:r w:rsidR="00A65E1B" w:rsidRPr="001615F4">
        <w:rPr>
          <w:rStyle w:val="FootnoteReference"/>
          <w:rFonts w:cstheme="minorHAnsi"/>
          <w:szCs w:val="21"/>
        </w:rPr>
        <w:footnoteReference w:id="27"/>
      </w:r>
      <w:r w:rsidR="00A65E1B" w:rsidRPr="001615F4">
        <w:rPr>
          <w:rFonts w:cstheme="minorHAnsi"/>
          <w:szCs w:val="21"/>
        </w:rPr>
        <w:t>,</w:t>
      </w:r>
      <w:r w:rsidR="00A65E1B" w:rsidRPr="004863C8">
        <w:rPr>
          <w:rFonts w:cstheme="minorHAnsi"/>
          <w:bCs/>
          <w:szCs w:val="21"/>
        </w:rPr>
        <w:t xml:space="preserve"> du Plan stratégique de l’UNICEF (2018-2020) et de diverses initiatives telles que « A Promise Renewed », « E</w:t>
      </w:r>
      <w:r w:rsidR="00A65E1B" w:rsidRPr="001F7B3D">
        <w:rPr>
          <w:rFonts w:cstheme="minorHAnsi"/>
          <w:bCs/>
          <w:szCs w:val="21"/>
        </w:rPr>
        <w:t xml:space="preserve">very Woman, Every Child, Every Newborn action plan », l’élimination de la transmission mère-enfant du VIH/Sida (e-TME) et le mouvement global Scaling-Up Nutrition (SUN). Il est important de souligner que le </w:t>
      </w:r>
      <w:r w:rsidR="00E171CB" w:rsidRPr="004863C8">
        <w:rPr>
          <w:rFonts w:cstheme="minorHAnsi"/>
          <w:bCs/>
          <w:szCs w:val="21"/>
        </w:rPr>
        <w:t xml:space="preserve">Plan stratégique de l’UNICEF </w:t>
      </w:r>
      <w:r w:rsidR="00A65E1B" w:rsidRPr="001F7B3D">
        <w:rPr>
          <w:rFonts w:cstheme="minorHAnsi"/>
          <w:bCs/>
          <w:szCs w:val="21"/>
        </w:rPr>
        <w:t xml:space="preserve">(2018-2020) a pris en compte les orientations du nouveau Plan </w:t>
      </w:r>
      <w:r w:rsidR="00C86EEC">
        <w:rPr>
          <w:rFonts w:cstheme="minorHAnsi"/>
          <w:bCs/>
          <w:szCs w:val="21"/>
        </w:rPr>
        <w:t>n</w:t>
      </w:r>
      <w:r w:rsidR="00A65E1B" w:rsidRPr="001F7B3D">
        <w:rPr>
          <w:rFonts w:cstheme="minorHAnsi"/>
          <w:bCs/>
          <w:szCs w:val="21"/>
        </w:rPr>
        <w:t xml:space="preserve">ational de </w:t>
      </w:r>
      <w:r w:rsidR="00C86EEC">
        <w:rPr>
          <w:rFonts w:cstheme="minorHAnsi"/>
          <w:bCs/>
          <w:szCs w:val="21"/>
        </w:rPr>
        <w:t>d</w:t>
      </w:r>
      <w:r w:rsidR="00A65E1B" w:rsidRPr="001F7B3D">
        <w:rPr>
          <w:rFonts w:cstheme="minorHAnsi"/>
          <w:bCs/>
          <w:szCs w:val="21"/>
        </w:rPr>
        <w:t xml:space="preserve">éveloppement </w:t>
      </w:r>
      <w:r w:rsidR="00C86EEC">
        <w:rPr>
          <w:rFonts w:cstheme="minorHAnsi"/>
          <w:bCs/>
          <w:szCs w:val="21"/>
        </w:rPr>
        <w:t>é</w:t>
      </w:r>
      <w:r w:rsidR="00A65E1B" w:rsidRPr="001F7B3D">
        <w:rPr>
          <w:rFonts w:cstheme="minorHAnsi"/>
          <w:bCs/>
          <w:szCs w:val="21"/>
        </w:rPr>
        <w:t xml:space="preserve">conomique et </w:t>
      </w:r>
      <w:r w:rsidR="00C86EEC">
        <w:rPr>
          <w:rFonts w:cstheme="minorHAnsi"/>
          <w:bCs/>
          <w:szCs w:val="21"/>
        </w:rPr>
        <w:t>s</w:t>
      </w:r>
      <w:r w:rsidR="00A65E1B" w:rsidRPr="001F7B3D">
        <w:rPr>
          <w:rFonts w:cstheme="minorHAnsi"/>
          <w:bCs/>
          <w:szCs w:val="21"/>
        </w:rPr>
        <w:t>ocial (</w:t>
      </w:r>
      <w:hyperlink r:id="rId21" w:history="1">
        <w:r w:rsidR="00A65E1B" w:rsidRPr="00DD36CD">
          <w:rPr>
            <w:rStyle w:val="Hyperlink"/>
            <w:rFonts w:cstheme="minorHAnsi"/>
            <w:bCs/>
            <w:szCs w:val="21"/>
          </w:rPr>
          <w:t>PNDES 2016-2020</w:t>
        </w:r>
      </w:hyperlink>
      <w:r w:rsidR="00A65E1B" w:rsidRPr="001F7B3D">
        <w:rPr>
          <w:rFonts w:cstheme="minorHAnsi"/>
          <w:bCs/>
          <w:szCs w:val="21"/>
        </w:rPr>
        <w:t xml:space="preserve">) et la Stratégie </w:t>
      </w:r>
      <w:r w:rsidR="00C86EEC">
        <w:rPr>
          <w:rFonts w:cstheme="minorHAnsi"/>
          <w:szCs w:val="21"/>
        </w:rPr>
        <w:t>n</w:t>
      </w:r>
      <w:r w:rsidR="00A65E1B" w:rsidRPr="001F7B3D">
        <w:rPr>
          <w:rFonts w:cstheme="minorHAnsi"/>
          <w:szCs w:val="21"/>
        </w:rPr>
        <w:t>ationale de l’</w:t>
      </w:r>
      <w:r w:rsidR="00C86EEC">
        <w:rPr>
          <w:rFonts w:cstheme="minorHAnsi"/>
          <w:szCs w:val="21"/>
        </w:rPr>
        <w:t>é</w:t>
      </w:r>
      <w:r w:rsidR="00A65E1B" w:rsidRPr="001F7B3D">
        <w:rPr>
          <w:rFonts w:cstheme="minorHAnsi"/>
          <w:szCs w:val="21"/>
        </w:rPr>
        <w:t xml:space="preserve">tat </w:t>
      </w:r>
      <w:r w:rsidR="00C86EEC">
        <w:rPr>
          <w:rFonts w:cstheme="minorHAnsi"/>
          <w:szCs w:val="21"/>
        </w:rPr>
        <w:t>c</w:t>
      </w:r>
      <w:r w:rsidR="00A65E1B" w:rsidRPr="001F7B3D">
        <w:rPr>
          <w:rFonts w:cstheme="minorHAnsi"/>
          <w:szCs w:val="21"/>
        </w:rPr>
        <w:t>ivil révisée (SNEC 2017-2021).</w:t>
      </w:r>
    </w:p>
    <w:p w14:paraId="0BE22D0F" w14:textId="249011BA" w:rsidR="00DD36CD" w:rsidRDefault="00A65E1B" w:rsidP="00B9423C">
      <w:pPr>
        <w:pStyle w:val="ListParagraph"/>
        <w:numPr>
          <w:ilvl w:val="0"/>
          <w:numId w:val="3"/>
        </w:numPr>
        <w:tabs>
          <w:tab w:val="left" w:pos="426"/>
        </w:tabs>
        <w:spacing w:after="120" w:line="276" w:lineRule="auto"/>
        <w:ind w:left="0" w:firstLine="0"/>
        <w:contextualSpacing w:val="0"/>
        <w:jc w:val="both"/>
        <w:rPr>
          <w:rFonts w:cstheme="minorHAnsi"/>
          <w:szCs w:val="21"/>
        </w:rPr>
      </w:pPr>
      <w:r w:rsidRPr="001F7B3D">
        <w:rPr>
          <w:rFonts w:cstheme="minorHAnsi"/>
          <w:szCs w:val="21"/>
        </w:rPr>
        <w:t>Les interventions du programme de coopération UNICEF-Burkina Faso (2011</w:t>
      </w:r>
      <w:r w:rsidR="001A5C9F">
        <w:rPr>
          <w:rFonts w:cstheme="minorHAnsi"/>
          <w:szCs w:val="21"/>
        </w:rPr>
        <w:t>-</w:t>
      </w:r>
      <w:r w:rsidRPr="001F7B3D">
        <w:rPr>
          <w:rFonts w:cstheme="minorHAnsi"/>
          <w:szCs w:val="21"/>
        </w:rPr>
        <w:t>2017) dans le développement du jeune enfant repose</w:t>
      </w:r>
      <w:r w:rsidR="002A3DBE">
        <w:rPr>
          <w:rFonts w:cstheme="minorHAnsi"/>
          <w:szCs w:val="21"/>
        </w:rPr>
        <w:t>nt</w:t>
      </w:r>
      <w:r w:rsidRPr="001F7B3D">
        <w:rPr>
          <w:rFonts w:cstheme="minorHAnsi"/>
          <w:szCs w:val="21"/>
        </w:rPr>
        <w:t xml:space="preserve"> sur </w:t>
      </w:r>
      <w:r w:rsidR="00E7029F">
        <w:rPr>
          <w:rFonts w:cstheme="minorHAnsi"/>
          <w:szCs w:val="21"/>
        </w:rPr>
        <w:t>six</w:t>
      </w:r>
      <w:r w:rsidR="00A6137D" w:rsidRPr="001F7B3D">
        <w:rPr>
          <w:rFonts w:cstheme="minorHAnsi"/>
          <w:szCs w:val="21"/>
        </w:rPr>
        <w:t xml:space="preserve"> </w:t>
      </w:r>
      <w:r w:rsidRPr="001F7B3D">
        <w:rPr>
          <w:rFonts w:cstheme="minorHAnsi"/>
          <w:szCs w:val="21"/>
        </w:rPr>
        <w:t>principaux piliers : la santé, la nutrition, l’apprentissage précoce, l’éveil et les soins attentifs ainsi que la protection contre toutes formes d’abus et de violences</w:t>
      </w:r>
      <w:r w:rsidRPr="001615F4">
        <w:rPr>
          <w:rStyle w:val="FootnoteAnchor"/>
          <w:rFonts w:cstheme="minorHAnsi"/>
          <w:szCs w:val="21"/>
        </w:rPr>
        <w:footnoteReference w:id="28"/>
      </w:r>
      <w:r w:rsidRPr="001615F4">
        <w:rPr>
          <w:rFonts w:cstheme="minorHAnsi"/>
          <w:szCs w:val="21"/>
        </w:rPr>
        <w:t>.</w:t>
      </w:r>
      <w:r w:rsidR="007D3946" w:rsidRPr="004863C8">
        <w:rPr>
          <w:rFonts w:cstheme="minorHAnsi"/>
          <w:szCs w:val="21"/>
        </w:rPr>
        <w:t xml:space="preserve"> </w:t>
      </w:r>
    </w:p>
    <w:p w14:paraId="4D727BAF" w14:textId="7DF72304" w:rsidR="00A65E1B" w:rsidRPr="001F7B3D" w:rsidRDefault="00A65E1B" w:rsidP="00F42E02">
      <w:pPr>
        <w:pStyle w:val="ListParagraph"/>
        <w:tabs>
          <w:tab w:val="left" w:pos="426"/>
        </w:tabs>
        <w:spacing w:after="120" w:line="276" w:lineRule="auto"/>
        <w:ind w:left="0"/>
        <w:contextualSpacing w:val="0"/>
        <w:jc w:val="both"/>
        <w:rPr>
          <w:rFonts w:cstheme="minorHAnsi"/>
          <w:szCs w:val="21"/>
        </w:rPr>
      </w:pPr>
      <w:r w:rsidRPr="001F7B3D">
        <w:rPr>
          <w:rFonts w:cstheme="minorHAnsi"/>
          <w:szCs w:val="21"/>
        </w:rPr>
        <w:t>Deux types d’interventions ont été menés dans le cadre de ce programme au Burkina Faso :</w:t>
      </w:r>
    </w:p>
    <w:p w14:paraId="3BFFCD81" w14:textId="600CE0D4" w:rsidR="00A65E1B" w:rsidRPr="007A39EB" w:rsidRDefault="00A65E1B" w:rsidP="00F42E02">
      <w:pPr>
        <w:pStyle w:val="ListParagraph"/>
        <w:numPr>
          <w:ilvl w:val="0"/>
          <w:numId w:val="16"/>
        </w:numPr>
        <w:spacing w:before="60" w:after="80" w:line="276" w:lineRule="auto"/>
        <w:ind w:left="426" w:hanging="357"/>
        <w:contextualSpacing w:val="0"/>
        <w:jc w:val="both"/>
        <w:rPr>
          <w:rFonts w:cstheme="minorHAnsi"/>
          <w:bCs/>
          <w:szCs w:val="21"/>
        </w:rPr>
      </w:pPr>
      <w:r w:rsidRPr="001F7B3D">
        <w:rPr>
          <w:rFonts w:cstheme="minorHAnsi"/>
          <w:bCs/>
          <w:szCs w:val="21"/>
        </w:rPr>
        <w:t>Les interventions à portée plus large, ciblant les familles, les communautés ainsi que le cadre légal. Celles-ci ont été mises en œuvre à travers les composantes : eau, hygiène et assainissement; communication pour le développement; politiques sociales et protection de l’enfant. L’objectif poursuivi était</w:t>
      </w:r>
      <w:r w:rsidRPr="001F7B3D">
        <w:rPr>
          <w:rFonts w:cstheme="minorHAnsi"/>
          <w:b/>
          <w:bCs/>
          <w:szCs w:val="21"/>
        </w:rPr>
        <w:t xml:space="preserve"> </w:t>
      </w:r>
      <w:r w:rsidRPr="001F7B3D">
        <w:rPr>
          <w:rFonts w:cstheme="minorHAnsi"/>
          <w:bCs/>
          <w:szCs w:val="21"/>
        </w:rPr>
        <w:t>de contribuer à</w:t>
      </w:r>
      <w:r w:rsidRPr="007A39EB">
        <w:rPr>
          <w:rFonts w:cstheme="minorHAnsi"/>
          <w:b/>
          <w:bCs/>
          <w:szCs w:val="21"/>
        </w:rPr>
        <w:t xml:space="preserve"> </w:t>
      </w:r>
      <w:r w:rsidRPr="007A39EB">
        <w:rPr>
          <w:rFonts w:cstheme="minorHAnsi"/>
          <w:bCs/>
          <w:szCs w:val="21"/>
        </w:rPr>
        <w:t>la création d’un environnement favorable au développement du jeune enfant.</w:t>
      </w:r>
    </w:p>
    <w:p w14:paraId="66F38CBF" w14:textId="26E92A4F" w:rsidR="00A65E1B" w:rsidRPr="007A39EB" w:rsidRDefault="00A65E1B" w:rsidP="00F42E02">
      <w:pPr>
        <w:pStyle w:val="ListParagraph"/>
        <w:numPr>
          <w:ilvl w:val="0"/>
          <w:numId w:val="16"/>
        </w:numPr>
        <w:spacing w:before="60" w:after="80" w:line="276" w:lineRule="auto"/>
        <w:ind w:left="426" w:hanging="357"/>
        <w:contextualSpacing w:val="0"/>
        <w:jc w:val="both"/>
        <w:rPr>
          <w:rFonts w:cstheme="minorHAnsi"/>
          <w:sz w:val="28"/>
          <w:szCs w:val="24"/>
          <w:lang w:eastAsia="en-CA"/>
        </w:rPr>
      </w:pPr>
      <w:r w:rsidRPr="007A39EB">
        <w:rPr>
          <w:rFonts w:cstheme="minorHAnsi"/>
          <w:bCs/>
          <w:szCs w:val="21"/>
        </w:rPr>
        <w:t>Les interventions spécifiques ciblant les enfants âgés de moins de six ans et leurs mères</w:t>
      </w:r>
      <w:r w:rsidR="000B2760">
        <w:rPr>
          <w:rFonts w:cstheme="minorHAnsi"/>
          <w:bCs/>
          <w:szCs w:val="21"/>
        </w:rPr>
        <w:t xml:space="preserve"> </w:t>
      </w:r>
      <w:r w:rsidRPr="007A39EB">
        <w:rPr>
          <w:rFonts w:cstheme="minorHAnsi"/>
          <w:bCs/>
          <w:szCs w:val="21"/>
        </w:rPr>
        <w:t>ont été mises en œuvre à travers les composantes santé et nutrition</w:t>
      </w:r>
      <w:r w:rsidR="006B515C">
        <w:rPr>
          <w:rFonts w:cstheme="minorHAnsi"/>
          <w:bCs/>
          <w:szCs w:val="21"/>
        </w:rPr>
        <w:t xml:space="preserve">, </w:t>
      </w:r>
      <w:r w:rsidRPr="007A39EB">
        <w:rPr>
          <w:rFonts w:cstheme="minorHAnsi"/>
          <w:bCs/>
          <w:szCs w:val="21"/>
        </w:rPr>
        <w:t xml:space="preserve">éducation et protection de l’enfant. L’objectif était de contribuer à garantir l’accès aux services essentiels pour le respect des droits du jeune enfant conformément à la Convention relative aux </w:t>
      </w:r>
      <w:r w:rsidR="006B515C">
        <w:rPr>
          <w:rFonts w:cstheme="minorHAnsi"/>
          <w:bCs/>
          <w:szCs w:val="21"/>
        </w:rPr>
        <w:t>d</w:t>
      </w:r>
      <w:r w:rsidRPr="007A39EB">
        <w:rPr>
          <w:rFonts w:cstheme="minorHAnsi"/>
          <w:bCs/>
          <w:szCs w:val="21"/>
        </w:rPr>
        <w:t>roits de l’</w:t>
      </w:r>
      <w:r w:rsidR="006B515C">
        <w:rPr>
          <w:rFonts w:cstheme="minorHAnsi"/>
          <w:bCs/>
          <w:szCs w:val="21"/>
        </w:rPr>
        <w:t>e</w:t>
      </w:r>
      <w:r w:rsidRPr="007A39EB">
        <w:rPr>
          <w:rFonts w:cstheme="minorHAnsi"/>
          <w:bCs/>
          <w:szCs w:val="21"/>
        </w:rPr>
        <w:t>nfant (</w:t>
      </w:r>
      <w:hyperlink r:id="rId22" w:history="1">
        <w:r w:rsidRPr="006B515C">
          <w:rPr>
            <w:rStyle w:val="Hyperlink"/>
            <w:rFonts w:cstheme="minorHAnsi"/>
            <w:bCs/>
            <w:szCs w:val="21"/>
          </w:rPr>
          <w:t>CDE</w:t>
        </w:r>
      </w:hyperlink>
      <w:r w:rsidRPr="007A39EB">
        <w:rPr>
          <w:rFonts w:cstheme="minorHAnsi"/>
          <w:bCs/>
          <w:szCs w:val="21"/>
        </w:rPr>
        <w:t>).</w:t>
      </w:r>
    </w:p>
    <w:p w14:paraId="35642F65" w14:textId="7B958C47" w:rsidR="00D74D16" w:rsidRPr="007A39EB" w:rsidRDefault="00D74D16" w:rsidP="00F42E02">
      <w:pPr>
        <w:pStyle w:val="ListParagraph"/>
        <w:numPr>
          <w:ilvl w:val="0"/>
          <w:numId w:val="5"/>
        </w:numPr>
        <w:tabs>
          <w:tab w:val="left" w:pos="426"/>
        </w:tabs>
        <w:spacing w:before="120" w:after="120" w:line="360" w:lineRule="auto"/>
        <w:ind w:left="714" w:hanging="357"/>
        <w:contextualSpacing w:val="0"/>
        <w:jc w:val="both"/>
        <w:rPr>
          <w:rFonts w:cstheme="minorHAnsi"/>
          <w:b/>
          <w:szCs w:val="21"/>
        </w:rPr>
      </w:pPr>
      <w:r w:rsidRPr="007A39EB">
        <w:rPr>
          <w:rFonts w:cstheme="minorHAnsi"/>
          <w:b/>
          <w:szCs w:val="21"/>
        </w:rPr>
        <w:t>Résultats attendus</w:t>
      </w:r>
    </w:p>
    <w:p w14:paraId="73B40D4B" w14:textId="104CBB3F" w:rsidR="00A65E1B" w:rsidRDefault="00A65E1B"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Les résultats attendus sont présentés par </w:t>
      </w:r>
      <w:r w:rsidR="00EA57D9">
        <w:rPr>
          <w:rFonts w:cstheme="minorHAnsi"/>
          <w:szCs w:val="21"/>
        </w:rPr>
        <w:t>composante (</w:t>
      </w:r>
      <w:r w:rsidR="00F42E02">
        <w:rPr>
          <w:rFonts w:cstheme="minorHAnsi"/>
          <w:szCs w:val="21"/>
        </w:rPr>
        <w:t xml:space="preserve">cf. </w:t>
      </w:r>
      <w:r w:rsidR="00EA57D9">
        <w:rPr>
          <w:rFonts w:cstheme="minorHAnsi"/>
          <w:szCs w:val="21"/>
        </w:rPr>
        <w:t>Tableau 1)</w:t>
      </w:r>
      <w:r w:rsidRPr="001615F4">
        <w:rPr>
          <w:rFonts w:cstheme="minorHAnsi"/>
          <w:szCs w:val="21"/>
        </w:rPr>
        <w:t>. Ces résultats ont été revus lors de la revue g</w:t>
      </w:r>
      <w:r w:rsidRPr="001F7B3D">
        <w:rPr>
          <w:rFonts w:cstheme="minorHAnsi"/>
          <w:szCs w:val="21"/>
        </w:rPr>
        <w:t>lobale du programme de coopération 2011-2015, en vue de leur extension à l’horizon 2017.</w:t>
      </w:r>
    </w:p>
    <w:p w14:paraId="7A8A2CF0" w14:textId="1A34E912" w:rsidR="00E70E84" w:rsidRPr="001F7B3D" w:rsidRDefault="00E70E84" w:rsidP="00E70E84">
      <w:pPr>
        <w:pStyle w:val="Heading1"/>
        <w:keepLines w:val="0"/>
        <w:spacing w:before="120" w:after="120"/>
        <w:rPr>
          <w:rFonts w:asciiTheme="minorHAnsi" w:hAnsiTheme="minorHAnsi" w:cstheme="minorHAnsi"/>
          <w:color w:val="auto"/>
          <w:sz w:val="22"/>
          <w:lang w:val="fr-CA"/>
        </w:rPr>
      </w:pPr>
      <w:bookmarkStart w:id="65" w:name="_Toc3884125"/>
      <w:bookmarkStart w:id="66" w:name="_Toc3884661"/>
      <w:bookmarkStart w:id="67" w:name="_Toc4109606"/>
      <w:bookmarkStart w:id="68" w:name="_Toc4111065"/>
      <w:bookmarkStart w:id="69" w:name="_Toc10633045"/>
      <w:bookmarkStart w:id="70" w:name="_Toc10633137"/>
      <w:r w:rsidRPr="001F7B3D">
        <w:rPr>
          <w:rFonts w:asciiTheme="minorHAnsi" w:hAnsiTheme="minorHAnsi" w:cstheme="minorHAnsi"/>
          <w:b/>
          <w:color w:val="auto"/>
          <w:sz w:val="22"/>
          <w:lang w:val="fr-CA"/>
        </w:rPr>
        <w:t>Tableau </w:t>
      </w:r>
      <w:r w:rsidRPr="004863C8">
        <w:rPr>
          <w:rFonts w:asciiTheme="minorHAnsi" w:hAnsiTheme="minorHAnsi" w:cstheme="minorHAnsi"/>
          <w:b/>
          <w:color w:val="auto"/>
          <w:sz w:val="22"/>
          <w:lang w:val="fr-CA"/>
        </w:rPr>
        <w:fldChar w:fldCharType="begin"/>
      </w:r>
      <w:r w:rsidRPr="007A39EB">
        <w:rPr>
          <w:rFonts w:asciiTheme="minorHAnsi" w:hAnsiTheme="minorHAnsi" w:cstheme="minorHAnsi"/>
          <w:b/>
          <w:color w:val="auto"/>
          <w:sz w:val="22"/>
          <w:lang w:val="fr-CA"/>
        </w:rPr>
        <w:instrText xml:space="preserve"> SEQ Tableau \* ARABIC </w:instrText>
      </w:r>
      <w:r w:rsidRPr="004863C8">
        <w:rPr>
          <w:rFonts w:asciiTheme="minorHAnsi" w:hAnsiTheme="minorHAnsi" w:cstheme="minorHAnsi"/>
          <w:b/>
          <w:color w:val="auto"/>
          <w:sz w:val="22"/>
          <w:lang w:val="fr-CA"/>
        </w:rPr>
        <w:fldChar w:fldCharType="separate"/>
      </w:r>
      <w:r w:rsidR="00CC41E4">
        <w:rPr>
          <w:rFonts w:asciiTheme="minorHAnsi" w:hAnsiTheme="minorHAnsi" w:cstheme="minorHAnsi"/>
          <w:b/>
          <w:noProof/>
          <w:color w:val="auto"/>
          <w:sz w:val="22"/>
          <w:lang w:val="fr-CA"/>
        </w:rPr>
        <w:t>1</w:t>
      </w:r>
      <w:r w:rsidRPr="004863C8">
        <w:rPr>
          <w:rFonts w:asciiTheme="minorHAnsi" w:hAnsiTheme="minorHAnsi" w:cstheme="minorHAnsi"/>
          <w:b/>
          <w:color w:val="auto"/>
          <w:sz w:val="22"/>
          <w:lang w:val="fr-CA"/>
        </w:rPr>
        <w:fldChar w:fldCharType="end"/>
      </w:r>
      <w:r w:rsidRPr="001615F4">
        <w:rPr>
          <w:rFonts w:asciiTheme="minorHAnsi" w:hAnsiTheme="minorHAnsi" w:cstheme="minorHAnsi"/>
          <w:b/>
          <w:color w:val="auto"/>
          <w:sz w:val="22"/>
          <w:lang w:val="fr-CA"/>
        </w:rPr>
        <w:t xml:space="preserve"> :</w:t>
      </w:r>
      <w:r w:rsidRPr="004863C8">
        <w:rPr>
          <w:rFonts w:asciiTheme="minorHAnsi" w:hAnsiTheme="minorHAnsi" w:cstheme="minorHAnsi"/>
          <w:color w:val="auto"/>
          <w:sz w:val="22"/>
          <w:lang w:val="fr-CA"/>
        </w:rPr>
        <w:t xml:space="preserve"> </w:t>
      </w:r>
      <w:r w:rsidRPr="001F7B3D">
        <w:rPr>
          <w:rFonts w:asciiTheme="minorHAnsi" w:hAnsiTheme="minorHAnsi" w:cstheme="minorHAnsi"/>
          <w:color w:val="auto"/>
          <w:sz w:val="22"/>
          <w:lang w:val="fr-CA"/>
        </w:rPr>
        <w:t>Effets attendus du programme de coopération par composante</w:t>
      </w:r>
      <w:bookmarkEnd w:id="65"/>
      <w:bookmarkEnd w:id="66"/>
      <w:bookmarkEnd w:id="67"/>
      <w:bookmarkEnd w:id="68"/>
      <w:bookmarkEnd w:id="69"/>
      <w:bookmarkEnd w:id="70"/>
    </w:p>
    <w:tbl>
      <w:tblPr>
        <w:tblStyle w:val="TableauGrille4-Accentuation11"/>
        <w:tblW w:w="9923" w:type="dxa"/>
        <w:tblInd w:w="-147" w:type="dxa"/>
        <w:tblLook w:val="04A0" w:firstRow="1" w:lastRow="0" w:firstColumn="1" w:lastColumn="0" w:noHBand="0" w:noVBand="1"/>
      </w:tblPr>
      <w:tblGrid>
        <w:gridCol w:w="1803"/>
        <w:gridCol w:w="8120"/>
      </w:tblGrid>
      <w:tr w:rsidR="00E70E84" w:rsidRPr="007A39EB" w14:paraId="0A83DC92" w14:textId="77777777" w:rsidTr="006C7CE1">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803" w:type="dxa"/>
            <w:vAlign w:val="center"/>
            <w:hideMark/>
          </w:tcPr>
          <w:p w14:paraId="6793A243" w14:textId="77777777" w:rsidR="00E70E84" w:rsidRPr="001F7B3D" w:rsidRDefault="00E70E84" w:rsidP="00A82B71">
            <w:pPr>
              <w:keepNext/>
              <w:tabs>
                <w:tab w:val="left" w:pos="426"/>
              </w:tabs>
              <w:spacing w:after="120" w:line="276" w:lineRule="auto"/>
              <w:jc w:val="center"/>
              <w:rPr>
                <w:rFonts w:cstheme="minorHAnsi"/>
                <w:sz w:val="21"/>
                <w:szCs w:val="21"/>
              </w:rPr>
            </w:pPr>
            <w:r w:rsidRPr="001F7B3D">
              <w:rPr>
                <w:rFonts w:cstheme="minorHAnsi"/>
                <w:sz w:val="21"/>
                <w:szCs w:val="21"/>
              </w:rPr>
              <w:t>Composantes</w:t>
            </w:r>
          </w:p>
        </w:tc>
        <w:tc>
          <w:tcPr>
            <w:tcW w:w="8120" w:type="dxa"/>
            <w:vAlign w:val="center"/>
            <w:hideMark/>
          </w:tcPr>
          <w:p w14:paraId="25C4D09D" w14:textId="77777777" w:rsidR="00E70E84" w:rsidRPr="001F7B3D" w:rsidRDefault="00E70E84" w:rsidP="00A82B71">
            <w:pPr>
              <w:keepNext/>
              <w:tabs>
                <w:tab w:val="left" w:pos="426"/>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cstheme="minorHAnsi"/>
                <w:sz w:val="21"/>
                <w:szCs w:val="21"/>
              </w:rPr>
            </w:pPr>
            <w:r w:rsidRPr="001F7B3D">
              <w:rPr>
                <w:rFonts w:cstheme="minorHAnsi"/>
                <w:sz w:val="21"/>
                <w:szCs w:val="21"/>
              </w:rPr>
              <w:t>Effets attendus</w:t>
            </w:r>
          </w:p>
        </w:tc>
      </w:tr>
      <w:tr w:rsidR="00E70E84" w:rsidRPr="007A39EB" w14:paraId="29C7092D" w14:textId="77777777" w:rsidTr="006C7CE1">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FB19617" w14:textId="77777777" w:rsidR="00E70E84" w:rsidRPr="007A39EB" w:rsidRDefault="00E70E84" w:rsidP="00A82B71">
            <w:pPr>
              <w:keepNext/>
              <w:tabs>
                <w:tab w:val="left" w:pos="426"/>
              </w:tabs>
              <w:spacing w:after="120" w:line="276" w:lineRule="auto"/>
              <w:rPr>
                <w:rFonts w:cstheme="minorHAnsi"/>
                <w:szCs w:val="21"/>
              </w:rPr>
            </w:pPr>
            <w:r w:rsidRPr="007A39EB">
              <w:rPr>
                <w:rFonts w:cstheme="minorHAnsi"/>
                <w:b w:val="0"/>
                <w:bCs w:val="0"/>
                <w:i/>
                <w:szCs w:val="21"/>
              </w:rPr>
              <w:t>Santé/Nutrition </w:t>
            </w:r>
          </w:p>
        </w:tc>
        <w:tc>
          <w:tcPr>
            <w:tcW w:w="81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AD7F461" w14:textId="6AB82724" w:rsidR="00E70E84" w:rsidRPr="007A39EB" w:rsidRDefault="00E70E84" w:rsidP="00A82B71">
            <w:pPr>
              <w:keepNext/>
              <w:tabs>
                <w:tab w:val="left" w:pos="426"/>
              </w:tabs>
              <w:spacing w:after="120" w:line="276" w:lineRule="auto"/>
              <w:cnfStyle w:val="000000100000" w:firstRow="0" w:lastRow="0" w:firstColumn="0" w:lastColumn="0" w:oddVBand="0" w:evenVBand="0" w:oddHBand="1" w:evenHBand="0" w:firstRowFirstColumn="0" w:firstRowLastColumn="0" w:lastRowFirstColumn="0" w:lastRowLastColumn="0"/>
              <w:rPr>
                <w:rFonts w:cstheme="minorHAnsi"/>
                <w:szCs w:val="21"/>
              </w:rPr>
            </w:pPr>
            <w:r w:rsidRPr="007A39EB">
              <w:rPr>
                <w:rFonts w:cstheme="minorHAnsi"/>
                <w:bCs/>
                <w:szCs w:val="21"/>
              </w:rPr>
              <w:t>D’ici 2017, la proportion des mères, des nouveau-nés et des enfants qui utilisent effectivement</w:t>
            </w:r>
            <w:r w:rsidR="00B82D06">
              <w:rPr>
                <w:rFonts w:cstheme="minorHAnsi"/>
                <w:bCs/>
                <w:szCs w:val="21"/>
              </w:rPr>
              <w:t xml:space="preserve"> </w:t>
            </w:r>
            <w:r w:rsidRPr="007A39EB">
              <w:rPr>
                <w:rFonts w:cstheme="minorHAnsi"/>
                <w:bCs/>
                <w:szCs w:val="21"/>
              </w:rPr>
              <w:t>les interventions à haut impact de qualité en santé et nutrition augmentent, en particulier au niveau communautaire</w:t>
            </w:r>
          </w:p>
        </w:tc>
      </w:tr>
      <w:tr w:rsidR="00E70E84" w:rsidRPr="007A39EB" w14:paraId="466CC4AB" w14:textId="77777777" w:rsidTr="006C7CE1">
        <w:trPr>
          <w:trHeight w:val="1151"/>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3B7D851" w14:textId="35C28651" w:rsidR="00E70E84" w:rsidRPr="007A39EB" w:rsidRDefault="00802A9C" w:rsidP="00A82B71">
            <w:pPr>
              <w:keepNext/>
              <w:tabs>
                <w:tab w:val="left" w:pos="426"/>
              </w:tabs>
              <w:spacing w:after="120" w:line="276" w:lineRule="auto"/>
              <w:rPr>
                <w:rFonts w:cstheme="minorHAnsi"/>
                <w:szCs w:val="21"/>
              </w:rPr>
            </w:pPr>
            <w:r>
              <w:rPr>
                <w:rFonts w:cstheme="minorHAnsi"/>
                <w:b w:val="0"/>
                <w:bCs w:val="0"/>
                <w:i/>
                <w:szCs w:val="21"/>
              </w:rPr>
              <w:t>É</w:t>
            </w:r>
            <w:r w:rsidR="00E70E84" w:rsidRPr="007A39EB">
              <w:rPr>
                <w:rFonts w:cstheme="minorHAnsi"/>
                <w:b w:val="0"/>
                <w:bCs w:val="0"/>
                <w:i/>
                <w:szCs w:val="21"/>
              </w:rPr>
              <w:t>ducation </w:t>
            </w:r>
          </w:p>
        </w:tc>
        <w:tc>
          <w:tcPr>
            <w:tcW w:w="81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EF27484" w14:textId="47A94468" w:rsidR="00E70E84" w:rsidRPr="007A39EB" w:rsidRDefault="00E70E84" w:rsidP="00A82B71">
            <w:pPr>
              <w:keepNext/>
              <w:tabs>
                <w:tab w:val="left" w:pos="426"/>
              </w:tabs>
              <w:spacing w:after="120" w:line="276" w:lineRule="auto"/>
              <w:cnfStyle w:val="000000000000" w:firstRow="0" w:lastRow="0" w:firstColumn="0" w:lastColumn="0" w:oddVBand="0" w:evenVBand="0" w:oddHBand="0" w:evenHBand="0" w:firstRowFirstColumn="0" w:firstRowLastColumn="0" w:lastRowFirstColumn="0" w:lastRowLastColumn="0"/>
              <w:rPr>
                <w:rFonts w:cstheme="minorHAnsi"/>
                <w:bCs/>
                <w:szCs w:val="21"/>
              </w:rPr>
            </w:pPr>
            <w:r w:rsidRPr="007A39EB">
              <w:rPr>
                <w:rFonts w:cstheme="minorHAnsi"/>
                <w:bCs/>
                <w:szCs w:val="21"/>
              </w:rPr>
              <w:t>D’ici fin 2017, le TBS augmente de 83,7% dont 83,9% pour les filles en 2014/2015 à 86,26% en 2016/2017 dont 87,05% pour les filles</w:t>
            </w:r>
            <w:r w:rsidR="003D5640">
              <w:rPr>
                <w:rFonts w:cstheme="minorHAnsi"/>
                <w:bCs/>
                <w:szCs w:val="21"/>
              </w:rPr>
              <w:t>,</w:t>
            </w:r>
            <w:r w:rsidRPr="007A39EB">
              <w:rPr>
                <w:rFonts w:cstheme="minorHAnsi"/>
                <w:bCs/>
                <w:szCs w:val="21"/>
              </w:rPr>
              <w:t xml:space="preserve"> le </w:t>
            </w:r>
            <w:r w:rsidR="00F25323">
              <w:rPr>
                <w:rFonts w:cstheme="minorHAnsi"/>
                <w:bCs/>
                <w:szCs w:val="21"/>
              </w:rPr>
              <w:t>t</w:t>
            </w:r>
            <w:r w:rsidR="00F25323" w:rsidRPr="00F42E02">
              <w:rPr>
                <w:rFonts w:cstheme="minorHAnsi"/>
                <w:bCs/>
                <w:szCs w:val="21"/>
              </w:rPr>
              <w:t>aux d’admission au primaire</w:t>
            </w:r>
            <w:r w:rsidR="00F25323" w:rsidRPr="007A39EB">
              <w:rPr>
                <w:rFonts w:cstheme="minorHAnsi"/>
                <w:bCs/>
                <w:szCs w:val="21"/>
              </w:rPr>
              <w:t xml:space="preserve"> </w:t>
            </w:r>
            <w:r w:rsidR="00F25323">
              <w:rPr>
                <w:rFonts w:cstheme="minorHAnsi"/>
                <w:bCs/>
                <w:szCs w:val="21"/>
              </w:rPr>
              <w:t>(</w:t>
            </w:r>
            <w:r w:rsidRPr="007A39EB">
              <w:rPr>
                <w:rFonts w:cstheme="minorHAnsi"/>
                <w:bCs/>
                <w:szCs w:val="21"/>
              </w:rPr>
              <w:t>TAP</w:t>
            </w:r>
            <w:r w:rsidR="00F25323">
              <w:rPr>
                <w:rFonts w:cstheme="minorHAnsi"/>
                <w:bCs/>
                <w:szCs w:val="21"/>
              </w:rPr>
              <w:t>)</w:t>
            </w:r>
            <w:r w:rsidRPr="007A39EB">
              <w:rPr>
                <w:rFonts w:cstheme="minorHAnsi"/>
                <w:bCs/>
                <w:szCs w:val="21"/>
              </w:rPr>
              <w:t xml:space="preserve"> de 58,4% dont 60,4% pour les filles à 61,2% dont 61,8 pour les filles et le taux de transition passe de 53,7% dont 50,6% </w:t>
            </w:r>
            <w:r w:rsidR="00EA57D9">
              <w:rPr>
                <w:rFonts w:cstheme="minorHAnsi"/>
                <w:bCs/>
                <w:szCs w:val="21"/>
              </w:rPr>
              <w:t>pour les filles</w:t>
            </w:r>
            <w:r w:rsidR="00EA57D9" w:rsidRPr="00D707CE">
              <w:rPr>
                <w:rFonts w:cstheme="minorHAnsi"/>
                <w:bCs/>
                <w:szCs w:val="21"/>
              </w:rPr>
              <w:t xml:space="preserve"> </w:t>
            </w:r>
            <w:r w:rsidRPr="007A39EB">
              <w:rPr>
                <w:rFonts w:cstheme="minorHAnsi"/>
                <w:bCs/>
                <w:szCs w:val="21"/>
              </w:rPr>
              <w:t>à 56,9% en 2017 dont 53,2 pour les filles.</w:t>
            </w:r>
          </w:p>
        </w:tc>
      </w:tr>
      <w:tr w:rsidR="00E70E84" w:rsidRPr="007A39EB" w14:paraId="09ABFD87" w14:textId="77777777" w:rsidTr="006C7CE1">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5C1B05B" w14:textId="77777777" w:rsidR="00E70E84" w:rsidRPr="007A39EB" w:rsidRDefault="00E70E84" w:rsidP="00A82B71">
            <w:pPr>
              <w:keepNext/>
              <w:tabs>
                <w:tab w:val="left" w:pos="426"/>
              </w:tabs>
              <w:spacing w:after="120" w:line="276" w:lineRule="auto"/>
              <w:rPr>
                <w:rFonts w:cstheme="minorHAnsi"/>
                <w:szCs w:val="21"/>
              </w:rPr>
            </w:pPr>
            <w:r w:rsidRPr="007A39EB">
              <w:rPr>
                <w:rFonts w:cstheme="minorHAnsi"/>
                <w:b w:val="0"/>
                <w:bCs w:val="0"/>
                <w:i/>
                <w:szCs w:val="21"/>
              </w:rPr>
              <w:t>Eau/ Assainissement/ Hygiène </w:t>
            </w:r>
          </w:p>
        </w:tc>
        <w:tc>
          <w:tcPr>
            <w:tcW w:w="81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29783E8" w14:textId="254A7F19" w:rsidR="00E70E84" w:rsidRPr="007A39EB" w:rsidRDefault="00E70E84" w:rsidP="00A82B71">
            <w:pPr>
              <w:keepNext/>
              <w:tabs>
                <w:tab w:val="left" w:pos="426"/>
              </w:tabs>
              <w:spacing w:after="120" w:line="276" w:lineRule="auto"/>
              <w:cnfStyle w:val="000000100000" w:firstRow="0" w:lastRow="0" w:firstColumn="0" w:lastColumn="0" w:oddVBand="0" w:evenVBand="0" w:oddHBand="1" w:evenHBand="0" w:firstRowFirstColumn="0" w:firstRowLastColumn="0" w:lastRowFirstColumn="0" w:lastRowLastColumn="0"/>
              <w:rPr>
                <w:rFonts w:cstheme="minorHAnsi"/>
                <w:bCs/>
                <w:szCs w:val="21"/>
              </w:rPr>
            </w:pPr>
            <w:r w:rsidRPr="007A39EB">
              <w:rPr>
                <w:rFonts w:cstheme="minorHAnsi"/>
                <w:bCs/>
                <w:szCs w:val="21"/>
              </w:rPr>
              <w:t>D’ici 2017, le pourcentage de la population utilisant l’eau potable passe de 56% à 76% et celui des ménages utilisant les infrastructures améliorées d’assainissement passe de 10% à 54% </w:t>
            </w:r>
          </w:p>
        </w:tc>
      </w:tr>
      <w:tr w:rsidR="00E70E84" w:rsidRPr="007A39EB" w14:paraId="40D92313" w14:textId="77777777" w:rsidTr="006C7CE1">
        <w:trPr>
          <w:trHeight w:val="1420"/>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629D7E6" w14:textId="2321A70A" w:rsidR="00E70E84" w:rsidRPr="007A39EB" w:rsidRDefault="00E70E84" w:rsidP="00A82B71">
            <w:pPr>
              <w:keepNext/>
              <w:tabs>
                <w:tab w:val="left" w:pos="426"/>
              </w:tabs>
              <w:spacing w:after="120" w:line="276" w:lineRule="auto"/>
              <w:rPr>
                <w:rFonts w:cstheme="minorHAnsi"/>
                <w:szCs w:val="21"/>
              </w:rPr>
            </w:pPr>
            <w:r w:rsidRPr="007A39EB">
              <w:rPr>
                <w:rFonts w:cstheme="minorHAnsi"/>
                <w:b w:val="0"/>
                <w:bCs w:val="0"/>
                <w:i/>
                <w:szCs w:val="21"/>
              </w:rPr>
              <w:t xml:space="preserve">Promotion et </w:t>
            </w:r>
            <w:r w:rsidR="00802A9C">
              <w:rPr>
                <w:rFonts w:cstheme="minorHAnsi"/>
                <w:b w:val="0"/>
                <w:bCs w:val="0"/>
                <w:i/>
                <w:szCs w:val="21"/>
              </w:rPr>
              <w:t>p</w:t>
            </w:r>
            <w:r w:rsidRPr="007A39EB">
              <w:rPr>
                <w:rFonts w:cstheme="minorHAnsi"/>
                <w:b w:val="0"/>
                <w:bCs w:val="0"/>
                <w:i/>
                <w:szCs w:val="21"/>
              </w:rPr>
              <w:t xml:space="preserve">rotection des </w:t>
            </w:r>
            <w:r w:rsidR="00802A9C">
              <w:rPr>
                <w:rFonts w:cstheme="minorHAnsi"/>
                <w:b w:val="0"/>
                <w:bCs w:val="0"/>
                <w:i/>
                <w:szCs w:val="21"/>
              </w:rPr>
              <w:t>d</w:t>
            </w:r>
            <w:r w:rsidRPr="007A39EB">
              <w:rPr>
                <w:rFonts w:cstheme="minorHAnsi"/>
                <w:b w:val="0"/>
                <w:bCs w:val="0"/>
                <w:i/>
                <w:szCs w:val="21"/>
              </w:rPr>
              <w:t>roits de l’enfant et de la femme </w:t>
            </w:r>
          </w:p>
        </w:tc>
        <w:tc>
          <w:tcPr>
            <w:tcW w:w="81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E4C5156" w14:textId="1CF36040" w:rsidR="00E70E84" w:rsidRPr="007A39EB" w:rsidRDefault="00E70E84" w:rsidP="00A82B71">
            <w:pPr>
              <w:keepNext/>
              <w:tabs>
                <w:tab w:val="left" w:pos="426"/>
              </w:tabs>
              <w:spacing w:after="120" w:line="276" w:lineRule="auto"/>
              <w:cnfStyle w:val="000000000000" w:firstRow="0" w:lastRow="0" w:firstColumn="0" w:lastColumn="0" w:oddVBand="0" w:evenVBand="0" w:oddHBand="0" w:evenHBand="0" w:firstRowFirstColumn="0" w:firstRowLastColumn="0" w:lastRowFirstColumn="0" w:lastRowLastColumn="0"/>
              <w:rPr>
                <w:rFonts w:cstheme="minorHAnsi"/>
                <w:bCs/>
                <w:szCs w:val="21"/>
              </w:rPr>
            </w:pPr>
            <w:r w:rsidRPr="007A39EB">
              <w:rPr>
                <w:rFonts w:cstheme="minorHAnsi"/>
                <w:bCs/>
                <w:szCs w:val="21"/>
              </w:rPr>
              <w:t>D’ici fin 2017, les enfants et les femmes vivent dans un environnement protecteur où les textes légaux sont appliqués, où les normes sociales protègent les enfants et où les individus, les familles, les communautés, et l’</w:t>
            </w:r>
            <w:r w:rsidR="009C7BB5">
              <w:rPr>
                <w:rFonts w:cstheme="minorHAnsi"/>
                <w:bCs/>
                <w:szCs w:val="21"/>
              </w:rPr>
              <w:t>É</w:t>
            </w:r>
            <w:r w:rsidRPr="007A39EB">
              <w:rPr>
                <w:rFonts w:cstheme="minorHAnsi"/>
                <w:bCs/>
                <w:szCs w:val="21"/>
              </w:rPr>
              <w:t>tat les protègent contre les violences, l’abus et l’exploitation et au moins 50% des enfants et des femmes vulnérables identifiés et/ou victimes d’abus, de violence et d’exploitation sont réinsérés dans la société</w:t>
            </w:r>
          </w:p>
        </w:tc>
      </w:tr>
      <w:tr w:rsidR="00E70E84" w:rsidRPr="007A39EB" w14:paraId="7A3C9AFC" w14:textId="77777777" w:rsidTr="006C7CE1">
        <w:trPr>
          <w:cnfStyle w:val="000000100000" w:firstRow="0" w:lastRow="0" w:firstColumn="0" w:lastColumn="0" w:oddVBand="0" w:evenVBand="0" w:oddHBand="1"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5237564" w14:textId="24A6B800" w:rsidR="00E70E84" w:rsidRPr="007A39EB" w:rsidRDefault="00E70E84" w:rsidP="00A82B71">
            <w:pPr>
              <w:keepNext/>
              <w:tabs>
                <w:tab w:val="left" w:pos="426"/>
              </w:tabs>
              <w:spacing w:after="120" w:line="276" w:lineRule="auto"/>
              <w:rPr>
                <w:rFonts w:cstheme="minorHAnsi"/>
                <w:szCs w:val="21"/>
              </w:rPr>
            </w:pPr>
            <w:r w:rsidRPr="007A39EB">
              <w:rPr>
                <w:rFonts w:cstheme="minorHAnsi"/>
                <w:b w:val="0"/>
                <w:bCs w:val="0"/>
                <w:szCs w:val="21"/>
              </w:rPr>
              <w:t xml:space="preserve">Communication, </w:t>
            </w:r>
            <w:r w:rsidR="00802A9C">
              <w:rPr>
                <w:rFonts w:cstheme="minorHAnsi"/>
                <w:b w:val="0"/>
                <w:bCs w:val="0"/>
                <w:szCs w:val="21"/>
              </w:rPr>
              <w:t>p</w:t>
            </w:r>
            <w:r w:rsidRPr="007A39EB">
              <w:rPr>
                <w:rFonts w:cstheme="minorHAnsi"/>
                <w:b w:val="0"/>
                <w:bCs w:val="0"/>
                <w:szCs w:val="21"/>
              </w:rPr>
              <w:t xml:space="preserve">laidoyer, </w:t>
            </w:r>
            <w:r w:rsidR="00802A9C">
              <w:rPr>
                <w:rFonts w:cstheme="minorHAnsi"/>
                <w:b w:val="0"/>
                <w:bCs w:val="0"/>
                <w:szCs w:val="21"/>
              </w:rPr>
              <w:t>p</w:t>
            </w:r>
            <w:r w:rsidRPr="007A39EB">
              <w:rPr>
                <w:rFonts w:cstheme="minorHAnsi"/>
                <w:b w:val="0"/>
                <w:bCs w:val="0"/>
                <w:szCs w:val="21"/>
              </w:rPr>
              <w:t xml:space="preserve">articipation et </w:t>
            </w:r>
            <w:r w:rsidR="00802A9C">
              <w:rPr>
                <w:rFonts w:cstheme="minorHAnsi"/>
                <w:b w:val="0"/>
                <w:bCs w:val="0"/>
                <w:szCs w:val="21"/>
              </w:rPr>
              <w:t>d</w:t>
            </w:r>
            <w:r w:rsidRPr="007A39EB">
              <w:rPr>
                <w:rFonts w:cstheme="minorHAnsi"/>
                <w:b w:val="0"/>
                <w:bCs w:val="0"/>
                <w:szCs w:val="21"/>
              </w:rPr>
              <w:t xml:space="preserve">éveloppement des </w:t>
            </w:r>
            <w:r w:rsidR="00802A9C">
              <w:rPr>
                <w:rFonts w:cstheme="minorHAnsi"/>
                <w:b w:val="0"/>
                <w:bCs w:val="0"/>
                <w:szCs w:val="21"/>
              </w:rPr>
              <w:t>j</w:t>
            </w:r>
            <w:r w:rsidRPr="007A39EB">
              <w:rPr>
                <w:rFonts w:cstheme="minorHAnsi"/>
                <w:b w:val="0"/>
                <w:bCs w:val="0"/>
                <w:szCs w:val="21"/>
              </w:rPr>
              <w:t>eunes </w:t>
            </w:r>
          </w:p>
        </w:tc>
        <w:tc>
          <w:tcPr>
            <w:tcW w:w="81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C5B6BA0" w14:textId="01D64EA4" w:rsidR="00E70E84" w:rsidRPr="007A39EB" w:rsidRDefault="00E70E84" w:rsidP="00A82B71">
            <w:pPr>
              <w:keepNext/>
              <w:tabs>
                <w:tab w:val="left" w:pos="426"/>
              </w:tabs>
              <w:spacing w:after="120" w:line="276" w:lineRule="auto"/>
              <w:cnfStyle w:val="000000100000" w:firstRow="0" w:lastRow="0" w:firstColumn="0" w:lastColumn="0" w:oddVBand="0" w:evenVBand="0" w:oddHBand="1" w:evenHBand="0" w:firstRowFirstColumn="0" w:firstRowLastColumn="0" w:lastRowFirstColumn="0" w:lastRowLastColumn="0"/>
              <w:rPr>
                <w:rFonts w:cstheme="minorHAnsi"/>
                <w:bCs/>
                <w:szCs w:val="21"/>
              </w:rPr>
            </w:pPr>
            <w:r w:rsidRPr="007A39EB">
              <w:rPr>
                <w:rFonts w:cstheme="minorHAnsi"/>
                <w:bCs/>
                <w:szCs w:val="21"/>
              </w:rPr>
              <w:t>D’ici 2017, 40% des hommes et des femmes adoptent les 10 pratiques familiales essentielles pour la survie et le développement de l’enfant, avec au moins une augmentation de 35% pour chaque pratique sur le territoire national</w:t>
            </w:r>
          </w:p>
        </w:tc>
      </w:tr>
      <w:tr w:rsidR="00E70E84" w:rsidRPr="007A39EB" w14:paraId="1B643149" w14:textId="77777777" w:rsidTr="006C7CE1">
        <w:trPr>
          <w:trHeight w:val="891"/>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212A8CA" w14:textId="5D41D2FA" w:rsidR="00E70E84" w:rsidRPr="007A39EB" w:rsidRDefault="00E70E84" w:rsidP="00A82B71">
            <w:pPr>
              <w:keepNext/>
              <w:tabs>
                <w:tab w:val="left" w:pos="426"/>
              </w:tabs>
              <w:spacing w:after="120" w:line="276" w:lineRule="auto"/>
              <w:rPr>
                <w:rFonts w:cstheme="minorHAnsi"/>
                <w:szCs w:val="21"/>
              </w:rPr>
            </w:pPr>
            <w:r w:rsidRPr="007A39EB">
              <w:rPr>
                <w:rFonts w:cstheme="minorHAnsi"/>
                <w:b w:val="0"/>
                <w:bCs w:val="0"/>
                <w:i/>
                <w:szCs w:val="21"/>
              </w:rPr>
              <w:t xml:space="preserve">Politiques </w:t>
            </w:r>
            <w:r w:rsidR="00802A9C">
              <w:rPr>
                <w:rFonts w:cstheme="minorHAnsi"/>
                <w:b w:val="0"/>
                <w:bCs w:val="0"/>
                <w:i/>
                <w:szCs w:val="21"/>
              </w:rPr>
              <w:t>s</w:t>
            </w:r>
            <w:r w:rsidRPr="007A39EB">
              <w:rPr>
                <w:rFonts w:cstheme="minorHAnsi"/>
                <w:b w:val="0"/>
                <w:bCs w:val="0"/>
                <w:i/>
                <w:szCs w:val="21"/>
              </w:rPr>
              <w:t xml:space="preserve">ociales, </w:t>
            </w:r>
            <w:r w:rsidR="00802A9C">
              <w:rPr>
                <w:rFonts w:cstheme="minorHAnsi"/>
                <w:b w:val="0"/>
                <w:bCs w:val="0"/>
                <w:i/>
                <w:szCs w:val="21"/>
              </w:rPr>
              <w:t>p</w:t>
            </w:r>
            <w:r w:rsidRPr="007A39EB">
              <w:rPr>
                <w:rFonts w:cstheme="minorHAnsi"/>
                <w:b w:val="0"/>
                <w:bCs w:val="0"/>
                <w:i/>
                <w:szCs w:val="21"/>
              </w:rPr>
              <w:t>lanification/</w:t>
            </w:r>
            <w:r w:rsidR="00802A9C">
              <w:rPr>
                <w:rFonts w:cstheme="minorHAnsi"/>
                <w:b w:val="0"/>
                <w:bCs w:val="0"/>
                <w:i/>
                <w:szCs w:val="21"/>
              </w:rPr>
              <w:t>s</w:t>
            </w:r>
            <w:r w:rsidRPr="007A39EB">
              <w:rPr>
                <w:rFonts w:cstheme="minorHAnsi"/>
                <w:b w:val="0"/>
                <w:bCs w:val="0"/>
                <w:i/>
                <w:szCs w:val="21"/>
              </w:rPr>
              <w:t xml:space="preserve">uivi et </w:t>
            </w:r>
            <w:r w:rsidR="00802A9C">
              <w:rPr>
                <w:rFonts w:cstheme="minorHAnsi"/>
                <w:b w:val="0"/>
                <w:bCs w:val="0"/>
                <w:i/>
                <w:szCs w:val="21"/>
              </w:rPr>
              <w:t>é</w:t>
            </w:r>
            <w:r w:rsidRPr="007A39EB">
              <w:rPr>
                <w:rFonts w:cstheme="minorHAnsi"/>
                <w:b w:val="0"/>
                <w:bCs w:val="0"/>
                <w:i/>
                <w:szCs w:val="21"/>
              </w:rPr>
              <w:t>valuation </w:t>
            </w:r>
          </w:p>
        </w:tc>
        <w:tc>
          <w:tcPr>
            <w:tcW w:w="81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0E20EF3" w14:textId="313364A3" w:rsidR="00E70E84" w:rsidRPr="007A39EB" w:rsidRDefault="00E70E84" w:rsidP="00A82B71">
            <w:pPr>
              <w:keepNext/>
              <w:tabs>
                <w:tab w:val="left" w:pos="426"/>
              </w:tabs>
              <w:spacing w:after="120" w:line="276" w:lineRule="auto"/>
              <w:cnfStyle w:val="000000000000" w:firstRow="0" w:lastRow="0" w:firstColumn="0" w:lastColumn="0" w:oddVBand="0" w:evenVBand="0" w:oddHBand="0" w:evenHBand="0" w:firstRowFirstColumn="0" w:firstRowLastColumn="0" w:lastRowFirstColumn="0" w:lastRowLastColumn="0"/>
              <w:rPr>
                <w:rFonts w:cstheme="minorHAnsi"/>
                <w:bCs/>
                <w:szCs w:val="21"/>
              </w:rPr>
            </w:pPr>
            <w:r w:rsidRPr="007A39EB">
              <w:rPr>
                <w:rFonts w:cstheme="minorHAnsi"/>
                <w:bCs/>
                <w:szCs w:val="21"/>
              </w:rPr>
              <w:t>D’ici 2017, les politiques et programmes économiques et sociaux sont suivis, axés sur les résultats et contribuent à la réduction des disparités et de la vulnérabilité et de la pauvreté de l’enfant</w:t>
            </w:r>
          </w:p>
        </w:tc>
      </w:tr>
    </w:tbl>
    <w:p w14:paraId="1D9CE753" w14:textId="41479A96" w:rsidR="00E70E84" w:rsidRPr="001615F4" w:rsidRDefault="00E70E84" w:rsidP="00E70E84">
      <w:pPr>
        <w:keepNext/>
        <w:tabs>
          <w:tab w:val="left" w:pos="426"/>
        </w:tabs>
        <w:spacing w:after="120" w:line="276" w:lineRule="auto"/>
        <w:rPr>
          <w:rFonts w:cstheme="minorHAnsi"/>
          <w:sz w:val="20"/>
          <w:szCs w:val="21"/>
        </w:rPr>
      </w:pPr>
      <w:r w:rsidRPr="00CF45CB">
        <w:rPr>
          <w:rFonts w:cstheme="minorHAnsi"/>
          <w:b/>
          <w:sz w:val="16"/>
          <w:szCs w:val="16"/>
        </w:rPr>
        <w:t>Source</w:t>
      </w:r>
      <w:r w:rsidR="00CF45CB">
        <w:rPr>
          <w:rFonts w:cstheme="minorHAnsi"/>
          <w:b/>
          <w:sz w:val="16"/>
          <w:szCs w:val="16"/>
        </w:rPr>
        <w:t> :</w:t>
      </w:r>
      <w:r w:rsidRPr="00CF45CB">
        <w:rPr>
          <w:rFonts w:cstheme="minorHAnsi"/>
          <w:b/>
          <w:sz w:val="16"/>
          <w:szCs w:val="16"/>
        </w:rPr>
        <w:t xml:space="preserve"> </w:t>
      </w:r>
      <w:r w:rsidRPr="00042B43">
        <w:rPr>
          <w:rFonts w:cstheme="minorHAnsi"/>
          <w:sz w:val="16"/>
          <w:szCs w:val="16"/>
        </w:rPr>
        <w:t>R</w:t>
      </w:r>
      <w:r w:rsidRPr="00CF45CB">
        <w:rPr>
          <w:rFonts w:cstheme="minorHAnsi"/>
          <w:sz w:val="16"/>
          <w:szCs w:val="16"/>
        </w:rPr>
        <w:t>apport final de la revue globale</w:t>
      </w:r>
      <w:r w:rsidRPr="001615F4">
        <w:rPr>
          <w:rStyle w:val="FootnoteReference"/>
          <w:rFonts w:cstheme="minorHAnsi"/>
          <w:sz w:val="20"/>
          <w:szCs w:val="21"/>
        </w:rPr>
        <w:footnoteReference w:id="29"/>
      </w:r>
    </w:p>
    <w:p w14:paraId="06624DCB" w14:textId="77777777" w:rsidR="00E70E84" w:rsidRPr="00E70E84" w:rsidRDefault="00E70E84" w:rsidP="00E70E84">
      <w:pPr>
        <w:tabs>
          <w:tab w:val="left" w:pos="426"/>
        </w:tabs>
        <w:spacing w:after="120" w:line="276" w:lineRule="auto"/>
        <w:rPr>
          <w:rFonts w:cstheme="minorHAnsi"/>
          <w:szCs w:val="21"/>
        </w:rPr>
      </w:pPr>
    </w:p>
    <w:p w14:paraId="4FCCAF8A" w14:textId="6EED08A8" w:rsidR="00D74D16" w:rsidRPr="001F7B3D" w:rsidRDefault="00240F11" w:rsidP="008137C6">
      <w:pPr>
        <w:keepNext/>
        <w:tabs>
          <w:tab w:val="left" w:pos="426"/>
        </w:tabs>
        <w:spacing w:after="120" w:line="276" w:lineRule="auto"/>
        <w:rPr>
          <w:rFonts w:cstheme="minorHAnsi"/>
          <w:b/>
          <w:szCs w:val="21"/>
        </w:rPr>
      </w:pPr>
      <w:r w:rsidRPr="001F7B3D">
        <w:rPr>
          <w:rFonts w:cstheme="minorHAnsi"/>
          <w:b/>
          <w:szCs w:val="21"/>
        </w:rPr>
        <w:t>E</w:t>
      </w:r>
      <w:r w:rsidR="00D74D16" w:rsidRPr="001F7B3D">
        <w:rPr>
          <w:rFonts w:cstheme="minorHAnsi"/>
          <w:b/>
          <w:szCs w:val="21"/>
        </w:rPr>
        <w:t>ffets</w:t>
      </w:r>
      <w:r w:rsidRPr="001F7B3D">
        <w:rPr>
          <w:rFonts w:cstheme="minorHAnsi"/>
          <w:b/>
          <w:szCs w:val="21"/>
        </w:rPr>
        <w:t xml:space="preserve"> et </w:t>
      </w:r>
      <w:r w:rsidR="00D74D16" w:rsidRPr="001F7B3D">
        <w:rPr>
          <w:rFonts w:cstheme="minorHAnsi"/>
          <w:b/>
          <w:szCs w:val="21"/>
        </w:rPr>
        <w:t>produits</w:t>
      </w:r>
    </w:p>
    <w:p w14:paraId="3E660E46" w14:textId="370C56AD" w:rsidR="00240F11" w:rsidRPr="00BC4576" w:rsidRDefault="00240F11"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1F7B3D">
        <w:rPr>
          <w:rFonts w:cstheme="minorHAnsi"/>
          <w:szCs w:val="21"/>
        </w:rPr>
        <w:t>Le programme</w:t>
      </w:r>
      <w:r w:rsidR="003B19B9">
        <w:rPr>
          <w:rFonts w:cstheme="minorHAnsi"/>
          <w:szCs w:val="21"/>
        </w:rPr>
        <w:t xml:space="preserve"> de coopération entre le Burkina Faso et l’UNICEF</w:t>
      </w:r>
      <w:r w:rsidR="00687D4A">
        <w:rPr>
          <w:rFonts w:cstheme="minorHAnsi"/>
          <w:szCs w:val="21"/>
        </w:rPr>
        <w:t xml:space="preserve"> </w:t>
      </w:r>
      <w:r w:rsidRPr="001F7B3D">
        <w:rPr>
          <w:rFonts w:cstheme="minorHAnsi"/>
          <w:szCs w:val="21"/>
        </w:rPr>
        <w:t xml:space="preserve">est mis en œuvre à travers six composantes : </w:t>
      </w:r>
      <w:r w:rsidR="00B436FE">
        <w:rPr>
          <w:rFonts w:cstheme="minorHAnsi"/>
          <w:szCs w:val="21"/>
        </w:rPr>
        <w:t>s</w:t>
      </w:r>
      <w:r w:rsidRPr="001F7B3D">
        <w:rPr>
          <w:rFonts w:cstheme="minorHAnsi"/>
          <w:szCs w:val="21"/>
        </w:rPr>
        <w:t>anté/</w:t>
      </w:r>
      <w:r w:rsidR="0024474F">
        <w:rPr>
          <w:rFonts w:cstheme="minorHAnsi"/>
          <w:szCs w:val="21"/>
        </w:rPr>
        <w:t>n</w:t>
      </w:r>
      <w:r w:rsidRPr="001F7B3D">
        <w:rPr>
          <w:rFonts w:cstheme="minorHAnsi"/>
          <w:szCs w:val="21"/>
        </w:rPr>
        <w:t>utrition (</w:t>
      </w:r>
      <w:r w:rsidR="00B436FE">
        <w:rPr>
          <w:rFonts w:cstheme="minorHAnsi"/>
          <w:szCs w:val="21"/>
        </w:rPr>
        <w:t>cinq</w:t>
      </w:r>
      <w:r w:rsidRPr="001F7B3D">
        <w:rPr>
          <w:rFonts w:cstheme="minorHAnsi"/>
          <w:szCs w:val="21"/>
        </w:rPr>
        <w:t xml:space="preserve"> produits), </w:t>
      </w:r>
      <w:r w:rsidR="00B436FE">
        <w:rPr>
          <w:rFonts w:cstheme="minorHAnsi"/>
          <w:szCs w:val="21"/>
        </w:rPr>
        <w:t>é</w:t>
      </w:r>
      <w:r w:rsidRPr="001F7B3D">
        <w:rPr>
          <w:rFonts w:cstheme="minorHAnsi"/>
          <w:szCs w:val="21"/>
        </w:rPr>
        <w:t>ducation (</w:t>
      </w:r>
      <w:r w:rsidR="00B436FE">
        <w:rPr>
          <w:rFonts w:cstheme="minorHAnsi"/>
          <w:szCs w:val="21"/>
        </w:rPr>
        <w:t>trois</w:t>
      </w:r>
      <w:r w:rsidRPr="001F7B3D">
        <w:rPr>
          <w:rFonts w:cstheme="minorHAnsi"/>
          <w:szCs w:val="21"/>
        </w:rPr>
        <w:t xml:space="preserve"> produits), </w:t>
      </w:r>
      <w:r w:rsidR="00B436FE">
        <w:rPr>
          <w:rFonts w:cstheme="minorHAnsi"/>
          <w:szCs w:val="21"/>
        </w:rPr>
        <w:t>e</w:t>
      </w:r>
      <w:r w:rsidRPr="001F7B3D">
        <w:rPr>
          <w:rFonts w:cstheme="minorHAnsi"/>
          <w:szCs w:val="21"/>
        </w:rPr>
        <w:t xml:space="preserve">au, </w:t>
      </w:r>
      <w:r w:rsidR="00B436FE">
        <w:rPr>
          <w:rFonts w:cstheme="minorHAnsi"/>
          <w:szCs w:val="21"/>
        </w:rPr>
        <w:t>h</w:t>
      </w:r>
      <w:r w:rsidRPr="001F7B3D">
        <w:rPr>
          <w:rFonts w:cstheme="minorHAnsi"/>
          <w:szCs w:val="21"/>
        </w:rPr>
        <w:t xml:space="preserve">ygiène et </w:t>
      </w:r>
      <w:r w:rsidR="00B436FE">
        <w:rPr>
          <w:rFonts w:cstheme="minorHAnsi"/>
          <w:szCs w:val="21"/>
        </w:rPr>
        <w:t>a</w:t>
      </w:r>
      <w:r w:rsidRPr="001F7B3D">
        <w:rPr>
          <w:rFonts w:cstheme="minorHAnsi"/>
          <w:szCs w:val="21"/>
        </w:rPr>
        <w:t>ssainissement (</w:t>
      </w:r>
      <w:r w:rsidR="00B436FE">
        <w:rPr>
          <w:rFonts w:cstheme="minorHAnsi"/>
          <w:szCs w:val="21"/>
        </w:rPr>
        <w:t>trois</w:t>
      </w:r>
      <w:r w:rsidRPr="001F7B3D">
        <w:rPr>
          <w:rFonts w:cstheme="minorHAnsi"/>
          <w:szCs w:val="21"/>
        </w:rPr>
        <w:t xml:space="preserve"> produits), </w:t>
      </w:r>
      <w:r w:rsidR="00B436FE">
        <w:rPr>
          <w:rFonts w:cstheme="minorHAnsi"/>
          <w:szCs w:val="21"/>
        </w:rPr>
        <w:t>p</w:t>
      </w:r>
      <w:r w:rsidRPr="001F7B3D">
        <w:rPr>
          <w:rFonts w:cstheme="minorHAnsi"/>
          <w:szCs w:val="21"/>
        </w:rPr>
        <w:t>rotection de l’enfant (</w:t>
      </w:r>
      <w:r w:rsidR="00B436FE">
        <w:rPr>
          <w:rFonts w:cstheme="minorHAnsi"/>
          <w:szCs w:val="21"/>
        </w:rPr>
        <w:t>trois</w:t>
      </w:r>
      <w:r w:rsidRPr="001F7B3D">
        <w:rPr>
          <w:rFonts w:cstheme="minorHAnsi"/>
          <w:szCs w:val="21"/>
        </w:rPr>
        <w:t xml:space="preserve"> produits), </w:t>
      </w:r>
      <w:r w:rsidR="00B436FE">
        <w:rPr>
          <w:rFonts w:cstheme="minorHAnsi"/>
          <w:szCs w:val="21"/>
        </w:rPr>
        <w:t>c</w:t>
      </w:r>
      <w:r w:rsidRPr="001F7B3D">
        <w:rPr>
          <w:rFonts w:cstheme="minorHAnsi"/>
          <w:szCs w:val="21"/>
        </w:rPr>
        <w:t>ommunication pour le développement (</w:t>
      </w:r>
      <w:r w:rsidR="00B436FE">
        <w:rPr>
          <w:rFonts w:cstheme="minorHAnsi"/>
          <w:szCs w:val="21"/>
        </w:rPr>
        <w:t>deux</w:t>
      </w:r>
      <w:r w:rsidRPr="001F7B3D">
        <w:rPr>
          <w:rFonts w:cstheme="minorHAnsi"/>
          <w:szCs w:val="21"/>
        </w:rPr>
        <w:t xml:space="preserve"> produits)</w:t>
      </w:r>
      <w:r w:rsidR="005863CF">
        <w:rPr>
          <w:rFonts w:cstheme="minorHAnsi"/>
          <w:szCs w:val="21"/>
        </w:rPr>
        <w:t>,</w:t>
      </w:r>
      <w:r w:rsidRPr="001F7B3D">
        <w:rPr>
          <w:rFonts w:cstheme="minorHAnsi"/>
          <w:szCs w:val="21"/>
        </w:rPr>
        <w:t xml:space="preserve"> et </w:t>
      </w:r>
      <w:r w:rsidR="005863CF">
        <w:rPr>
          <w:rFonts w:cstheme="minorHAnsi"/>
          <w:szCs w:val="21"/>
        </w:rPr>
        <w:t>p</w:t>
      </w:r>
      <w:r w:rsidRPr="001F7B3D">
        <w:rPr>
          <w:rFonts w:cstheme="minorHAnsi"/>
          <w:szCs w:val="21"/>
        </w:rPr>
        <w:t xml:space="preserve">olitiques </w:t>
      </w:r>
      <w:r w:rsidR="005863CF">
        <w:rPr>
          <w:rFonts w:cstheme="minorHAnsi"/>
          <w:szCs w:val="21"/>
        </w:rPr>
        <w:t>s</w:t>
      </w:r>
      <w:r w:rsidRPr="001F7B3D">
        <w:rPr>
          <w:rFonts w:cstheme="minorHAnsi"/>
          <w:szCs w:val="21"/>
        </w:rPr>
        <w:t xml:space="preserve">ociales </w:t>
      </w:r>
      <w:r w:rsidR="005863CF">
        <w:rPr>
          <w:rFonts w:cstheme="minorHAnsi"/>
          <w:szCs w:val="21"/>
        </w:rPr>
        <w:t>p</w:t>
      </w:r>
      <w:r w:rsidRPr="001F7B3D">
        <w:rPr>
          <w:rFonts w:cstheme="minorHAnsi"/>
          <w:szCs w:val="21"/>
        </w:rPr>
        <w:t>lanif</w:t>
      </w:r>
      <w:r w:rsidRPr="007A39EB">
        <w:rPr>
          <w:rFonts w:cstheme="minorHAnsi"/>
          <w:szCs w:val="21"/>
        </w:rPr>
        <w:t xml:space="preserve">ication, </w:t>
      </w:r>
      <w:r w:rsidR="005863CF">
        <w:rPr>
          <w:rFonts w:cstheme="minorHAnsi"/>
          <w:szCs w:val="21"/>
        </w:rPr>
        <w:t>s</w:t>
      </w:r>
      <w:r w:rsidRPr="007A39EB">
        <w:rPr>
          <w:rFonts w:cstheme="minorHAnsi"/>
          <w:szCs w:val="21"/>
        </w:rPr>
        <w:t>uivi-</w:t>
      </w:r>
      <w:r w:rsidR="005863CF">
        <w:rPr>
          <w:rFonts w:cstheme="minorHAnsi"/>
          <w:szCs w:val="21"/>
        </w:rPr>
        <w:t>é</w:t>
      </w:r>
      <w:r w:rsidRPr="007A39EB">
        <w:rPr>
          <w:rFonts w:cstheme="minorHAnsi"/>
          <w:szCs w:val="21"/>
        </w:rPr>
        <w:t>valuation (</w:t>
      </w:r>
      <w:r w:rsidR="005863CF">
        <w:rPr>
          <w:rFonts w:cstheme="minorHAnsi"/>
          <w:szCs w:val="21"/>
        </w:rPr>
        <w:t>deux</w:t>
      </w:r>
      <w:r w:rsidRPr="007A39EB">
        <w:rPr>
          <w:rFonts w:cstheme="minorHAnsi"/>
          <w:szCs w:val="21"/>
        </w:rPr>
        <w:t xml:space="preserve"> produits). Sur 108 activités ou stratégies conduites, 37 concernent directement le développement du jeune enfant et elles se répartissent comme suit : </w:t>
      </w:r>
      <w:r w:rsidR="006F54CC" w:rsidRPr="007A39EB">
        <w:rPr>
          <w:rFonts w:cstheme="minorHAnsi"/>
          <w:szCs w:val="21"/>
        </w:rPr>
        <w:t xml:space="preserve">14 </w:t>
      </w:r>
      <w:r w:rsidRPr="007A39EB">
        <w:rPr>
          <w:rFonts w:cstheme="minorHAnsi"/>
          <w:szCs w:val="21"/>
        </w:rPr>
        <w:t xml:space="preserve">activités relatives aux </w:t>
      </w:r>
      <w:r w:rsidRPr="009A502B">
        <w:rPr>
          <w:rFonts w:cstheme="minorHAnsi"/>
          <w:szCs w:val="21"/>
        </w:rPr>
        <w:t>services et programmes</w:t>
      </w:r>
      <w:r w:rsidRPr="007A39EB">
        <w:rPr>
          <w:rFonts w:cstheme="minorHAnsi"/>
          <w:szCs w:val="21"/>
        </w:rPr>
        <w:t xml:space="preserve"> et </w:t>
      </w:r>
      <w:r w:rsidR="006F54CC" w:rsidRPr="007A39EB">
        <w:rPr>
          <w:rFonts w:cstheme="minorHAnsi"/>
          <w:szCs w:val="21"/>
        </w:rPr>
        <w:t xml:space="preserve">23 </w:t>
      </w:r>
      <w:r w:rsidRPr="007A39EB">
        <w:rPr>
          <w:rFonts w:cstheme="minorHAnsi"/>
          <w:szCs w:val="21"/>
        </w:rPr>
        <w:t xml:space="preserve">à </w:t>
      </w:r>
      <w:r w:rsidRPr="00F42E02">
        <w:rPr>
          <w:rFonts w:cstheme="minorHAnsi"/>
          <w:szCs w:val="21"/>
        </w:rPr>
        <w:t>l’environnement favorable</w:t>
      </w:r>
      <w:r w:rsidRPr="007A39EB">
        <w:rPr>
          <w:rFonts w:cstheme="minorHAnsi"/>
          <w:i/>
          <w:szCs w:val="21"/>
        </w:rPr>
        <w:t xml:space="preserve"> </w:t>
      </w:r>
      <w:r w:rsidRPr="007A39EB">
        <w:rPr>
          <w:rFonts w:cstheme="minorHAnsi"/>
          <w:szCs w:val="21"/>
        </w:rPr>
        <w:t xml:space="preserve">(Tableau 2). La synthèse des activités, des produits et effets des interventions du programme pour chaque composante revue en 2015 est disponible en annexe </w:t>
      </w:r>
      <w:r w:rsidR="00631EFF" w:rsidRPr="00E20237">
        <w:rPr>
          <w:rFonts w:cstheme="minorHAnsi"/>
          <w:szCs w:val="21"/>
        </w:rPr>
        <w:t>4</w:t>
      </w:r>
      <w:r w:rsidR="001603C5" w:rsidRPr="00E20237">
        <w:rPr>
          <w:rFonts w:cstheme="minorHAnsi"/>
          <w:szCs w:val="21"/>
        </w:rPr>
        <w:t xml:space="preserve"> </w:t>
      </w:r>
      <w:r w:rsidR="001603C5" w:rsidRPr="00BC4576">
        <w:rPr>
          <w:rFonts w:cstheme="minorHAnsi"/>
          <w:szCs w:val="21"/>
        </w:rPr>
        <w:t>(Vol. 2)</w:t>
      </w:r>
      <w:r w:rsidRPr="00BC4576">
        <w:rPr>
          <w:rFonts w:cstheme="minorHAnsi"/>
          <w:szCs w:val="21"/>
        </w:rPr>
        <w:t>.</w:t>
      </w:r>
    </w:p>
    <w:p w14:paraId="6C3E5A76" w14:textId="07D7255C" w:rsidR="00240F11" w:rsidRPr="001F7B3D" w:rsidRDefault="007A6B63" w:rsidP="007A76DE">
      <w:pPr>
        <w:pStyle w:val="Heading1"/>
        <w:spacing w:before="120" w:after="240"/>
        <w:rPr>
          <w:rFonts w:asciiTheme="minorHAnsi" w:hAnsiTheme="minorHAnsi" w:cstheme="minorHAnsi"/>
          <w:sz w:val="21"/>
          <w:szCs w:val="21"/>
          <w:lang w:val="fr-CA"/>
        </w:rPr>
      </w:pPr>
      <w:bookmarkStart w:id="71" w:name="_Toc3884126"/>
      <w:bookmarkStart w:id="72" w:name="_Toc3884662"/>
      <w:bookmarkStart w:id="73" w:name="_Toc4109607"/>
      <w:bookmarkStart w:id="74" w:name="_Toc4111066"/>
      <w:bookmarkStart w:id="75" w:name="_Toc10633046"/>
      <w:bookmarkStart w:id="76" w:name="_Toc10633138"/>
      <w:r w:rsidRPr="007A39EB">
        <w:rPr>
          <w:rFonts w:asciiTheme="minorHAnsi" w:hAnsiTheme="minorHAnsi" w:cstheme="minorHAnsi"/>
          <w:b/>
          <w:color w:val="auto"/>
          <w:sz w:val="22"/>
          <w:lang w:val="fr-CA"/>
        </w:rPr>
        <w:t>Tableau </w:t>
      </w:r>
      <w:r w:rsidRPr="001F7B3D">
        <w:rPr>
          <w:rFonts w:asciiTheme="minorHAnsi" w:hAnsiTheme="minorHAnsi" w:cstheme="minorHAnsi"/>
          <w:b/>
          <w:color w:val="auto"/>
          <w:sz w:val="22"/>
          <w:lang w:val="fr-CA"/>
        </w:rPr>
        <w:fldChar w:fldCharType="begin"/>
      </w:r>
      <w:r w:rsidRPr="007A39EB">
        <w:rPr>
          <w:rFonts w:asciiTheme="minorHAnsi" w:hAnsiTheme="minorHAnsi" w:cstheme="minorHAnsi"/>
          <w:b/>
          <w:color w:val="auto"/>
          <w:sz w:val="22"/>
          <w:lang w:val="fr-CA"/>
        </w:rPr>
        <w:instrText xml:space="preserve"> SEQ Tableau \* ARABIC </w:instrText>
      </w:r>
      <w:r w:rsidRPr="001F7B3D">
        <w:rPr>
          <w:rFonts w:asciiTheme="minorHAnsi" w:hAnsiTheme="minorHAnsi" w:cstheme="minorHAnsi"/>
          <w:b/>
          <w:color w:val="auto"/>
          <w:sz w:val="22"/>
          <w:lang w:val="fr-CA"/>
        </w:rPr>
        <w:fldChar w:fldCharType="separate"/>
      </w:r>
      <w:r w:rsidR="00CC41E4">
        <w:rPr>
          <w:rFonts w:asciiTheme="minorHAnsi" w:hAnsiTheme="minorHAnsi" w:cstheme="minorHAnsi"/>
          <w:b/>
          <w:noProof/>
          <w:color w:val="auto"/>
          <w:sz w:val="22"/>
          <w:lang w:val="fr-CA"/>
        </w:rPr>
        <w:t>2</w:t>
      </w:r>
      <w:r w:rsidRPr="001F7B3D">
        <w:rPr>
          <w:rFonts w:asciiTheme="minorHAnsi" w:hAnsiTheme="minorHAnsi" w:cstheme="minorHAnsi"/>
          <w:b/>
          <w:color w:val="auto"/>
          <w:sz w:val="22"/>
          <w:lang w:val="fr-CA"/>
        </w:rPr>
        <w:fldChar w:fldCharType="end"/>
      </w:r>
      <w:r w:rsidRPr="001615F4">
        <w:rPr>
          <w:rFonts w:asciiTheme="minorHAnsi" w:hAnsiTheme="minorHAnsi" w:cstheme="minorHAnsi"/>
          <w:b/>
          <w:color w:val="auto"/>
          <w:sz w:val="22"/>
          <w:lang w:val="fr-CA"/>
        </w:rPr>
        <w:t xml:space="preserve"> :</w:t>
      </w:r>
      <w:r w:rsidRPr="001F7B3D">
        <w:rPr>
          <w:rFonts w:asciiTheme="minorHAnsi" w:hAnsiTheme="minorHAnsi" w:cstheme="minorHAnsi"/>
          <w:color w:val="auto"/>
          <w:sz w:val="22"/>
          <w:lang w:val="fr-CA"/>
        </w:rPr>
        <w:t xml:space="preserve"> </w:t>
      </w:r>
      <w:r w:rsidR="00240F11" w:rsidRPr="001F7B3D">
        <w:rPr>
          <w:rFonts w:asciiTheme="minorHAnsi" w:hAnsiTheme="minorHAnsi" w:cstheme="minorHAnsi"/>
          <w:color w:val="auto"/>
          <w:sz w:val="22"/>
          <w:lang w:val="fr-CA"/>
        </w:rPr>
        <w:t>Domaines du programme, produits et activités relatifs au développement du jeune enfant</w:t>
      </w:r>
      <w:bookmarkEnd w:id="71"/>
      <w:bookmarkEnd w:id="72"/>
      <w:bookmarkEnd w:id="73"/>
      <w:bookmarkEnd w:id="74"/>
      <w:bookmarkEnd w:id="75"/>
      <w:bookmarkEnd w:id="76"/>
    </w:p>
    <w:tbl>
      <w:tblPr>
        <w:tblStyle w:val="TableauGrille4-Accentuation11"/>
        <w:tblW w:w="9311" w:type="dxa"/>
        <w:tblLook w:val="04A0" w:firstRow="1" w:lastRow="0" w:firstColumn="1" w:lastColumn="0" w:noHBand="0" w:noVBand="1"/>
      </w:tblPr>
      <w:tblGrid>
        <w:gridCol w:w="6516"/>
        <w:gridCol w:w="1118"/>
        <w:gridCol w:w="1677"/>
      </w:tblGrid>
      <w:tr w:rsidR="00240F11" w:rsidRPr="007A39EB" w14:paraId="4EF5874D" w14:textId="77777777" w:rsidTr="00240F11">
        <w:trPr>
          <w:cnfStyle w:val="100000000000" w:firstRow="1" w:lastRow="0" w:firstColumn="0" w:lastColumn="0" w:oddVBand="0" w:evenVBand="0" w:oddHBand="0"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6516" w:type="dxa"/>
            <w:vAlign w:val="center"/>
            <w:hideMark/>
          </w:tcPr>
          <w:p w14:paraId="2F214233" w14:textId="77777777" w:rsidR="00240F11" w:rsidRPr="001F7B3D" w:rsidRDefault="00240F11" w:rsidP="009A502B">
            <w:pPr>
              <w:pStyle w:val="ListParagraph"/>
              <w:keepNext/>
              <w:tabs>
                <w:tab w:val="left" w:pos="426"/>
              </w:tabs>
              <w:ind w:left="0"/>
              <w:jc w:val="center"/>
              <w:rPr>
                <w:rFonts w:cstheme="minorHAnsi"/>
                <w:sz w:val="21"/>
                <w:szCs w:val="21"/>
              </w:rPr>
            </w:pPr>
            <w:r w:rsidRPr="001F7B3D">
              <w:rPr>
                <w:rFonts w:cstheme="minorHAnsi"/>
                <w:sz w:val="21"/>
                <w:szCs w:val="21"/>
              </w:rPr>
              <w:t>Domaines</w:t>
            </w:r>
          </w:p>
        </w:tc>
        <w:tc>
          <w:tcPr>
            <w:tcW w:w="1118" w:type="dxa"/>
            <w:vAlign w:val="center"/>
            <w:hideMark/>
          </w:tcPr>
          <w:p w14:paraId="29F57692" w14:textId="77777777" w:rsidR="00240F11" w:rsidRPr="001F7B3D" w:rsidRDefault="00240F11" w:rsidP="002D4F24">
            <w:pPr>
              <w:pStyle w:val="ListParagraph"/>
              <w:keepNext/>
              <w:tabs>
                <w:tab w:val="left" w:pos="426"/>
              </w:tabs>
              <w:ind w:left="0"/>
              <w:jc w:val="center"/>
              <w:cnfStyle w:val="100000000000" w:firstRow="1" w:lastRow="0" w:firstColumn="0" w:lastColumn="0" w:oddVBand="0" w:evenVBand="0" w:oddHBand="0" w:evenHBand="0" w:firstRowFirstColumn="0" w:firstRowLastColumn="0" w:lastRowFirstColumn="0" w:lastRowLastColumn="0"/>
              <w:rPr>
                <w:rFonts w:cstheme="minorHAnsi"/>
                <w:sz w:val="21"/>
                <w:szCs w:val="21"/>
              </w:rPr>
            </w:pPr>
            <w:r w:rsidRPr="001F7B3D">
              <w:rPr>
                <w:rFonts w:cstheme="minorHAnsi"/>
                <w:sz w:val="21"/>
                <w:szCs w:val="21"/>
              </w:rPr>
              <w:t>Produits</w:t>
            </w:r>
          </w:p>
        </w:tc>
        <w:tc>
          <w:tcPr>
            <w:tcW w:w="1677" w:type="dxa"/>
            <w:vAlign w:val="center"/>
            <w:hideMark/>
          </w:tcPr>
          <w:p w14:paraId="48D282ED" w14:textId="77777777" w:rsidR="00240F11" w:rsidRPr="001F7B3D" w:rsidRDefault="00240F11" w:rsidP="002D4F24">
            <w:pPr>
              <w:pStyle w:val="ListParagraph"/>
              <w:keepNext/>
              <w:tabs>
                <w:tab w:val="left" w:pos="426"/>
              </w:tabs>
              <w:ind w:left="0"/>
              <w:jc w:val="center"/>
              <w:cnfStyle w:val="100000000000" w:firstRow="1" w:lastRow="0" w:firstColumn="0" w:lastColumn="0" w:oddVBand="0" w:evenVBand="0" w:oddHBand="0" w:evenHBand="0" w:firstRowFirstColumn="0" w:firstRowLastColumn="0" w:lastRowFirstColumn="0" w:lastRowLastColumn="0"/>
              <w:rPr>
                <w:rFonts w:cstheme="minorHAnsi"/>
                <w:sz w:val="21"/>
                <w:szCs w:val="21"/>
              </w:rPr>
            </w:pPr>
            <w:r w:rsidRPr="001F7B3D">
              <w:rPr>
                <w:rFonts w:cstheme="minorHAnsi"/>
                <w:sz w:val="21"/>
                <w:szCs w:val="21"/>
              </w:rPr>
              <w:t>Activités</w:t>
            </w:r>
          </w:p>
        </w:tc>
      </w:tr>
      <w:tr w:rsidR="00240F11" w:rsidRPr="007A39EB" w14:paraId="1D7C25B9" w14:textId="77777777" w:rsidTr="00240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C548092" w14:textId="77777777" w:rsidR="00240F11" w:rsidRPr="007A39EB" w:rsidRDefault="00240F11">
            <w:pPr>
              <w:pStyle w:val="ListParagraph"/>
              <w:keepNext/>
              <w:tabs>
                <w:tab w:val="left" w:pos="426"/>
              </w:tabs>
              <w:spacing w:line="276" w:lineRule="auto"/>
              <w:ind w:left="0"/>
              <w:rPr>
                <w:rFonts w:cstheme="minorHAnsi"/>
                <w:sz w:val="21"/>
                <w:szCs w:val="21"/>
              </w:rPr>
            </w:pPr>
            <w:r w:rsidRPr="007A39EB">
              <w:rPr>
                <w:rFonts w:cstheme="minorHAnsi"/>
                <w:sz w:val="21"/>
                <w:szCs w:val="21"/>
              </w:rPr>
              <w:t>Services et programmes</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0D53496"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b/>
                <w:sz w:val="21"/>
                <w:szCs w:val="21"/>
              </w:rPr>
            </w:pPr>
            <w:r w:rsidRPr="007A39EB">
              <w:rPr>
                <w:rFonts w:cstheme="minorHAnsi"/>
                <w:b/>
                <w:sz w:val="21"/>
                <w:szCs w:val="21"/>
              </w:rPr>
              <w:t>6</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E4F2646"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b/>
                <w:sz w:val="21"/>
                <w:szCs w:val="21"/>
              </w:rPr>
            </w:pPr>
            <w:r w:rsidRPr="007A39EB">
              <w:rPr>
                <w:rFonts w:cstheme="minorHAnsi"/>
                <w:b/>
                <w:sz w:val="21"/>
                <w:szCs w:val="21"/>
              </w:rPr>
              <w:t>16</w:t>
            </w:r>
          </w:p>
        </w:tc>
      </w:tr>
      <w:tr w:rsidR="00240F11" w:rsidRPr="007A39EB" w14:paraId="10928B3F" w14:textId="77777777" w:rsidTr="00240F11">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EBFD8F6" w14:textId="77777777" w:rsidR="00240F11" w:rsidRPr="007A39EB" w:rsidRDefault="00240F11">
            <w:pPr>
              <w:pStyle w:val="ListParagraph"/>
              <w:keepNext/>
              <w:tabs>
                <w:tab w:val="left" w:pos="426"/>
              </w:tabs>
              <w:spacing w:line="276" w:lineRule="auto"/>
              <w:ind w:left="316"/>
              <w:rPr>
                <w:rFonts w:cstheme="minorHAnsi"/>
                <w:b w:val="0"/>
                <w:sz w:val="21"/>
                <w:szCs w:val="21"/>
              </w:rPr>
            </w:pPr>
            <w:r w:rsidRPr="007A39EB">
              <w:rPr>
                <w:rFonts w:cstheme="minorHAnsi"/>
                <w:b w:val="0"/>
                <w:sz w:val="21"/>
                <w:szCs w:val="21"/>
              </w:rPr>
              <w:t>Santé</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0F33C64"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2</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E60BF29"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9</w:t>
            </w:r>
          </w:p>
        </w:tc>
      </w:tr>
      <w:tr w:rsidR="00240F11" w:rsidRPr="007A39EB" w14:paraId="1E071FD0" w14:textId="77777777" w:rsidTr="00240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0F4B365" w14:textId="77777777" w:rsidR="00240F11" w:rsidRPr="007A39EB" w:rsidRDefault="00240F11">
            <w:pPr>
              <w:pStyle w:val="ListParagraph"/>
              <w:keepNext/>
              <w:tabs>
                <w:tab w:val="left" w:pos="426"/>
              </w:tabs>
              <w:spacing w:line="276" w:lineRule="auto"/>
              <w:ind w:left="316"/>
              <w:rPr>
                <w:rFonts w:cstheme="minorHAnsi"/>
                <w:b w:val="0"/>
                <w:sz w:val="21"/>
                <w:szCs w:val="21"/>
              </w:rPr>
            </w:pPr>
            <w:r w:rsidRPr="007A39EB">
              <w:rPr>
                <w:rFonts w:cstheme="minorHAnsi"/>
                <w:b w:val="0"/>
                <w:sz w:val="21"/>
                <w:szCs w:val="21"/>
              </w:rPr>
              <w:t>Nutrition</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6931CC8"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1"/>
                <w:szCs w:val="21"/>
              </w:rPr>
            </w:pPr>
            <w:r w:rsidRPr="007A39EB">
              <w:rPr>
                <w:rFonts w:cstheme="minorHAnsi"/>
                <w:sz w:val="21"/>
                <w:szCs w:val="21"/>
              </w:rPr>
              <w:t>2</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4C3FE7E"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1"/>
                <w:szCs w:val="21"/>
              </w:rPr>
            </w:pPr>
            <w:r w:rsidRPr="007A39EB">
              <w:rPr>
                <w:rFonts w:cstheme="minorHAnsi"/>
                <w:sz w:val="21"/>
                <w:szCs w:val="21"/>
              </w:rPr>
              <w:t>5</w:t>
            </w:r>
          </w:p>
        </w:tc>
      </w:tr>
      <w:tr w:rsidR="00240F11" w:rsidRPr="007A39EB" w14:paraId="259E7510" w14:textId="77777777" w:rsidTr="00240F11">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25C21BE" w14:textId="6F65F8B2" w:rsidR="00240F11" w:rsidRPr="007A39EB" w:rsidRDefault="00D262E0">
            <w:pPr>
              <w:pStyle w:val="ListParagraph"/>
              <w:keepNext/>
              <w:tabs>
                <w:tab w:val="left" w:pos="426"/>
              </w:tabs>
              <w:spacing w:line="276" w:lineRule="auto"/>
              <w:ind w:left="316"/>
              <w:rPr>
                <w:rFonts w:cstheme="minorHAnsi"/>
                <w:b w:val="0"/>
                <w:sz w:val="21"/>
                <w:szCs w:val="21"/>
              </w:rPr>
            </w:pPr>
            <w:r>
              <w:rPr>
                <w:rFonts w:cstheme="minorHAnsi"/>
                <w:b w:val="0"/>
                <w:sz w:val="21"/>
                <w:szCs w:val="21"/>
              </w:rPr>
              <w:t>É</w:t>
            </w:r>
            <w:r w:rsidR="00240F11" w:rsidRPr="007A39EB">
              <w:rPr>
                <w:rFonts w:cstheme="minorHAnsi"/>
                <w:b w:val="0"/>
                <w:sz w:val="21"/>
                <w:szCs w:val="21"/>
              </w:rPr>
              <w:t xml:space="preserve">ducation </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3872BD2"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2</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A9012A"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2</w:t>
            </w:r>
          </w:p>
        </w:tc>
      </w:tr>
      <w:tr w:rsidR="00240F11" w:rsidRPr="007A39EB" w14:paraId="4362320D" w14:textId="77777777" w:rsidTr="00240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AFDA142" w14:textId="77777777" w:rsidR="00240F11" w:rsidRPr="007A39EB" w:rsidRDefault="00240F11">
            <w:pPr>
              <w:pStyle w:val="ListParagraph"/>
              <w:keepNext/>
              <w:tabs>
                <w:tab w:val="left" w:pos="426"/>
              </w:tabs>
              <w:spacing w:line="276" w:lineRule="auto"/>
              <w:ind w:left="0"/>
              <w:rPr>
                <w:rFonts w:cstheme="minorHAnsi"/>
                <w:sz w:val="21"/>
                <w:szCs w:val="21"/>
              </w:rPr>
            </w:pPr>
            <w:r w:rsidRPr="007A39EB">
              <w:rPr>
                <w:rFonts w:cstheme="minorHAnsi"/>
                <w:sz w:val="21"/>
                <w:szCs w:val="21"/>
              </w:rPr>
              <w:t>Environnement favorable</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F202E86"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b/>
                <w:sz w:val="21"/>
                <w:szCs w:val="21"/>
              </w:rPr>
            </w:pPr>
            <w:r w:rsidRPr="007A39EB">
              <w:rPr>
                <w:rFonts w:cstheme="minorHAnsi"/>
                <w:b/>
                <w:sz w:val="21"/>
                <w:szCs w:val="21"/>
              </w:rPr>
              <w:t>3</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0A5CACF"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b/>
                <w:sz w:val="21"/>
                <w:szCs w:val="21"/>
              </w:rPr>
            </w:pPr>
            <w:r w:rsidRPr="007A39EB">
              <w:rPr>
                <w:rFonts w:cstheme="minorHAnsi"/>
                <w:b/>
                <w:sz w:val="21"/>
                <w:szCs w:val="21"/>
              </w:rPr>
              <w:t>23</w:t>
            </w:r>
          </w:p>
        </w:tc>
      </w:tr>
      <w:tr w:rsidR="00240F11" w:rsidRPr="007A39EB" w14:paraId="144E2C11" w14:textId="77777777" w:rsidTr="00240F11">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27082C" w14:textId="21B1FCB5" w:rsidR="00240F11" w:rsidRPr="007A39EB" w:rsidRDefault="00240F11">
            <w:pPr>
              <w:pStyle w:val="ListParagraph"/>
              <w:keepNext/>
              <w:tabs>
                <w:tab w:val="left" w:pos="426"/>
              </w:tabs>
              <w:spacing w:line="276" w:lineRule="auto"/>
              <w:ind w:left="316"/>
              <w:rPr>
                <w:rFonts w:cstheme="minorHAnsi"/>
                <w:b w:val="0"/>
                <w:sz w:val="21"/>
                <w:szCs w:val="21"/>
              </w:rPr>
            </w:pPr>
            <w:r w:rsidRPr="007A39EB">
              <w:rPr>
                <w:rFonts w:cstheme="minorHAnsi"/>
                <w:b w:val="0"/>
                <w:sz w:val="21"/>
                <w:szCs w:val="21"/>
              </w:rPr>
              <w:t xml:space="preserve">Eau, </w:t>
            </w:r>
            <w:r w:rsidR="00D262E0">
              <w:rPr>
                <w:rFonts w:cstheme="minorHAnsi"/>
                <w:b w:val="0"/>
                <w:sz w:val="21"/>
                <w:szCs w:val="21"/>
              </w:rPr>
              <w:t>h</w:t>
            </w:r>
            <w:r w:rsidRPr="007A39EB">
              <w:rPr>
                <w:rFonts w:cstheme="minorHAnsi"/>
                <w:b w:val="0"/>
                <w:sz w:val="21"/>
                <w:szCs w:val="21"/>
              </w:rPr>
              <w:t xml:space="preserve">ygiène et </w:t>
            </w:r>
            <w:r w:rsidR="00D262E0">
              <w:rPr>
                <w:rFonts w:cstheme="minorHAnsi"/>
                <w:b w:val="0"/>
                <w:sz w:val="21"/>
                <w:szCs w:val="21"/>
              </w:rPr>
              <w:t>a</w:t>
            </w:r>
            <w:r w:rsidRPr="007A39EB">
              <w:rPr>
                <w:rFonts w:cstheme="minorHAnsi"/>
                <w:b w:val="0"/>
                <w:sz w:val="21"/>
                <w:szCs w:val="21"/>
              </w:rPr>
              <w:t>ssainissement</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9714597"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0</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987A83D"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3</w:t>
            </w:r>
          </w:p>
        </w:tc>
      </w:tr>
      <w:tr w:rsidR="00240F11" w:rsidRPr="007A39EB" w14:paraId="7F9C9425" w14:textId="77777777" w:rsidTr="00240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5FD3DFA" w14:textId="44387256" w:rsidR="00240F11" w:rsidRPr="007A39EB" w:rsidRDefault="00D262E0">
            <w:pPr>
              <w:pStyle w:val="ListParagraph"/>
              <w:keepNext/>
              <w:tabs>
                <w:tab w:val="left" w:pos="426"/>
              </w:tabs>
              <w:spacing w:line="276" w:lineRule="auto"/>
              <w:ind w:left="316"/>
              <w:rPr>
                <w:rFonts w:cstheme="minorHAnsi"/>
                <w:b w:val="0"/>
                <w:sz w:val="21"/>
                <w:szCs w:val="21"/>
              </w:rPr>
            </w:pPr>
            <w:r>
              <w:rPr>
                <w:rFonts w:cstheme="minorHAnsi"/>
                <w:b w:val="0"/>
                <w:sz w:val="21"/>
                <w:szCs w:val="21"/>
              </w:rPr>
              <w:t>É</w:t>
            </w:r>
            <w:r w:rsidR="00240F11" w:rsidRPr="007A39EB">
              <w:rPr>
                <w:rFonts w:cstheme="minorHAnsi"/>
                <w:b w:val="0"/>
                <w:sz w:val="21"/>
                <w:szCs w:val="21"/>
              </w:rPr>
              <w:t>ducation</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F3F6355"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1"/>
                <w:szCs w:val="21"/>
              </w:rPr>
            </w:pPr>
            <w:r w:rsidRPr="007A39EB">
              <w:rPr>
                <w:rFonts w:cstheme="minorHAnsi"/>
                <w:sz w:val="21"/>
                <w:szCs w:val="21"/>
              </w:rPr>
              <w:t>0</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DD2809B"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1"/>
                <w:szCs w:val="21"/>
              </w:rPr>
            </w:pPr>
            <w:r w:rsidRPr="007A39EB">
              <w:rPr>
                <w:rFonts w:cstheme="minorHAnsi"/>
                <w:sz w:val="21"/>
                <w:szCs w:val="21"/>
              </w:rPr>
              <w:t>0</w:t>
            </w:r>
          </w:p>
        </w:tc>
      </w:tr>
      <w:tr w:rsidR="00240F11" w:rsidRPr="007A39EB" w14:paraId="53115F80" w14:textId="77777777" w:rsidTr="00240F11">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EC477A" w14:textId="77777777" w:rsidR="00240F11" w:rsidRPr="007A39EB" w:rsidRDefault="00240F11">
            <w:pPr>
              <w:pStyle w:val="ListParagraph"/>
              <w:keepNext/>
              <w:tabs>
                <w:tab w:val="left" w:pos="426"/>
              </w:tabs>
              <w:spacing w:line="276" w:lineRule="auto"/>
              <w:ind w:left="316"/>
              <w:rPr>
                <w:rFonts w:cstheme="minorHAnsi"/>
                <w:b w:val="0"/>
                <w:sz w:val="21"/>
                <w:szCs w:val="21"/>
              </w:rPr>
            </w:pPr>
            <w:r w:rsidRPr="007A39EB">
              <w:rPr>
                <w:rFonts w:cstheme="minorHAnsi"/>
                <w:b w:val="0"/>
                <w:sz w:val="21"/>
                <w:szCs w:val="21"/>
              </w:rPr>
              <w:t>Communication pour le changement de comportement</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77EECDC"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0</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B519016"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7A39EB">
              <w:rPr>
                <w:rFonts w:cstheme="minorHAnsi"/>
                <w:sz w:val="21"/>
                <w:szCs w:val="21"/>
              </w:rPr>
              <w:t>9</w:t>
            </w:r>
          </w:p>
        </w:tc>
      </w:tr>
      <w:tr w:rsidR="00240F11" w:rsidRPr="007A39EB" w14:paraId="5DE380A1" w14:textId="77777777" w:rsidTr="00240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C89A497" w14:textId="77777777" w:rsidR="00240F11" w:rsidRPr="007A39EB" w:rsidRDefault="00240F11">
            <w:pPr>
              <w:pStyle w:val="ListParagraph"/>
              <w:keepNext/>
              <w:tabs>
                <w:tab w:val="left" w:pos="426"/>
              </w:tabs>
              <w:spacing w:line="276" w:lineRule="auto"/>
              <w:ind w:left="316"/>
              <w:rPr>
                <w:rFonts w:cstheme="minorHAnsi"/>
                <w:b w:val="0"/>
                <w:sz w:val="21"/>
                <w:szCs w:val="21"/>
              </w:rPr>
            </w:pPr>
            <w:r w:rsidRPr="007A39EB">
              <w:rPr>
                <w:rFonts w:cstheme="minorHAnsi"/>
                <w:b w:val="0"/>
                <w:sz w:val="21"/>
                <w:szCs w:val="21"/>
              </w:rPr>
              <w:t>Cadre politiques et législatif</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77C0EB2"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1"/>
                <w:szCs w:val="21"/>
              </w:rPr>
            </w:pPr>
            <w:r w:rsidRPr="007A39EB">
              <w:rPr>
                <w:rFonts w:cstheme="minorHAnsi"/>
                <w:sz w:val="21"/>
                <w:szCs w:val="21"/>
              </w:rPr>
              <w:t>3</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D4C9456" w14:textId="77777777" w:rsidR="00240F11" w:rsidRPr="007A39EB" w:rsidRDefault="00240F11">
            <w:pPr>
              <w:pStyle w:val="ListParagraph"/>
              <w:keepNext/>
              <w:tabs>
                <w:tab w:val="left" w:pos="426"/>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1"/>
                <w:szCs w:val="21"/>
              </w:rPr>
            </w:pPr>
            <w:r w:rsidRPr="007A39EB">
              <w:rPr>
                <w:rFonts w:cstheme="minorHAnsi"/>
                <w:sz w:val="21"/>
                <w:szCs w:val="21"/>
              </w:rPr>
              <w:t>11</w:t>
            </w:r>
          </w:p>
        </w:tc>
      </w:tr>
      <w:tr w:rsidR="00240F11" w:rsidRPr="007A39EB" w14:paraId="4D5DF780" w14:textId="77777777" w:rsidTr="00240F11">
        <w:tc>
          <w:tcPr>
            <w:cnfStyle w:val="001000000000" w:firstRow="0" w:lastRow="0" w:firstColumn="1" w:lastColumn="0" w:oddVBand="0" w:evenVBand="0" w:oddHBand="0" w:evenHBand="0" w:firstRowFirstColumn="0" w:firstRowLastColumn="0" w:lastRowFirstColumn="0" w:lastRowLastColumn="0"/>
            <w:tcW w:w="65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CA9513" w14:textId="77777777" w:rsidR="00240F11" w:rsidRPr="007A39EB" w:rsidRDefault="00240F11">
            <w:pPr>
              <w:pStyle w:val="ListParagraph"/>
              <w:keepNext/>
              <w:tabs>
                <w:tab w:val="left" w:pos="426"/>
              </w:tabs>
              <w:spacing w:line="276" w:lineRule="auto"/>
              <w:ind w:left="0"/>
              <w:rPr>
                <w:rFonts w:cstheme="minorHAnsi"/>
                <w:sz w:val="21"/>
                <w:szCs w:val="21"/>
              </w:rPr>
            </w:pPr>
            <w:r w:rsidRPr="007A39EB">
              <w:rPr>
                <w:rFonts w:cstheme="minorHAnsi"/>
                <w:sz w:val="21"/>
                <w:szCs w:val="21"/>
              </w:rPr>
              <w:t>Total</w:t>
            </w:r>
          </w:p>
        </w:tc>
        <w:tc>
          <w:tcPr>
            <w:tcW w:w="111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5C5EC05"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b/>
                <w:sz w:val="21"/>
                <w:szCs w:val="21"/>
              </w:rPr>
            </w:pPr>
            <w:r w:rsidRPr="007A39EB">
              <w:rPr>
                <w:rFonts w:cstheme="minorHAnsi"/>
                <w:b/>
                <w:sz w:val="21"/>
                <w:szCs w:val="21"/>
              </w:rPr>
              <w:t>9</w:t>
            </w:r>
          </w:p>
        </w:tc>
        <w:tc>
          <w:tcPr>
            <w:tcW w:w="16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FC47DF" w14:textId="77777777" w:rsidR="00240F11" w:rsidRPr="007A39EB" w:rsidRDefault="00240F11">
            <w:pPr>
              <w:pStyle w:val="ListParagraph"/>
              <w:keepNext/>
              <w:tabs>
                <w:tab w:val="left" w:pos="426"/>
              </w:tabs>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b/>
                <w:sz w:val="21"/>
                <w:szCs w:val="21"/>
              </w:rPr>
            </w:pPr>
            <w:r w:rsidRPr="007A39EB">
              <w:rPr>
                <w:rFonts w:cstheme="minorHAnsi"/>
                <w:b/>
                <w:sz w:val="21"/>
                <w:szCs w:val="21"/>
              </w:rPr>
              <w:t>39</w:t>
            </w:r>
          </w:p>
        </w:tc>
      </w:tr>
    </w:tbl>
    <w:p w14:paraId="28ECB9E6" w14:textId="44872B21" w:rsidR="00240F11" w:rsidRPr="00CF45CB" w:rsidRDefault="002C03CA" w:rsidP="00240F11">
      <w:pPr>
        <w:pStyle w:val="ListParagraph"/>
        <w:tabs>
          <w:tab w:val="left" w:pos="426"/>
        </w:tabs>
        <w:spacing w:after="0" w:line="276" w:lineRule="auto"/>
        <w:ind w:left="0"/>
        <w:jc w:val="both"/>
        <w:rPr>
          <w:rFonts w:cstheme="minorHAnsi"/>
          <w:sz w:val="16"/>
          <w:szCs w:val="16"/>
        </w:rPr>
      </w:pPr>
      <w:r w:rsidRPr="00CF45CB">
        <w:rPr>
          <w:rFonts w:cstheme="minorHAnsi"/>
          <w:b/>
          <w:sz w:val="16"/>
          <w:szCs w:val="16"/>
        </w:rPr>
        <w:t>Source</w:t>
      </w:r>
      <w:r w:rsidR="00614882" w:rsidRPr="00CF45CB">
        <w:rPr>
          <w:rFonts w:cstheme="minorHAnsi"/>
          <w:b/>
          <w:sz w:val="16"/>
          <w:szCs w:val="16"/>
        </w:rPr>
        <w:t>.</w:t>
      </w:r>
      <w:r w:rsidRPr="00CF45CB">
        <w:rPr>
          <w:rFonts w:cstheme="minorHAnsi"/>
          <w:b/>
          <w:sz w:val="16"/>
          <w:szCs w:val="16"/>
        </w:rPr>
        <w:t> :</w:t>
      </w:r>
      <w:r w:rsidRPr="00CF45CB">
        <w:rPr>
          <w:rFonts w:cstheme="minorHAnsi"/>
          <w:sz w:val="16"/>
          <w:szCs w:val="16"/>
        </w:rPr>
        <w:t xml:space="preserve"> </w:t>
      </w:r>
      <w:r w:rsidR="009E75BD" w:rsidRPr="00CF45CB">
        <w:rPr>
          <w:rFonts w:cstheme="minorHAnsi"/>
          <w:sz w:val="16"/>
          <w:szCs w:val="16"/>
        </w:rPr>
        <w:t>Synthèse élaborée par les évaluateurs</w:t>
      </w:r>
      <w:r w:rsidR="001D4202" w:rsidRPr="00CF45CB">
        <w:rPr>
          <w:rFonts w:cstheme="minorHAnsi"/>
          <w:sz w:val="16"/>
          <w:szCs w:val="16"/>
        </w:rPr>
        <w:t xml:space="preserve"> à partir des documents du programme</w:t>
      </w:r>
    </w:p>
    <w:p w14:paraId="3F987DBC" w14:textId="77777777" w:rsidR="00240F11" w:rsidRPr="007A39EB" w:rsidRDefault="00240F11" w:rsidP="00240F11">
      <w:pPr>
        <w:tabs>
          <w:tab w:val="left" w:pos="709"/>
        </w:tabs>
        <w:spacing w:after="120" w:line="276" w:lineRule="auto"/>
        <w:jc w:val="both"/>
        <w:rPr>
          <w:rFonts w:cstheme="minorHAnsi"/>
          <w:sz w:val="21"/>
          <w:szCs w:val="21"/>
        </w:rPr>
      </w:pPr>
    </w:p>
    <w:p w14:paraId="5115872D" w14:textId="246A93B5" w:rsidR="00D74D16" w:rsidRPr="007A39EB" w:rsidRDefault="00240F11" w:rsidP="008137C6">
      <w:pPr>
        <w:pStyle w:val="ListParagraph"/>
        <w:numPr>
          <w:ilvl w:val="0"/>
          <w:numId w:val="5"/>
        </w:numPr>
        <w:tabs>
          <w:tab w:val="left" w:pos="426"/>
        </w:tabs>
        <w:spacing w:before="120" w:after="120" w:line="360" w:lineRule="auto"/>
        <w:ind w:left="714" w:hanging="357"/>
        <w:contextualSpacing w:val="0"/>
        <w:rPr>
          <w:rFonts w:cstheme="minorHAnsi"/>
          <w:b/>
          <w:szCs w:val="21"/>
        </w:rPr>
      </w:pPr>
      <w:r w:rsidRPr="007A39EB">
        <w:rPr>
          <w:rFonts w:cstheme="minorHAnsi"/>
          <w:b/>
          <w:szCs w:val="21"/>
        </w:rPr>
        <w:t xml:space="preserve">Principales </w:t>
      </w:r>
      <w:r w:rsidR="00A13339" w:rsidRPr="007A39EB">
        <w:rPr>
          <w:rFonts w:cstheme="minorHAnsi"/>
          <w:b/>
          <w:szCs w:val="21"/>
        </w:rPr>
        <w:t>a</w:t>
      </w:r>
      <w:r w:rsidR="00D74D16" w:rsidRPr="007A39EB">
        <w:rPr>
          <w:rFonts w:cstheme="minorHAnsi"/>
          <w:b/>
          <w:szCs w:val="21"/>
        </w:rPr>
        <w:t>ctivités</w:t>
      </w:r>
    </w:p>
    <w:p w14:paraId="57E75DF2" w14:textId="52457A66" w:rsidR="00240F11" w:rsidRPr="007A39EB" w:rsidRDefault="00240F11"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Les interventions du programme au niveau macro visaient à </w:t>
      </w:r>
      <w:r w:rsidR="003361FF" w:rsidRPr="007A39EB">
        <w:rPr>
          <w:rFonts w:cstheme="minorHAnsi"/>
          <w:szCs w:val="21"/>
        </w:rPr>
        <w:t>«</w:t>
      </w:r>
      <w:r w:rsidRPr="007A39EB">
        <w:rPr>
          <w:rFonts w:cstheme="minorHAnsi"/>
          <w:i/>
          <w:szCs w:val="21"/>
        </w:rPr>
        <w:t>contribuer d’une part au renforcement des systèmes d’offre des services et, d’autre part à soutenir un plaidoyer pour l’accroissement des allocations de ressources et l’adoption de normes sociales favorables à l’accélération des progrès en matière de réduction de la mortalité néonatale et infanto-juvénile ; de la malnutrition ; des violences faites aux enfants ; et d’amélioration de l’éducation préscolaire et de l’enregistrement des naissances</w:t>
      </w:r>
      <w:r w:rsidR="003361FF" w:rsidRPr="007A39EB">
        <w:rPr>
          <w:rFonts w:cstheme="minorHAnsi"/>
          <w:szCs w:val="21"/>
        </w:rPr>
        <w:t> »</w:t>
      </w:r>
      <w:r w:rsidRPr="007A39EB">
        <w:rPr>
          <w:rFonts w:cstheme="minorHAnsi"/>
          <w:szCs w:val="21"/>
        </w:rPr>
        <w:t>.</w:t>
      </w:r>
    </w:p>
    <w:p w14:paraId="443B22E1" w14:textId="70205BB1" w:rsidR="00355B28" w:rsidRDefault="00240F11"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Les interventions à base communautaire ont ciblé les régions du Sahel et de l’Est qui ont été l</w:t>
      </w:r>
      <w:r w:rsidR="00355B28">
        <w:rPr>
          <w:rFonts w:cstheme="minorHAnsi"/>
          <w:szCs w:val="21"/>
        </w:rPr>
        <w:t>es</w:t>
      </w:r>
      <w:r w:rsidRPr="007A39EB">
        <w:rPr>
          <w:rFonts w:cstheme="minorHAnsi"/>
          <w:szCs w:val="21"/>
        </w:rPr>
        <w:t xml:space="preserve"> zone</w:t>
      </w:r>
      <w:r w:rsidR="00355B28">
        <w:rPr>
          <w:rFonts w:cstheme="minorHAnsi"/>
          <w:szCs w:val="21"/>
        </w:rPr>
        <w:t>s</w:t>
      </w:r>
      <w:r w:rsidRPr="007A39EB">
        <w:rPr>
          <w:rFonts w:cstheme="minorHAnsi"/>
          <w:szCs w:val="21"/>
        </w:rPr>
        <w:t xml:space="preserve"> de concentration des interventions du programme de coopération 2011-2017. </w:t>
      </w:r>
      <w:r w:rsidR="00355B28">
        <w:rPr>
          <w:rFonts w:cstheme="minorHAnsi"/>
          <w:szCs w:val="21"/>
        </w:rPr>
        <w:t>À</w:t>
      </w:r>
      <w:r w:rsidRPr="007A39EB">
        <w:rPr>
          <w:rFonts w:cstheme="minorHAnsi"/>
          <w:szCs w:val="21"/>
        </w:rPr>
        <w:t xml:space="preserve"> cela s’ajoutent les régions de la Boucle du Mouhoun, du Centre-Ouest, du Plateau Central, du Centre-Nord, du Nord, du Sud-Ouest et des Cascades pour certaines interventions spécifiques du programme, notamment dans les domaines de la santé, de la nutrition, de l’éducation et de la protection de l’enfant. </w:t>
      </w:r>
    </w:p>
    <w:p w14:paraId="1908D91F" w14:textId="33905C8C" w:rsidR="003A0031" w:rsidRPr="00355B28" w:rsidRDefault="00240F11" w:rsidP="00F42E02">
      <w:pPr>
        <w:pStyle w:val="ListParagraph"/>
        <w:tabs>
          <w:tab w:val="left" w:pos="426"/>
        </w:tabs>
        <w:spacing w:after="120" w:line="276" w:lineRule="auto"/>
        <w:ind w:left="0"/>
        <w:contextualSpacing w:val="0"/>
        <w:jc w:val="both"/>
        <w:rPr>
          <w:rFonts w:cstheme="minorHAnsi"/>
          <w:szCs w:val="21"/>
        </w:rPr>
      </w:pPr>
      <w:r w:rsidRPr="00355B28">
        <w:rPr>
          <w:rFonts w:cstheme="minorHAnsi"/>
          <w:szCs w:val="21"/>
        </w:rPr>
        <w:t>Le paquet de services mis en œuvre au niveau communautaire inclue principalement :</w:t>
      </w:r>
    </w:p>
    <w:p w14:paraId="1ECC6DDF" w14:textId="108E5B52" w:rsidR="003A0031" w:rsidRPr="007A39EB" w:rsidRDefault="00240F11" w:rsidP="00F42E02">
      <w:pPr>
        <w:pStyle w:val="ListParagraph"/>
        <w:numPr>
          <w:ilvl w:val="0"/>
          <w:numId w:val="6"/>
        </w:numPr>
        <w:tabs>
          <w:tab w:val="left" w:pos="426"/>
        </w:tabs>
        <w:spacing w:after="120" w:line="276" w:lineRule="auto"/>
        <w:ind w:left="567" w:hanging="349"/>
        <w:contextualSpacing w:val="0"/>
        <w:jc w:val="both"/>
        <w:rPr>
          <w:rFonts w:cstheme="minorHAnsi"/>
          <w:bCs/>
          <w:szCs w:val="21"/>
        </w:rPr>
      </w:pPr>
      <w:r w:rsidRPr="007A39EB">
        <w:rPr>
          <w:rFonts w:cstheme="minorHAnsi"/>
          <w:bCs/>
          <w:szCs w:val="21"/>
        </w:rPr>
        <w:t>L’éducation préscolaire au niveau des Bissongo (structures préscolaires à base communautaire</w:t>
      </w:r>
      <w:r w:rsidR="00884F06">
        <w:rPr>
          <w:rFonts w:cstheme="minorHAnsi"/>
          <w:bCs/>
          <w:szCs w:val="21"/>
        </w:rPr>
        <w:t xml:space="preserve"> </w:t>
      </w:r>
      <w:r w:rsidRPr="007A39EB">
        <w:rPr>
          <w:rFonts w:cstheme="minorHAnsi"/>
          <w:bCs/>
          <w:szCs w:val="21"/>
        </w:rPr>
        <w:t>implantées surtout en milieu rural et péri-urbain) ;</w:t>
      </w:r>
    </w:p>
    <w:p w14:paraId="2280AEE2" w14:textId="72EC428E" w:rsidR="003A0031" w:rsidRPr="007A39EB" w:rsidRDefault="00240F11" w:rsidP="00F42E02">
      <w:pPr>
        <w:pStyle w:val="ListParagraph"/>
        <w:numPr>
          <w:ilvl w:val="0"/>
          <w:numId w:val="6"/>
        </w:numPr>
        <w:tabs>
          <w:tab w:val="left" w:pos="426"/>
        </w:tabs>
        <w:spacing w:after="120" w:line="276" w:lineRule="auto"/>
        <w:ind w:left="567" w:hanging="349"/>
        <w:contextualSpacing w:val="0"/>
        <w:jc w:val="both"/>
        <w:rPr>
          <w:rFonts w:cstheme="minorHAnsi"/>
          <w:bCs/>
          <w:szCs w:val="21"/>
        </w:rPr>
      </w:pPr>
      <w:r w:rsidRPr="007A39EB">
        <w:rPr>
          <w:rFonts w:cstheme="minorHAnsi"/>
          <w:bCs/>
          <w:szCs w:val="21"/>
        </w:rPr>
        <w:t>L’éducation parentale ;</w:t>
      </w:r>
    </w:p>
    <w:p w14:paraId="5125E700" w14:textId="27C151F6" w:rsidR="003A0031" w:rsidRPr="007A39EB" w:rsidRDefault="00240F11" w:rsidP="00F42E02">
      <w:pPr>
        <w:pStyle w:val="ListParagraph"/>
        <w:numPr>
          <w:ilvl w:val="0"/>
          <w:numId w:val="6"/>
        </w:numPr>
        <w:tabs>
          <w:tab w:val="left" w:pos="426"/>
        </w:tabs>
        <w:spacing w:after="120" w:line="276" w:lineRule="auto"/>
        <w:ind w:left="567" w:hanging="349"/>
        <w:contextualSpacing w:val="0"/>
        <w:jc w:val="both"/>
        <w:rPr>
          <w:rFonts w:cstheme="minorHAnsi"/>
          <w:bCs/>
          <w:szCs w:val="21"/>
        </w:rPr>
      </w:pPr>
      <w:r w:rsidRPr="007A39EB">
        <w:rPr>
          <w:rFonts w:cstheme="minorHAnsi"/>
          <w:bCs/>
          <w:szCs w:val="21"/>
        </w:rPr>
        <w:t>La prévention et la prise en charge communautaire de la malnutrition à travers les Groupes d’</w:t>
      </w:r>
      <w:r w:rsidR="0010614D">
        <w:rPr>
          <w:rFonts w:cstheme="minorHAnsi"/>
          <w:bCs/>
          <w:szCs w:val="21"/>
        </w:rPr>
        <w:t>a</w:t>
      </w:r>
      <w:r w:rsidRPr="007A39EB">
        <w:rPr>
          <w:rFonts w:cstheme="minorHAnsi"/>
          <w:bCs/>
          <w:szCs w:val="21"/>
        </w:rPr>
        <w:t xml:space="preserve">pprentissage et de </w:t>
      </w:r>
      <w:r w:rsidR="0010614D">
        <w:rPr>
          <w:rFonts w:cstheme="minorHAnsi"/>
          <w:bCs/>
          <w:szCs w:val="21"/>
        </w:rPr>
        <w:t>s</w:t>
      </w:r>
      <w:r w:rsidRPr="007A39EB">
        <w:rPr>
          <w:rFonts w:cstheme="minorHAnsi"/>
          <w:bCs/>
          <w:szCs w:val="21"/>
        </w:rPr>
        <w:t xml:space="preserve">uivi des </w:t>
      </w:r>
      <w:r w:rsidR="0010614D">
        <w:rPr>
          <w:rFonts w:cstheme="minorHAnsi"/>
          <w:bCs/>
          <w:szCs w:val="21"/>
        </w:rPr>
        <w:t>p</w:t>
      </w:r>
      <w:r w:rsidRPr="007A39EB">
        <w:rPr>
          <w:rFonts w:cstheme="minorHAnsi"/>
          <w:bCs/>
          <w:szCs w:val="21"/>
        </w:rPr>
        <w:t>ratiques d’</w:t>
      </w:r>
      <w:r w:rsidR="0010614D">
        <w:rPr>
          <w:rFonts w:cstheme="minorHAnsi"/>
          <w:bCs/>
          <w:szCs w:val="21"/>
        </w:rPr>
        <w:t>a</w:t>
      </w:r>
      <w:r w:rsidRPr="007A39EB">
        <w:rPr>
          <w:rFonts w:cstheme="minorHAnsi"/>
          <w:bCs/>
          <w:szCs w:val="21"/>
        </w:rPr>
        <w:t>limentation du nouveau-né et du jeune enfant (GASPA) ;</w:t>
      </w:r>
    </w:p>
    <w:p w14:paraId="658B990C" w14:textId="15EDCA24" w:rsidR="003A0031" w:rsidRPr="007A39EB" w:rsidRDefault="00240F11" w:rsidP="00F42E02">
      <w:pPr>
        <w:pStyle w:val="ListParagraph"/>
        <w:numPr>
          <w:ilvl w:val="0"/>
          <w:numId w:val="6"/>
        </w:numPr>
        <w:tabs>
          <w:tab w:val="left" w:pos="426"/>
        </w:tabs>
        <w:spacing w:after="120" w:line="276" w:lineRule="auto"/>
        <w:ind w:left="567" w:hanging="349"/>
        <w:contextualSpacing w:val="0"/>
        <w:jc w:val="both"/>
        <w:rPr>
          <w:rFonts w:cstheme="minorHAnsi"/>
          <w:bCs/>
          <w:szCs w:val="21"/>
        </w:rPr>
      </w:pPr>
      <w:r w:rsidRPr="007A39EB">
        <w:rPr>
          <w:rFonts w:cstheme="minorHAnsi"/>
          <w:bCs/>
          <w:szCs w:val="21"/>
        </w:rPr>
        <w:t>La santé communautaire p</w:t>
      </w:r>
      <w:r w:rsidR="007C5973">
        <w:rPr>
          <w:rFonts w:cstheme="minorHAnsi"/>
          <w:bCs/>
          <w:szCs w:val="21"/>
        </w:rPr>
        <w:t>a</w:t>
      </w:r>
      <w:r w:rsidRPr="007A39EB">
        <w:rPr>
          <w:rFonts w:cstheme="minorHAnsi"/>
          <w:bCs/>
          <w:szCs w:val="21"/>
        </w:rPr>
        <w:t>r la lutte contre les principales maladies de l’enfant (diarrhée, paludisme, infections respiratoires aigües) ;</w:t>
      </w:r>
    </w:p>
    <w:p w14:paraId="105E0563" w14:textId="2EAE1777" w:rsidR="003A0031" w:rsidRPr="007A39EB" w:rsidRDefault="00240F11" w:rsidP="00F42E02">
      <w:pPr>
        <w:pStyle w:val="ListParagraph"/>
        <w:numPr>
          <w:ilvl w:val="0"/>
          <w:numId w:val="6"/>
        </w:numPr>
        <w:tabs>
          <w:tab w:val="left" w:pos="426"/>
        </w:tabs>
        <w:spacing w:after="120" w:line="276" w:lineRule="auto"/>
        <w:ind w:left="567" w:hanging="349"/>
        <w:contextualSpacing w:val="0"/>
        <w:jc w:val="both"/>
        <w:rPr>
          <w:rFonts w:cstheme="minorHAnsi"/>
          <w:bCs/>
          <w:szCs w:val="21"/>
        </w:rPr>
      </w:pPr>
      <w:r w:rsidRPr="007A39EB">
        <w:rPr>
          <w:rFonts w:cstheme="minorHAnsi"/>
          <w:bCs/>
          <w:szCs w:val="21"/>
        </w:rPr>
        <w:t>La promotion de l’enregistrement des naissances, et ;</w:t>
      </w:r>
    </w:p>
    <w:p w14:paraId="67CA1FD0" w14:textId="2A57635D" w:rsidR="00240F11" w:rsidRPr="007A39EB" w:rsidRDefault="00240F11" w:rsidP="00F42E02">
      <w:pPr>
        <w:pStyle w:val="ListParagraph"/>
        <w:numPr>
          <w:ilvl w:val="0"/>
          <w:numId w:val="6"/>
        </w:numPr>
        <w:tabs>
          <w:tab w:val="left" w:pos="426"/>
        </w:tabs>
        <w:spacing w:after="120" w:line="276" w:lineRule="auto"/>
        <w:ind w:left="567" w:hanging="349"/>
        <w:contextualSpacing w:val="0"/>
        <w:jc w:val="both"/>
        <w:rPr>
          <w:rFonts w:cstheme="minorHAnsi"/>
          <w:szCs w:val="21"/>
        </w:rPr>
      </w:pPr>
      <w:r w:rsidRPr="007A39EB">
        <w:rPr>
          <w:rFonts w:cstheme="minorHAnsi"/>
          <w:bCs/>
          <w:szCs w:val="21"/>
        </w:rPr>
        <w:t xml:space="preserve">La mobilisation sociale en faveur de l’élimination des pratiques traditionnelles néfastes </w:t>
      </w:r>
      <w:r w:rsidR="00C66BCB">
        <w:rPr>
          <w:rFonts w:cstheme="minorHAnsi"/>
          <w:bCs/>
          <w:szCs w:val="21"/>
        </w:rPr>
        <w:t>dont</w:t>
      </w:r>
      <w:r w:rsidRPr="007A39EB">
        <w:rPr>
          <w:rFonts w:cstheme="minorHAnsi"/>
          <w:bCs/>
          <w:szCs w:val="21"/>
        </w:rPr>
        <w:t xml:space="preserve"> </w:t>
      </w:r>
      <w:r w:rsidR="00C66BCB">
        <w:rPr>
          <w:rFonts w:cstheme="minorHAnsi"/>
          <w:bCs/>
          <w:szCs w:val="21"/>
        </w:rPr>
        <w:t>l</w:t>
      </w:r>
      <w:r w:rsidRPr="007A39EB">
        <w:rPr>
          <w:rFonts w:cstheme="minorHAnsi"/>
          <w:bCs/>
          <w:szCs w:val="21"/>
        </w:rPr>
        <w:t>es mutilations génitales féminines ainsi que les mariages précoces d’enfant.</w:t>
      </w:r>
    </w:p>
    <w:p w14:paraId="2C338294" w14:textId="77777777" w:rsidR="003A0031" w:rsidRPr="007A39EB" w:rsidRDefault="003A0031" w:rsidP="00F42E02">
      <w:pPr>
        <w:tabs>
          <w:tab w:val="left" w:pos="426"/>
        </w:tabs>
        <w:spacing w:before="120" w:after="120" w:line="360" w:lineRule="auto"/>
        <w:jc w:val="both"/>
        <w:rPr>
          <w:rFonts w:cstheme="minorHAnsi"/>
          <w:b/>
          <w:sz w:val="6"/>
          <w:szCs w:val="21"/>
        </w:rPr>
      </w:pPr>
    </w:p>
    <w:p w14:paraId="5A3ACA8E" w14:textId="67C6F264" w:rsidR="00A65E1B" w:rsidRPr="007A39EB" w:rsidRDefault="00A65E1B" w:rsidP="00F42E02">
      <w:pPr>
        <w:pStyle w:val="ListParagraph"/>
        <w:keepNext/>
        <w:numPr>
          <w:ilvl w:val="0"/>
          <w:numId w:val="5"/>
        </w:numPr>
        <w:tabs>
          <w:tab w:val="left" w:pos="426"/>
        </w:tabs>
        <w:spacing w:before="120" w:after="120" w:line="360" w:lineRule="auto"/>
        <w:ind w:left="714" w:hanging="357"/>
        <w:contextualSpacing w:val="0"/>
        <w:jc w:val="both"/>
        <w:rPr>
          <w:rFonts w:cstheme="minorHAnsi"/>
          <w:b/>
          <w:szCs w:val="21"/>
        </w:rPr>
      </w:pPr>
      <w:r w:rsidRPr="007A39EB">
        <w:rPr>
          <w:rFonts w:cstheme="minorHAnsi"/>
          <w:b/>
          <w:szCs w:val="21"/>
        </w:rPr>
        <w:t>Bénéficiaires</w:t>
      </w:r>
    </w:p>
    <w:p w14:paraId="1C798886" w14:textId="38E1BB98" w:rsidR="00A65E1B" w:rsidRPr="007A39EB" w:rsidRDefault="00A65E1B" w:rsidP="00F42E02">
      <w:pPr>
        <w:pStyle w:val="ListParagraph"/>
        <w:keepNext/>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Les bénéficiaires des interventions du programme dans le domaine du développement du jeune enfant couvrent les populations cibles</w:t>
      </w:r>
      <w:r w:rsidR="00A8621C">
        <w:rPr>
          <w:rFonts w:cstheme="minorHAnsi"/>
          <w:szCs w:val="21"/>
        </w:rPr>
        <w:t xml:space="preserve"> (cf. paragraphe 1, page 1-2)</w:t>
      </w:r>
      <w:r w:rsidRPr="007A39EB">
        <w:rPr>
          <w:rFonts w:cstheme="minorHAnsi"/>
          <w:szCs w:val="21"/>
        </w:rPr>
        <w:t xml:space="preserve"> composées des enfants âgés de moins de 6 ans (0-4 ans pour la santé ainsi que l’éducation parentale et 3-5 ans pour le préscolaire), des femmes enceintes et allaitantes, des femmes en âge de procréer, des parents, des communautés et familles particulièrement les plus défavorisées et des prestataires de services sociaux de base.</w:t>
      </w:r>
      <w:r w:rsidR="00AE17B6">
        <w:rPr>
          <w:rFonts w:cstheme="minorHAnsi"/>
          <w:szCs w:val="21"/>
        </w:rPr>
        <w:t xml:space="preserve"> </w:t>
      </w:r>
      <w:r w:rsidR="00A85EF9">
        <w:rPr>
          <w:lang w:val="fr-FR"/>
        </w:rPr>
        <w:t>D</w:t>
      </w:r>
      <w:r w:rsidR="00A85EF9" w:rsidRPr="00F42E02">
        <w:rPr>
          <w:lang w:val="fr-FR"/>
        </w:rPr>
        <w:t>es chiffres</w:t>
      </w:r>
      <w:r w:rsidR="00A85EF9">
        <w:rPr>
          <w:lang w:val="fr-FR"/>
        </w:rPr>
        <w:t xml:space="preserve"> exacts</w:t>
      </w:r>
      <w:r w:rsidR="00AE17B6" w:rsidRPr="00F42E02">
        <w:rPr>
          <w:lang w:val="fr-FR"/>
        </w:rPr>
        <w:t xml:space="preserve"> sur le n</w:t>
      </w:r>
      <w:r w:rsidR="00AE17B6">
        <w:rPr>
          <w:lang w:val="fr-FR"/>
        </w:rPr>
        <w:t>ombre de bénéficiaires ne sont pas disponibles.</w:t>
      </w:r>
    </w:p>
    <w:p w14:paraId="28A43EF4" w14:textId="24BDD589" w:rsidR="00087E74" w:rsidRPr="0002382C" w:rsidRDefault="00A85EF9" w:rsidP="0002382C">
      <w:pPr>
        <w:pStyle w:val="ListParagraph"/>
        <w:numPr>
          <w:ilvl w:val="0"/>
          <w:numId w:val="3"/>
        </w:numPr>
        <w:tabs>
          <w:tab w:val="left" w:pos="426"/>
        </w:tabs>
        <w:spacing w:after="120" w:line="276" w:lineRule="auto"/>
        <w:ind w:left="0" w:firstLine="0"/>
        <w:contextualSpacing w:val="0"/>
        <w:jc w:val="both"/>
        <w:rPr>
          <w:rFonts w:cstheme="minorHAnsi"/>
          <w:bCs/>
          <w:szCs w:val="21"/>
        </w:rPr>
      </w:pPr>
      <w:r>
        <w:rPr>
          <w:rFonts w:cstheme="minorHAnsi"/>
          <w:szCs w:val="21"/>
        </w:rPr>
        <w:t>Nombreuses parties prenantes</w:t>
      </w:r>
      <w:r w:rsidR="00484190" w:rsidRPr="00F42E02">
        <w:rPr>
          <w:rFonts w:cstheme="minorHAnsi"/>
          <w:szCs w:val="21"/>
        </w:rPr>
        <w:t xml:space="preserve"> </w:t>
      </w:r>
      <w:r w:rsidR="00291E3C">
        <w:rPr>
          <w:rFonts w:cstheme="minorHAnsi"/>
          <w:szCs w:val="21"/>
        </w:rPr>
        <w:t>sont</w:t>
      </w:r>
      <w:r>
        <w:rPr>
          <w:rFonts w:cstheme="minorHAnsi"/>
          <w:szCs w:val="21"/>
        </w:rPr>
        <w:t xml:space="preserve"> </w:t>
      </w:r>
      <w:r w:rsidRPr="00F42E02">
        <w:rPr>
          <w:rFonts w:cstheme="minorHAnsi"/>
          <w:szCs w:val="21"/>
        </w:rPr>
        <w:t>intervenu</w:t>
      </w:r>
      <w:r>
        <w:rPr>
          <w:rFonts w:cstheme="minorHAnsi"/>
          <w:szCs w:val="21"/>
        </w:rPr>
        <w:t>es</w:t>
      </w:r>
      <w:r w:rsidR="00484190" w:rsidRPr="00F42E02">
        <w:rPr>
          <w:rFonts w:cstheme="minorHAnsi"/>
          <w:szCs w:val="21"/>
        </w:rPr>
        <w:t xml:space="preserve"> dans la conception et la mise en œuvre</w:t>
      </w:r>
      <w:r w:rsidR="00687D4A">
        <w:rPr>
          <w:rFonts w:cstheme="minorHAnsi"/>
          <w:szCs w:val="21"/>
        </w:rPr>
        <w:t xml:space="preserve"> du programme</w:t>
      </w:r>
      <w:r w:rsidR="00484190" w:rsidRPr="00F42E02">
        <w:rPr>
          <w:rFonts w:cstheme="minorHAnsi"/>
          <w:szCs w:val="21"/>
        </w:rPr>
        <w:t xml:space="preserve">. Les services publics et les ONG </w:t>
      </w:r>
      <w:r>
        <w:rPr>
          <w:rFonts w:cstheme="minorHAnsi"/>
          <w:szCs w:val="21"/>
        </w:rPr>
        <w:t xml:space="preserve">ont </w:t>
      </w:r>
      <w:r w:rsidR="00484190" w:rsidRPr="00F42E02">
        <w:rPr>
          <w:rFonts w:cstheme="minorHAnsi"/>
          <w:szCs w:val="21"/>
        </w:rPr>
        <w:t>particip</w:t>
      </w:r>
      <w:r>
        <w:rPr>
          <w:rFonts w:cstheme="minorHAnsi"/>
          <w:szCs w:val="21"/>
        </w:rPr>
        <w:t>é</w:t>
      </w:r>
      <w:r w:rsidR="00484190" w:rsidRPr="00F42E02">
        <w:rPr>
          <w:rFonts w:cstheme="minorHAnsi"/>
          <w:szCs w:val="21"/>
        </w:rPr>
        <w:t xml:space="preserve"> </w:t>
      </w:r>
      <w:r w:rsidR="00687D4A">
        <w:rPr>
          <w:rFonts w:cstheme="minorHAnsi"/>
          <w:szCs w:val="21"/>
        </w:rPr>
        <w:t>aux</w:t>
      </w:r>
      <w:r w:rsidR="00484190" w:rsidRPr="00F42E02">
        <w:rPr>
          <w:rFonts w:cstheme="minorHAnsi"/>
          <w:szCs w:val="21"/>
        </w:rPr>
        <w:t xml:space="preserve"> concertations pour l’élaboration du programme. Si certain</w:t>
      </w:r>
      <w:r w:rsidR="00687D4A">
        <w:rPr>
          <w:rFonts w:cstheme="minorHAnsi"/>
          <w:szCs w:val="21"/>
        </w:rPr>
        <w:t>e</w:t>
      </w:r>
      <w:r w:rsidR="00484190" w:rsidRPr="00F42E02">
        <w:rPr>
          <w:rFonts w:cstheme="minorHAnsi"/>
          <w:szCs w:val="21"/>
        </w:rPr>
        <w:t xml:space="preserve">s </w:t>
      </w:r>
      <w:r w:rsidR="00687D4A">
        <w:rPr>
          <w:rFonts w:cstheme="minorHAnsi"/>
          <w:szCs w:val="21"/>
        </w:rPr>
        <w:t>parties prenantes</w:t>
      </w:r>
      <w:r>
        <w:rPr>
          <w:rFonts w:cstheme="minorHAnsi"/>
          <w:szCs w:val="21"/>
        </w:rPr>
        <w:t xml:space="preserve"> ont</w:t>
      </w:r>
      <w:r w:rsidR="00687D4A">
        <w:rPr>
          <w:rFonts w:cstheme="minorHAnsi"/>
          <w:szCs w:val="21"/>
        </w:rPr>
        <w:t xml:space="preserve"> </w:t>
      </w:r>
      <w:r w:rsidRPr="00F42E02">
        <w:rPr>
          <w:rFonts w:cstheme="minorHAnsi"/>
          <w:szCs w:val="21"/>
        </w:rPr>
        <w:t>accompagn</w:t>
      </w:r>
      <w:r>
        <w:rPr>
          <w:rFonts w:cstheme="minorHAnsi"/>
          <w:szCs w:val="21"/>
        </w:rPr>
        <w:t>é</w:t>
      </w:r>
      <w:r w:rsidR="00484190" w:rsidRPr="00F42E02">
        <w:rPr>
          <w:rFonts w:cstheme="minorHAnsi"/>
          <w:szCs w:val="21"/>
        </w:rPr>
        <w:t xml:space="preserve"> la mise en œuvre sur les aspects techniques, d’autres </w:t>
      </w:r>
      <w:r>
        <w:rPr>
          <w:rFonts w:cstheme="minorHAnsi"/>
          <w:szCs w:val="21"/>
        </w:rPr>
        <w:t>ont été</w:t>
      </w:r>
      <w:r w:rsidRPr="00F42E02">
        <w:rPr>
          <w:rFonts w:cstheme="minorHAnsi"/>
          <w:szCs w:val="21"/>
        </w:rPr>
        <w:t xml:space="preserve"> </w:t>
      </w:r>
      <w:r w:rsidR="00484190" w:rsidRPr="00F42E02">
        <w:rPr>
          <w:rFonts w:cstheme="minorHAnsi"/>
          <w:szCs w:val="21"/>
        </w:rPr>
        <w:t>chargé</w:t>
      </w:r>
      <w:r>
        <w:rPr>
          <w:rFonts w:cstheme="minorHAnsi"/>
          <w:szCs w:val="21"/>
        </w:rPr>
        <w:t>e</w:t>
      </w:r>
      <w:r w:rsidR="00484190" w:rsidRPr="00F42E02">
        <w:rPr>
          <w:rFonts w:cstheme="minorHAnsi"/>
          <w:szCs w:val="21"/>
        </w:rPr>
        <w:t>s de l’exécution du programme sur le terrain. Les communes, les ONG et les populations sont les bénéficiaires finaux selon la nature des interventions. Ainsi</w:t>
      </w:r>
      <w:r w:rsidR="00A65E1B" w:rsidRPr="0002382C">
        <w:rPr>
          <w:rFonts w:cstheme="minorHAnsi"/>
          <w:szCs w:val="21"/>
        </w:rPr>
        <w:t xml:space="preserve">, les services techniques centraux et déconcentrés, </w:t>
      </w:r>
      <w:r w:rsidR="00562965" w:rsidRPr="0002382C">
        <w:rPr>
          <w:rFonts w:cstheme="minorHAnsi"/>
          <w:szCs w:val="21"/>
        </w:rPr>
        <w:t>l</w:t>
      </w:r>
      <w:r w:rsidR="00A65E1B" w:rsidRPr="00A35531">
        <w:rPr>
          <w:rFonts w:cstheme="minorHAnsi"/>
          <w:szCs w:val="21"/>
        </w:rPr>
        <w:t xml:space="preserve">es communes, </w:t>
      </w:r>
      <w:r w:rsidR="002102AF" w:rsidRPr="00A35531">
        <w:rPr>
          <w:rFonts w:cstheme="minorHAnsi"/>
          <w:szCs w:val="21"/>
        </w:rPr>
        <w:t>l</w:t>
      </w:r>
      <w:r w:rsidR="00A65E1B" w:rsidRPr="00A35531">
        <w:rPr>
          <w:rFonts w:cstheme="minorHAnsi"/>
          <w:szCs w:val="21"/>
        </w:rPr>
        <w:t xml:space="preserve">es organisations non gouvernementales et </w:t>
      </w:r>
      <w:r w:rsidR="002102AF" w:rsidRPr="003B0C3C">
        <w:rPr>
          <w:rFonts w:cstheme="minorHAnsi"/>
          <w:szCs w:val="21"/>
        </w:rPr>
        <w:t>l</w:t>
      </w:r>
      <w:r w:rsidR="00A65E1B" w:rsidRPr="008A794B">
        <w:rPr>
          <w:rFonts w:cstheme="minorHAnsi"/>
          <w:szCs w:val="21"/>
        </w:rPr>
        <w:t xml:space="preserve">es organisations communautaires de base œuvrant dans le domaine du développement du jeune enfant ont effectivement participé à la </w:t>
      </w:r>
      <w:r w:rsidR="00036E92" w:rsidRPr="00D74F26">
        <w:rPr>
          <w:rFonts w:cstheme="minorHAnsi"/>
          <w:szCs w:val="21"/>
        </w:rPr>
        <w:t xml:space="preserve">conception et à la </w:t>
      </w:r>
      <w:r w:rsidR="00A65E1B" w:rsidRPr="00364A7C">
        <w:rPr>
          <w:rFonts w:cstheme="minorHAnsi"/>
          <w:szCs w:val="21"/>
        </w:rPr>
        <w:t>mise en œuvre des interventions du programme suivant les prin</w:t>
      </w:r>
      <w:r w:rsidR="00A65E1B" w:rsidRPr="004101A7">
        <w:rPr>
          <w:rFonts w:cstheme="minorHAnsi"/>
          <w:szCs w:val="21"/>
        </w:rPr>
        <w:t>c</w:t>
      </w:r>
      <w:r w:rsidR="00A65E1B" w:rsidRPr="008A5F54">
        <w:rPr>
          <w:rFonts w:cstheme="minorHAnsi"/>
          <w:szCs w:val="21"/>
        </w:rPr>
        <w:t xml:space="preserve">ipes directeurs de promotion des </w:t>
      </w:r>
      <w:r w:rsidR="00A65E1B" w:rsidRPr="00D67B02">
        <w:rPr>
          <w:rFonts w:cstheme="minorHAnsi"/>
          <w:szCs w:val="21"/>
        </w:rPr>
        <w:t>droits humains, de l’é</w:t>
      </w:r>
      <w:r w:rsidR="00A65E1B" w:rsidRPr="001421C7">
        <w:rPr>
          <w:rFonts w:cstheme="minorHAnsi"/>
          <w:szCs w:val="21"/>
        </w:rPr>
        <w:t xml:space="preserve">quité et de l’égalité de genre. Le programme a également bénéficié de l’engagement et du soutien des autorités </w:t>
      </w:r>
      <w:r w:rsidR="003361FF" w:rsidRPr="001421C7">
        <w:rPr>
          <w:rFonts w:cstheme="minorHAnsi"/>
          <w:szCs w:val="21"/>
        </w:rPr>
        <w:t>politico-administratives</w:t>
      </w:r>
      <w:r w:rsidR="00A65E1B" w:rsidRPr="001421C7">
        <w:rPr>
          <w:rFonts w:cstheme="minorHAnsi"/>
          <w:szCs w:val="21"/>
        </w:rPr>
        <w:t>, coutumières et religieuses notamment dans le domaine du plaidoyer en faveur de la promotion des droits des enfants et du changement des normes sociales que cela exige.</w:t>
      </w:r>
      <w:r w:rsidR="0002382C">
        <w:rPr>
          <w:rFonts w:cstheme="minorHAnsi"/>
          <w:szCs w:val="21"/>
        </w:rPr>
        <w:t xml:space="preserve"> </w:t>
      </w:r>
      <w:r w:rsidR="00087E74" w:rsidRPr="0002382C">
        <w:rPr>
          <w:rFonts w:cstheme="minorHAnsi"/>
          <w:bCs/>
          <w:szCs w:val="21"/>
        </w:rPr>
        <w:t xml:space="preserve">Le </w:t>
      </w:r>
      <w:r w:rsidR="00AE17B6">
        <w:rPr>
          <w:rFonts w:cstheme="minorHAnsi"/>
          <w:bCs/>
          <w:szCs w:val="21"/>
        </w:rPr>
        <w:t>T</w:t>
      </w:r>
      <w:r w:rsidR="00087E74" w:rsidRPr="0002382C">
        <w:rPr>
          <w:rFonts w:cstheme="minorHAnsi"/>
          <w:bCs/>
          <w:szCs w:val="21"/>
        </w:rPr>
        <w:t>ableau 3 résume l</w:t>
      </w:r>
      <w:r w:rsidR="00087E74" w:rsidRPr="003B0C3C">
        <w:rPr>
          <w:rFonts w:cstheme="minorHAnsi"/>
          <w:bCs/>
          <w:szCs w:val="21"/>
        </w:rPr>
        <w:t xml:space="preserve">es parties prenantes </w:t>
      </w:r>
      <w:r>
        <w:rPr>
          <w:rFonts w:cstheme="minorHAnsi"/>
          <w:bCs/>
          <w:szCs w:val="21"/>
        </w:rPr>
        <w:t>du programme</w:t>
      </w:r>
      <w:r w:rsidR="00087E74" w:rsidRPr="001615F4">
        <w:rPr>
          <w:rFonts w:cstheme="minorHAnsi"/>
          <w:bCs/>
          <w:szCs w:val="21"/>
          <w:vertAlign w:val="superscript"/>
        </w:rPr>
        <w:footnoteReference w:id="30"/>
      </w:r>
      <w:r w:rsidR="00087E74" w:rsidRPr="0002382C">
        <w:rPr>
          <w:rFonts w:cstheme="minorHAnsi"/>
          <w:bCs/>
          <w:szCs w:val="21"/>
        </w:rPr>
        <w:t xml:space="preserve"> dans le cadre de cette évaluation sommative.</w:t>
      </w:r>
    </w:p>
    <w:p w14:paraId="400FE564" w14:textId="39BF3622" w:rsidR="00087E74" w:rsidRPr="001F7B3D" w:rsidRDefault="00087E74" w:rsidP="00087E74">
      <w:pPr>
        <w:pStyle w:val="Heading1"/>
        <w:spacing w:before="0" w:after="240"/>
        <w:rPr>
          <w:rFonts w:asciiTheme="minorHAnsi" w:hAnsiTheme="minorHAnsi" w:cstheme="minorHAnsi"/>
          <w:color w:val="auto"/>
          <w:sz w:val="22"/>
          <w:lang w:val="fr-CA"/>
        </w:rPr>
      </w:pPr>
      <w:bookmarkStart w:id="77" w:name="_Toc10633047"/>
      <w:bookmarkStart w:id="78" w:name="_Toc10633139"/>
      <w:r w:rsidRPr="001F7B3D">
        <w:rPr>
          <w:rFonts w:asciiTheme="minorHAnsi" w:hAnsiTheme="minorHAnsi" w:cstheme="minorHAnsi"/>
          <w:b/>
          <w:color w:val="auto"/>
          <w:sz w:val="22"/>
          <w:lang w:val="fr-CA"/>
        </w:rPr>
        <w:t>Tableau </w:t>
      </w:r>
      <w:r w:rsidRPr="001F7B3D">
        <w:rPr>
          <w:rFonts w:asciiTheme="minorHAnsi" w:hAnsiTheme="minorHAnsi" w:cstheme="minorHAnsi"/>
          <w:b/>
          <w:color w:val="auto"/>
          <w:sz w:val="22"/>
          <w:lang w:val="fr-CA"/>
        </w:rPr>
        <w:fldChar w:fldCharType="begin"/>
      </w:r>
      <w:r w:rsidRPr="007A39EB">
        <w:rPr>
          <w:rFonts w:asciiTheme="minorHAnsi" w:hAnsiTheme="minorHAnsi" w:cstheme="minorHAnsi"/>
          <w:b/>
          <w:color w:val="auto"/>
          <w:sz w:val="22"/>
          <w:lang w:val="fr-CA"/>
        </w:rPr>
        <w:instrText xml:space="preserve"> SEQ Tableau \* ARABIC </w:instrText>
      </w:r>
      <w:r w:rsidRPr="001F7B3D">
        <w:rPr>
          <w:rFonts w:asciiTheme="minorHAnsi" w:hAnsiTheme="minorHAnsi" w:cstheme="minorHAnsi"/>
          <w:b/>
          <w:color w:val="auto"/>
          <w:sz w:val="22"/>
          <w:lang w:val="fr-CA"/>
        </w:rPr>
        <w:fldChar w:fldCharType="separate"/>
      </w:r>
      <w:r>
        <w:rPr>
          <w:rFonts w:asciiTheme="minorHAnsi" w:hAnsiTheme="minorHAnsi" w:cstheme="minorHAnsi"/>
          <w:b/>
          <w:noProof/>
          <w:color w:val="auto"/>
          <w:sz w:val="22"/>
          <w:lang w:val="fr-CA"/>
        </w:rPr>
        <w:t>3</w:t>
      </w:r>
      <w:r w:rsidRPr="001F7B3D">
        <w:rPr>
          <w:rFonts w:asciiTheme="minorHAnsi" w:hAnsiTheme="minorHAnsi" w:cstheme="minorHAnsi"/>
          <w:b/>
          <w:color w:val="auto"/>
          <w:sz w:val="22"/>
          <w:lang w:val="fr-CA"/>
        </w:rPr>
        <w:fldChar w:fldCharType="end"/>
      </w:r>
      <w:r w:rsidRPr="001615F4">
        <w:rPr>
          <w:rFonts w:asciiTheme="minorHAnsi" w:hAnsiTheme="minorHAnsi" w:cstheme="minorHAnsi"/>
          <w:b/>
          <w:color w:val="auto"/>
          <w:sz w:val="22"/>
          <w:lang w:val="fr-CA"/>
        </w:rPr>
        <w:t xml:space="preserve"> :</w:t>
      </w:r>
      <w:r w:rsidRPr="001F7B3D">
        <w:rPr>
          <w:rFonts w:asciiTheme="minorHAnsi" w:hAnsiTheme="minorHAnsi" w:cstheme="minorHAnsi"/>
          <w:color w:val="auto"/>
          <w:sz w:val="22"/>
          <w:lang w:val="fr-CA"/>
        </w:rPr>
        <w:t xml:space="preserve"> Parties prenantes </w:t>
      </w:r>
      <w:r w:rsidR="00AE17B6">
        <w:rPr>
          <w:rFonts w:asciiTheme="minorHAnsi" w:hAnsiTheme="minorHAnsi" w:cstheme="minorHAnsi"/>
          <w:color w:val="auto"/>
          <w:sz w:val="22"/>
          <w:lang w:val="fr-CA"/>
        </w:rPr>
        <w:t>du programme</w:t>
      </w:r>
      <w:r w:rsidR="00A85EF9">
        <w:rPr>
          <w:rFonts w:asciiTheme="minorHAnsi" w:hAnsiTheme="minorHAnsi" w:cstheme="minorHAnsi"/>
          <w:color w:val="auto"/>
          <w:sz w:val="22"/>
          <w:lang w:val="fr-CA"/>
        </w:rPr>
        <w:t xml:space="preserve"> </w:t>
      </w:r>
      <w:bookmarkEnd w:id="77"/>
      <w:bookmarkEnd w:id="78"/>
    </w:p>
    <w:tbl>
      <w:tblPr>
        <w:tblStyle w:val="TableauGrille4-Accentuation11"/>
        <w:tblW w:w="9634" w:type="dxa"/>
        <w:tblLook w:val="04A0" w:firstRow="1" w:lastRow="0" w:firstColumn="1" w:lastColumn="0" w:noHBand="0" w:noVBand="1"/>
      </w:tblPr>
      <w:tblGrid>
        <w:gridCol w:w="1838"/>
        <w:gridCol w:w="7796"/>
      </w:tblGrid>
      <w:tr w:rsidR="00087E74" w:rsidRPr="007A39EB" w14:paraId="1B9FA7FF" w14:textId="77777777" w:rsidTr="006C7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CE0037F" w14:textId="77777777" w:rsidR="00087E74" w:rsidRPr="001F7B3D" w:rsidRDefault="00087E74" w:rsidP="00364A7C">
            <w:pPr>
              <w:pStyle w:val="ListParagraph"/>
              <w:tabs>
                <w:tab w:val="left" w:pos="426"/>
              </w:tabs>
              <w:spacing w:after="120" w:line="276" w:lineRule="auto"/>
              <w:ind w:left="0"/>
              <w:contextualSpacing w:val="0"/>
              <w:jc w:val="center"/>
              <w:rPr>
                <w:rFonts w:cstheme="minorHAnsi"/>
                <w:bCs w:val="0"/>
                <w:sz w:val="21"/>
                <w:szCs w:val="21"/>
              </w:rPr>
            </w:pPr>
            <w:r w:rsidRPr="001F7B3D">
              <w:rPr>
                <w:rFonts w:cstheme="minorHAnsi"/>
                <w:bCs w:val="0"/>
                <w:sz w:val="21"/>
                <w:szCs w:val="21"/>
              </w:rPr>
              <w:t>Typologie</w:t>
            </w:r>
          </w:p>
        </w:tc>
        <w:tc>
          <w:tcPr>
            <w:tcW w:w="7796" w:type="dxa"/>
            <w:vAlign w:val="center"/>
          </w:tcPr>
          <w:p w14:paraId="78F2F4A0" w14:textId="77777777" w:rsidR="00087E74" w:rsidRPr="001F7B3D" w:rsidRDefault="00087E74" w:rsidP="00364A7C">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cstheme="minorHAnsi"/>
                <w:bCs w:val="0"/>
                <w:sz w:val="21"/>
                <w:szCs w:val="21"/>
              </w:rPr>
            </w:pPr>
            <w:r w:rsidRPr="001F7B3D">
              <w:rPr>
                <w:rFonts w:cstheme="minorHAnsi"/>
                <w:bCs w:val="0"/>
                <w:sz w:val="21"/>
                <w:szCs w:val="21"/>
              </w:rPr>
              <w:t>Description</w:t>
            </w:r>
          </w:p>
        </w:tc>
      </w:tr>
      <w:tr w:rsidR="00087E74" w:rsidRPr="007A39EB" w14:paraId="2CAD5D66" w14:textId="77777777" w:rsidTr="006C7C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6FC9D81" w14:textId="77777777" w:rsidR="00087E74" w:rsidRPr="007A39EB" w:rsidRDefault="00087E74" w:rsidP="00364A7C">
            <w:pPr>
              <w:pStyle w:val="ListParagraph"/>
              <w:tabs>
                <w:tab w:val="left" w:pos="426"/>
              </w:tabs>
              <w:spacing w:after="120" w:line="276" w:lineRule="auto"/>
              <w:ind w:left="0"/>
              <w:contextualSpacing w:val="0"/>
              <w:rPr>
                <w:rFonts w:cstheme="minorHAnsi"/>
                <w:bCs w:val="0"/>
                <w:sz w:val="21"/>
                <w:szCs w:val="21"/>
              </w:rPr>
            </w:pPr>
            <w:r w:rsidRPr="007A39EB">
              <w:rPr>
                <w:rFonts w:cstheme="minorHAnsi"/>
                <w:bCs w:val="0"/>
                <w:sz w:val="21"/>
                <w:szCs w:val="21"/>
              </w:rPr>
              <w:t>UNICEF</w:t>
            </w:r>
          </w:p>
        </w:tc>
        <w:tc>
          <w:tcPr>
            <w:tcW w:w="7796" w:type="dxa"/>
            <w:vAlign w:val="center"/>
          </w:tcPr>
          <w:p w14:paraId="34333CB9" w14:textId="77777777" w:rsidR="00087E74" w:rsidRPr="007A39EB" w:rsidRDefault="00087E74" w:rsidP="00364A7C">
            <w:pPr>
              <w:pStyle w:val="ListParagraph"/>
              <w:tabs>
                <w:tab w:val="left" w:pos="426"/>
              </w:tabs>
              <w:spacing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cstheme="minorHAnsi"/>
                <w:bCs/>
                <w:sz w:val="21"/>
                <w:szCs w:val="21"/>
              </w:rPr>
            </w:pPr>
            <w:r w:rsidRPr="007A39EB">
              <w:rPr>
                <w:rFonts w:cstheme="minorHAnsi"/>
                <w:bCs/>
                <w:sz w:val="21"/>
                <w:szCs w:val="21"/>
              </w:rPr>
              <w:t>Bureau pays au Burkina Faso et bureau régional au Sénégal</w:t>
            </w:r>
          </w:p>
        </w:tc>
      </w:tr>
      <w:tr w:rsidR="00087E74" w:rsidRPr="007A39EB" w14:paraId="46269260" w14:textId="77777777" w:rsidTr="006C7CE1">
        <w:tc>
          <w:tcPr>
            <w:cnfStyle w:val="001000000000" w:firstRow="0" w:lastRow="0" w:firstColumn="1" w:lastColumn="0" w:oddVBand="0" w:evenVBand="0" w:oddHBand="0" w:evenHBand="0" w:firstRowFirstColumn="0" w:firstRowLastColumn="0" w:lastRowFirstColumn="0" w:lastRowLastColumn="0"/>
            <w:tcW w:w="1838" w:type="dxa"/>
            <w:vAlign w:val="center"/>
          </w:tcPr>
          <w:p w14:paraId="11E4E3E1" w14:textId="77777777" w:rsidR="00087E74" w:rsidRPr="007A39EB" w:rsidRDefault="00087E74" w:rsidP="00364A7C">
            <w:pPr>
              <w:pStyle w:val="ListParagraph"/>
              <w:tabs>
                <w:tab w:val="left" w:pos="426"/>
              </w:tabs>
              <w:spacing w:after="120" w:line="276" w:lineRule="auto"/>
              <w:ind w:left="0"/>
              <w:contextualSpacing w:val="0"/>
              <w:rPr>
                <w:rFonts w:cstheme="minorHAnsi"/>
                <w:bCs w:val="0"/>
                <w:sz w:val="21"/>
                <w:szCs w:val="21"/>
              </w:rPr>
            </w:pPr>
            <w:r w:rsidRPr="007A39EB">
              <w:rPr>
                <w:rFonts w:cstheme="minorHAnsi"/>
                <w:sz w:val="21"/>
                <w:szCs w:val="21"/>
              </w:rPr>
              <w:t>Organisations internationales</w:t>
            </w:r>
          </w:p>
        </w:tc>
        <w:tc>
          <w:tcPr>
            <w:tcW w:w="7796" w:type="dxa"/>
            <w:vAlign w:val="center"/>
          </w:tcPr>
          <w:p w14:paraId="1506EFB4" w14:textId="2602F5A8" w:rsidR="00087E74" w:rsidRPr="007A39EB" w:rsidRDefault="00087E74" w:rsidP="00364A7C">
            <w:pPr>
              <w:pStyle w:val="ListParagraph"/>
              <w:tabs>
                <w:tab w:val="left" w:pos="426"/>
              </w:tabs>
              <w:spacing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cstheme="minorHAnsi"/>
                <w:bCs/>
                <w:szCs w:val="21"/>
              </w:rPr>
            </w:pPr>
            <w:r>
              <w:rPr>
                <w:rFonts w:cstheme="minorHAnsi"/>
                <w:szCs w:val="21"/>
              </w:rPr>
              <w:t>L’</w:t>
            </w:r>
            <w:r w:rsidRPr="007A39EB">
              <w:rPr>
                <w:rFonts w:cstheme="minorHAnsi"/>
                <w:szCs w:val="21"/>
              </w:rPr>
              <w:t xml:space="preserve">Organisation </w:t>
            </w:r>
            <w:r>
              <w:rPr>
                <w:rFonts w:cstheme="minorHAnsi"/>
                <w:szCs w:val="21"/>
              </w:rPr>
              <w:t>m</w:t>
            </w:r>
            <w:r w:rsidRPr="007A39EB">
              <w:rPr>
                <w:rFonts w:cstheme="minorHAnsi"/>
                <w:szCs w:val="21"/>
              </w:rPr>
              <w:t xml:space="preserve">ondiale de la </w:t>
            </w:r>
            <w:r w:rsidR="00F129A2">
              <w:rPr>
                <w:rFonts w:cstheme="minorHAnsi"/>
                <w:szCs w:val="21"/>
              </w:rPr>
              <w:t>S</w:t>
            </w:r>
            <w:r w:rsidRPr="007A39EB">
              <w:rPr>
                <w:rFonts w:cstheme="minorHAnsi"/>
                <w:szCs w:val="21"/>
              </w:rPr>
              <w:t xml:space="preserve">anté (OMS), l’Organisation des Nations </w:t>
            </w:r>
            <w:r w:rsidR="00F129A2">
              <w:rPr>
                <w:rFonts w:cstheme="minorHAnsi"/>
                <w:szCs w:val="21"/>
              </w:rPr>
              <w:t>U</w:t>
            </w:r>
            <w:r w:rsidRPr="007A39EB">
              <w:rPr>
                <w:rFonts w:cstheme="minorHAnsi"/>
                <w:szCs w:val="21"/>
              </w:rPr>
              <w:t>nies pour l’</w:t>
            </w:r>
            <w:r>
              <w:rPr>
                <w:rFonts w:cstheme="minorHAnsi"/>
                <w:szCs w:val="21"/>
              </w:rPr>
              <w:t>a</w:t>
            </w:r>
            <w:r w:rsidRPr="007A39EB">
              <w:rPr>
                <w:rFonts w:cstheme="minorHAnsi"/>
                <w:szCs w:val="21"/>
              </w:rPr>
              <w:t>limentation et l’</w:t>
            </w:r>
            <w:r>
              <w:rPr>
                <w:rFonts w:cstheme="minorHAnsi"/>
                <w:szCs w:val="21"/>
              </w:rPr>
              <w:t>a</w:t>
            </w:r>
            <w:r w:rsidRPr="007A39EB">
              <w:rPr>
                <w:rFonts w:cstheme="minorHAnsi"/>
                <w:szCs w:val="21"/>
              </w:rPr>
              <w:t>griculture (FAO), l</w:t>
            </w:r>
            <w:r>
              <w:rPr>
                <w:rFonts w:cstheme="minorHAnsi"/>
                <w:szCs w:val="21"/>
              </w:rPr>
              <w:t xml:space="preserve">e Fonds des </w:t>
            </w:r>
            <w:r w:rsidR="00F129A2">
              <w:rPr>
                <w:rFonts w:cstheme="minorHAnsi"/>
                <w:szCs w:val="21"/>
              </w:rPr>
              <w:t>N</w:t>
            </w:r>
            <w:r>
              <w:rPr>
                <w:rFonts w:cstheme="minorHAnsi"/>
                <w:szCs w:val="21"/>
              </w:rPr>
              <w:t xml:space="preserve">ations </w:t>
            </w:r>
            <w:r w:rsidR="00F129A2">
              <w:rPr>
                <w:rFonts w:cstheme="minorHAnsi"/>
                <w:szCs w:val="21"/>
              </w:rPr>
              <w:t>U</w:t>
            </w:r>
            <w:r>
              <w:rPr>
                <w:rFonts w:cstheme="minorHAnsi"/>
                <w:szCs w:val="21"/>
              </w:rPr>
              <w:t xml:space="preserve">nies pour la </w:t>
            </w:r>
            <w:r w:rsidR="00F129A2">
              <w:rPr>
                <w:rFonts w:cstheme="minorHAnsi"/>
                <w:szCs w:val="21"/>
              </w:rPr>
              <w:t>P</w:t>
            </w:r>
            <w:r>
              <w:rPr>
                <w:rFonts w:cstheme="minorHAnsi"/>
                <w:szCs w:val="21"/>
              </w:rPr>
              <w:t>opulation (FNUAP)</w:t>
            </w:r>
            <w:r w:rsidRPr="007A39EB">
              <w:rPr>
                <w:rFonts w:cstheme="minorHAnsi"/>
                <w:szCs w:val="21"/>
              </w:rPr>
              <w:t xml:space="preserve">, la Banque </w:t>
            </w:r>
            <w:r>
              <w:rPr>
                <w:rFonts w:cstheme="minorHAnsi"/>
                <w:szCs w:val="21"/>
              </w:rPr>
              <w:t>m</w:t>
            </w:r>
            <w:r w:rsidRPr="007A39EB">
              <w:rPr>
                <w:rFonts w:cstheme="minorHAnsi"/>
                <w:szCs w:val="21"/>
              </w:rPr>
              <w:t xml:space="preserve">ondiale et le Programme </w:t>
            </w:r>
            <w:r>
              <w:rPr>
                <w:rFonts w:cstheme="minorHAnsi"/>
                <w:szCs w:val="21"/>
              </w:rPr>
              <w:t>a</w:t>
            </w:r>
            <w:r w:rsidRPr="007A39EB">
              <w:rPr>
                <w:rFonts w:cstheme="minorHAnsi"/>
                <w:szCs w:val="21"/>
              </w:rPr>
              <w:t xml:space="preserve">limentaire </w:t>
            </w:r>
            <w:r>
              <w:rPr>
                <w:rFonts w:cstheme="minorHAnsi"/>
                <w:szCs w:val="21"/>
              </w:rPr>
              <w:t>m</w:t>
            </w:r>
            <w:r w:rsidRPr="007A39EB">
              <w:rPr>
                <w:rFonts w:cstheme="minorHAnsi"/>
                <w:szCs w:val="21"/>
              </w:rPr>
              <w:t>ondiale (PAM).</w:t>
            </w:r>
          </w:p>
        </w:tc>
      </w:tr>
      <w:tr w:rsidR="00087E74" w:rsidRPr="007A39EB" w14:paraId="436E8D05" w14:textId="77777777" w:rsidTr="006C7C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0CA3960" w14:textId="77777777" w:rsidR="00087E74" w:rsidRPr="007A39EB" w:rsidRDefault="00087E74" w:rsidP="00364A7C">
            <w:pPr>
              <w:pStyle w:val="ListParagraph"/>
              <w:tabs>
                <w:tab w:val="left" w:pos="426"/>
              </w:tabs>
              <w:spacing w:after="120" w:line="276" w:lineRule="auto"/>
              <w:ind w:left="0"/>
              <w:contextualSpacing w:val="0"/>
              <w:rPr>
                <w:rFonts w:cstheme="minorHAnsi"/>
                <w:bCs w:val="0"/>
                <w:sz w:val="21"/>
                <w:szCs w:val="21"/>
              </w:rPr>
            </w:pPr>
            <w:r w:rsidRPr="007A39EB">
              <w:rPr>
                <w:rFonts w:cstheme="minorHAnsi"/>
                <w:bCs w:val="0"/>
                <w:sz w:val="21"/>
                <w:szCs w:val="21"/>
              </w:rPr>
              <w:t>Structures étatiques </w:t>
            </w:r>
          </w:p>
        </w:tc>
        <w:tc>
          <w:tcPr>
            <w:tcW w:w="7796" w:type="dxa"/>
            <w:vAlign w:val="center"/>
          </w:tcPr>
          <w:p w14:paraId="7908032B" w14:textId="77777777" w:rsidR="00087E74" w:rsidRPr="007A39EB" w:rsidRDefault="00087E74" w:rsidP="00364A7C">
            <w:pPr>
              <w:pStyle w:val="ListParagraph"/>
              <w:tabs>
                <w:tab w:val="left" w:pos="426"/>
              </w:tabs>
              <w:spacing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cstheme="minorHAnsi"/>
                <w:bCs/>
                <w:szCs w:val="21"/>
              </w:rPr>
            </w:pPr>
            <w:r w:rsidRPr="007A39EB">
              <w:rPr>
                <w:rFonts w:cstheme="minorHAnsi"/>
                <w:bCs/>
                <w:szCs w:val="21"/>
              </w:rPr>
              <w:t xml:space="preserve">Ministères sectoriels : le Ministère de la </w:t>
            </w:r>
            <w:r>
              <w:rPr>
                <w:rFonts w:cstheme="minorHAnsi"/>
                <w:bCs/>
                <w:szCs w:val="21"/>
              </w:rPr>
              <w:t>s</w:t>
            </w:r>
            <w:r w:rsidRPr="007A39EB">
              <w:rPr>
                <w:rFonts w:cstheme="minorHAnsi"/>
                <w:bCs/>
                <w:szCs w:val="21"/>
              </w:rPr>
              <w:t>anté (MS), le Ministère de l’</w:t>
            </w:r>
            <w:r>
              <w:rPr>
                <w:rFonts w:cstheme="minorHAnsi"/>
                <w:bCs/>
                <w:szCs w:val="21"/>
              </w:rPr>
              <w:t>é</w:t>
            </w:r>
            <w:r w:rsidRPr="007A39EB">
              <w:rPr>
                <w:rFonts w:cstheme="minorHAnsi"/>
                <w:bCs/>
                <w:szCs w:val="21"/>
              </w:rPr>
              <w:t>ducation (MENA), le Ministère de la femme, de la solidarité nationale et de la famille (MFSNF), le Ministère de l’économie, des finances et du développement, et le Ministère de l’</w:t>
            </w:r>
            <w:r>
              <w:rPr>
                <w:rFonts w:cstheme="minorHAnsi"/>
                <w:bCs/>
                <w:szCs w:val="21"/>
              </w:rPr>
              <w:t>a</w:t>
            </w:r>
            <w:r w:rsidRPr="007A39EB">
              <w:rPr>
                <w:rFonts w:cstheme="minorHAnsi"/>
                <w:bCs/>
                <w:szCs w:val="21"/>
              </w:rPr>
              <w:t xml:space="preserve">dministration </w:t>
            </w:r>
            <w:r>
              <w:rPr>
                <w:rFonts w:cstheme="minorHAnsi"/>
                <w:bCs/>
                <w:szCs w:val="21"/>
              </w:rPr>
              <w:t>t</w:t>
            </w:r>
            <w:r w:rsidRPr="007A39EB">
              <w:rPr>
                <w:rFonts w:cstheme="minorHAnsi"/>
                <w:bCs/>
                <w:szCs w:val="21"/>
              </w:rPr>
              <w:t xml:space="preserve">erritoriale et de la </w:t>
            </w:r>
            <w:r>
              <w:rPr>
                <w:rFonts w:cstheme="minorHAnsi"/>
                <w:bCs/>
                <w:szCs w:val="21"/>
              </w:rPr>
              <w:t>d</w:t>
            </w:r>
            <w:r w:rsidRPr="007A39EB">
              <w:rPr>
                <w:rFonts w:cstheme="minorHAnsi"/>
                <w:bCs/>
                <w:szCs w:val="21"/>
              </w:rPr>
              <w:t>écentralisation (MATD)</w:t>
            </w:r>
          </w:p>
        </w:tc>
      </w:tr>
      <w:tr w:rsidR="00087E74" w:rsidRPr="007A39EB" w14:paraId="531BB4F8" w14:textId="77777777" w:rsidTr="006C7CE1">
        <w:tc>
          <w:tcPr>
            <w:cnfStyle w:val="001000000000" w:firstRow="0" w:lastRow="0" w:firstColumn="1" w:lastColumn="0" w:oddVBand="0" w:evenVBand="0" w:oddHBand="0" w:evenHBand="0" w:firstRowFirstColumn="0" w:firstRowLastColumn="0" w:lastRowFirstColumn="0" w:lastRowLastColumn="0"/>
            <w:tcW w:w="1838" w:type="dxa"/>
            <w:vAlign w:val="center"/>
          </w:tcPr>
          <w:p w14:paraId="0324D129" w14:textId="77777777" w:rsidR="00087E74" w:rsidRPr="007A39EB" w:rsidRDefault="00087E74" w:rsidP="00364A7C">
            <w:pPr>
              <w:pStyle w:val="ListParagraph"/>
              <w:tabs>
                <w:tab w:val="left" w:pos="426"/>
              </w:tabs>
              <w:spacing w:after="120" w:line="276" w:lineRule="auto"/>
              <w:ind w:left="0"/>
              <w:contextualSpacing w:val="0"/>
              <w:rPr>
                <w:rFonts w:cstheme="minorHAnsi"/>
                <w:bCs w:val="0"/>
                <w:sz w:val="21"/>
                <w:szCs w:val="21"/>
              </w:rPr>
            </w:pPr>
            <w:r w:rsidRPr="007A39EB">
              <w:rPr>
                <w:rFonts w:cstheme="minorHAnsi"/>
                <w:bCs w:val="0"/>
                <w:sz w:val="21"/>
                <w:szCs w:val="21"/>
              </w:rPr>
              <w:t>Autres partenaires</w:t>
            </w:r>
            <w:r w:rsidRPr="007A39EB">
              <w:rPr>
                <w:rFonts w:cstheme="minorHAnsi"/>
                <w:sz w:val="21"/>
                <w:szCs w:val="21"/>
              </w:rPr>
              <w:t xml:space="preserve"> techniques</w:t>
            </w:r>
          </w:p>
        </w:tc>
        <w:tc>
          <w:tcPr>
            <w:tcW w:w="7796" w:type="dxa"/>
            <w:vAlign w:val="center"/>
          </w:tcPr>
          <w:p w14:paraId="3678CB4A" w14:textId="5A96E507" w:rsidR="00087E74" w:rsidRPr="00443079" w:rsidRDefault="00443079" w:rsidP="00364A7C">
            <w:pPr>
              <w:pStyle w:val="ListParagraph"/>
              <w:tabs>
                <w:tab w:val="left" w:pos="426"/>
              </w:tabs>
              <w:spacing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cstheme="minorHAnsi"/>
                <w:bCs/>
                <w:sz w:val="21"/>
                <w:szCs w:val="21"/>
                <w:lang w:val="fr-FR"/>
              </w:rPr>
            </w:pPr>
            <w:r>
              <w:rPr>
                <w:rFonts w:cstheme="minorHAnsi"/>
                <w:sz w:val="21"/>
                <w:szCs w:val="21"/>
              </w:rPr>
              <w:t>Une dizaine d’</w:t>
            </w:r>
            <w:r w:rsidR="00087E74">
              <w:rPr>
                <w:rFonts w:cstheme="minorHAnsi"/>
                <w:sz w:val="21"/>
                <w:szCs w:val="21"/>
              </w:rPr>
              <w:t>o</w:t>
            </w:r>
            <w:r w:rsidR="00087E74" w:rsidRPr="007A39EB">
              <w:rPr>
                <w:rFonts w:cstheme="minorHAnsi"/>
                <w:sz w:val="21"/>
                <w:szCs w:val="21"/>
              </w:rPr>
              <w:t xml:space="preserve">rganisations </w:t>
            </w:r>
            <w:r w:rsidR="00087E74">
              <w:rPr>
                <w:rFonts w:cstheme="minorHAnsi"/>
                <w:sz w:val="21"/>
                <w:szCs w:val="21"/>
              </w:rPr>
              <w:t>n</w:t>
            </w:r>
            <w:r w:rsidR="00087E74" w:rsidRPr="007A39EB">
              <w:rPr>
                <w:rFonts w:cstheme="minorHAnsi"/>
                <w:sz w:val="21"/>
                <w:szCs w:val="21"/>
              </w:rPr>
              <w:t>on-</w:t>
            </w:r>
            <w:r w:rsidR="00087E74">
              <w:rPr>
                <w:rFonts w:cstheme="minorHAnsi"/>
                <w:sz w:val="21"/>
                <w:szCs w:val="21"/>
              </w:rPr>
              <w:t>g</w:t>
            </w:r>
            <w:r w:rsidR="00087E74" w:rsidRPr="007A39EB">
              <w:rPr>
                <w:rFonts w:cstheme="minorHAnsi"/>
                <w:sz w:val="21"/>
                <w:szCs w:val="21"/>
              </w:rPr>
              <w:t xml:space="preserve">ouvernementales (ONG) et </w:t>
            </w:r>
            <w:r w:rsidR="00087E74">
              <w:rPr>
                <w:rFonts w:cstheme="minorHAnsi"/>
                <w:sz w:val="21"/>
                <w:szCs w:val="21"/>
              </w:rPr>
              <w:t>les a</w:t>
            </w:r>
            <w:r w:rsidR="00087E74" w:rsidRPr="007A39EB">
              <w:rPr>
                <w:rFonts w:cstheme="minorHAnsi"/>
                <w:sz w:val="21"/>
                <w:szCs w:val="21"/>
              </w:rPr>
              <w:t>ssociations nationales et internationales installées au Burkina Faso</w:t>
            </w:r>
            <w:r>
              <w:rPr>
                <w:rFonts w:cstheme="minorHAnsi"/>
                <w:sz w:val="21"/>
                <w:szCs w:val="21"/>
              </w:rPr>
              <w:t xml:space="preserve">, notamment : </w:t>
            </w:r>
            <w:r w:rsidRPr="00443079">
              <w:rPr>
                <w:rFonts w:cstheme="minorHAnsi"/>
                <w:szCs w:val="18"/>
                <w:lang w:val="fr-FR"/>
              </w:rPr>
              <w:t xml:space="preserve">Plan/Bornefonden, Save The Children, Christian Children’s Fund of Canada (CCFC), Croix-Rouge International, Help – Hilfe zur Selbsthilfe, Terre des Hommes (TdH Lausanne), International Baby Food Action Network (IBFAN), </w:t>
            </w:r>
            <w:r w:rsidRPr="00443079">
              <w:rPr>
                <w:rFonts w:cstheme="minorHAnsi"/>
                <w:szCs w:val="18"/>
              </w:rPr>
              <w:t>Association Solidarité et Entraide Mutuelle au Sahel (SEMUS), Groupe de Recherche et d’Echange Technologique (GRET) et MWANGAZA</w:t>
            </w:r>
          </w:p>
        </w:tc>
      </w:tr>
      <w:tr w:rsidR="00087E74" w:rsidRPr="007A39EB" w14:paraId="3DCA1CD7" w14:textId="77777777" w:rsidTr="006C7C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8FA6BD4" w14:textId="77777777" w:rsidR="00087E74" w:rsidRPr="007A39EB" w:rsidRDefault="00087E74" w:rsidP="00364A7C">
            <w:pPr>
              <w:pStyle w:val="ListParagraph"/>
              <w:tabs>
                <w:tab w:val="left" w:pos="426"/>
              </w:tabs>
              <w:spacing w:after="120" w:line="276" w:lineRule="auto"/>
              <w:ind w:left="0"/>
              <w:contextualSpacing w:val="0"/>
              <w:rPr>
                <w:rFonts w:cstheme="minorHAnsi"/>
                <w:bCs w:val="0"/>
                <w:sz w:val="21"/>
                <w:szCs w:val="21"/>
              </w:rPr>
            </w:pPr>
            <w:r w:rsidRPr="007A39EB">
              <w:rPr>
                <w:rFonts w:cstheme="minorHAnsi"/>
                <w:bCs w:val="0"/>
                <w:sz w:val="21"/>
                <w:szCs w:val="21"/>
              </w:rPr>
              <w:t>Organisations donatrices</w:t>
            </w:r>
          </w:p>
        </w:tc>
        <w:tc>
          <w:tcPr>
            <w:tcW w:w="7796" w:type="dxa"/>
            <w:vAlign w:val="center"/>
          </w:tcPr>
          <w:p w14:paraId="6A0786C5" w14:textId="77777777" w:rsidR="00087E74" w:rsidRPr="007A39EB" w:rsidRDefault="00087E74" w:rsidP="00364A7C">
            <w:pPr>
              <w:pStyle w:val="ListParagraph"/>
              <w:tabs>
                <w:tab w:val="left" w:pos="426"/>
              </w:tabs>
              <w:spacing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cstheme="minorHAnsi"/>
                <w:bCs/>
                <w:szCs w:val="21"/>
              </w:rPr>
            </w:pPr>
            <w:r>
              <w:rPr>
                <w:rFonts w:cstheme="minorHAnsi"/>
                <w:szCs w:val="21"/>
              </w:rPr>
              <w:t>Les É</w:t>
            </w:r>
            <w:r w:rsidRPr="007A39EB">
              <w:rPr>
                <w:rFonts w:cstheme="minorHAnsi"/>
                <w:szCs w:val="21"/>
              </w:rPr>
              <w:t xml:space="preserve">tats Unis d’Amérique (USA), le Canada, les Pays Bas, la Commission Européenne, la Fondation Bill </w:t>
            </w:r>
            <w:r>
              <w:rPr>
                <w:rFonts w:cstheme="minorHAnsi"/>
                <w:szCs w:val="21"/>
              </w:rPr>
              <w:t xml:space="preserve">et Melinda </w:t>
            </w:r>
            <w:r w:rsidRPr="007A39EB">
              <w:rPr>
                <w:rFonts w:cstheme="minorHAnsi"/>
                <w:szCs w:val="21"/>
              </w:rPr>
              <w:t xml:space="preserve">Gates, l’Alliance du </w:t>
            </w:r>
            <w:r>
              <w:rPr>
                <w:rFonts w:cstheme="minorHAnsi"/>
                <w:szCs w:val="21"/>
              </w:rPr>
              <w:t>v</w:t>
            </w:r>
            <w:r w:rsidRPr="007A39EB">
              <w:rPr>
                <w:rFonts w:cstheme="minorHAnsi"/>
                <w:szCs w:val="21"/>
              </w:rPr>
              <w:t xml:space="preserve">accin (GAVI), l’Agence </w:t>
            </w:r>
            <w:r>
              <w:rPr>
                <w:rFonts w:cstheme="minorHAnsi"/>
                <w:szCs w:val="21"/>
              </w:rPr>
              <w:t>j</w:t>
            </w:r>
            <w:r w:rsidRPr="007A39EB">
              <w:rPr>
                <w:rFonts w:cstheme="minorHAnsi"/>
                <w:szCs w:val="21"/>
              </w:rPr>
              <w:t xml:space="preserve">aponaise de </w:t>
            </w:r>
            <w:r>
              <w:rPr>
                <w:rFonts w:cstheme="minorHAnsi"/>
                <w:szCs w:val="21"/>
              </w:rPr>
              <w:t>c</w:t>
            </w:r>
            <w:r w:rsidRPr="007A39EB">
              <w:rPr>
                <w:rFonts w:cstheme="minorHAnsi"/>
                <w:szCs w:val="21"/>
              </w:rPr>
              <w:t xml:space="preserve">oopération Internationale (JICA), les comités nationaux britannique, </w:t>
            </w:r>
            <w:r>
              <w:rPr>
                <w:rFonts w:cstheme="minorHAnsi"/>
                <w:szCs w:val="21"/>
              </w:rPr>
              <w:t>f</w:t>
            </w:r>
            <w:r w:rsidRPr="007A39EB">
              <w:rPr>
                <w:rFonts w:cstheme="minorHAnsi"/>
                <w:szCs w:val="21"/>
              </w:rPr>
              <w:t xml:space="preserve">rançais, </w:t>
            </w:r>
            <w:r>
              <w:rPr>
                <w:rFonts w:cstheme="minorHAnsi"/>
                <w:szCs w:val="21"/>
              </w:rPr>
              <w:t>j</w:t>
            </w:r>
            <w:r w:rsidRPr="007A39EB">
              <w:rPr>
                <w:rFonts w:cstheme="minorHAnsi"/>
                <w:szCs w:val="21"/>
              </w:rPr>
              <w:t xml:space="preserve">aponais, </w:t>
            </w:r>
            <w:r>
              <w:rPr>
                <w:rFonts w:cstheme="minorHAnsi"/>
                <w:szCs w:val="21"/>
              </w:rPr>
              <w:t>d</w:t>
            </w:r>
            <w:r w:rsidRPr="007A39EB">
              <w:rPr>
                <w:rFonts w:cstheme="minorHAnsi"/>
                <w:szCs w:val="21"/>
              </w:rPr>
              <w:t xml:space="preserve">anois et </w:t>
            </w:r>
            <w:r>
              <w:rPr>
                <w:rFonts w:cstheme="minorHAnsi"/>
                <w:szCs w:val="21"/>
              </w:rPr>
              <w:t>i</w:t>
            </w:r>
            <w:r w:rsidRPr="007A39EB">
              <w:rPr>
                <w:rFonts w:cstheme="minorHAnsi"/>
                <w:szCs w:val="21"/>
              </w:rPr>
              <w:t>talien</w:t>
            </w:r>
          </w:p>
        </w:tc>
      </w:tr>
      <w:tr w:rsidR="00087E74" w:rsidRPr="007A39EB" w14:paraId="79B94866" w14:textId="77777777" w:rsidTr="006C7CE1">
        <w:tc>
          <w:tcPr>
            <w:cnfStyle w:val="001000000000" w:firstRow="0" w:lastRow="0" w:firstColumn="1" w:lastColumn="0" w:oddVBand="0" w:evenVBand="0" w:oddHBand="0" w:evenHBand="0" w:firstRowFirstColumn="0" w:firstRowLastColumn="0" w:lastRowFirstColumn="0" w:lastRowLastColumn="0"/>
            <w:tcW w:w="1838" w:type="dxa"/>
            <w:vAlign w:val="center"/>
          </w:tcPr>
          <w:p w14:paraId="0DC145D1" w14:textId="77777777" w:rsidR="00087E74" w:rsidRPr="007A39EB" w:rsidRDefault="00087E74" w:rsidP="00364A7C">
            <w:pPr>
              <w:pStyle w:val="ListParagraph"/>
              <w:tabs>
                <w:tab w:val="left" w:pos="426"/>
              </w:tabs>
              <w:spacing w:after="120" w:line="276" w:lineRule="auto"/>
              <w:ind w:left="0"/>
              <w:contextualSpacing w:val="0"/>
              <w:rPr>
                <w:rFonts w:cstheme="minorHAnsi"/>
                <w:bCs w:val="0"/>
                <w:sz w:val="21"/>
                <w:szCs w:val="21"/>
              </w:rPr>
            </w:pPr>
            <w:r w:rsidRPr="007A39EB">
              <w:rPr>
                <w:rFonts w:cstheme="minorHAnsi"/>
                <w:bCs w:val="0"/>
                <w:sz w:val="21"/>
                <w:szCs w:val="21"/>
              </w:rPr>
              <w:t>Autres parties prenantes</w:t>
            </w:r>
          </w:p>
        </w:tc>
        <w:tc>
          <w:tcPr>
            <w:tcW w:w="7796" w:type="dxa"/>
            <w:vAlign w:val="center"/>
          </w:tcPr>
          <w:p w14:paraId="4AA01102" w14:textId="5D893487" w:rsidR="00087E74" w:rsidRPr="00443079" w:rsidRDefault="00087E74" w:rsidP="00364A7C">
            <w:pPr>
              <w:pStyle w:val="ListParagraph"/>
              <w:tabs>
                <w:tab w:val="left" w:pos="426"/>
              </w:tabs>
              <w:spacing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cstheme="minorHAnsi"/>
                <w:sz w:val="21"/>
                <w:szCs w:val="21"/>
                <w:lang w:val="fr-FR"/>
              </w:rPr>
            </w:pPr>
            <w:r w:rsidRPr="007A39EB">
              <w:rPr>
                <w:rFonts w:cstheme="minorHAnsi"/>
                <w:bCs/>
                <w:sz w:val="21"/>
                <w:szCs w:val="21"/>
              </w:rPr>
              <w:t>Leaders d’opinion</w:t>
            </w:r>
            <w:r>
              <w:rPr>
                <w:rFonts w:cstheme="minorHAnsi"/>
                <w:bCs/>
                <w:sz w:val="21"/>
                <w:szCs w:val="21"/>
              </w:rPr>
              <w:t>,</w:t>
            </w:r>
            <w:r w:rsidRPr="007A39EB">
              <w:rPr>
                <w:rFonts w:cstheme="minorHAnsi"/>
                <w:bCs/>
                <w:sz w:val="21"/>
                <w:szCs w:val="21"/>
              </w:rPr>
              <w:t xml:space="preserve"> organisations communautaires</w:t>
            </w:r>
            <w:r>
              <w:rPr>
                <w:rFonts w:cstheme="minorHAnsi"/>
                <w:bCs/>
                <w:sz w:val="21"/>
                <w:szCs w:val="21"/>
              </w:rPr>
              <w:t xml:space="preserve"> et population</w:t>
            </w:r>
            <w:r w:rsidR="00E84A39">
              <w:rPr>
                <w:rFonts w:cstheme="minorHAnsi"/>
                <w:bCs/>
                <w:sz w:val="21"/>
                <w:szCs w:val="21"/>
              </w:rPr>
              <w:t xml:space="preserve"> (</w:t>
            </w:r>
            <w:r w:rsidR="00E84A39" w:rsidRPr="007A39EB">
              <w:rPr>
                <w:rFonts w:cstheme="minorHAnsi"/>
                <w:szCs w:val="21"/>
              </w:rPr>
              <w:t>enfants âgés de moins de 6</w:t>
            </w:r>
            <w:r w:rsidR="00E84A39">
              <w:rPr>
                <w:rFonts w:cstheme="minorHAnsi"/>
                <w:szCs w:val="21"/>
              </w:rPr>
              <w:t xml:space="preserve"> ans</w:t>
            </w:r>
            <w:r w:rsidR="00E84A39" w:rsidRPr="007A39EB">
              <w:rPr>
                <w:rFonts w:cstheme="minorHAnsi"/>
                <w:szCs w:val="21"/>
              </w:rPr>
              <w:t>, des femmes enceintes et allaitantes, des femmes en âge de procréer, des parents, et des prestataires de services sociaux de base</w:t>
            </w:r>
            <w:r w:rsidR="00E84A39" w:rsidRPr="00443079">
              <w:rPr>
                <w:rFonts w:cstheme="minorHAnsi"/>
                <w:szCs w:val="21"/>
                <w:lang w:val="fr-FR"/>
              </w:rPr>
              <w:t>)</w:t>
            </w:r>
          </w:p>
        </w:tc>
      </w:tr>
    </w:tbl>
    <w:p w14:paraId="691679AF" w14:textId="1DF09E99" w:rsidR="00087E74" w:rsidRDefault="00087E74" w:rsidP="00087E74">
      <w:pPr>
        <w:pStyle w:val="ListParagraph"/>
        <w:tabs>
          <w:tab w:val="left" w:pos="426"/>
        </w:tabs>
        <w:spacing w:after="120" w:line="276" w:lineRule="auto"/>
        <w:ind w:left="0"/>
        <w:contextualSpacing w:val="0"/>
        <w:jc w:val="both"/>
        <w:rPr>
          <w:rFonts w:cstheme="minorHAnsi"/>
          <w:szCs w:val="21"/>
        </w:rPr>
      </w:pPr>
      <w:r w:rsidRPr="003D1C7F">
        <w:rPr>
          <w:rFonts w:cstheme="minorHAnsi"/>
          <w:b/>
          <w:bCs/>
          <w:sz w:val="16"/>
          <w:szCs w:val="16"/>
        </w:rPr>
        <w:t>Source :</w:t>
      </w:r>
      <w:r w:rsidRPr="003D1C7F">
        <w:rPr>
          <w:rFonts w:cstheme="minorHAnsi"/>
          <w:bCs/>
          <w:sz w:val="16"/>
          <w:szCs w:val="16"/>
        </w:rPr>
        <w:t xml:space="preserve"> </w:t>
      </w:r>
      <w:r w:rsidRPr="003D1C7F">
        <w:rPr>
          <w:rFonts w:cstheme="minorHAnsi"/>
          <w:sz w:val="16"/>
          <w:szCs w:val="16"/>
        </w:rPr>
        <w:t>Synthèse élaborée par les évaluateurs à partir des documents du programme</w:t>
      </w:r>
      <w:r w:rsidRPr="003D1C7F">
        <w:rPr>
          <w:rFonts w:cstheme="minorHAnsi"/>
          <w:bCs/>
          <w:sz w:val="16"/>
          <w:szCs w:val="16"/>
        </w:rPr>
        <w:t>.</w:t>
      </w:r>
    </w:p>
    <w:p w14:paraId="27AF1A8E" w14:textId="77777777" w:rsidR="00087E74" w:rsidRPr="007A39EB" w:rsidRDefault="00087E74" w:rsidP="00F42E02">
      <w:pPr>
        <w:pStyle w:val="ListParagraph"/>
        <w:tabs>
          <w:tab w:val="left" w:pos="426"/>
        </w:tabs>
        <w:spacing w:after="120" w:line="276" w:lineRule="auto"/>
        <w:ind w:left="0"/>
        <w:contextualSpacing w:val="0"/>
        <w:jc w:val="both"/>
        <w:rPr>
          <w:rFonts w:cstheme="minorHAnsi"/>
          <w:szCs w:val="21"/>
        </w:rPr>
      </w:pPr>
    </w:p>
    <w:p w14:paraId="1C252858" w14:textId="5C045A20" w:rsidR="00D74D16" w:rsidRPr="007A39EB" w:rsidRDefault="00D74D16" w:rsidP="00F42E02">
      <w:pPr>
        <w:pStyle w:val="Heading2"/>
        <w:numPr>
          <w:ilvl w:val="1"/>
          <w:numId w:val="1"/>
        </w:numPr>
        <w:spacing w:before="240" w:after="120" w:line="276" w:lineRule="auto"/>
        <w:ind w:left="715" w:hanging="715"/>
        <w:jc w:val="both"/>
        <w:rPr>
          <w:rFonts w:asciiTheme="minorHAnsi" w:hAnsiTheme="minorHAnsi" w:cstheme="minorHAnsi"/>
          <w:b/>
          <w:sz w:val="24"/>
        </w:rPr>
      </w:pPr>
      <w:bookmarkStart w:id="79" w:name="_Toc10633140"/>
      <w:r w:rsidRPr="007A39EB">
        <w:rPr>
          <w:rFonts w:asciiTheme="minorHAnsi" w:hAnsiTheme="minorHAnsi" w:cstheme="minorHAnsi"/>
          <w:b/>
          <w:sz w:val="24"/>
        </w:rPr>
        <w:t>Théorie d</w:t>
      </w:r>
      <w:r w:rsidR="00320A59">
        <w:rPr>
          <w:rFonts w:asciiTheme="minorHAnsi" w:hAnsiTheme="minorHAnsi" w:cstheme="minorHAnsi"/>
          <w:b/>
          <w:sz w:val="24"/>
        </w:rPr>
        <w:t>u</w:t>
      </w:r>
      <w:r w:rsidRPr="007A39EB">
        <w:rPr>
          <w:rFonts w:asciiTheme="minorHAnsi" w:hAnsiTheme="minorHAnsi" w:cstheme="minorHAnsi"/>
          <w:b/>
          <w:sz w:val="24"/>
        </w:rPr>
        <w:t xml:space="preserve"> changement</w:t>
      </w:r>
      <w:bookmarkEnd w:id="79"/>
    </w:p>
    <w:p w14:paraId="37F42C71" w14:textId="491BB6F5" w:rsidR="006F0080" w:rsidRPr="007A39EB" w:rsidRDefault="006F0080"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bookmarkStart w:id="80" w:name="_Toc534876184"/>
      <w:bookmarkStart w:id="81" w:name="_Toc534876195"/>
      <w:r w:rsidRPr="007A39EB">
        <w:rPr>
          <w:rFonts w:cstheme="minorHAnsi"/>
          <w:szCs w:val="21"/>
        </w:rPr>
        <w:t>Les stratégies mises en œuvre dans le cadre du programme de coopération pour le développement du jeune enfant portent sur la prestation de services, le développement des compétences, la gestion des connaissances, le dialogue social et le plaidoyer, ainsi que des activités en lien avec le développement de l’environnement institutionnel.</w:t>
      </w:r>
    </w:p>
    <w:p w14:paraId="5EB5E6AD" w14:textId="3E7AE7A7" w:rsidR="006F0080" w:rsidRPr="007A39EB" w:rsidRDefault="006F0080"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Sur la base des interventions du programme 2011-2017 relatives au développement du jeune enfant, les résultats des premiers entretiens avec le personnel de l’UNICEF impliqué dans la conception et la mise en œuvre du programme, ainsi que la revue de littérature, la Théorie d</w:t>
      </w:r>
      <w:r w:rsidR="00E556CD">
        <w:rPr>
          <w:rFonts w:cstheme="minorHAnsi"/>
          <w:szCs w:val="21"/>
        </w:rPr>
        <w:t>u</w:t>
      </w:r>
      <w:r w:rsidRPr="007A39EB">
        <w:rPr>
          <w:rFonts w:cstheme="minorHAnsi"/>
          <w:szCs w:val="21"/>
        </w:rPr>
        <w:t xml:space="preserve"> Changement (TdC) de la </w:t>
      </w:r>
      <w:r w:rsidR="00F42E02">
        <w:rPr>
          <w:rFonts w:cstheme="minorHAnsi"/>
          <w:szCs w:val="21"/>
        </w:rPr>
        <w:t>F</w:t>
      </w:r>
      <w:r w:rsidRPr="007A39EB">
        <w:rPr>
          <w:rFonts w:cstheme="minorHAnsi"/>
          <w:szCs w:val="21"/>
        </w:rPr>
        <w:t xml:space="preserve">igure </w:t>
      </w:r>
      <w:r w:rsidR="00102305" w:rsidRPr="007A39EB">
        <w:rPr>
          <w:rFonts w:cstheme="minorHAnsi"/>
          <w:szCs w:val="21"/>
        </w:rPr>
        <w:t>2</w:t>
      </w:r>
      <w:r w:rsidRPr="007A39EB">
        <w:rPr>
          <w:rFonts w:cstheme="minorHAnsi"/>
          <w:szCs w:val="21"/>
        </w:rPr>
        <w:t xml:space="preserve"> permet d’avoir une compréhension globale de la logique des interventions. Elle est développée et proposée sur la base des recommandations de la revue globale du programme effectuée en 2015. Toutefois, le cadre des résultats initial demeure le référentiel d’appréciation du niveau de</w:t>
      </w:r>
      <w:r w:rsidR="003361FF" w:rsidRPr="007A39EB">
        <w:rPr>
          <w:rFonts w:cstheme="minorHAnsi"/>
          <w:szCs w:val="21"/>
        </w:rPr>
        <w:t xml:space="preserve"> la</w:t>
      </w:r>
      <w:r w:rsidRPr="007A39EB">
        <w:rPr>
          <w:rFonts w:cstheme="minorHAnsi"/>
          <w:szCs w:val="21"/>
        </w:rPr>
        <w:t xml:space="preserve"> performance du programme pour le volet développement du jeune enfant. La TdC met en évidence l’alignement des interventions aux </w:t>
      </w:r>
      <w:r w:rsidR="003361FF" w:rsidRPr="007A39EB">
        <w:rPr>
          <w:rFonts w:cstheme="minorHAnsi"/>
          <w:szCs w:val="21"/>
        </w:rPr>
        <w:t xml:space="preserve">résultats poursuivis dans le cadre </w:t>
      </w:r>
      <w:r w:rsidRPr="007A39EB">
        <w:rPr>
          <w:rFonts w:cstheme="minorHAnsi"/>
          <w:szCs w:val="21"/>
        </w:rPr>
        <w:t>de l’UNDAF ainsi qu’aux axes stratégiques du PNDES.</w:t>
      </w:r>
    </w:p>
    <w:p w14:paraId="37E6088E" w14:textId="64851F07" w:rsidR="006F0080" w:rsidRPr="007A39EB" w:rsidRDefault="006F0080"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Les hypothèses de succès majeurs de l’intervention incluent : i) l’environnement politique favorable avec un leadership fort du gouvernement et volonté de coordination des acteurs; ii) </w:t>
      </w:r>
      <w:r w:rsidR="003361FF" w:rsidRPr="007A39EB">
        <w:rPr>
          <w:rFonts w:cstheme="minorHAnsi"/>
          <w:szCs w:val="21"/>
        </w:rPr>
        <w:t xml:space="preserve">l’accroissement </w:t>
      </w:r>
      <w:r w:rsidRPr="007A39EB">
        <w:rPr>
          <w:rFonts w:cstheme="minorHAnsi"/>
          <w:szCs w:val="21"/>
        </w:rPr>
        <w:t>de la capacité de mobilisation et d’absorption des ressources dans tous les secteurs ; iii) le renforcement d’un environnement favorable pour la mise en œuvre du programme et des projets ; iv) l’implication des acteurs dans le processus de mise en œuvre des projets.</w:t>
      </w:r>
    </w:p>
    <w:p w14:paraId="18028E89" w14:textId="4ABCB1B4" w:rsidR="006F0080" w:rsidRPr="007A39EB" w:rsidRDefault="006F0080" w:rsidP="00F42E02">
      <w:pPr>
        <w:pStyle w:val="ListParagraph"/>
        <w:numPr>
          <w:ilvl w:val="0"/>
          <w:numId w:val="3"/>
        </w:numPr>
        <w:tabs>
          <w:tab w:val="left" w:pos="426"/>
        </w:tabs>
        <w:spacing w:after="120" w:line="276" w:lineRule="auto"/>
        <w:ind w:left="0" w:firstLine="0"/>
        <w:contextualSpacing w:val="0"/>
        <w:jc w:val="both"/>
        <w:rPr>
          <w:rFonts w:cstheme="minorHAnsi"/>
          <w:sz w:val="21"/>
          <w:szCs w:val="21"/>
        </w:rPr>
      </w:pPr>
      <w:r w:rsidRPr="007A39EB">
        <w:rPr>
          <w:rFonts w:cstheme="minorHAnsi"/>
          <w:szCs w:val="21"/>
        </w:rPr>
        <w:t>Les risques majeurs ou facteurs négatifs de l’intervention englobent : i) la situation sécuritaire compromettant l’accès et l’opérationnalisation des plans d’action et programme, inaccessibilité de plusieurs zones ; ii) la difficulté de maintien des acquis ; iii) l’absence d’un mécanisme de coordination multisectoriel pour le développement du jeune enfant ; iv) l’absence d’une intervention holistique et intégrée.</w:t>
      </w:r>
    </w:p>
    <w:p w14:paraId="3522DA2A" w14:textId="77777777" w:rsidR="006F0080" w:rsidRPr="007A39EB" w:rsidRDefault="006F0080" w:rsidP="008137C6">
      <w:pPr>
        <w:spacing w:after="0"/>
        <w:rPr>
          <w:rFonts w:cstheme="minorHAnsi"/>
          <w:b/>
          <w:sz w:val="21"/>
          <w:szCs w:val="21"/>
          <w:highlight w:val="yellow"/>
        </w:rPr>
        <w:sectPr w:rsidR="006F0080" w:rsidRPr="007A39EB" w:rsidSect="005A597B">
          <w:pgSz w:w="12240" w:h="15840"/>
          <w:pgMar w:top="1304" w:right="1134" w:bottom="1134" w:left="1418" w:header="709" w:footer="709" w:gutter="0"/>
          <w:pgNumType w:start="1"/>
          <w:cols w:space="720"/>
          <w:formProt w:val="0"/>
        </w:sectPr>
      </w:pPr>
    </w:p>
    <w:p w14:paraId="0D385169" w14:textId="0C15C96A" w:rsidR="00231487" w:rsidRPr="001F7B3D" w:rsidRDefault="006F0080" w:rsidP="008137C6">
      <w:pPr>
        <w:pStyle w:val="Heading1"/>
        <w:spacing w:before="0"/>
        <w:rPr>
          <w:rFonts w:asciiTheme="minorHAnsi" w:hAnsiTheme="minorHAnsi" w:cstheme="minorHAnsi"/>
          <w:color w:val="auto"/>
          <w:sz w:val="22"/>
          <w:lang w:val="fr-CA"/>
        </w:rPr>
      </w:pPr>
      <w:bookmarkStart w:id="82" w:name="_Toc3884128"/>
      <w:bookmarkStart w:id="83" w:name="_Toc3884522"/>
      <w:bookmarkStart w:id="84" w:name="_Toc4109514"/>
      <w:bookmarkStart w:id="85" w:name="_Toc4109608"/>
      <w:bookmarkStart w:id="86" w:name="_Toc4111068"/>
      <w:bookmarkStart w:id="87" w:name="_Toc5911856"/>
      <w:bookmarkStart w:id="88" w:name="_Toc10633048"/>
      <w:bookmarkStart w:id="89" w:name="_Toc10633141"/>
      <w:r w:rsidRPr="007A39EB">
        <w:rPr>
          <w:rFonts w:asciiTheme="minorHAnsi" w:hAnsiTheme="minorHAnsi" w:cstheme="minorHAnsi"/>
          <w:b/>
          <w:color w:val="auto"/>
          <w:sz w:val="22"/>
          <w:lang w:val="fr-CA"/>
        </w:rPr>
        <w:t xml:space="preserve">Figure </w:t>
      </w:r>
      <w:r w:rsidR="00102305" w:rsidRPr="007A39EB">
        <w:rPr>
          <w:rFonts w:asciiTheme="minorHAnsi" w:hAnsiTheme="minorHAnsi" w:cstheme="minorHAnsi"/>
          <w:b/>
          <w:color w:val="auto"/>
          <w:sz w:val="22"/>
          <w:lang w:val="fr-CA"/>
        </w:rPr>
        <w:t>2</w:t>
      </w:r>
      <w:r w:rsidRPr="007A39EB">
        <w:rPr>
          <w:rFonts w:asciiTheme="minorHAnsi" w:hAnsiTheme="minorHAnsi" w:cstheme="minorHAnsi"/>
          <w:b/>
          <w:color w:val="auto"/>
          <w:sz w:val="22"/>
          <w:lang w:val="fr-CA"/>
        </w:rPr>
        <w:t> :</w:t>
      </w:r>
      <w:r w:rsidRPr="007A39EB">
        <w:rPr>
          <w:rFonts w:asciiTheme="minorHAnsi" w:hAnsiTheme="minorHAnsi" w:cstheme="minorHAnsi"/>
          <w:color w:val="auto"/>
          <w:sz w:val="22"/>
          <w:lang w:val="fr-CA"/>
        </w:rPr>
        <w:t xml:space="preserve"> Théorie du </w:t>
      </w:r>
      <w:r w:rsidR="00A13339" w:rsidRPr="007A39EB">
        <w:rPr>
          <w:rFonts w:asciiTheme="minorHAnsi" w:hAnsiTheme="minorHAnsi" w:cstheme="minorHAnsi"/>
          <w:color w:val="auto"/>
          <w:sz w:val="22"/>
          <w:lang w:val="fr-CA"/>
        </w:rPr>
        <w:t>c</w:t>
      </w:r>
      <w:r w:rsidRPr="007A39EB">
        <w:rPr>
          <w:rFonts w:asciiTheme="minorHAnsi" w:hAnsiTheme="minorHAnsi" w:cstheme="minorHAnsi"/>
          <w:color w:val="auto"/>
          <w:sz w:val="22"/>
          <w:lang w:val="fr-CA"/>
        </w:rPr>
        <w:t>hangement</w:t>
      </w:r>
      <w:r w:rsidRPr="001615F4">
        <w:rPr>
          <w:rFonts w:asciiTheme="minorHAnsi" w:hAnsiTheme="minorHAnsi" w:cstheme="minorHAnsi"/>
          <w:color w:val="auto"/>
          <w:sz w:val="22"/>
          <w:vertAlign w:val="superscript"/>
          <w:lang w:val="fr-CA"/>
        </w:rPr>
        <w:footnoteReference w:id="31"/>
      </w:r>
      <w:r w:rsidRPr="001615F4">
        <w:rPr>
          <w:rFonts w:asciiTheme="minorHAnsi" w:hAnsiTheme="minorHAnsi" w:cstheme="minorHAnsi"/>
          <w:color w:val="auto"/>
          <w:sz w:val="22"/>
          <w:lang w:val="fr-CA"/>
        </w:rPr>
        <w:t xml:space="preserve"> (TdC) du programme de coopération 201</w:t>
      </w:r>
      <w:r w:rsidRPr="001F7B3D">
        <w:rPr>
          <w:rFonts w:asciiTheme="minorHAnsi" w:hAnsiTheme="minorHAnsi" w:cstheme="minorHAnsi"/>
          <w:color w:val="auto"/>
          <w:sz w:val="22"/>
          <w:lang w:val="fr-CA"/>
        </w:rPr>
        <w:t>1</w:t>
      </w:r>
      <w:r w:rsidR="007E0146">
        <w:rPr>
          <w:rFonts w:asciiTheme="minorHAnsi" w:hAnsiTheme="minorHAnsi" w:cstheme="minorHAnsi"/>
          <w:color w:val="auto"/>
          <w:sz w:val="22"/>
          <w:lang w:val="fr-CA"/>
        </w:rPr>
        <w:t>-</w:t>
      </w:r>
      <w:r w:rsidRPr="001F7B3D">
        <w:rPr>
          <w:rFonts w:asciiTheme="minorHAnsi" w:hAnsiTheme="minorHAnsi" w:cstheme="minorHAnsi"/>
          <w:color w:val="auto"/>
          <w:sz w:val="22"/>
          <w:lang w:val="fr-CA"/>
        </w:rPr>
        <w:t>2017 en matière de développement du jeune enfant</w:t>
      </w:r>
      <w:bookmarkEnd w:id="82"/>
      <w:bookmarkEnd w:id="83"/>
      <w:bookmarkEnd w:id="84"/>
      <w:bookmarkEnd w:id="85"/>
      <w:bookmarkEnd w:id="86"/>
      <w:bookmarkEnd w:id="87"/>
      <w:bookmarkEnd w:id="88"/>
      <w:bookmarkEnd w:id="89"/>
    </w:p>
    <w:p w14:paraId="67FBA497" w14:textId="1CA34AB1" w:rsidR="006F0080" w:rsidRPr="001615F4" w:rsidRDefault="003A0031" w:rsidP="001603C5">
      <w:pPr>
        <w:pStyle w:val="ListParagraph"/>
        <w:tabs>
          <w:tab w:val="left" w:pos="426"/>
        </w:tabs>
        <w:spacing w:after="120" w:line="276" w:lineRule="auto"/>
        <w:ind w:left="430"/>
        <w:contextualSpacing w:val="0"/>
        <w:jc w:val="both"/>
        <w:rPr>
          <w:rFonts w:cstheme="minorHAnsi"/>
          <w:sz w:val="21"/>
          <w:szCs w:val="21"/>
        </w:rPr>
      </w:pPr>
      <w:r w:rsidRPr="00DE345B">
        <w:rPr>
          <w:rFonts w:cstheme="minorHAnsi"/>
          <w:b/>
          <w:noProof/>
          <w:sz w:val="24"/>
          <w:szCs w:val="24"/>
          <w:lang w:val="fr-FR" w:eastAsia="fr-FR"/>
        </w:rPr>
        <mc:AlternateContent>
          <mc:Choice Requires="wpg">
            <w:drawing>
              <wp:anchor distT="0" distB="0" distL="114300" distR="114300" simplePos="0" relativeHeight="251661312" behindDoc="0" locked="0" layoutInCell="1" allowOverlap="1" wp14:anchorId="3CDB1256" wp14:editId="535E97B9">
                <wp:simplePos x="0" y="0"/>
                <wp:positionH relativeFrom="margin">
                  <wp:align>left</wp:align>
                </wp:positionH>
                <wp:positionV relativeFrom="paragraph">
                  <wp:posOffset>81915</wp:posOffset>
                </wp:positionV>
                <wp:extent cx="8928100" cy="5359400"/>
                <wp:effectExtent l="0" t="0" r="44450" b="31750"/>
                <wp:wrapNone/>
                <wp:docPr id="95" name="Groupe 95"/>
                <wp:cNvGraphicFramePr/>
                <a:graphic xmlns:a="http://schemas.openxmlformats.org/drawingml/2006/main">
                  <a:graphicData uri="http://schemas.microsoft.com/office/word/2010/wordprocessingGroup">
                    <wpg:wgp>
                      <wpg:cNvGrpSpPr/>
                      <wpg:grpSpPr>
                        <a:xfrm>
                          <a:off x="0" y="0"/>
                          <a:ext cx="8928100" cy="5359400"/>
                          <a:chOff x="0" y="0"/>
                          <a:chExt cx="8699010" cy="5336364"/>
                        </a:xfrm>
                      </wpg:grpSpPr>
                      <wps:wsp>
                        <wps:cNvPr id="7" name="Zone de texte 3"/>
                        <wps:cNvSpPr txBox="1"/>
                        <wps:spPr>
                          <a:xfrm>
                            <a:off x="1629624" y="2534970"/>
                            <a:ext cx="996315" cy="285750"/>
                          </a:xfrm>
                          <a:prstGeom prst="rect">
                            <a:avLst/>
                          </a:prstGeom>
                          <a:ln/>
                        </wps:spPr>
                        <wps:style>
                          <a:lnRef idx="2">
                            <a:schemeClr val="dk1"/>
                          </a:lnRef>
                          <a:fillRef idx="1">
                            <a:schemeClr val="lt1"/>
                          </a:fillRef>
                          <a:effectRef idx="0">
                            <a:schemeClr val="dk1"/>
                          </a:effectRef>
                          <a:fontRef idx="minor">
                            <a:schemeClr val="dk1"/>
                          </a:fontRef>
                        </wps:style>
                        <wps:txbx>
                          <w:txbxContent>
                            <w:p w14:paraId="3B5B3B9E" w14:textId="77777777" w:rsidR="00E94B67" w:rsidRDefault="00E94B67" w:rsidP="003A0031">
                              <w:pPr>
                                <w:spacing w:after="0" w:line="240" w:lineRule="auto"/>
                                <w:contextualSpacing/>
                                <w:jc w:val="center"/>
                                <w:rPr>
                                  <w:b/>
                                  <w:szCs w:val="24"/>
                                </w:rPr>
                              </w:pPr>
                              <w:r>
                                <w:rPr>
                                  <w:b/>
                                  <w:szCs w:val="24"/>
                                </w:rPr>
                                <w:t>Santé (S)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Zone de texte 5"/>
                        <wps:cNvSpPr txBox="1"/>
                        <wps:spPr>
                          <a:xfrm>
                            <a:off x="1032095" y="4209861"/>
                            <a:ext cx="1595120" cy="322561"/>
                          </a:xfrm>
                          <a:prstGeom prst="rect">
                            <a:avLst/>
                          </a:prstGeom>
                          <a:ln/>
                        </wps:spPr>
                        <wps:style>
                          <a:lnRef idx="2">
                            <a:schemeClr val="dk1"/>
                          </a:lnRef>
                          <a:fillRef idx="1">
                            <a:schemeClr val="lt1"/>
                          </a:fillRef>
                          <a:effectRef idx="0">
                            <a:schemeClr val="dk1"/>
                          </a:effectRef>
                          <a:fontRef idx="minor">
                            <a:schemeClr val="dk1"/>
                          </a:fontRef>
                        </wps:style>
                        <wps:txbx>
                          <w:txbxContent>
                            <w:p w14:paraId="5D8F9417" w14:textId="3392D094" w:rsidR="00E94B67" w:rsidRDefault="00E94B67" w:rsidP="003A0031">
                              <w:pPr>
                                <w:spacing w:after="0" w:line="240" w:lineRule="auto"/>
                                <w:contextualSpacing/>
                                <w:jc w:val="center"/>
                                <w:rPr>
                                  <w:b/>
                                  <w:sz w:val="16"/>
                                  <w:szCs w:val="24"/>
                                </w:rPr>
                              </w:pPr>
                              <w:r>
                                <w:rPr>
                                  <w:b/>
                                  <w:sz w:val="16"/>
                                  <w:szCs w:val="24"/>
                                </w:rPr>
                                <w:t>Eau, hygiène et assainissement (EHA)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Zone de texte 11"/>
                        <wps:cNvSpPr txBox="1"/>
                        <wps:spPr>
                          <a:xfrm>
                            <a:off x="1656784" y="2064190"/>
                            <a:ext cx="932815" cy="332740"/>
                          </a:xfrm>
                          <a:prstGeom prst="rect">
                            <a:avLst/>
                          </a:prstGeom>
                          <a:ln/>
                        </wps:spPr>
                        <wps:style>
                          <a:lnRef idx="2">
                            <a:schemeClr val="dk1"/>
                          </a:lnRef>
                          <a:fillRef idx="1">
                            <a:schemeClr val="lt1"/>
                          </a:fillRef>
                          <a:effectRef idx="0">
                            <a:schemeClr val="dk1"/>
                          </a:effectRef>
                          <a:fontRef idx="minor">
                            <a:schemeClr val="dk1"/>
                          </a:fontRef>
                        </wps:style>
                        <wps:txbx>
                          <w:txbxContent>
                            <w:p w14:paraId="3E721263" w14:textId="77777777" w:rsidR="00E94B67" w:rsidRDefault="00E94B67" w:rsidP="003A0031">
                              <w:pPr>
                                <w:spacing w:after="0" w:line="240" w:lineRule="auto"/>
                                <w:contextualSpacing/>
                                <w:jc w:val="center"/>
                                <w:rPr>
                                  <w:b/>
                                  <w:sz w:val="14"/>
                                  <w:szCs w:val="24"/>
                                  <w:lang w:val="en-CA"/>
                                </w:rPr>
                              </w:pPr>
                              <w:r>
                                <w:rPr>
                                  <w:b/>
                                  <w:color w:val="262626" w:themeColor="text1" w:themeTint="D9"/>
                                  <w:sz w:val="14"/>
                                  <w:szCs w:val="24"/>
                                  <w:lang w:val="en-CA"/>
                                </w:rPr>
                                <w:t>S (A1)</w:t>
                              </w:r>
                            </w:p>
                            <w:p w14:paraId="393832C3" w14:textId="77777777" w:rsidR="00E94B67" w:rsidRDefault="00E94B67" w:rsidP="003A0031">
                              <w:pPr>
                                <w:spacing w:after="0" w:line="240" w:lineRule="auto"/>
                                <w:contextualSpacing/>
                                <w:jc w:val="center"/>
                                <w:rPr>
                                  <w:b/>
                                  <w:sz w:val="14"/>
                                  <w:szCs w:val="24"/>
                                  <w:lang w:val="en-CA"/>
                                </w:rPr>
                              </w:pPr>
                              <w:r>
                                <w:rPr>
                                  <w:b/>
                                  <w:sz w:val="14"/>
                                  <w:szCs w:val="24"/>
                                  <w:lang w:val="en-CA"/>
                                </w:rPr>
                                <w:t>S (A2)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 name="Zone de texte 12"/>
                        <wps:cNvSpPr txBox="1"/>
                        <wps:spPr>
                          <a:xfrm>
                            <a:off x="1846907" y="1394233"/>
                            <a:ext cx="3633470" cy="230505"/>
                          </a:xfrm>
                          <a:prstGeom prst="rect">
                            <a:avLst/>
                          </a:prstGeom>
                          <a:ln/>
                        </wps:spPr>
                        <wps:style>
                          <a:lnRef idx="2">
                            <a:schemeClr val="dk1"/>
                          </a:lnRef>
                          <a:fillRef idx="1">
                            <a:schemeClr val="lt1"/>
                          </a:fillRef>
                          <a:effectRef idx="0">
                            <a:schemeClr val="dk1"/>
                          </a:effectRef>
                          <a:fontRef idx="minor">
                            <a:schemeClr val="dk1"/>
                          </a:fontRef>
                        </wps:style>
                        <wps:txbx>
                          <w:txbxContent>
                            <w:p w14:paraId="6E7E23E4" w14:textId="77777777" w:rsidR="00E94B67" w:rsidRDefault="00E94B67" w:rsidP="003A0031">
                              <w:pPr>
                                <w:spacing w:after="0" w:line="240" w:lineRule="auto"/>
                                <w:contextualSpacing/>
                                <w:jc w:val="center"/>
                                <w:rPr>
                                  <w:b/>
                                  <w:sz w:val="14"/>
                                  <w:szCs w:val="24"/>
                                  <w:lang w:val="en-CA"/>
                                </w:rPr>
                              </w:pPr>
                              <w:r>
                                <w:rPr>
                                  <w:b/>
                                  <w:color w:val="262626" w:themeColor="text1" w:themeTint="D9"/>
                                  <w:sz w:val="14"/>
                                  <w:szCs w:val="24"/>
                                  <w:lang w:val="en-CA"/>
                                </w:rPr>
                                <w:t xml:space="preserve">S (P1) + </w:t>
                              </w:r>
                              <w:r>
                                <w:rPr>
                                  <w:b/>
                                  <w:sz w:val="14"/>
                                  <w:szCs w:val="24"/>
                                  <w:lang w:val="en-CA"/>
                                </w:rPr>
                                <w:t>S (P2) + N (P3) + N (P4) + E (P2) + E (P3)</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 name="Flèche : droite 11"/>
                        <wps:cNvSpPr/>
                        <wps:spPr>
                          <a:xfrm rot="16200000">
                            <a:off x="5079148" y="2418372"/>
                            <a:ext cx="168910" cy="1657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Ellipse 12"/>
                        <wps:cNvSpPr/>
                        <wps:spPr>
                          <a:xfrm>
                            <a:off x="0" y="244443"/>
                            <a:ext cx="1065468" cy="6997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2E4D57" w14:textId="77777777" w:rsidR="00E94B67" w:rsidRDefault="00E94B67" w:rsidP="003A0031">
                              <w:pPr>
                                <w:jc w:val="center"/>
                                <w:rPr>
                                  <w:b/>
                                  <w:sz w:val="24"/>
                                </w:rPr>
                              </w:pPr>
                              <w:r>
                                <w:rPr>
                                  <w:b/>
                                  <w:sz w:val="24"/>
                                </w:rPr>
                                <w:t>Intrants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Zone de texte 63"/>
                        <wps:cNvSpPr txBox="1"/>
                        <wps:spPr>
                          <a:xfrm>
                            <a:off x="117695" y="1186004"/>
                            <a:ext cx="558800" cy="3594100"/>
                          </a:xfrm>
                          <a:prstGeom prst="rect">
                            <a:avLst/>
                          </a:prstGeom>
                          <a:solidFill>
                            <a:schemeClr val="accent2"/>
                          </a:solidFill>
                          <a:ln/>
                        </wps:spPr>
                        <wps:style>
                          <a:lnRef idx="2">
                            <a:schemeClr val="accent5"/>
                          </a:lnRef>
                          <a:fillRef idx="1">
                            <a:schemeClr val="lt1"/>
                          </a:fillRef>
                          <a:effectRef idx="0">
                            <a:schemeClr val="accent5"/>
                          </a:effectRef>
                          <a:fontRef idx="minor">
                            <a:schemeClr val="dk1"/>
                          </a:fontRef>
                        </wps:style>
                        <wps:txbx>
                          <w:txbxContent>
                            <w:p w14:paraId="4C3F3292" w14:textId="116B6D34" w:rsidR="00E94B67" w:rsidRDefault="00E94B67" w:rsidP="003A0031">
                              <w:pPr>
                                <w:spacing w:after="0"/>
                                <w:contextualSpacing/>
                                <w:jc w:val="center"/>
                                <w:rPr>
                                  <w:b/>
                                </w:rPr>
                              </w:pPr>
                              <w:r>
                                <w:rPr>
                                  <w:b/>
                                </w:rPr>
                                <w:t>UNICEF &amp; Gouvernement du Burkina Faso</w:t>
                              </w:r>
                            </w:p>
                            <w:p w14:paraId="2F83E8B3" w14:textId="22589C8D" w:rsidR="00E94B67" w:rsidRDefault="00E94B67" w:rsidP="003A0031">
                              <w:pPr>
                                <w:spacing w:after="0"/>
                                <w:contextualSpacing/>
                                <w:jc w:val="center"/>
                                <w:rPr>
                                  <w:b/>
                                </w:rPr>
                              </w:pPr>
                              <w:r>
                                <w:rPr>
                                  <w:b/>
                                </w:rPr>
                                <w:t>(Collaboration avec programmes et partenariats existants)</w:t>
                              </w:r>
                            </w:p>
                          </w:txbxContent>
                        </wps:txbx>
                        <wps:bodyPr rot="0" spcFirstLastPara="0" vert="vert270" wrap="square" lIns="91440" tIns="45720" rIns="91440" bIns="45720" numCol="1" spcCol="0" rtlCol="0" fromWordArt="0" anchor="t" anchorCtr="0" forceAA="0" compatLnSpc="1">
                          <a:prstTxWarp prst="textNoShape">
                            <a:avLst/>
                          </a:prstTxWarp>
                          <a:noAutofit/>
                        </wps:bodyPr>
                      </wps:wsp>
                      <wps:wsp>
                        <wps:cNvPr id="14" name="Accolade ouvrante 14"/>
                        <wps:cNvSpPr/>
                        <wps:spPr>
                          <a:xfrm>
                            <a:off x="871019" y="1086415"/>
                            <a:ext cx="152400" cy="3708400"/>
                          </a:xfrm>
                          <a:prstGeom prst="leftBrace">
                            <a:avLst/>
                          </a:prstGeom>
                          <a:ln w="1270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 name="Flèche : droite 15"/>
                        <wps:cNvSpPr/>
                        <wps:spPr>
                          <a:xfrm>
                            <a:off x="697117" y="2853727"/>
                            <a:ext cx="177800" cy="2622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 name="Zone de texte 3"/>
                        <wps:cNvSpPr txBox="1"/>
                        <wps:spPr>
                          <a:xfrm>
                            <a:off x="3105339" y="2544023"/>
                            <a:ext cx="1015365" cy="285115"/>
                          </a:xfrm>
                          <a:prstGeom prst="rect">
                            <a:avLst/>
                          </a:prstGeom>
                          <a:ln/>
                        </wps:spPr>
                        <wps:style>
                          <a:lnRef idx="2">
                            <a:schemeClr val="dk1"/>
                          </a:lnRef>
                          <a:fillRef idx="1">
                            <a:schemeClr val="lt1"/>
                          </a:fillRef>
                          <a:effectRef idx="0">
                            <a:schemeClr val="dk1"/>
                          </a:effectRef>
                          <a:fontRef idx="minor">
                            <a:schemeClr val="dk1"/>
                          </a:fontRef>
                        </wps:style>
                        <wps:txbx>
                          <w:txbxContent>
                            <w:p w14:paraId="254376F6" w14:textId="77777777" w:rsidR="00E94B67" w:rsidRDefault="00E94B67" w:rsidP="003A0031">
                              <w:pPr>
                                <w:spacing w:after="0" w:line="240" w:lineRule="auto"/>
                                <w:contextualSpacing/>
                                <w:jc w:val="center"/>
                                <w:rPr>
                                  <w:b/>
                                  <w:szCs w:val="24"/>
                                </w:rPr>
                              </w:pPr>
                              <w:r>
                                <w:rPr>
                                  <w:b/>
                                  <w:szCs w:val="24"/>
                                </w:rPr>
                                <w:t>Nutrition (N)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Zone de texte 11"/>
                        <wps:cNvSpPr txBox="1"/>
                        <wps:spPr>
                          <a:xfrm>
                            <a:off x="3168713" y="2109457"/>
                            <a:ext cx="932815" cy="309245"/>
                          </a:xfrm>
                          <a:prstGeom prst="rect">
                            <a:avLst/>
                          </a:prstGeom>
                          <a:ln/>
                        </wps:spPr>
                        <wps:style>
                          <a:lnRef idx="2">
                            <a:schemeClr val="dk1"/>
                          </a:lnRef>
                          <a:fillRef idx="1">
                            <a:schemeClr val="lt1"/>
                          </a:fillRef>
                          <a:effectRef idx="0">
                            <a:schemeClr val="dk1"/>
                          </a:effectRef>
                          <a:fontRef idx="minor">
                            <a:schemeClr val="dk1"/>
                          </a:fontRef>
                        </wps:style>
                        <wps:txbx>
                          <w:txbxContent>
                            <w:p w14:paraId="72C39935" w14:textId="77777777" w:rsidR="00E94B67" w:rsidRDefault="00E94B67" w:rsidP="003A0031">
                              <w:pPr>
                                <w:spacing w:after="0" w:line="240" w:lineRule="auto"/>
                                <w:contextualSpacing/>
                                <w:jc w:val="center"/>
                                <w:rPr>
                                  <w:sz w:val="14"/>
                                  <w:szCs w:val="24"/>
                                  <w:lang w:val="en-CA"/>
                                </w:rPr>
                              </w:pPr>
                              <w:r>
                                <w:rPr>
                                  <w:color w:val="262626" w:themeColor="text1" w:themeTint="D9"/>
                                  <w:sz w:val="14"/>
                                  <w:szCs w:val="24"/>
                                  <w:lang w:val="en-CA"/>
                                </w:rPr>
                                <w:t>N (A1)</w:t>
                              </w:r>
                            </w:p>
                            <w:p w14:paraId="54D96988" w14:textId="77777777" w:rsidR="00E94B67" w:rsidRDefault="00E94B67" w:rsidP="003A0031">
                              <w:pPr>
                                <w:spacing w:after="0" w:line="240" w:lineRule="auto"/>
                                <w:contextualSpacing/>
                                <w:jc w:val="center"/>
                                <w:rPr>
                                  <w:sz w:val="14"/>
                                  <w:szCs w:val="24"/>
                                  <w:lang w:val="en-CA"/>
                                </w:rPr>
                              </w:pPr>
                              <w:r>
                                <w:rPr>
                                  <w:sz w:val="14"/>
                                  <w:szCs w:val="24"/>
                                  <w:lang w:val="en-CA"/>
                                </w:rPr>
                                <w:t>N (A2)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 name="Flèche : droite 18"/>
                        <wps:cNvSpPr/>
                        <wps:spPr>
                          <a:xfrm rot="16200000">
                            <a:off x="2056552" y="2382475"/>
                            <a:ext cx="118745" cy="1784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Zone de texte 5"/>
                        <wps:cNvSpPr txBox="1"/>
                        <wps:spPr>
                          <a:xfrm>
                            <a:off x="2897109" y="4200808"/>
                            <a:ext cx="1562100" cy="330816"/>
                          </a:xfrm>
                          <a:prstGeom prst="rect">
                            <a:avLst/>
                          </a:prstGeom>
                          <a:ln/>
                        </wps:spPr>
                        <wps:style>
                          <a:lnRef idx="2">
                            <a:schemeClr val="dk1"/>
                          </a:lnRef>
                          <a:fillRef idx="1">
                            <a:schemeClr val="lt1"/>
                          </a:fillRef>
                          <a:effectRef idx="0">
                            <a:schemeClr val="dk1"/>
                          </a:effectRef>
                          <a:fontRef idx="minor">
                            <a:schemeClr val="dk1"/>
                          </a:fontRef>
                        </wps:style>
                        <wps:txbx>
                          <w:txbxContent>
                            <w:p w14:paraId="6105B5CF" w14:textId="3C7A9E72" w:rsidR="00E94B67" w:rsidRDefault="00E94B67" w:rsidP="003A0031">
                              <w:pPr>
                                <w:spacing w:after="0" w:line="240" w:lineRule="auto"/>
                                <w:contextualSpacing/>
                                <w:jc w:val="center"/>
                                <w:rPr>
                                  <w:b/>
                                  <w:sz w:val="16"/>
                                  <w:szCs w:val="24"/>
                                </w:rPr>
                              </w:pPr>
                              <w:r>
                                <w:rPr>
                                  <w:b/>
                                  <w:sz w:val="16"/>
                                  <w:szCs w:val="24"/>
                                </w:rPr>
                                <w:t>Communication pour le développement (C4D)</w:t>
                              </w:r>
                            </w:p>
                            <w:p w14:paraId="331CBF82" w14:textId="77777777" w:rsidR="00E94B67" w:rsidRDefault="00E94B67" w:rsidP="003A0031">
                              <w:pPr>
                                <w:spacing w:after="0" w:line="240" w:lineRule="auto"/>
                                <w:contextualSpacing/>
                                <w:jc w:val="center"/>
                                <w:rPr>
                                  <w:b/>
                                  <w:sz w:val="16"/>
                                  <w:szCs w:val="24"/>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 name="Zone de texte 50"/>
                        <wps:cNvSpPr txBox="1"/>
                        <wps:spPr>
                          <a:xfrm>
                            <a:off x="3177767" y="3702867"/>
                            <a:ext cx="932815" cy="347345"/>
                          </a:xfrm>
                          <a:prstGeom prst="rect">
                            <a:avLst/>
                          </a:prstGeom>
                          <a:ln/>
                        </wps:spPr>
                        <wps:style>
                          <a:lnRef idx="2">
                            <a:schemeClr val="dk1"/>
                          </a:lnRef>
                          <a:fillRef idx="1">
                            <a:schemeClr val="lt1"/>
                          </a:fillRef>
                          <a:effectRef idx="0">
                            <a:schemeClr val="dk1"/>
                          </a:effectRef>
                          <a:fontRef idx="minor">
                            <a:schemeClr val="dk1"/>
                          </a:fontRef>
                        </wps:style>
                        <wps:txbx>
                          <w:txbxContent>
                            <w:p w14:paraId="1E7150CE" w14:textId="77777777" w:rsidR="00E94B67" w:rsidRDefault="00E94B67" w:rsidP="003A0031">
                              <w:pPr>
                                <w:spacing w:after="0" w:line="240" w:lineRule="auto"/>
                                <w:contextualSpacing/>
                                <w:jc w:val="center"/>
                                <w:rPr>
                                  <w:color w:val="262626" w:themeColor="text1" w:themeTint="D9"/>
                                  <w:sz w:val="16"/>
                                  <w:lang w:val="en-CA"/>
                                </w:rPr>
                              </w:pPr>
                              <w:r>
                                <w:rPr>
                                  <w:color w:val="262626" w:themeColor="text1" w:themeTint="D9"/>
                                  <w:sz w:val="16"/>
                                  <w:lang w:val="en-CA"/>
                                </w:rPr>
                                <w:t>C4D (A1)</w:t>
                              </w:r>
                            </w:p>
                            <w:p w14:paraId="7C35C107" w14:textId="77777777" w:rsidR="00E94B67" w:rsidRDefault="00E94B67" w:rsidP="003A0031">
                              <w:pPr>
                                <w:pStyle w:val="NormalWeb"/>
                                <w:spacing w:before="0" w:beforeAutospacing="0" w:after="0" w:afterAutospacing="0"/>
                                <w:jc w:val="center"/>
                                <w:rPr>
                                  <w:rFonts w:asciiTheme="minorHAnsi" w:eastAsiaTheme="minorHAnsi" w:hAnsiTheme="minorHAnsi" w:cstheme="minorBidi"/>
                                  <w:color w:val="262626" w:themeColor="text1" w:themeTint="D9"/>
                                  <w:sz w:val="16"/>
                                  <w:szCs w:val="22"/>
                                  <w:lang w:eastAsia="en-US"/>
                                </w:rPr>
                              </w:pPr>
                              <w:r>
                                <w:rPr>
                                  <w:rFonts w:asciiTheme="minorHAnsi" w:eastAsiaTheme="minorHAnsi" w:hAnsiTheme="minorHAnsi" w:cstheme="minorBidi"/>
                                  <w:color w:val="262626" w:themeColor="text1" w:themeTint="D9"/>
                                  <w:sz w:val="16"/>
                                  <w:szCs w:val="22"/>
                                  <w:lang w:eastAsia="en-US"/>
                                </w:rPr>
                                <w:t>C4D (A2)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 name="Zone de texte 5"/>
                        <wps:cNvSpPr txBox="1"/>
                        <wps:spPr>
                          <a:xfrm>
                            <a:off x="4807390" y="4200808"/>
                            <a:ext cx="1562100" cy="337983"/>
                          </a:xfrm>
                          <a:prstGeom prst="rect">
                            <a:avLst/>
                          </a:prstGeom>
                          <a:ln/>
                        </wps:spPr>
                        <wps:style>
                          <a:lnRef idx="2">
                            <a:schemeClr val="dk1"/>
                          </a:lnRef>
                          <a:fillRef idx="1">
                            <a:schemeClr val="lt1"/>
                          </a:fillRef>
                          <a:effectRef idx="0">
                            <a:schemeClr val="dk1"/>
                          </a:effectRef>
                          <a:fontRef idx="minor">
                            <a:schemeClr val="dk1"/>
                          </a:fontRef>
                        </wps:style>
                        <wps:txbx>
                          <w:txbxContent>
                            <w:p w14:paraId="3B3BA4DC" w14:textId="77777777" w:rsidR="00E94B67" w:rsidRDefault="00E94B67" w:rsidP="003A0031">
                              <w:pPr>
                                <w:spacing w:after="0" w:line="240" w:lineRule="auto"/>
                                <w:contextualSpacing/>
                                <w:jc w:val="center"/>
                                <w:rPr>
                                  <w:b/>
                                  <w:sz w:val="16"/>
                                  <w:szCs w:val="24"/>
                                </w:rPr>
                              </w:pPr>
                              <w:r>
                                <w:rPr>
                                  <w:b/>
                                  <w:sz w:val="16"/>
                                  <w:szCs w:val="24"/>
                                </w:rPr>
                                <w:t>Cadre politique et législatif/Protection (CPL)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Zone de texte 50"/>
                        <wps:cNvSpPr txBox="1"/>
                        <wps:spPr>
                          <a:xfrm>
                            <a:off x="5078994" y="3621386"/>
                            <a:ext cx="932815" cy="438785"/>
                          </a:xfrm>
                          <a:prstGeom prst="rect">
                            <a:avLst/>
                          </a:prstGeom>
                          <a:ln/>
                        </wps:spPr>
                        <wps:style>
                          <a:lnRef idx="2">
                            <a:schemeClr val="dk1"/>
                          </a:lnRef>
                          <a:fillRef idx="1">
                            <a:schemeClr val="lt1"/>
                          </a:fillRef>
                          <a:effectRef idx="0">
                            <a:schemeClr val="dk1"/>
                          </a:effectRef>
                          <a:fontRef idx="minor">
                            <a:schemeClr val="dk1"/>
                          </a:fontRef>
                        </wps:style>
                        <wps:txbx>
                          <w:txbxContent>
                            <w:p w14:paraId="2C04EF4D" w14:textId="77777777" w:rsidR="00E94B67" w:rsidRDefault="00E94B67" w:rsidP="003A0031">
                              <w:pPr>
                                <w:spacing w:after="0" w:line="240" w:lineRule="auto"/>
                                <w:contextualSpacing/>
                                <w:jc w:val="center"/>
                                <w:rPr>
                                  <w:color w:val="262626" w:themeColor="text1" w:themeTint="D9"/>
                                  <w:sz w:val="14"/>
                                  <w:lang w:val="en-CA"/>
                                </w:rPr>
                              </w:pPr>
                              <w:r>
                                <w:rPr>
                                  <w:color w:val="262626" w:themeColor="text1" w:themeTint="D9"/>
                                  <w:sz w:val="14"/>
                                  <w:lang w:val="en-CA"/>
                                </w:rPr>
                                <w:t>CPL (A1)</w:t>
                              </w:r>
                            </w:p>
                            <w:p w14:paraId="545D20C8" w14:textId="77777777" w:rsidR="00E94B67" w:rsidRDefault="00E94B67" w:rsidP="003A0031">
                              <w:pPr>
                                <w:spacing w:after="0" w:line="240" w:lineRule="auto"/>
                                <w:contextualSpacing/>
                                <w:jc w:val="center"/>
                                <w:rPr>
                                  <w:sz w:val="14"/>
                                  <w:lang w:val="en-CA"/>
                                </w:rPr>
                              </w:pPr>
                              <w:r>
                                <w:rPr>
                                  <w:color w:val="262626" w:themeColor="text1" w:themeTint="D9"/>
                                  <w:sz w:val="14"/>
                                  <w:lang w:val="en-CA"/>
                                </w:rPr>
                                <w:t>CPL (A2)</w:t>
                              </w:r>
                            </w:p>
                            <w:p w14:paraId="13BF8142" w14:textId="77777777" w:rsidR="00E94B67" w:rsidRDefault="00E94B67" w:rsidP="003A0031">
                              <w:pPr>
                                <w:spacing w:after="0" w:line="240" w:lineRule="auto"/>
                                <w:contextualSpacing/>
                                <w:jc w:val="center"/>
                                <w:rPr>
                                  <w:sz w:val="14"/>
                                  <w:lang w:val="en-CA"/>
                                </w:rPr>
                              </w:pPr>
                              <w:r>
                                <w:rPr>
                                  <w:color w:val="262626" w:themeColor="text1" w:themeTint="D9"/>
                                  <w:sz w:val="14"/>
                                  <w:lang w:val="en-CA"/>
                                </w:rPr>
                                <w:t>CPL (A3)</w:t>
                              </w:r>
                            </w:p>
                            <w:p w14:paraId="34CE8A55" w14:textId="77777777" w:rsidR="00E94B67" w:rsidRDefault="00E94B67" w:rsidP="003A0031">
                              <w:pPr>
                                <w:spacing w:after="0" w:line="240" w:lineRule="auto"/>
                                <w:contextualSpacing/>
                                <w:jc w:val="center"/>
                                <w:rPr>
                                  <w:sz w:val="16"/>
                                  <w:szCs w:val="24"/>
                                  <w:lang w:val="en-CA"/>
                                </w:rPr>
                              </w:pPr>
                            </w:p>
                            <w:p w14:paraId="729DB20C" w14:textId="77777777" w:rsidR="00E94B67" w:rsidRDefault="00E94B67" w:rsidP="003A0031">
                              <w:pPr>
                                <w:pStyle w:val="NormalWeb"/>
                                <w:spacing w:before="0" w:beforeAutospacing="0" w:after="0" w:afterAutospacing="0"/>
                                <w:jc w:val="center"/>
                                <w:rPr>
                                  <w:sz w:val="4"/>
                                  <w:lang w:val="es-ES"/>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 name="Flèche : droite 23"/>
                        <wps:cNvSpPr/>
                        <wps:spPr>
                          <a:xfrm rot="16200000">
                            <a:off x="1756526" y="4038943"/>
                            <a:ext cx="153035"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Flèche : droite 24"/>
                        <wps:cNvSpPr/>
                        <wps:spPr>
                          <a:xfrm rot="16200000">
                            <a:off x="3558166" y="4038942"/>
                            <a:ext cx="153035"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Flèche : droite 25"/>
                        <wps:cNvSpPr/>
                        <wps:spPr>
                          <a:xfrm rot="16200000">
                            <a:off x="5468447" y="4038942"/>
                            <a:ext cx="153035"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 name="Flèche : droite 26"/>
                        <wps:cNvSpPr/>
                        <wps:spPr>
                          <a:xfrm>
                            <a:off x="4526733" y="4265125"/>
                            <a:ext cx="230505" cy="1670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 name="Flèche : droite 27"/>
                        <wps:cNvSpPr/>
                        <wps:spPr>
                          <a:xfrm rot="10800000">
                            <a:off x="2662662" y="4147430"/>
                            <a:ext cx="19050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Zone de texte 63"/>
                        <wps:cNvSpPr txBox="1"/>
                        <wps:spPr>
                          <a:xfrm rot="5400000">
                            <a:off x="3560235" y="500163"/>
                            <a:ext cx="332105" cy="5009515"/>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57D79D26" w14:textId="77777777" w:rsidR="00E94B67" w:rsidRDefault="00E94B67" w:rsidP="003A0031">
                              <w:pPr>
                                <w:jc w:val="center"/>
                                <w:rPr>
                                  <w:sz w:val="20"/>
                                  <w14:textOutline w14:w="9525" w14:cap="rnd" w14:cmpd="sng" w14:algn="ctr">
                                    <w14:solidFill>
                                      <w14:schemeClr w14:val="accent1">
                                        <w14:shade w14:val="50000"/>
                                      </w14:schemeClr>
                                    </w14:solidFill>
                                    <w14:prstDash w14:val="solid"/>
                                    <w14:bevel/>
                                  </w14:textOutline>
                                </w:rPr>
                              </w:pPr>
                              <w:r>
                                <w:rPr>
                                  <w:sz w:val="20"/>
                                  <w14:textOutline w14:w="9525" w14:cap="rnd" w14:cmpd="sng" w14:algn="ctr">
                                    <w14:solidFill>
                                      <w14:schemeClr w14:val="accent1">
                                        <w14:shade w14:val="50000"/>
                                      </w14:schemeClr>
                                    </w14:solidFill>
                                    <w14:prstDash w14:val="solid"/>
                                    <w14:bevel/>
                                  </w14:textOutline>
                                </w:rPr>
                                <w:t>Services et programmes</w:t>
                              </w:r>
                            </w:p>
                          </w:txbxContent>
                        </wps:txbx>
                        <wps:bodyPr rot="0" spcFirstLastPara="0" vert="vert270" wrap="square" lIns="91440" tIns="45720" rIns="91440" bIns="45720" numCol="1" spcCol="0" rtlCol="0" fromWordArt="0" anchor="t" anchorCtr="0" forceAA="0" compatLnSpc="1">
                          <a:prstTxWarp prst="textNoShape">
                            <a:avLst/>
                          </a:prstTxWarp>
                          <a:noAutofit/>
                        </wps:bodyPr>
                      </wps:wsp>
                      <wps:wsp>
                        <wps:cNvPr id="29" name="Zone de texte 50"/>
                        <wps:cNvSpPr txBox="1"/>
                        <wps:spPr>
                          <a:xfrm>
                            <a:off x="1367073" y="3730027"/>
                            <a:ext cx="932815" cy="327025"/>
                          </a:xfrm>
                          <a:prstGeom prst="rect">
                            <a:avLst/>
                          </a:prstGeom>
                          <a:ln/>
                        </wps:spPr>
                        <wps:style>
                          <a:lnRef idx="2">
                            <a:schemeClr val="dk1"/>
                          </a:lnRef>
                          <a:fillRef idx="1">
                            <a:schemeClr val="lt1"/>
                          </a:fillRef>
                          <a:effectRef idx="0">
                            <a:schemeClr val="dk1"/>
                          </a:effectRef>
                          <a:fontRef idx="minor">
                            <a:schemeClr val="dk1"/>
                          </a:fontRef>
                        </wps:style>
                        <wps:txbx>
                          <w:txbxContent>
                            <w:p w14:paraId="7BC5AEF7" w14:textId="77777777" w:rsidR="00E94B67" w:rsidRDefault="00E94B67" w:rsidP="003A0031">
                              <w:pPr>
                                <w:spacing w:after="0" w:line="240" w:lineRule="auto"/>
                                <w:contextualSpacing/>
                                <w:jc w:val="center"/>
                                <w:rPr>
                                  <w:color w:val="262626" w:themeColor="text1" w:themeTint="D9"/>
                                  <w:sz w:val="16"/>
                                  <w:lang w:val="en-CA"/>
                                </w:rPr>
                              </w:pPr>
                              <w:r>
                                <w:rPr>
                                  <w:color w:val="262626" w:themeColor="text1" w:themeTint="D9"/>
                                  <w:sz w:val="16"/>
                                  <w:lang w:val="en-CA"/>
                                </w:rPr>
                                <w:t>EHA A1</w:t>
                              </w:r>
                            </w:p>
                            <w:p w14:paraId="69D624E0" w14:textId="77777777" w:rsidR="00E94B67" w:rsidRDefault="00E94B67" w:rsidP="003A0031">
                              <w:pPr>
                                <w:pStyle w:val="NormalWeb"/>
                                <w:spacing w:before="0" w:beforeAutospacing="0" w:after="0" w:afterAutospacing="0"/>
                                <w:jc w:val="center"/>
                                <w:rPr>
                                  <w:rFonts w:asciiTheme="minorHAnsi" w:eastAsiaTheme="minorHAnsi" w:hAnsiTheme="minorHAnsi" w:cstheme="minorBidi"/>
                                  <w:color w:val="262626" w:themeColor="text1" w:themeTint="D9"/>
                                  <w:sz w:val="16"/>
                                  <w:szCs w:val="22"/>
                                  <w:lang w:eastAsia="en-US"/>
                                </w:rPr>
                              </w:pPr>
                              <w:r>
                                <w:rPr>
                                  <w:rFonts w:asciiTheme="minorHAnsi" w:eastAsiaTheme="minorHAnsi" w:hAnsiTheme="minorHAnsi" w:cstheme="minorBidi"/>
                                  <w:color w:val="262626" w:themeColor="text1" w:themeTint="D9"/>
                                  <w:sz w:val="16"/>
                                  <w:szCs w:val="22"/>
                                  <w:lang w:eastAsia="en-US"/>
                                </w:rPr>
                                <w:t>EHA A2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 name="Zone de texte 12"/>
                        <wps:cNvSpPr txBox="1"/>
                        <wps:spPr>
                          <a:xfrm>
                            <a:off x="1883121" y="733330"/>
                            <a:ext cx="3604895" cy="247650"/>
                          </a:xfrm>
                          <a:prstGeom prst="rect">
                            <a:avLst/>
                          </a:prstGeom>
                          <a:ln/>
                        </wps:spPr>
                        <wps:style>
                          <a:lnRef idx="2">
                            <a:schemeClr val="dk1"/>
                          </a:lnRef>
                          <a:fillRef idx="1">
                            <a:schemeClr val="lt1"/>
                          </a:fillRef>
                          <a:effectRef idx="0">
                            <a:schemeClr val="dk1"/>
                          </a:effectRef>
                          <a:fontRef idx="minor">
                            <a:schemeClr val="dk1"/>
                          </a:fontRef>
                        </wps:style>
                        <wps:txbx>
                          <w:txbxContent>
                            <w:p w14:paraId="70DA00FD" w14:textId="77777777" w:rsidR="00E94B67" w:rsidRDefault="00E94B67" w:rsidP="003A0031">
                              <w:pPr>
                                <w:spacing w:after="0" w:line="240" w:lineRule="auto"/>
                                <w:contextualSpacing/>
                                <w:jc w:val="center"/>
                                <w:rPr>
                                  <w:sz w:val="20"/>
                                  <w:lang w:val="es-ES"/>
                                </w:rPr>
                              </w:pPr>
                              <w:r>
                                <w:rPr>
                                  <w:color w:val="262626" w:themeColor="text1" w:themeTint="D9"/>
                                  <w:sz w:val="20"/>
                                  <w:lang w:val="es-ES"/>
                                </w:rPr>
                                <w:t>SN (E1 + E2) + E (1) + EHA (1) + EPE (1) + EC4D (1) + EPSPSE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1" name="Nuage 31"/>
                        <wps:cNvSpPr/>
                        <wps:spPr>
                          <a:xfrm>
                            <a:off x="6265941" y="2181885"/>
                            <a:ext cx="2230755" cy="850265"/>
                          </a:xfrm>
                          <a:prstGeom prst="cloud">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16F4FD9D" w14:textId="77777777" w:rsidR="00E94B67" w:rsidRDefault="00E94B67" w:rsidP="003A0031">
                              <w:pPr>
                                <w:jc w:val="center"/>
                                <w:rPr>
                                  <w:b/>
                                </w:rPr>
                              </w:pPr>
                              <w:r>
                                <w:rPr>
                                  <w:b/>
                                  <w:sz w:val="14"/>
                                  <w:szCs w:val="16"/>
                                </w:rPr>
                                <w:t>Renforcement d’un environnement favorable pour la mise en œuvre du programme et des projets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Nuage 32"/>
                        <wps:cNvSpPr/>
                        <wps:spPr>
                          <a:xfrm>
                            <a:off x="6229727" y="3105338"/>
                            <a:ext cx="2056130" cy="850265"/>
                          </a:xfrm>
                          <a:prstGeom prst="cloud">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34AC4C3" w14:textId="77777777" w:rsidR="00E94B67" w:rsidRDefault="00E94B67" w:rsidP="003A0031">
                              <w:pPr>
                                <w:jc w:val="center"/>
                                <w:rPr>
                                  <w:b/>
                                </w:rPr>
                              </w:pPr>
                              <w:r>
                                <w:rPr>
                                  <w:b/>
                                  <w:sz w:val="14"/>
                                  <w:szCs w:val="16"/>
                                </w:rPr>
                                <w:t>Accroissement de la capacité de mobilisation et d’absorption des ressources dans tous les secteurs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Nuage 33"/>
                        <wps:cNvSpPr/>
                        <wps:spPr>
                          <a:xfrm>
                            <a:off x="6392690" y="4028792"/>
                            <a:ext cx="2306320" cy="850265"/>
                          </a:xfrm>
                          <a:prstGeom prst="cloud">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35D21FF7" w14:textId="77777777" w:rsidR="00E94B67" w:rsidRDefault="00E94B67" w:rsidP="003A0031">
                              <w:pPr>
                                <w:jc w:val="center"/>
                                <w:rPr>
                                  <w:b/>
                                </w:rPr>
                              </w:pPr>
                              <w:r>
                                <w:rPr>
                                  <w:b/>
                                  <w:sz w:val="14"/>
                                  <w:szCs w:val="16"/>
                                </w:rPr>
                                <w:t>Environnement politique favorable avec un leadership fort du gouvernement et volonté de coordination des acteurs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Nuage 34"/>
                        <wps:cNvSpPr/>
                        <wps:spPr>
                          <a:xfrm>
                            <a:off x="5930963" y="1457608"/>
                            <a:ext cx="2364105" cy="691515"/>
                          </a:xfrm>
                          <a:prstGeom prst="cloud">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64AF4C72" w14:textId="77777777" w:rsidR="00E94B67" w:rsidRDefault="00E94B67" w:rsidP="003A0031">
                              <w:pPr>
                                <w:jc w:val="center"/>
                                <w:rPr>
                                  <w:b/>
                                </w:rPr>
                              </w:pPr>
                              <w:r>
                                <w:rPr>
                                  <w:b/>
                                  <w:sz w:val="14"/>
                                  <w:szCs w:val="16"/>
                                </w:rPr>
                                <w:t>Implication des acteurs dans le processus de mise en œuvre</w:t>
                              </w:r>
                              <w:r>
                                <w:rPr>
                                  <w:rFonts w:cstheme="minorHAnsi"/>
                                  <w:b/>
                                  <w:sz w:val="14"/>
                                  <w:szCs w:val="21"/>
                                </w:rPr>
                                <w:t xml:space="preserve"> des projets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 coins arrondis 35"/>
                        <wps:cNvSpPr/>
                        <wps:spPr>
                          <a:xfrm>
                            <a:off x="1140737" y="4916031"/>
                            <a:ext cx="1359673" cy="357505"/>
                          </a:xfrm>
                          <a:prstGeom prst="roundRect">
                            <a:avLst/>
                          </a:prstGeom>
                          <a:solidFill>
                            <a:schemeClr val="bg1">
                              <a:lumMod val="95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48961B" w14:textId="77777777" w:rsidR="00E94B67" w:rsidRDefault="00E94B67" w:rsidP="003A0031">
                              <w:pPr>
                                <w:jc w:val="center"/>
                                <w:rPr>
                                  <w:b/>
                                  <w:color w:val="000000" w:themeColor="text1"/>
                                  <w:sz w:val="20"/>
                                </w:rPr>
                              </w:pPr>
                              <w:r>
                                <w:rPr>
                                  <w:b/>
                                  <w:color w:val="000000" w:themeColor="text1"/>
                                  <w:sz w:val="12"/>
                                  <w:szCs w:val="16"/>
                                </w:rPr>
                                <w:t>Insécurité croissante (</w:t>
                              </w:r>
                              <w:r>
                                <w:rPr>
                                  <w:rFonts w:cstheme="minorHAnsi"/>
                                  <w:b/>
                                  <w:color w:val="000000" w:themeColor="text1"/>
                                  <w:sz w:val="12"/>
                                  <w:szCs w:val="16"/>
                                </w:rPr>
                                <w:t>inaccessibilité des plusieurs zones)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 coins arrondis 36"/>
                        <wps:cNvSpPr/>
                        <wps:spPr>
                          <a:xfrm>
                            <a:off x="2525917" y="4897924"/>
                            <a:ext cx="1247775" cy="365760"/>
                          </a:xfrm>
                          <a:prstGeom prst="roundRect">
                            <a:avLst/>
                          </a:prstGeom>
                          <a:solidFill>
                            <a:schemeClr val="bg1">
                              <a:lumMod val="95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B051CA" w14:textId="77777777" w:rsidR="00E94B67" w:rsidRDefault="00E94B67" w:rsidP="003A0031">
                              <w:pPr>
                                <w:spacing w:after="0" w:line="240" w:lineRule="auto"/>
                                <w:jc w:val="center"/>
                                <w:rPr>
                                  <w:b/>
                                  <w:color w:val="000000" w:themeColor="text1"/>
                                </w:rPr>
                              </w:pPr>
                              <w:r>
                                <w:rPr>
                                  <w:rFonts w:cstheme="minorHAnsi"/>
                                  <w:b/>
                                  <w:color w:val="000000" w:themeColor="text1"/>
                                  <w:sz w:val="14"/>
                                  <w:szCs w:val="16"/>
                                </w:rPr>
                                <w:t>Difficulté de maintien des acquis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 name="Rectangle : coins arrondis 37"/>
                        <wps:cNvSpPr/>
                        <wps:spPr>
                          <a:xfrm>
                            <a:off x="3820563" y="4897924"/>
                            <a:ext cx="1367155" cy="365760"/>
                          </a:xfrm>
                          <a:prstGeom prst="roundRect">
                            <a:avLst/>
                          </a:prstGeom>
                          <a:solidFill>
                            <a:schemeClr val="bg1">
                              <a:lumMod val="95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857BB0" w14:textId="77777777" w:rsidR="00E94B67" w:rsidRDefault="00E94B67" w:rsidP="003A0031">
                              <w:pPr>
                                <w:jc w:val="center"/>
                                <w:rPr>
                                  <w:b/>
                                  <w:color w:val="000000" w:themeColor="text1"/>
                                </w:rPr>
                              </w:pPr>
                              <w:r>
                                <w:rPr>
                                  <w:rFonts w:cstheme="minorHAnsi"/>
                                  <w:b/>
                                  <w:color w:val="000000" w:themeColor="text1"/>
                                  <w:sz w:val="14"/>
                                  <w:szCs w:val="16"/>
                                </w:rPr>
                                <w:t>Absence d’un mécanisme de coordination multisectoriel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8" name="Rectangle : coins arrondis 38"/>
                        <wps:cNvSpPr/>
                        <wps:spPr>
                          <a:xfrm>
                            <a:off x="5241957" y="4892517"/>
                            <a:ext cx="1290955" cy="373380"/>
                          </a:xfrm>
                          <a:prstGeom prst="roundRect">
                            <a:avLst/>
                          </a:prstGeom>
                          <a:solidFill>
                            <a:schemeClr val="bg1">
                              <a:lumMod val="95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8BF95B" w14:textId="77777777" w:rsidR="00E94B67" w:rsidRDefault="00E94B67" w:rsidP="003A0031">
                              <w:pPr>
                                <w:jc w:val="center"/>
                                <w:rPr>
                                  <w:b/>
                                  <w:color w:val="000000" w:themeColor="text1"/>
                                </w:rPr>
                              </w:pPr>
                              <w:r>
                                <w:rPr>
                                  <w:rFonts w:cstheme="minorHAnsi"/>
                                  <w:b/>
                                  <w:color w:val="000000" w:themeColor="text1"/>
                                  <w:sz w:val="14"/>
                                  <w:szCs w:val="16"/>
                                </w:rPr>
                                <w:t>Absence d’une intervention holistique et intégrée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 name="Étoile : 6 branches 39"/>
                        <wps:cNvSpPr/>
                        <wps:spPr>
                          <a:xfrm>
                            <a:off x="163906" y="4862654"/>
                            <a:ext cx="937895" cy="473710"/>
                          </a:xfrm>
                          <a:prstGeom prst="star6">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F1282F" w14:textId="77777777" w:rsidR="00E94B67" w:rsidRDefault="00E94B67" w:rsidP="003A0031">
                              <w:pPr>
                                <w:jc w:val="center"/>
                              </w:pPr>
                              <w:r>
                                <w:rPr>
                                  <w:b/>
                                  <w:sz w:val="16"/>
                                  <w:szCs w:val="16"/>
                                </w:rPr>
                                <w:t>Risques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Triangle isocèle 40"/>
                        <wps:cNvSpPr/>
                        <wps:spPr>
                          <a:xfrm>
                            <a:off x="1287478" y="3178709"/>
                            <a:ext cx="4796155" cy="433705"/>
                          </a:xfrm>
                          <a:prstGeom prst="triangle">
                            <a:avLst>
                              <a:gd name="adj" fmla="val 50497"/>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6C2D47" w14:textId="77777777" w:rsidR="00E94B67" w:rsidRDefault="00E94B67" w:rsidP="003A0031">
                              <w:pPr>
                                <w:spacing w:after="0" w:line="240" w:lineRule="auto"/>
                                <w:contextualSpacing/>
                                <w:jc w:val="center"/>
                                <w:rPr>
                                  <w:b/>
                                  <w:color w:val="000000" w:themeColor="text1"/>
                                  <w:sz w:val="16"/>
                                </w:rPr>
                              </w:pPr>
                              <w:r>
                                <w:rPr>
                                  <w:b/>
                                  <w:color w:val="000000" w:themeColor="text1"/>
                                  <w:sz w:val="16"/>
                                </w:rPr>
                                <w:t>Appuis directs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 name="Zone de texte 75"/>
                        <wps:cNvSpPr txBox="1"/>
                        <wps:spPr>
                          <a:xfrm>
                            <a:off x="4599161" y="2544023"/>
                            <a:ext cx="1186815" cy="285115"/>
                          </a:xfrm>
                          <a:prstGeom prst="rect">
                            <a:avLst/>
                          </a:prstGeom>
                          <a:ln/>
                        </wps:spPr>
                        <wps:style>
                          <a:lnRef idx="2">
                            <a:schemeClr val="dk1"/>
                          </a:lnRef>
                          <a:fillRef idx="1">
                            <a:schemeClr val="lt1"/>
                          </a:fillRef>
                          <a:effectRef idx="0">
                            <a:schemeClr val="dk1"/>
                          </a:effectRef>
                          <a:fontRef idx="minor">
                            <a:schemeClr val="dk1"/>
                          </a:fontRef>
                        </wps:style>
                        <wps:txbx>
                          <w:txbxContent>
                            <w:p w14:paraId="3A1ED9A1" w14:textId="2ABFC375" w:rsidR="00E94B67" w:rsidRDefault="00E94B67" w:rsidP="003A0031">
                              <w:pPr>
                                <w:spacing w:after="0" w:line="240" w:lineRule="auto"/>
                                <w:contextualSpacing/>
                                <w:jc w:val="center"/>
                                <w:rPr>
                                  <w:b/>
                                </w:rPr>
                              </w:pPr>
                              <w:r>
                                <w:rPr>
                                  <w:rFonts w:cstheme="minorHAnsi"/>
                                  <w:b/>
                                </w:rPr>
                                <w:t>É</w:t>
                              </w:r>
                              <w:r>
                                <w:rPr>
                                  <w:b/>
                                </w:rPr>
                                <w:t>ducation (E)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Zone de texte 63"/>
                        <wps:cNvSpPr txBox="1"/>
                        <wps:spPr>
                          <a:xfrm rot="5400000">
                            <a:off x="3545385" y="2024401"/>
                            <a:ext cx="309358" cy="53721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19377E6" w14:textId="77777777" w:rsidR="00E94B67" w:rsidRDefault="00E94B67" w:rsidP="003A0031">
                              <w:pPr>
                                <w:spacing w:after="0" w:line="240" w:lineRule="auto"/>
                                <w:contextualSpacing/>
                                <w:jc w:val="center"/>
                                <w:rPr>
                                  <w:sz w:val="18"/>
                                  <w14:textOutline w14:w="9525" w14:cap="rnd" w14:cmpd="sng" w14:algn="ctr">
                                    <w14:solidFill>
                                      <w14:schemeClr w14:val="accent1">
                                        <w14:shade w14:val="50000"/>
                                      </w14:schemeClr>
                                    </w14:solidFill>
                                    <w14:prstDash w14:val="solid"/>
                                    <w14:bevel/>
                                  </w14:textOutline>
                                </w:rPr>
                              </w:pPr>
                              <w:r>
                                <w:rPr>
                                  <w:sz w:val="18"/>
                                  <w14:textOutline w14:w="9525" w14:cap="rnd" w14:cmpd="sng" w14:algn="ctr">
                                    <w14:solidFill>
                                      <w14:schemeClr w14:val="accent1">
                                        <w14:shade w14:val="50000"/>
                                      </w14:schemeClr>
                                    </w14:solidFill>
                                    <w14:prstDash w14:val="solid"/>
                                    <w14:bevel/>
                                  </w14:textOutline>
                                </w:rPr>
                                <w:t>Environnement favorable</w:t>
                              </w:r>
                            </w:p>
                          </w:txbxContent>
                        </wps:txbx>
                        <wps:bodyPr rot="0" spcFirstLastPara="0" vert="vert270" wrap="square" lIns="91440" tIns="45720" rIns="91440" bIns="45720" numCol="1" spcCol="0" rtlCol="0" fromWordArt="0" anchor="t" anchorCtr="0" forceAA="0" compatLnSpc="1">
                          <a:prstTxWarp prst="textNoShape">
                            <a:avLst/>
                          </a:prstTxWarp>
                          <a:noAutofit/>
                        </wps:bodyPr>
                      </wps:wsp>
                      <wps:wsp>
                        <wps:cNvPr id="43" name="Flèche : droite 43"/>
                        <wps:cNvSpPr/>
                        <wps:spPr>
                          <a:xfrm rot="16200000">
                            <a:off x="3568008" y="2400112"/>
                            <a:ext cx="118745" cy="1682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4" name="Zone de texte 82"/>
                        <wps:cNvSpPr txBox="1"/>
                        <wps:spPr>
                          <a:xfrm>
                            <a:off x="4689695" y="2109457"/>
                            <a:ext cx="932815" cy="301625"/>
                          </a:xfrm>
                          <a:prstGeom prst="rect">
                            <a:avLst/>
                          </a:prstGeom>
                          <a:ln/>
                        </wps:spPr>
                        <wps:style>
                          <a:lnRef idx="2">
                            <a:schemeClr val="dk1"/>
                          </a:lnRef>
                          <a:fillRef idx="1">
                            <a:schemeClr val="lt1"/>
                          </a:fillRef>
                          <a:effectRef idx="0">
                            <a:schemeClr val="dk1"/>
                          </a:effectRef>
                          <a:fontRef idx="minor">
                            <a:schemeClr val="dk1"/>
                          </a:fontRef>
                        </wps:style>
                        <wps:txbx>
                          <w:txbxContent>
                            <w:p w14:paraId="25045B3B" w14:textId="77777777" w:rsidR="00E94B67" w:rsidRDefault="00E94B67" w:rsidP="003A0031">
                              <w:pPr>
                                <w:spacing w:after="0" w:line="240" w:lineRule="auto"/>
                                <w:contextualSpacing/>
                                <w:jc w:val="center"/>
                                <w:rPr>
                                  <w:sz w:val="14"/>
                                  <w:lang w:val="es-ES"/>
                                </w:rPr>
                              </w:pPr>
                              <w:r>
                                <w:rPr>
                                  <w:sz w:val="14"/>
                                  <w:lang w:val="es-ES"/>
                                </w:rPr>
                                <w:t>E (A2)</w:t>
                              </w:r>
                            </w:p>
                            <w:p w14:paraId="332C9A5C" w14:textId="77777777" w:rsidR="00E94B67" w:rsidRDefault="00E94B67" w:rsidP="003A0031">
                              <w:pPr>
                                <w:spacing w:after="0" w:line="240" w:lineRule="auto"/>
                                <w:contextualSpacing/>
                                <w:jc w:val="center"/>
                                <w:rPr>
                                  <w:sz w:val="14"/>
                                  <w:lang w:val="es-ES"/>
                                </w:rPr>
                              </w:pPr>
                              <w:r>
                                <w:rPr>
                                  <w:sz w:val="14"/>
                                  <w:lang w:val="es-ES"/>
                                </w:rPr>
                                <w:t>E (A3)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5" name="Flèche : double flèche horizontale 45"/>
                        <wps:cNvSpPr/>
                        <wps:spPr>
                          <a:xfrm>
                            <a:off x="2689823" y="2581180"/>
                            <a:ext cx="349250" cy="17145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 name="Flèche : double flèche horizontale 46"/>
                        <wps:cNvSpPr/>
                        <wps:spPr>
                          <a:xfrm>
                            <a:off x="4247019" y="2617394"/>
                            <a:ext cx="246380" cy="17208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 name="Phylactère : pensées 47"/>
                        <wps:cNvSpPr/>
                        <wps:spPr>
                          <a:xfrm>
                            <a:off x="6139193" y="525785"/>
                            <a:ext cx="2146300" cy="75501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F7E528" w14:textId="77777777" w:rsidR="00E94B67" w:rsidRDefault="00E94B67" w:rsidP="003A0031">
                              <w:pPr>
                                <w:spacing w:after="0" w:line="240" w:lineRule="auto"/>
                                <w:jc w:val="center"/>
                                <w:rPr>
                                  <w:b/>
                                  <w:sz w:val="18"/>
                                </w:rPr>
                              </w:pPr>
                              <w:r>
                                <w:rPr>
                                  <w:b/>
                                  <w:sz w:val="18"/>
                                </w:rPr>
                                <w:t>Hypothèses de succès majeurs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8" name="Légende : flèche vers le haut 48"/>
                        <wps:cNvSpPr/>
                        <wps:spPr>
                          <a:xfrm>
                            <a:off x="1837854" y="978717"/>
                            <a:ext cx="3673475" cy="367665"/>
                          </a:xfrm>
                          <a:prstGeom prst="up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0FC123" w14:textId="77777777" w:rsidR="00E94B67" w:rsidRDefault="00E94B67" w:rsidP="003A0031">
                              <w:pPr>
                                <w:jc w:val="center"/>
                                <w:rPr>
                                  <w:b/>
                                </w:rPr>
                              </w:pPr>
                              <w:r>
                                <w:rPr>
                                  <w:b/>
                                </w:rPr>
                                <w:t>Changements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Légende : flèche vers le haut 49"/>
                        <wps:cNvSpPr/>
                        <wps:spPr>
                          <a:xfrm>
                            <a:off x="1665838" y="1639620"/>
                            <a:ext cx="3966757" cy="375920"/>
                          </a:xfrm>
                          <a:prstGeom prst="up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C4E0EC" w14:textId="77777777" w:rsidR="00E94B67" w:rsidRDefault="00E94B67" w:rsidP="003A0031">
                              <w:pPr>
                                <w:jc w:val="center"/>
                                <w:rPr>
                                  <w:b/>
                                </w:rPr>
                              </w:pPr>
                              <w:r>
                                <w:rPr>
                                  <w:b/>
                                </w:rPr>
                                <w:t>Changements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0" name="Légende : flèche vers le haut 50"/>
                        <wps:cNvSpPr/>
                        <wps:spPr>
                          <a:xfrm>
                            <a:off x="1837854" y="326867"/>
                            <a:ext cx="3721211" cy="364654"/>
                          </a:xfrm>
                          <a:prstGeom prst="up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256AB2" w14:textId="77777777" w:rsidR="00E94B67" w:rsidRDefault="00E94B67" w:rsidP="003A0031">
                              <w:pPr>
                                <w:jc w:val="center"/>
                                <w:rPr>
                                  <w:b/>
                                  <w:sz w:val="20"/>
                                </w:rPr>
                              </w:pPr>
                              <w:r>
                                <w:rPr>
                                  <w:b/>
                                  <w:sz w:val="20"/>
                                </w:rPr>
                                <w:t xml:space="preserve">Finalité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 name="Rectangle : coins arrondis 51"/>
                        <wps:cNvSpPr/>
                        <wps:spPr>
                          <a:xfrm>
                            <a:off x="851026" y="0"/>
                            <a:ext cx="7109064" cy="298764"/>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7E256688" w14:textId="4AC6F702" w:rsidR="00E94B67" w:rsidRDefault="00E94B67" w:rsidP="003A0031">
                              <w:pPr>
                                <w:jc w:val="center"/>
                                <w:rPr>
                                  <w:sz w:val="18"/>
                                </w:rPr>
                              </w:pPr>
                              <w:r>
                                <w:rPr>
                                  <w:b/>
                                  <w:sz w:val="18"/>
                                </w:rPr>
                                <w:t>Amélioration du développement du jeune enfant - Assurer l’éducation de qualité pour tous et réduire la pauvreté et la vulnérabilité de l’enfant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CDB1256" id="Groupe 95" o:spid="_x0000_s1032" style="position:absolute;left:0;text-align:left;margin-left:0;margin-top:6.45pt;width:703pt;height:422pt;z-index:251661312;mso-position-horizontal:left;mso-position-horizontal-relative:margin" coordsize="86990,53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">
                <v:shapetype id="_x0000_t202" coordsize="21600,21600" o:spt="202" path="m,l,21600r21600,l21600,xe">
                  <v:stroke joinstyle="miter"/>
                  <v:path gradientshapeok="t" o:connecttype="rect"/>
                </v:shapetype>
                <v:shape id="Zone de texte 3" o:spid="_x0000_s1033" type="#_x0000_t202" style="position:absolute;left:16296;top:25349;width:9963;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" fillcolor="white [3201]" strokecolor="black [3200]" strokeweight="1pt">
                  <v:textbox>
                    <w:txbxContent>
                      <w:p w14:paraId="3B5B3B9E" w14:textId="77777777" w:rsidR="00E94B67" w:rsidRDefault="00E94B67" w:rsidP="003A0031">
                        <w:pPr>
                          <w:spacing w:after="0" w:line="240" w:lineRule="auto"/>
                          <w:contextualSpacing/>
                          <w:jc w:val="center"/>
                          <w:rPr>
                            <w:b/>
                            <w:szCs w:val="24"/>
                          </w:rPr>
                        </w:pPr>
                        <w:r>
                          <w:rPr>
                            <w:b/>
                            <w:szCs w:val="24"/>
                          </w:rPr>
                          <w:t>Santé (S)</w:t>
                        </w:r>
                      </w:p>
                    </w:txbxContent>
                  </v:textbox>
                </v:shape>
                <v:shape id="_x0000_s1034" type="#_x0000_t202" style="position:absolute;left:10320;top:42098;width:15952;height:32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" fillcolor="white [3201]" strokecolor="black [3200]" strokeweight="1pt">
                  <v:textbox>
                    <w:txbxContent>
                      <w:p w14:paraId="5D8F9417" w14:textId="3392D094" w:rsidR="00E94B67" w:rsidRDefault="00E94B67" w:rsidP="003A0031">
                        <w:pPr>
                          <w:spacing w:after="0" w:line="240" w:lineRule="auto"/>
                          <w:contextualSpacing/>
                          <w:jc w:val="center"/>
                          <w:rPr>
                            <w:b/>
                            <w:sz w:val="16"/>
                            <w:szCs w:val="24"/>
                          </w:rPr>
                        </w:pPr>
                        <w:r>
                          <w:rPr>
                            <w:b/>
                            <w:sz w:val="16"/>
                            <w:szCs w:val="24"/>
                          </w:rPr>
                          <w:t>Eau, hygiène et assainissement (EHA)</w:t>
                        </w:r>
                      </w:p>
                    </w:txbxContent>
                  </v:textbox>
                </v:shape>
                <v:shape id="Zone de texte 11" o:spid="_x0000_s1035" type="#_x0000_t202" style="position:absolute;left:16567;top:20641;width:9328;height:3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" fillcolor="white [3201]" strokecolor="black [3200]" strokeweight="1pt">
                  <v:textbox>
                    <w:txbxContent>
                      <w:p w14:paraId="3E721263" w14:textId="77777777" w:rsidR="00E94B67" w:rsidRDefault="00E94B67" w:rsidP="003A0031">
                        <w:pPr>
                          <w:spacing w:after="0" w:line="240" w:lineRule="auto"/>
                          <w:contextualSpacing/>
                          <w:jc w:val="center"/>
                          <w:rPr>
                            <w:b/>
                            <w:sz w:val="14"/>
                            <w:szCs w:val="24"/>
                            <w:lang w:val="en-CA"/>
                          </w:rPr>
                        </w:pPr>
                        <w:r>
                          <w:rPr>
                            <w:b/>
                            <w:color w:val="262626" w:themeColor="text1" w:themeTint="D9"/>
                            <w:sz w:val="14"/>
                            <w:szCs w:val="24"/>
                            <w:lang w:val="en-CA"/>
                          </w:rPr>
                          <w:t>S (A1)</w:t>
                        </w:r>
                      </w:p>
                      <w:p w14:paraId="393832C3" w14:textId="77777777" w:rsidR="00E94B67" w:rsidRDefault="00E94B67" w:rsidP="003A0031">
                        <w:pPr>
                          <w:spacing w:after="0" w:line="240" w:lineRule="auto"/>
                          <w:contextualSpacing/>
                          <w:jc w:val="center"/>
                          <w:rPr>
                            <w:b/>
                            <w:sz w:val="14"/>
                            <w:szCs w:val="24"/>
                            <w:lang w:val="en-CA"/>
                          </w:rPr>
                        </w:pPr>
                        <w:r>
                          <w:rPr>
                            <w:b/>
                            <w:sz w:val="14"/>
                            <w:szCs w:val="24"/>
                            <w:lang w:val="en-CA"/>
                          </w:rPr>
                          <w:t>S (A2)</w:t>
                        </w:r>
                      </w:p>
                    </w:txbxContent>
                  </v:textbox>
                </v:shape>
                <v:shape id="Zone de texte 12" o:spid="_x0000_s1036" type="#_x0000_t202" style="position:absolute;left:18469;top:13942;width:36334;height:2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" fillcolor="white [3201]" strokecolor="black [3200]" strokeweight="1pt">
                  <v:textbox>
                    <w:txbxContent>
                      <w:p w14:paraId="6E7E23E4" w14:textId="77777777" w:rsidR="00E94B67" w:rsidRDefault="00E94B67" w:rsidP="003A0031">
                        <w:pPr>
                          <w:spacing w:after="0" w:line="240" w:lineRule="auto"/>
                          <w:contextualSpacing/>
                          <w:jc w:val="center"/>
                          <w:rPr>
                            <w:b/>
                            <w:sz w:val="14"/>
                            <w:szCs w:val="24"/>
                            <w:lang w:val="en-CA"/>
                          </w:rPr>
                        </w:pPr>
                        <w:r>
                          <w:rPr>
                            <w:b/>
                            <w:color w:val="262626" w:themeColor="text1" w:themeTint="D9"/>
                            <w:sz w:val="14"/>
                            <w:szCs w:val="24"/>
                            <w:lang w:val="en-CA"/>
                          </w:rPr>
                          <w:t xml:space="preserve">S (P1) + </w:t>
                        </w:r>
                        <w:r>
                          <w:rPr>
                            <w:b/>
                            <w:sz w:val="14"/>
                            <w:szCs w:val="24"/>
                            <w:lang w:val="en-CA"/>
                          </w:rPr>
                          <w:t>S (P2) + N (P3) + N (P4) + E (P2) + E (P3)</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 droite 11" o:spid="_x0000_s1037" type="#_x0000_t13" style="position:absolute;left:50791;top:24183;width:1689;height:16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" adj="11003" fillcolor="#4472c4 [3204]" strokecolor="#1f3763 [1604]" strokeweight="1pt"/>
                <v:oval id="Ellipse 12" o:spid="_x0000_s1038" style="position:absolute;top:2444;width:10654;height:6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" fillcolor="#4472c4 [3204]" strokecolor="#1f3763 [1604]" strokeweight="1pt">
                  <v:stroke joinstyle="miter"/>
                  <v:textbox>
                    <w:txbxContent>
                      <w:p w14:paraId="782E4D57" w14:textId="77777777" w:rsidR="00E94B67" w:rsidRDefault="00E94B67" w:rsidP="003A0031">
                        <w:pPr>
                          <w:jc w:val="center"/>
                          <w:rPr>
                            <w:b/>
                            <w:sz w:val="24"/>
                          </w:rPr>
                        </w:pPr>
                        <w:r>
                          <w:rPr>
                            <w:b/>
                            <w:sz w:val="24"/>
                          </w:rPr>
                          <w:t>Intrants</w:t>
                        </w:r>
                      </w:p>
                    </w:txbxContent>
                  </v:textbox>
                </v:oval>
                <v:shape id="Zone de texte 63" o:spid="_x0000_s1039" type="#_x0000_t202" style="position:absolute;left:1176;top:11860;width:5588;height:35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" fillcolor="#ed7d31 [3205]" strokecolor="#5b9bd5 [3208]" strokeweight="1pt">
                  <v:textbox style="layout-flow:vertical;mso-layout-flow-alt:bottom-to-top">
                    <w:txbxContent>
                      <w:p w14:paraId="4C3F3292" w14:textId="116B6D34" w:rsidR="00E94B67" w:rsidRDefault="00E94B67" w:rsidP="003A0031">
                        <w:pPr>
                          <w:spacing w:after="0"/>
                          <w:contextualSpacing/>
                          <w:jc w:val="center"/>
                          <w:rPr>
                            <w:b/>
                          </w:rPr>
                        </w:pPr>
                        <w:r>
                          <w:rPr>
                            <w:b/>
                          </w:rPr>
                          <w:t>UNICEF &amp; Gouvernement du Burkina Faso</w:t>
                        </w:r>
                      </w:p>
                      <w:p w14:paraId="2F83E8B3" w14:textId="22589C8D" w:rsidR="00E94B67" w:rsidRDefault="00E94B67" w:rsidP="003A0031">
                        <w:pPr>
                          <w:spacing w:after="0"/>
                          <w:contextualSpacing/>
                          <w:jc w:val="center"/>
                          <w:rPr>
                            <w:b/>
                          </w:rPr>
                        </w:pPr>
                        <w:r>
                          <w:rPr>
                            <w:b/>
                          </w:rPr>
                          <w:t>(Collaboration avec programmes et partenariats existants)</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ccolade ouvrante 14" o:spid="_x0000_s1040" type="#_x0000_t87" style="position:absolute;left:8710;top:10864;width:1524;height:370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" adj="74" strokecolor="#4472c4 [3204]" strokeweight="1pt">
                  <v:stroke joinstyle="miter"/>
                </v:shape>
                <v:shape id="Flèche : droite 15" o:spid="_x0000_s1041" type="#_x0000_t13" style="position:absolute;left:6971;top:28537;width:1778;height:2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" adj="10800" fillcolor="#4472c4 [3204]" strokecolor="#1f3763 [1604]" strokeweight="1pt"/>
                <v:shape id="Zone de texte 3" o:spid="_x0000_s1042" type="#_x0000_t202" style="position:absolute;left:31053;top:25440;width:10154;height:2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" fillcolor="white [3201]" strokecolor="black [3200]" strokeweight="1pt">
                  <v:textbox>
                    <w:txbxContent>
                      <w:p w14:paraId="254376F6" w14:textId="77777777" w:rsidR="00E94B67" w:rsidRDefault="00E94B67" w:rsidP="003A0031">
                        <w:pPr>
                          <w:spacing w:after="0" w:line="240" w:lineRule="auto"/>
                          <w:contextualSpacing/>
                          <w:jc w:val="center"/>
                          <w:rPr>
                            <w:b/>
                            <w:szCs w:val="24"/>
                          </w:rPr>
                        </w:pPr>
                        <w:r>
                          <w:rPr>
                            <w:b/>
                            <w:szCs w:val="24"/>
                          </w:rPr>
                          <w:t>Nutrition (N)</w:t>
                        </w:r>
                      </w:p>
                    </w:txbxContent>
                  </v:textbox>
                </v:shape>
                <v:shape id="Zone de texte 11" o:spid="_x0000_s1043" type="#_x0000_t202" style="position:absolute;left:31687;top:21094;width:9328;height:3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" fillcolor="white [3201]" strokecolor="black [3200]" strokeweight="1pt">
                  <v:textbox>
                    <w:txbxContent>
                      <w:p w14:paraId="72C39935" w14:textId="77777777" w:rsidR="00E94B67" w:rsidRDefault="00E94B67" w:rsidP="003A0031">
                        <w:pPr>
                          <w:spacing w:after="0" w:line="240" w:lineRule="auto"/>
                          <w:contextualSpacing/>
                          <w:jc w:val="center"/>
                          <w:rPr>
                            <w:sz w:val="14"/>
                            <w:szCs w:val="24"/>
                            <w:lang w:val="en-CA"/>
                          </w:rPr>
                        </w:pPr>
                        <w:r>
                          <w:rPr>
                            <w:color w:val="262626" w:themeColor="text1" w:themeTint="D9"/>
                            <w:sz w:val="14"/>
                            <w:szCs w:val="24"/>
                            <w:lang w:val="en-CA"/>
                          </w:rPr>
                          <w:t>N (A1)</w:t>
                        </w:r>
                      </w:p>
                      <w:p w14:paraId="54D96988" w14:textId="77777777" w:rsidR="00E94B67" w:rsidRDefault="00E94B67" w:rsidP="003A0031">
                        <w:pPr>
                          <w:spacing w:after="0" w:line="240" w:lineRule="auto"/>
                          <w:contextualSpacing/>
                          <w:jc w:val="center"/>
                          <w:rPr>
                            <w:sz w:val="14"/>
                            <w:szCs w:val="24"/>
                            <w:lang w:val="en-CA"/>
                          </w:rPr>
                        </w:pPr>
                        <w:r>
                          <w:rPr>
                            <w:sz w:val="14"/>
                            <w:szCs w:val="24"/>
                            <w:lang w:val="en-CA"/>
                          </w:rPr>
                          <w:t>N (A2)</w:t>
                        </w:r>
                      </w:p>
                    </w:txbxContent>
                  </v:textbox>
                </v:shape>
                <v:shape id="Flèche : droite 18" o:spid="_x0000_s1044" type="#_x0000_t13" style="position:absolute;left:20565;top:23825;width:1187;height:178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" adj="10800" fillcolor="#4472c4 [3204]" strokecolor="#1f3763 [1604]" strokeweight="1pt"/>
                <v:shape id="_x0000_s1045" type="#_x0000_t202" style="position:absolute;left:28971;top:42008;width:15621;height:3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" fillcolor="white [3201]" strokecolor="black [3200]" strokeweight="1pt">
                  <v:textbox>
                    <w:txbxContent>
                      <w:p w14:paraId="6105B5CF" w14:textId="3C7A9E72" w:rsidR="00E94B67" w:rsidRDefault="00E94B67" w:rsidP="003A0031">
                        <w:pPr>
                          <w:spacing w:after="0" w:line="240" w:lineRule="auto"/>
                          <w:contextualSpacing/>
                          <w:jc w:val="center"/>
                          <w:rPr>
                            <w:b/>
                            <w:sz w:val="16"/>
                            <w:szCs w:val="24"/>
                          </w:rPr>
                        </w:pPr>
                        <w:r>
                          <w:rPr>
                            <w:b/>
                            <w:sz w:val="16"/>
                            <w:szCs w:val="24"/>
                          </w:rPr>
                          <w:t>Communication pour le développement (C4D)</w:t>
                        </w:r>
                      </w:p>
                      <w:p w14:paraId="331CBF82" w14:textId="77777777" w:rsidR="00E94B67" w:rsidRDefault="00E94B67" w:rsidP="003A0031">
                        <w:pPr>
                          <w:spacing w:after="0" w:line="240" w:lineRule="auto"/>
                          <w:contextualSpacing/>
                          <w:jc w:val="center"/>
                          <w:rPr>
                            <w:b/>
                            <w:sz w:val="16"/>
                            <w:szCs w:val="24"/>
                          </w:rPr>
                        </w:pPr>
                      </w:p>
                    </w:txbxContent>
                  </v:textbox>
                </v:shape>
                <v:shape id="Zone de texte 50" o:spid="_x0000_s1046" type="#_x0000_t202" style="position:absolute;left:31777;top:37028;width:9328;height:3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" fillcolor="white [3201]" strokecolor="black [3200]" strokeweight="1pt">
                  <v:textbox>
                    <w:txbxContent>
                      <w:p w14:paraId="1E7150CE" w14:textId="77777777" w:rsidR="00E94B67" w:rsidRDefault="00E94B67" w:rsidP="003A0031">
                        <w:pPr>
                          <w:spacing w:after="0" w:line="240" w:lineRule="auto"/>
                          <w:contextualSpacing/>
                          <w:jc w:val="center"/>
                          <w:rPr>
                            <w:color w:val="262626" w:themeColor="text1" w:themeTint="D9"/>
                            <w:sz w:val="16"/>
                            <w:lang w:val="en-CA"/>
                          </w:rPr>
                        </w:pPr>
                        <w:r>
                          <w:rPr>
                            <w:color w:val="262626" w:themeColor="text1" w:themeTint="D9"/>
                            <w:sz w:val="16"/>
                            <w:lang w:val="en-CA"/>
                          </w:rPr>
                          <w:t>C4D (A1)</w:t>
                        </w:r>
                      </w:p>
                      <w:p w14:paraId="7C35C107" w14:textId="77777777" w:rsidR="00E94B67" w:rsidRDefault="00E94B67" w:rsidP="003A0031">
                        <w:pPr>
                          <w:pStyle w:val="NormalWeb"/>
                          <w:spacing w:before="0" w:beforeAutospacing="0" w:after="0" w:afterAutospacing="0"/>
                          <w:jc w:val="center"/>
                          <w:rPr>
                            <w:rFonts w:asciiTheme="minorHAnsi" w:eastAsiaTheme="minorHAnsi" w:hAnsiTheme="minorHAnsi" w:cstheme="minorBidi"/>
                            <w:color w:val="262626" w:themeColor="text1" w:themeTint="D9"/>
                            <w:sz w:val="16"/>
                            <w:szCs w:val="22"/>
                            <w:lang w:eastAsia="en-US"/>
                          </w:rPr>
                        </w:pPr>
                        <w:r>
                          <w:rPr>
                            <w:rFonts w:asciiTheme="minorHAnsi" w:eastAsiaTheme="minorHAnsi" w:hAnsiTheme="minorHAnsi" w:cstheme="minorBidi"/>
                            <w:color w:val="262626" w:themeColor="text1" w:themeTint="D9"/>
                            <w:sz w:val="16"/>
                            <w:szCs w:val="22"/>
                            <w:lang w:eastAsia="en-US"/>
                          </w:rPr>
                          <w:t>C4D (A2)</w:t>
                        </w:r>
                      </w:p>
                    </w:txbxContent>
                  </v:textbox>
                </v:shape>
                <v:shape id="_x0000_s1047" type="#_x0000_t202" style="position:absolute;left:48073;top:42008;width:15621;height:33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" fillcolor="white [3201]" strokecolor="black [3200]" strokeweight="1pt">
                  <v:textbox>
                    <w:txbxContent>
                      <w:p w14:paraId="3B3BA4DC" w14:textId="77777777" w:rsidR="00E94B67" w:rsidRDefault="00E94B67" w:rsidP="003A0031">
                        <w:pPr>
                          <w:spacing w:after="0" w:line="240" w:lineRule="auto"/>
                          <w:contextualSpacing/>
                          <w:jc w:val="center"/>
                          <w:rPr>
                            <w:b/>
                            <w:sz w:val="16"/>
                            <w:szCs w:val="24"/>
                          </w:rPr>
                        </w:pPr>
                        <w:r>
                          <w:rPr>
                            <w:b/>
                            <w:sz w:val="16"/>
                            <w:szCs w:val="24"/>
                          </w:rPr>
                          <w:t>Cadre politique et législatif/Protection (CPL)</w:t>
                        </w:r>
                      </w:p>
                    </w:txbxContent>
                  </v:textbox>
                </v:shape>
                <v:shape id="Zone de texte 50" o:spid="_x0000_s1048" type="#_x0000_t202" style="position:absolute;left:50789;top:36213;width:9329;height:4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" fillcolor="white [3201]" strokecolor="black [3200]" strokeweight="1pt">
                  <v:textbox>
                    <w:txbxContent>
                      <w:p w14:paraId="2C04EF4D" w14:textId="77777777" w:rsidR="00E94B67" w:rsidRDefault="00E94B67" w:rsidP="003A0031">
                        <w:pPr>
                          <w:spacing w:after="0" w:line="240" w:lineRule="auto"/>
                          <w:contextualSpacing/>
                          <w:jc w:val="center"/>
                          <w:rPr>
                            <w:color w:val="262626" w:themeColor="text1" w:themeTint="D9"/>
                            <w:sz w:val="14"/>
                            <w:lang w:val="en-CA"/>
                          </w:rPr>
                        </w:pPr>
                        <w:r>
                          <w:rPr>
                            <w:color w:val="262626" w:themeColor="text1" w:themeTint="D9"/>
                            <w:sz w:val="14"/>
                            <w:lang w:val="en-CA"/>
                          </w:rPr>
                          <w:t>CPL (A1)</w:t>
                        </w:r>
                      </w:p>
                      <w:p w14:paraId="545D20C8" w14:textId="77777777" w:rsidR="00E94B67" w:rsidRDefault="00E94B67" w:rsidP="003A0031">
                        <w:pPr>
                          <w:spacing w:after="0" w:line="240" w:lineRule="auto"/>
                          <w:contextualSpacing/>
                          <w:jc w:val="center"/>
                          <w:rPr>
                            <w:sz w:val="14"/>
                            <w:lang w:val="en-CA"/>
                          </w:rPr>
                        </w:pPr>
                        <w:r>
                          <w:rPr>
                            <w:color w:val="262626" w:themeColor="text1" w:themeTint="D9"/>
                            <w:sz w:val="14"/>
                            <w:lang w:val="en-CA"/>
                          </w:rPr>
                          <w:t>CPL (A2)</w:t>
                        </w:r>
                      </w:p>
                      <w:p w14:paraId="13BF8142" w14:textId="77777777" w:rsidR="00E94B67" w:rsidRDefault="00E94B67" w:rsidP="003A0031">
                        <w:pPr>
                          <w:spacing w:after="0" w:line="240" w:lineRule="auto"/>
                          <w:contextualSpacing/>
                          <w:jc w:val="center"/>
                          <w:rPr>
                            <w:sz w:val="14"/>
                            <w:lang w:val="en-CA"/>
                          </w:rPr>
                        </w:pPr>
                        <w:r>
                          <w:rPr>
                            <w:color w:val="262626" w:themeColor="text1" w:themeTint="D9"/>
                            <w:sz w:val="14"/>
                            <w:lang w:val="en-CA"/>
                          </w:rPr>
                          <w:t>CPL (A3)</w:t>
                        </w:r>
                      </w:p>
                      <w:p w14:paraId="34CE8A55" w14:textId="77777777" w:rsidR="00E94B67" w:rsidRDefault="00E94B67" w:rsidP="003A0031">
                        <w:pPr>
                          <w:spacing w:after="0" w:line="240" w:lineRule="auto"/>
                          <w:contextualSpacing/>
                          <w:jc w:val="center"/>
                          <w:rPr>
                            <w:sz w:val="16"/>
                            <w:szCs w:val="24"/>
                            <w:lang w:val="en-CA"/>
                          </w:rPr>
                        </w:pPr>
                      </w:p>
                      <w:p w14:paraId="729DB20C" w14:textId="77777777" w:rsidR="00E94B67" w:rsidRDefault="00E94B67" w:rsidP="003A0031">
                        <w:pPr>
                          <w:pStyle w:val="NormalWeb"/>
                          <w:spacing w:before="0" w:beforeAutospacing="0" w:after="0" w:afterAutospacing="0"/>
                          <w:jc w:val="center"/>
                          <w:rPr>
                            <w:sz w:val="4"/>
                            <w:lang w:val="es-ES"/>
                          </w:rPr>
                        </w:pPr>
                      </w:p>
                    </w:txbxContent>
                  </v:textbox>
                </v:shape>
                <v:shape id="Flèche : droite 23" o:spid="_x0000_s1049" type="#_x0000_t13" style="position:absolute;left:17565;top:40389;width:1530;height:17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" adj="10800" fillcolor="#4472c4 [3204]" strokecolor="#1f3763 [1604]" strokeweight="1pt"/>
                <v:shape id="Flèche : droite 24" o:spid="_x0000_s1050" type="#_x0000_t13" style="position:absolute;left:35582;top:40388;width:1530;height:175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" adj="10800" fillcolor="#4472c4 [3204]" strokecolor="#1f3763 [1604]" strokeweight="1pt"/>
                <v:shape id="Flèche : droite 25" o:spid="_x0000_s1051" type="#_x0000_t13" style="position:absolute;left:54684;top:40389;width:1530;height:17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" adj="10800" fillcolor="#4472c4 [3204]" strokecolor="#1f3763 [1604]" strokeweight="1pt"/>
                <v:shape id="Flèche : droite 26" o:spid="_x0000_s1052" type="#_x0000_t13" style="position:absolute;left:45267;top:42651;width:2305;height:1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" adj="13775" fillcolor="#4472c4 [3204]" strokecolor="#1f3763 [1604]" strokeweight="1pt"/>
                <v:shape id="Flèche : droite 27" o:spid="_x0000_s1053" type="#_x0000_t13" style="position:absolute;left:26626;top:41474;width:1905;height:19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" adj="10800" fillcolor="#4472c4 [3204]" strokecolor="#1f3763 [1604]" strokeweight="1pt"/>
                <v:shape id="Zone de texte 63" o:spid="_x0000_s1054" type="#_x0000_t202" style="position:absolute;left:35602;top:5001;width:3321;height:5009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" fillcolor="#9ecb81 [2169]" strokecolor="#70ad47 [3209]" strokeweight=".5pt">
                  <v:fill color2="#8ac066 [2617]" rotate="t" colors="0 #b5d5a7;.5 #aace99;1 #9cca86" focus="100%" type="gradient">
                    <o:fill v:ext="view" type="gradientUnscaled"/>
                  </v:fill>
                  <v:textbox style="layout-flow:vertical;mso-layout-flow-alt:bottom-to-top">
                    <w:txbxContent>
                      <w:p w14:paraId="57D79D26" w14:textId="77777777" w:rsidR="00E94B67" w:rsidRDefault="00E94B67" w:rsidP="003A0031">
                        <w:pPr>
                          <w:jc w:val="center"/>
                          <w:rPr>
                            <w:sz w:val="20"/>
                            <w14:textOutline w14:w="9525" w14:cap="rnd" w14:cmpd="sng" w14:algn="ctr">
                              <w14:solidFill>
                                <w14:schemeClr w14:val="accent1">
                                  <w14:shade w14:val="50000"/>
                                </w14:schemeClr>
                              </w14:solidFill>
                              <w14:prstDash w14:val="solid"/>
                              <w14:bevel/>
                            </w14:textOutline>
                          </w:rPr>
                        </w:pPr>
                        <w:r>
                          <w:rPr>
                            <w:sz w:val="20"/>
                            <w14:textOutline w14:w="9525" w14:cap="rnd" w14:cmpd="sng" w14:algn="ctr">
                              <w14:solidFill>
                                <w14:schemeClr w14:val="accent1">
                                  <w14:shade w14:val="50000"/>
                                </w14:schemeClr>
                              </w14:solidFill>
                              <w14:prstDash w14:val="solid"/>
                              <w14:bevel/>
                            </w14:textOutline>
                          </w:rPr>
                          <w:t>Services et programmes</w:t>
                        </w:r>
                      </w:p>
                    </w:txbxContent>
                  </v:textbox>
                </v:shape>
                <v:shape id="Zone de texte 50" o:spid="_x0000_s1055" type="#_x0000_t202" style="position:absolute;left:13670;top:37300;width:9328;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" fillcolor="white [3201]" strokecolor="black [3200]" strokeweight="1pt">
                  <v:textbox>
                    <w:txbxContent>
                      <w:p w14:paraId="7BC5AEF7" w14:textId="77777777" w:rsidR="00E94B67" w:rsidRDefault="00E94B67" w:rsidP="003A0031">
                        <w:pPr>
                          <w:spacing w:after="0" w:line="240" w:lineRule="auto"/>
                          <w:contextualSpacing/>
                          <w:jc w:val="center"/>
                          <w:rPr>
                            <w:color w:val="262626" w:themeColor="text1" w:themeTint="D9"/>
                            <w:sz w:val="16"/>
                            <w:lang w:val="en-CA"/>
                          </w:rPr>
                        </w:pPr>
                        <w:r>
                          <w:rPr>
                            <w:color w:val="262626" w:themeColor="text1" w:themeTint="D9"/>
                            <w:sz w:val="16"/>
                            <w:lang w:val="en-CA"/>
                          </w:rPr>
                          <w:t>EHA A1</w:t>
                        </w:r>
                      </w:p>
                      <w:p w14:paraId="69D624E0" w14:textId="77777777" w:rsidR="00E94B67" w:rsidRDefault="00E94B67" w:rsidP="003A0031">
                        <w:pPr>
                          <w:pStyle w:val="NormalWeb"/>
                          <w:spacing w:before="0" w:beforeAutospacing="0" w:after="0" w:afterAutospacing="0"/>
                          <w:jc w:val="center"/>
                          <w:rPr>
                            <w:rFonts w:asciiTheme="minorHAnsi" w:eastAsiaTheme="minorHAnsi" w:hAnsiTheme="minorHAnsi" w:cstheme="minorBidi"/>
                            <w:color w:val="262626" w:themeColor="text1" w:themeTint="D9"/>
                            <w:sz w:val="16"/>
                            <w:szCs w:val="22"/>
                            <w:lang w:eastAsia="en-US"/>
                          </w:rPr>
                        </w:pPr>
                        <w:r>
                          <w:rPr>
                            <w:rFonts w:asciiTheme="minorHAnsi" w:eastAsiaTheme="minorHAnsi" w:hAnsiTheme="minorHAnsi" w:cstheme="minorBidi"/>
                            <w:color w:val="262626" w:themeColor="text1" w:themeTint="D9"/>
                            <w:sz w:val="16"/>
                            <w:szCs w:val="22"/>
                            <w:lang w:eastAsia="en-US"/>
                          </w:rPr>
                          <w:t>EHA A2</w:t>
                        </w:r>
                      </w:p>
                    </w:txbxContent>
                  </v:textbox>
                </v:shape>
                <v:shape id="Zone de texte 12" o:spid="_x0000_s1056" type="#_x0000_t202" style="position:absolute;left:18831;top:7333;width:36049;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" fillcolor="white [3201]" strokecolor="black [3200]" strokeweight="1pt">
                  <v:textbox>
                    <w:txbxContent>
                      <w:p w14:paraId="70DA00FD" w14:textId="77777777" w:rsidR="00E94B67" w:rsidRDefault="00E94B67" w:rsidP="003A0031">
                        <w:pPr>
                          <w:spacing w:after="0" w:line="240" w:lineRule="auto"/>
                          <w:contextualSpacing/>
                          <w:jc w:val="center"/>
                          <w:rPr>
                            <w:sz w:val="20"/>
                            <w:lang w:val="es-ES"/>
                          </w:rPr>
                        </w:pPr>
                        <w:r>
                          <w:rPr>
                            <w:color w:val="262626" w:themeColor="text1" w:themeTint="D9"/>
                            <w:sz w:val="20"/>
                            <w:lang w:val="es-ES"/>
                          </w:rPr>
                          <w:t>SN (E1 + E2) + E (1) + EHA (1) + EPE (1) + EC4D (1) + EPSPSE (1)</w:t>
                        </w:r>
                      </w:p>
                    </w:txbxContent>
                  </v:textbox>
                </v:shape>
                <v:shape id="Nuage 31" o:spid="_x0000_s1057" style="position:absolute;left:62659;top:21818;width:22307;height:8503;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a5a5 [3206]" strokecolor="#525252 [1606]" strokeweight="1pt">
                  <v:stroke joinstyle="miter"/>
                  <v:formulas/>
                  <v:path arrowok="t" o:connecttype="custom" o:connectlocs="242336,515217;111538,499531;357747,686884;300532,694383;850888,769372;816394,735125;1488564,683971;1474777,721544;1762348,451782;1930223,592233;2158359,302198;2083587,354868;1978969,106795;1982893,131673;1501525,77784;1539841,46056;1143314,92899;1161852,65541;722930,102189;790059,128721;213109,310760;201388,282831" o:connectangles="0,0,0,0,0,0,0,0,0,0,0,0,0,0,0,0,0,0,0,0,0,0" textboxrect="0,0,43200,43200"/>
                  <v:textbox>
                    <w:txbxContent>
                      <w:p w14:paraId="16F4FD9D" w14:textId="77777777" w:rsidR="00E94B67" w:rsidRDefault="00E94B67" w:rsidP="003A0031">
                        <w:pPr>
                          <w:jc w:val="center"/>
                          <w:rPr>
                            <w:b/>
                          </w:rPr>
                        </w:pPr>
                        <w:r>
                          <w:rPr>
                            <w:b/>
                            <w:sz w:val="14"/>
                            <w:szCs w:val="16"/>
                          </w:rPr>
                          <w:t>Renforcement d’un environnement favorable pour la mise en œuvre du programme et des projets</w:t>
                        </w:r>
                      </w:p>
                    </w:txbxContent>
                  </v:textbox>
                </v:shape>
                <v:shape id="Nuage 32" o:spid="_x0000_s1058" style="position:absolute;left:62297;top:31053;width:20561;height:8503;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a5a5 [3206]" strokecolor="#525252 [1606]" strokeweight="1pt">
                  <v:stroke joinstyle="miter"/>
                  <v:formulas/>
                  <v:path arrowok="t" o:connecttype="custom" o:connectlocs="223366,515217;102807,499531;329742,686884;277006,694383;784280,769372;752486,735125;1372038,683971;1359330,721544;1624390,451782;1779124,592233;1989401,302198;1920483,354868;1824054,106795;1827671,131673;1383985,77784;1419301,46056;1053814,92899;1070901,65541;666338,102189;728213,128721;196427,310760;185623,282831" o:connectangles="0,0,0,0,0,0,0,0,0,0,0,0,0,0,0,0,0,0,0,0,0,0" textboxrect="0,0,43200,43200"/>
                  <v:textbox>
                    <w:txbxContent>
                      <w:p w14:paraId="034AC4C3" w14:textId="77777777" w:rsidR="00E94B67" w:rsidRDefault="00E94B67" w:rsidP="003A0031">
                        <w:pPr>
                          <w:jc w:val="center"/>
                          <w:rPr>
                            <w:b/>
                          </w:rPr>
                        </w:pPr>
                        <w:r>
                          <w:rPr>
                            <w:b/>
                            <w:sz w:val="14"/>
                            <w:szCs w:val="16"/>
                          </w:rPr>
                          <w:t>Accroissement de la capacité de mobilisation et d’absorption des ressources dans tous les secteurs</w:t>
                        </w:r>
                      </w:p>
                    </w:txbxContent>
                  </v:textbox>
                </v:shape>
                <v:shape id="Nuage 33" o:spid="_x0000_s1059" style="position:absolute;left:63926;top:40287;width:23064;height:8503;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a5a5 [3206]" strokecolor="#525252 [1606]" strokeweight="1pt">
                  <v:stroke joinstyle="miter"/>
                  <v:formulas/>
                  <v:path arrowok="t" o:connecttype="custom" o:connectlocs="250545,515217;115316,499531;369865,686884;310713,694383;879712,769372;844049,735125;1538988,683971;1524734,721544;1822046,451782;1995607,592233;2231471,302198;2154167,354868;2046005,106795;2050062,131673;1552388,77784;1592001,46056;1182042,92899;1201208,65541;747419,102189;816822,128721;220328,310760;208209,282831" o:connectangles="0,0,0,0,0,0,0,0,0,0,0,0,0,0,0,0,0,0,0,0,0,0" textboxrect="0,0,43200,43200"/>
                  <v:textbox>
                    <w:txbxContent>
                      <w:p w14:paraId="35D21FF7" w14:textId="77777777" w:rsidR="00E94B67" w:rsidRDefault="00E94B67" w:rsidP="003A0031">
                        <w:pPr>
                          <w:jc w:val="center"/>
                          <w:rPr>
                            <w:b/>
                          </w:rPr>
                        </w:pPr>
                        <w:r>
                          <w:rPr>
                            <w:b/>
                            <w:sz w:val="14"/>
                            <w:szCs w:val="16"/>
                          </w:rPr>
                          <w:t>Environnement politique favorable avec un leadership fort du gouvernement et volonté de coordination des acteurs</w:t>
                        </w:r>
                      </w:p>
                    </w:txbxContent>
                  </v:textbox>
                </v:shape>
                <v:shape id="Nuage 34" o:spid="_x0000_s1060" style="position:absolute;left:59309;top:14576;width:23641;height:6915;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a5a5 [3206]" strokecolor="#525252 [1606]" strokeweight="1pt">
                  <v:stroke joinstyle="miter"/>
                  <v:formulas/>
                  <v:path arrowok="t" o:connecttype="custom" o:connectlocs="256823,419023;118205,406265;379132,558638;318497,564737;901753,625725;865197,597872;1577548,556269;1562936,586827;1867698,367431;2045608,481659;2287381,245776;2208140,288611;2097268,86856;2101427,107089;1591283,63261;1631889,37457;1211659,75554;1231305,53304;766145,83110;837287,104688;225849,252739;213426,230025" o:connectangles="0,0,0,0,0,0,0,0,0,0,0,0,0,0,0,0,0,0,0,0,0,0" textboxrect="0,0,43200,43200"/>
                  <v:textbox>
                    <w:txbxContent>
                      <w:p w14:paraId="64AF4C72" w14:textId="77777777" w:rsidR="00E94B67" w:rsidRDefault="00E94B67" w:rsidP="003A0031">
                        <w:pPr>
                          <w:jc w:val="center"/>
                          <w:rPr>
                            <w:b/>
                          </w:rPr>
                        </w:pPr>
                        <w:r>
                          <w:rPr>
                            <w:b/>
                            <w:sz w:val="14"/>
                            <w:szCs w:val="16"/>
                          </w:rPr>
                          <w:t>Implication des acteurs dans le processus de mise en œuvre</w:t>
                        </w:r>
                        <w:r>
                          <w:rPr>
                            <w:rFonts w:cstheme="minorHAnsi"/>
                            <w:b/>
                            <w:sz w:val="14"/>
                            <w:szCs w:val="21"/>
                          </w:rPr>
                          <w:t xml:space="preserve"> des projets</w:t>
                        </w:r>
                      </w:p>
                    </w:txbxContent>
                  </v:textbox>
                </v:shape>
                <v:roundrect id="Rectangle : coins arrondis 35" o:spid="_x0000_s1061" style="position:absolute;left:11407;top:49160;width:13597;height:35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" fillcolor="#f2f2f2 [3052]" strokecolor="red" strokeweight="1pt">
                  <v:stroke joinstyle="miter"/>
                  <v:textbox>
                    <w:txbxContent>
                      <w:p w14:paraId="1548961B" w14:textId="77777777" w:rsidR="00E94B67" w:rsidRDefault="00E94B67" w:rsidP="003A0031">
                        <w:pPr>
                          <w:jc w:val="center"/>
                          <w:rPr>
                            <w:b/>
                            <w:color w:val="000000" w:themeColor="text1"/>
                            <w:sz w:val="20"/>
                          </w:rPr>
                        </w:pPr>
                        <w:r>
                          <w:rPr>
                            <w:b/>
                            <w:color w:val="000000" w:themeColor="text1"/>
                            <w:sz w:val="12"/>
                            <w:szCs w:val="16"/>
                          </w:rPr>
                          <w:t>Insécurité croissante (</w:t>
                        </w:r>
                        <w:r>
                          <w:rPr>
                            <w:rFonts w:cstheme="minorHAnsi"/>
                            <w:b/>
                            <w:color w:val="000000" w:themeColor="text1"/>
                            <w:sz w:val="12"/>
                            <w:szCs w:val="16"/>
                          </w:rPr>
                          <w:t>inaccessibilité des plusieurs zones)</w:t>
                        </w:r>
                      </w:p>
                    </w:txbxContent>
                  </v:textbox>
                </v:roundrect>
                <v:roundrect id="Rectangle : coins arrondis 36" o:spid="_x0000_s1062" style="position:absolute;left:25259;top:48979;width:12477;height:36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" fillcolor="#f2f2f2 [3052]" strokecolor="red" strokeweight="1pt">
                  <v:stroke joinstyle="miter"/>
                  <v:textbox>
                    <w:txbxContent>
                      <w:p w14:paraId="22B051CA" w14:textId="77777777" w:rsidR="00E94B67" w:rsidRDefault="00E94B67" w:rsidP="003A0031">
                        <w:pPr>
                          <w:spacing w:after="0" w:line="240" w:lineRule="auto"/>
                          <w:jc w:val="center"/>
                          <w:rPr>
                            <w:b/>
                            <w:color w:val="000000" w:themeColor="text1"/>
                          </w:rPr>
                        </w:pPr>
                        <w:r>
                          <w:rPr>
                            <w:rFonts w:cstheme="minorHAnsi"/>
                            <w:b/>
                            <w:color w:val="000000" w:themeColor="text1"/>
                            <w:sz w:val="14"/>
                            <w:szCs w:val="16"/>
                          </w:rPr>
                          <w:t>Difficulté de maintien des acquis</w:t>
                        </w:r>
                      </w:p>
                    </w:txbxContent>
                  </v:textbox>
                </v:roundrect>
                <v:roundrect id="Rectangle : coins arrondis 37" o:spid="_x0000_s1063" style="position:absolute;left:38205;top:48979;width:13672;height:36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" fillcolor="#f2f2f2 [3052]" strokecolor="red" strokeweight="1pt">
                  <v:stroke joinstyle="miter"/>
                  <v:textbox>
                    <w:txbxContent>
                      <w:p w14:paraId="34857BB0" w14:textId="77777777" w:rsidR="00E94B67" w:rsidRDefault="00E94B67" w:rsidP="003A0031">
                        <w:pPr>
                          <w:jc w:val="center"/>
                          <w:rPr>
                            <w:b/>
                            <w:color w:val="000000" w:themeColor="text1"/>
                          </w:rPr>
                        </w:pPr>
                        <w:r>
                          <w:rPr>
                            <w:rFonts w:cstheme="minorHAnsi"/>
                            <w:b/>
                            <w:color w:val="000000" w:themeColor="text1"/>
                            <w:sz w:val="14"/>
                            <w:szCs w:val="16"/>
                          </w:rPr>
                          <w:t>Absence d’un mécanisme de coordination multisectoriel</w:t>
                        </w:r>
                      </w:p>
                    </w:txbxContent>
                  </v:textbox>
                </v:roundrect>
                <v:roundrect id="Rectangle : coins arrondis 38" o:spid="_x0000_s1064" style="position:absolute;left:52419;top:48925;width:12910;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" fillcolor="#f2f2f2 [3052]" strokecolor="red" strokeweight="1pt">
                  <v:stroke joinstyle="miter"/>
                  <v:textbox>
                    <w:txbxContent>
                      <w:p w14:paraId="548BF95B" w14:textId="77777777" w:rsidR="00E94B67" w:rsidRDefault="00E94B67" w:rsidP="003A0031">
                        <w:pPr>
                          <w:jc w:val="center"/>
                          <w:rPr>
                            <w:b/>
                            <w:color w:val="000000" w:themeColor="text1"/>
                          </w:rPr>
                        </w:pPr>
                        <w:r>
                          <w:rPr>
                            <w:rFonts w:cstheme="minorHAnsi"/>
                            <w:b/>
                            <w:color w:val="000000" w:themeColor="text1"/>
                            <w:sz w:val="14"/>
                            <w:szCs w:val="16"/>
                          </w:rPr>
                          <w:t>Absence d’une intervention holistique et intégrée</w:t>
                        </w:r>
                      </w:p>
                    </w:txbxContent>
                  </v:textbox>
                </v:roundrect>
                <v:shape id="Étoile : 6 branches 39" o:spid="_x0000_s1065" style="position:absolute;left:1639;top:48626;width:9379;height:4737;visibility:visible;mso-wrap-style:square;v-text-anchor:middle" coordsize="937895,4737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" adj="-11796480,,5400" path="m,118428r312629,-2l468948,,625266,118426r312629,2l781584,236855,937895,355283r-312629,1l468948,473710,312629,355284,,355283,156311,236855,,118428xe" fillcolor="red" strokecolor="#1f3763 [1604]" strokeweight="1pt">
                  <v:stroke joinstyle="miter"/>
                  <v:formulas/>
                  <v:path arrowok="t" o:connecttype="custom" o:connectlocs="0,118428;312629,118426;468948,0;625266,118426;937895,118428;781584,236855;937895,355283;625266,355284;468948,473710;312629,355284;0,355283;156311,236855;0,118428" o:connectangles="0,0,0,0,0,0,0,0,0,0,0,0,0" textboxrect="0,0,937895,473710"/>
                  <v:textbox>
                    <w:txbxContent>
                      <w:p w14:paraId="65F1282F" w14:textId="77777777" w:rsidR="00E94B67" w:rsidRDefault="00E94B67" w:rsidP="003A0031">
                        <w:pPr>
                          <w:jc w:val="center"/>
                        </w:pPr>
                        <w:r>
                          <w:rPr>
                            <w:b/>
                            <w:sz w:val="16"/>
                            <w:szCs w:val="16"/>
                          </w:rPr>
                          <w:t>Risques</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40" o:spid="_x0000_s1066" type="#_x0000_t5" style="position:absolute;left:12874;top:31787;width:47962;height:4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" adj="10907" fillcolor="#9cc2e5 [1944]" strokecolor="#1f3763 [1604]" strokeweight="1pt">
                  <v:textbox>
                    <w:txbxContent>
                      <w:p w14:paraId="566C2D47" w14:textId="77777777" w:rsidR="00E94B67" w:rsidRDefault="00E94B67" w:rsidP="003A0031">
                        <w:pPr>
                          <w:spacing w:after="0" w:line="240" w:lineRule="auto"/>
                          <w:contextualSpacing/>
                          <w:jc w:val="center"/>
                          <w:rPr>
                            <w:b/>
                            <w:color w:val="000000" w:themeColor="text1"/>
                            <w:sz w:val="16"/>
                          </w:rPr>
                        </w:pPr>
                        <w:r>
                          <w:rPr>
                            <w:b/>
                            <w:color w:val="000000" w:themeColor="text1"/>
                            <w:sz w:val="16"/>
                          </w:rPr>
                          <w:t>Appuis directs</w:t>
                        </w:r>
                      </w:p>
                    </w:txbxContent>
                  </v:textbox>
                </v:shape>
                <v:shape id="Zone de texte 75" o:spid="_x0000_s1067" type="#_x0000_t202" style="position:absolute;left:45991;top:25440;width:11868;height:2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" fillcolor="white [3201]" strokecolor="black [3200]" strokeweight="1pt">
                  <v:textbox>
                    <w:txbxContent>
                      <w:p w14:paraId="3A1ED9A1" w14:textId="2ABFC375" w:rsidR="00E94B67" w:rsidRDefault="00E94B67" w:rsidP="003A0031">
                        <w:pPr>
                          <w:spacing w:after="0" w:line="240" w:lineRule="auto"/>
                          <w:contextualSpacing/>
                          <w:jc w:val="center"/>
                          <w:rPr>
                            <w:b/>
                          </w:rPr>
                        </w:pPr>
                        <w:r>
                          <w:rPr>
                            <w:rFonts w:cstheme="minorHAnsi"/>
                            <w:b/>
                          </w:rPr>
                          <w:t>É</w:t>
                        </w:r>
                        <w:r>
                          <w:rPr>
                            <w:b/>
                          </w:rPr>
                          <w:t>ducation (E)</w:t>
                        </w:r>
                      </w:p>
                    </w:txbxContent>
                  </v:textbox>
                </v:shape>
                <v:shape id="Zone de texte 63" o:spid="_x0000_s1068" type="#_x0000_t202" style="position:absolute;left:35454;top:20243;width:3094;height:5372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" fillcolor="#82a0d7 [2164]" strokecolor="#4472c4 [3204]" strokeweight=".5pt">
                  <v:fill color2="#678ccf [2612]" rotate="t" colors="0 #a8b7df;.5 #9aabd9;1 #879ed7" focus="100%" type="gradient">
                    <o:fill v:ext="view" type="gradientUnscaled"/>
                  </v:fill>
                  <v:textbox style="layout-flow:vertical;mso-layout-flow-alt:bottom-to-top">
                    <w:txbxContent>
                      <w:p w14:paraId="419377E6" w14:textId="77777777" w:rsidR="00E94B67" w:rsidRDefault="00E94B67" w:rsidP="003A0031">
                        <w:pPr>
                          <w:spacing w:after="0" w:line="240" w:lineRule="auto"/>
                          <w:contextualSpacing/>
                          <w:jc w:val="center"/>
                          <w:rPr>
                            <w:sz w:val="18"/>
                            <w14:textOutline w14:w="9525" w14:cap="rnd" w14:cmpd="sng" w14:algn="ctr">
                              <w14:solidFill>
                                <w14:schemeClr w14:val="accent1">
                                  <w14:shade w14:val="50000"/>
                                </w14:schemeClr>
                              </w14:solidFill>
                              <w14:prstDash w14:val="solid"/>
                              <w14:bevel/>
                            </w14:textOutline>
                          </w:rPr>
                        </w:pPr>
                        <w:r>
                          <w:rPr>
                            <w:sz w:val="18"/>
                            <w14:textOutline w14:w="9525" w14:cap="rnd" w14:cmpd="sng" w14:algn="ctr">
                              <w14:solidFill>
                                <w14:schemeClr w14:val="accent1">
                                  <w14:shade w14:val="50000"/>
                                </w14:schemeClr>
                              </w14:solidFill>
                              <w14:prstDash w14:val="solid"/>
                              <w14:bevel/>
                            </w14:textOutline>
                          </w:rPr>
                          <w:t>Environnement favorable</w:t>
                        </w:r>
                      </w:p>
                    </w:txbxContent>
                  </v:textbox>
                </v:shape>
                <v:shape id="Flèche : droite 43" o:spid="_x0000_s1069" type="#_x0000_t13" style="position:absolute;left:35680;top:24000;width:1188;height:168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" adj="10800" fillcolor="#4472c4 [3204]" strokecolor="#1f3763 [1604]" strokeweight="1pt"/>
                <v:shape id="Zone de texte 82" o:spid="_x0000_s1070" type="#_x0000_t202" style="position:absolute;left:46896;top:21094;width:9329;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" fillcolor="white [3201]" strokecolor="black [3200]" strokeweight="1pt">
                  <v:textbox>
                    <w:txbxContent>
                      <w:p w14:paraId="25045B3B" w14:textId="77777777" w:rsidR="00E94B67" w:rsidRDefault="00E94B67" w:rsidP="003A0031">
                        <w:pPr>
                          <w:spacing w:after="0" w:line="240" w:lineRule="auto"/>
                          <w:contextualSpacing/>
                          <w:jc w:val="center"/>
                          <w:rPr>
                            <w:sz w:val="14"/>
                            <w:lang w:val="es-ES"/>
                          </w:rPr>
                        </w:pPr>
                        <w:r>
                          <w:rPr>
                            <w:sz w:val="14"/>
                            <w:lang w:val="es-ES"/>
                          </w:rPr>
                          <w:t>E (A2)</w:t>
                        </w:r>
                      </w:p>
                      <w:p w14:paraId="332C9A5C" w14:textId="77777777" w:rsidR="00E94B67" w:rsidRDefault="00E94B67" w:rsidP="003A0031">
                        <w:pPr>
                          <w:spacing w:after="0" w:line="240" w:lineRule="auto"/>
                          <w:contextualSpacing/>
                          <w:jc w:val="center"/>
                          <w:rPr>
                            <w:sz w:val="14"/>
                            <w:lang w:val="es-ES"/>
                          </w:rPr>
                        </w:pPr>
                        <w:r>
                          <w:rPr>
                            <w:sz w:val="14"/>
                            <w:lang w:val="es-ES"/>
                          </w:rPr>
                          <w:t>E (A3)</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Flèche : double flèche horizontale 45" o:spid="_x0000_s1071" type="#_x0000_t69" style="position:absolute;left:26898;top:25811;width:3492;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" adj="5302" fillcolor="#4472c4 [3204]" strokecolor="#1f3763 [1604]" strokeweight="1pt"/>
                <v:shape id="Flèche : double flèche horizontale 46" o:spid="_x0000_s1072" type="#_x0000_t69" style="position:absolute;left:42470;top:26173;width:2463;height:1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" adj="7543" fillcolor="#4472c4 [3204]" strokecolor="#1f3763 [1604]" strokeweight="1p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Phylactère : pensées 47" o:spid="_x0000_s1073" type="#_x0000_t106" style="position:absolute;left:61391;top:5257;width:21463;height:7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" adj="6300,24300" fillcolor="#4472c4 [3204]" strokecolor="#1f3763 [1604]" strokeweight="1pt">
                  <v:stroke joinstyle="miter"/>
                  <v:textbox>
                    <w:txbxContent>
                      <w:p w14:paraId="68F7E528" w14:textId="77777777" w:rsidR="00E94B67" w:rsidRDefault="00E94B67" w:rsidP="003A0031">
                        <w:pPr>
                          <w:spacing w:after="0" w:line="240" w:lineRule="auto"/>
                          <w:jc w:val="center"/>
                          <w:rPr>
                            <w:b/>
                            <w:sz w:val="18"/>
                          </w:rPr>
                        </w:pPr>
                        <w:r>
                          <w:rPr>
                            <w:b/>
                            <w:sz w:val="18"/>
                          </w:rPr>
                          <w:t>Hypothèses de succès majeurs</w:t>
                        </w:r>
                      </w:p>
                    </w:txbxContent>
                  </v:textbox>
                </v:shape>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Légende : flèche vers le haut 48" o:spid="_x0000_s1074" type="#_x0000_t79" style="position:absolute;left:18378;top:9787;width:36735;height:3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" adj="7565,10260,5400,10530" fillcolor="#4472c4 [3204]" strokecolor="#1f3763 [1604]" strokeweight="1pt">
                  <v:textbox>
                    <w:txbxContent>
                      <w:p w14:paraId="0B0FC123" w14:textId="77777777" w:rsidR="00E94B67" w:rsidRDefault="00E94B67" w:rsidP="003A0031">
                        <w:pPr>
                          <w:jc w:val="center"/>
                          <w:rPr>
                            <w:b/>
                          </w:rPr>
                        </w:pPr>
                        <w:r>
                          <w:rPr>
                            <w:b/>
                          </w:rPr>
                          <w:t>Changements </w:t>
                        </w:r>
                      </w:p>
                    </w:txbxContent>
                  </v:textbox>
                </v:shape>
                <v:shape id="Légende : flèche vers le haut 49" o:spid="_x0000_s1075" type="#_x0000_t79" style="position:absolute;left:16658;top:16396;width:39667;height:3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" adj="7565,10288,5400,10544" fillcolor="#4472c4 [3204]" strokecolor="#1f3763 [1604]" strokeweight="1pt">
                  <v:textbox>
                    <w:txbxContent>
                      <w:p w14:paraId="6CC4E0EC" w14:textId="77777777" w:rsidR="00E94B67" w:rsidRDefault="00E94B67" w:rsidP="003A0031">
                        <w:pPr>
                          <w:jc w:val="center"/>
                          <w:rPr>
                            <w:b/>
                          </w:rPr>
                        </w:pPr>
                        <w:r>
                          <w:rPr>
                            <w:b/>
                          </w:rPr>
                          <w:t>Changements</w:t>
                        </w:r>
                      </w:p>
                    </w:txbxContent>
                  </v:textbox>
                </v:shape>
                <v:shape id="Légende : flèche vers le haut 50" o:spid="_x0000_s1076" type="#_x0000_t79" style="position:absolute;left:18378;top:3268;width:37212;height:3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" adj="7565,10271,5400,10535" fillcolor="#4472c4 [3204]" strokecolor="#1f3763 [1604]" strokeweight="1pt">
                  <v:textbox>
                    <w:txbxContent>
                      <w:p w14:paraId="0A256AB2" w14:textId="77777777" w:rsidR="00E94B67" w:rsidRDefault="00E94B67" w:rsidP="003A0031">
                        <w:pPr>
                          <w:jc w:val="center"/>
                          <w:rPr>
                            <w:b/>
                            <w:sz w:val="20"/>
                          </w:rPr>
                        </w:pPr>
                        <w:r>
                          <w:rPr>
                            <w:b/>
                            <w:sz w:val="20"/>
                          </w:rPr>
                          <w:t xml:space="preserve">Finalité </w:t>
                        </w:r>
                      </w:p>
                    </w:txbxContent>
                  </v:textbox>
                </v:shape>
                <v:roundrect id="Rectangle : coins arrondis 51" o:spid="_x0000_s1077" style="position:absolute;left:8510;width:71090;height:29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" fillcolor="white [3201]" strokecolor="#5b9bd5 [3208]" strokeweight="1pt">
                  <v:stroke joinstyle="miter"/>
                  <v:textbox>
                    <w:txbxContent>
                      <w:p w14:paraId="7E256688" w14:textId="4AC6F702" w:rsidR="00E94B67" w:rsidRDefault="00E94B67" w:rsidP="003A0031">
                        <w:pPr>
                          <w:jc w:val="center"/>
                          <w:rPr>
                            <w:sz w:val="18"/>
                          </w:rPr>
                        </w:pPr>
                        <w:r>
                          <w:rPr>
                            <w:b/>
                            <w:sz w:val="18"/>
                          </w:rPr>
                          <w:t>Amélioration du développement du jeune enfant - Assurer l’éducation de qualité pour tous et réduire la pauvreté et la vulnérabilité de l’enfant</w:t>
                        </w:r>
                      </w:p>
                    </w:txbxContent>
                  </v:textbox>
                </v:roundrect>
                <w10:wrap anchorx="margin"/>
              </v:group>
            </w:pict>
          </mc:Fallback>
        </mc:AlternateContent>
      </w:r>
    </w:p>
    <w:p w14:paraId="450E9478" w14:textId="446F11EC" w:rsidR="006F0080" w:rsidRPr="001F7B3D" w:rsidRDefault="006F0080">
      <w:pPr>
        <w:rPr>
          <w:rFonts w:cstheme="minorHAnsi"/>
          <w:b/>
          <w:color w:val="2E74B5" w:themeColor="accent5" w:themeShade="BF"/>
        </w:rPr>
      </w:pPr>
    </w:p>
    <w:p w14:paraId="25EC615F" w14:textId="77777777" w:rsidR="00231487" w:rsidRPr="001F7B3D" w:rsidRDefault="00231487">
      <w:pPr>
        <w:rPr>
          <w:rFonts w:cstheme="minorHAnsi"/>
          <w:b/>
          <w:color w:val="2E74B5" w:themeColor="accent5" w:themeShade="BF"/>
        </w:rPr>
      </w:pPr>
    </w:p>
    <w:p w14:paraId="20CB180F" w14:textId="77777777" w:rsidR="00231487" w:rsidRPr="001F7B3D" w:rsidRDefault="00231487">
      <w:pPr>
        <w:rPr>
          <w:rFonts w:cstheme="minorHAnsi"/>
          <w:b/>
          <w:color w:val="2E74B5" w:themeColor="accent5" w:themeShade="BF"/>
        </w:rPr>
      </w:pPr>
    </w:p>
    <w:p w14:paraId="3FC956FE" w14:textId="77777777" w:rsidR="00231487" w:rsidRPr="001F7B3D" w:rsidRDefault="00231487">
      <w:pPr>
        <w:rPr>
          <w:rFonts w:cstheme="minorHAnsi"/>
          <w:b/>
          <w:color w:val="2E74B5" w:themeColor="accent5" w:themeShade="BF"/>
        </w:rPr>
      </w:pPr>
    </w:p>
    <w:p w14:paraId="70D89B71" w14:textId="77777777" w:rsidR="00231487" w:rsidRPr="007A39EB" w:rsidRDefault="00231487">
      <w:pPr>
        <w:rPr>
          <w:rFonts w:cstheme="minorHAnsi"/>
          <w:b/>
          <w:color w:val="2E74B5" w:themeColor="accent5" w:themeShade="BF"/>
        </w:rPr>
      </w:pPr>
    </w:p>
    <w:p w14:paraId="1069CFEE" w14:textId="77777777" w:rsidR="00231487" w:rsidRPr="007A39EB" w:rsidRDefault="00231487">
      <w:pPr>
        <w:rPr>
          <w:rFonts w:cstheme="minorHAnsi"/>
          <w:b/>
          <w:color w:val="2E74B5" w:themeColor="accent5" w:themeShade="BF"/>
        </w:rPr>
      </w:pPr>
    </w:p>
    <w:p w14:paraId="1F3FCD47" w14:textId="77777777" w:rsidR="00231487" w:rsidRPr="007A39EB" w:rsidRDefault="00231487">
      <w:pPr>
        <w:rPr>
          <w:rFonts w:cstheme="minorHAnsi"/>
          <w:b/>
          <w:color w:val="2E74B5" w:themeColor="accent5" w:themeShade="BF"/>
        </w:rPr>
      </w:pPr>
    </w:p>
    <w:p w14:paraId="047324A0" w14:textId="77777777" w:rsidR="00231487" w:rsidRPr="007A39EB" w:rsidRDefault="00231487">
      <w:pPr>
        <w:rPr>
          <w:rFonts w:cstheme="minorHAnsi"/>
          <w:b/>
          <w:color w:val="2E74B5" w:themeColor="accent5" w:themeShade="BF"/>
        </w:rPr>
      </w:pPr>
    </w:p>
    <w:p w14:paraId="43655689" w14:textId="77777777" w:rsidR="00231487" w:rsidRPr="007A39EB" w:rsidRDefault="00231487">
      <w:pPr>
        <w:rPr>
          <w:rFonts w:cstheme="minorHAnsi"/>
          <w:b/>
          <w:color w:val="2E74B5" w:themeColor="accent5" w:themeShade="BF"/>
        </w:rPr>
      </w:pPr>
    </w:p>
    <w:p w14:paraId="4D071462" w14:textId="77777777" w:rsidR="00231487" w:rsidRPr="007A39EB" w:rsidRDefault="00231487">
      <w:pPr>
        <w:rPr>
          <w:rFonts w:cstheme="minorHAnsi"/>
          <w:b/>
          <w:color w:val="2E74B5" w:themeColor="accent5" w:themeShade="BF"/>
        </w:rPr>
      </w:pPr>
    </w:p>
    <w:p w14:paraId="297408FC" w14:textId="77777777" w:rsidR="00231487" w:rsidRPr="007A39EB" w:rsidRDefault="00231487">
      <w:pPr>
        <w:rPr>
          <w:rFonts w:cstheme="minorHAnsi"/>
          <w:b/>
          <w:color w:val="2E74B5" w:themeColor="accent5" w:themeShade="BF"/>
        </w:rPr>
      </w:pPr>
    </w:p>
    <w:p w14:paraId="2BE08EE2" w14:textId="77777777" w:rsidR="00231487" w:rsidRPr="007A39EB" w:rsidRDefault="00231487">
      <w:pPr>
        <w:rPr>
          <w:rFonts w:cstheme="minorHAnsi"/>
          <w:b/>
          <w:color w:val="2E74B5" w:themeColor="accent5" w:themeShade="BF"/>
        </w:rPr>
      </w:pPr>
    </w:p>
    <w:p w14:paraId="15654BA9" w14:textId="77777777" w:rsidR="00231487" w:rsidRPr="007A39EB" w:rsidRDefault="00231487">
      <w:pPr>
        <w:rPr>
          <w:rFonts w:cstheme="minorHAnsi"/>
          <w:b/>
          <w:color w:val="2E74B5" w:themeColor="accent5" w:themeShade="BF"/>
        </w:rPr>
      </w:pPr>
    </w:p>
    <w:p w14:paraId="293631C0" w14:textId="77777777" w:rsidR="00231487" w:rsidRPr="007A39EB" w:rsidRDefault="00231487">
      <w:pPr>
        <w:rPr>
          <w:rFonts w:cstheme="minorHAnsi"/>
          <w:b/>
          <w:color w:val="2E74B5" w:themeColor="accent5" w:themeShade="BF"/>
        </w:rPr>
      </w:pPr>
    </w:p>
    <w:p w14:paraId="12597CC2" w14:textId="77777777" w:rsidR="00231487" w:rsidRPr="007A39EB" w:rsidRDefault="00231487">
      <w:pPr>
        <w:rPr>
          <w:rFonts w:cstheme="minorHAnsi"/>
          <w:b/>
          <w:color w:val="2E74B5" w:themeColor="accent5" w:themeShade="BF"/>
        </w:rPr>
      </w:pPr>
    </w:p>
    <w:p w14:paraId="284ADC3F" w14:textId="77777777" w:rsidR="00231487" w:rsidRPr="007A39EB" w:rsidRDefault="00231487">
      <w:pPr>
        <w:rPr>
          <w:rFonts w:cstheme="minorHAnsi"/>
          <w:b/>
          <w:color w:val="2E74B5" w:themeColor="accent5" w:themeShade="BF"/>
        </w:rPr>
      </w:pPr>
    </w:p>
    <w:p w14:paraId="4AE3A117" w14:textId="4D4709D1" w:rsidR="00231487" w:rsidRPr="007A39EB" w:rsidRDefault="00231487">
      <w:pPr>
        <w:rPr>
          <w:rFonts w:cstheme="minorHAnsi"/>
          <w:b/>
          <w:color w:val="2E74B5" w:themeColor="accent5" w:themeShade="BF"/>
        </w:rPr>
      </w:pPr>
    </w:p>
    <w:p w14:paraId="39506603" w14:textId="77777777" w:rsidR="00231487" w:rsidRPr="007A39EB" w:rsidRDefault="00231487">
      <w:pPr>
        <w:rPr>
          <w:rFonts w:cstheme="minorHAnsi"/>
          <w:b/>
          <w:color w:val="2E74B5" w:themeColor="accent5" w:themeShade="BF"/>
        </w:rPr>
      </w:pPr>
    </w:p>
    <w:p w14:paraId="7BAEF178" w14:textId="3A7ABB02" w:rsidR="00231487" w:rsidRPr="007A39EB" w:rsidRDefault="00231487">
      <w:pPr>
        <w:rPr>
          <w:rFonts w:cstheme="minorHAnsi"/>
          <w:b/>
          <w:color w:val="2E74B5" w:themeColor="accent5" w:themeShade="BF"/>
        </w:rPr>
      </w:pPr>
      <w:r w:rsidRPr="009A502B">
        <w:rPr>
          <w:rFonts w:cstheme="minorHAnsi"/>
          <w:b/>
          <w:sz w:val="16"/>
          <w:szCs w:val="16"/>
        </w:rPr>
        <w:t>Source</w:t>
      </w:r>
      <w:r w:rsidRPr="009A502B">
        <w:rPr>
          <w:rFonts w:cstheme="minorHAnsi"/>
          <w:sz w:val="16"/>
          <w:szCs w:val="16"/>
        </w:rPr>
        <w:t xml:space="preserve"> : </w:t>
      </w:r>
      <w:r w:rsidR="008273C5" w:rsidRPr="009A502B">
        <w:rPr>
          <w:rFonts w:cstheme="minorHAnsi"/>
          <w:sz w:val="16"/>
          <w:szCs w:val="16"/>
        </w:rPr>
        <w:t>É</w:t>
      </w:r>
      <w:r w:rsidRPr="009A502B">
        <w:rPr>
          <w:rFonts w:cstheme="minorHAnsi"/>
          <w:sz w:val="16"/>
          <w:szCs w:val="16"/>
        </w:rPr>
        <w:t>quipe d’évaluation</w:t>
      </w:r>
      <w:r w:rsidR="00D74D16" w:rsidRPr="007A39EB">
        <w:rPr>
          <w:rFonts w:cstheme="minorHAnsi"/>
          <w:b/>
          <w:color w:val="2E74B5" w:themeColor="accent5" w:themeShade="BF"/>
        </w:rPr>
        <w:br w:type="page"/>
      </w:r>
    </w:p>
    <w:p w14:paraId="203B7D89" w14:textId="77777777" w:rsidR="003A0031" w:rsidRPr="007A39EB" w:rsidRDefault="003A0031" w:rsidP="004B2A20">
      <w:pPr>
        <w:pStyle w:val="Heading1"/>
        <w:pBdr>
          <w:bottom w:val="single" w:sz="2" w:space="1" w:color="00000A"/>
        </w:pBdr>
        <w:tabs>
          <w:tab w:val="left" w:pos="709"/>
        </w:tabs>
        <w:spacing w:before="120" w:after="120" w:line="276" w:lineRule="auto"/>
        <w:rPr>
          <w:rFonts w:asciiTheme="minorHAnsi" w:hAnsiTheme="minorHAnsi" w:cstheme="minorHAnsi"/>
          <w:b/>
          <w:color w:val="2E74B5" w:themeColor="accent5" w:themeShade="BF"/>
          <w:sz w:val="22"/>
          <w:lang w:val="fr-CA"/>
        </w:rPr>
        <w:sectPr w:rsidR="003A0031" w:rsidRPr="007A39EB" w:rsidSect="004D4E20">
          <w:pgSz w:w="15840" w:h="12240" w:orient="landscape"/>
          <w:pgMar w:top="1134" w:right="1134" w:bottom="993" w:left="1418" w:header="709" w:footer="709" w:gutter="0"/>
          <w:cols w:space="708"/>
          <w:docGrid w:linePitch="360"/>
        </w:sectPr>
      </w:pPr>
    </w:p>
    <w:p w14:paraId="0348F82B" w14:textId="3291FEB2" w:rsidR="0088632E" w:rsidRPr="007A39EB" w:rsidRDefault="00455A8E" w:rsidP="00BA1A78">
      <w:pPr>
        <w:pStyle w:val="Heading1"/>
        <w:numPr>
          <w:ilvl w:val="0"/>
          <w:numId w:val="1"/>
        </w:numPr>
        <w:pBdr>
          <w:bottom w:val="single" w:sz="2" w:space="1" w:color="00000A"/>
        </w:pBdr>
        <w:spacing w:before="120" w:after="120" w:line="276" w:lineRule="auto"/>
        <w:ind w:left="431" w:hanging="431"/>
        <w:rPr>
          <w:rFonts w:asciiTheme="minorHAnsi" w:hAnsiTheme="minorHAnsi" w:cstheme="minorHAnsi"/>
          <w:b/>
          <w:color w:val="2E74B5" w:themeColor="accent5" w:themeShade="BF"/>
          <w:sz w:val="28"/>
          <w:szCs w:val="28"/>
          <w:lang w:val="fr-CA"/>
        </w:rPr>
      </w:pPr>
      <w:bookmarkStart w:id="90" w:name="_Toc3884523"/>
      <w:bookmarkStart w:id="91" w:name="_Toc3884664"/>
      <w:bookmarkStart w:id="92" w:name="_Toc4109515"/>
      <w:bookmarkStart w:id="93" w:name="_Toc4109609"/>
      <w:bookmarkStart w:id="94" w:name="_Toc5911857"/>
      <w:bookmarkStart w:id="95" w:name="_Toc10633049"/>
      <w:bookmarkStart w:id="96" w:name="_Toc10633142"/>
      <w:r w:rsidRPr="007A39EB">
        <w:rPr>
          <w:rFonts w:asciiTheme="minorHAnsi" w:hAnsiTheme="minorHAnsi" w:cstheme="minorHAnsi"/>
          <w:b/>
          <w:color w:val="2E74B5" w:themeColor="accent5" w:themeShade="BF"/>
          <w:sz w:val="28"/>
          <w:szCs w:val="28"/>
          <w:lang w:val="fr-CA"/>
        </w:rPr>
        <w:t>BUT, OBJECTIFS ET ÉTENDUE DE L’ÉVALUATION</w:t>
      </w:r>
      <w:bookmarkEnd w:id="80"/>
      <w:bookmarkEnd w:id="90"/>
      <w:bookmarkEnd w:id="91"/>
      <w:bookmarkEnd w:id="92"/>
      <w:bookmarkEnd w:id="93"/>
      <w:bookmarkEnd w:id="94"/>
      <w:bookmarkEnd w:id="95"/>
      <w:bookmarkEnd w:id="96"/>
      <w:r w:rsidRPr="007A39EB">
        <w:rPr>
          <w:rFonts w:asciiTheme="minorHAnsi" w:hAnsiTheme="minorHAnsi" w:cstheme="minorHAnsi"/>
          <w:b/>
          <w:color w:val="2E74B5" w:themeColor="accent5" w:themeShade="BF"/>
          <w:sz w:val="28"/>
          <w:szCs w:val="28"/>
          <w:lang w:val="fr-CA"/>
        </w:rPr>
        <w:t xml:space="preserve"> </w:t>
      </w:r>
    </w:p>
    <w:p w14:paraId="4B5CA313" w14:textId="77777777" w:rsidR="003A0031" w:rsidRPr="007A39EB" w:rsidRDefault="003A0031" w:rsidP="003A0031">
      <w:pPr>
        <w:spacing w:before="120" w:after="120" w:line="276" w:lineRule="auto"/>
        <w:jc w:val="both"/>
        <w:rPr>
          <w:rFonts w:cstheme="minorHAnsi"/>
          <w:b/>
          <w:bCs/>
          <w:sz w:val="2"/>
          <w:szCs w:val="21"/>
        </w:rPr>
      </w:pPr>
    </w:p>
    <w:p w14:paraId="195BB4B0" w14:textId="6CE95A38" w:rsidR="0088632E" w:rsidRPr="007A39EB" w:rsidRDefault="00D74D16" w:rsidP="00CE1A41">
      <w:pPr>
        <w:pStyle w:val="Heading2"/>
        <w:numPr>
          <w:ilvl w:val="1"/>
          <w:numId w:val="1"/>
        </w:numPr>
        <w:spacing w:before="120" w:after="120"/>
        <w:ind w:left="1440" w:hanging="810"/>
        <w:rPr>
          <w:rFonts w:asciiTheme="minorHAnsi" w:hAnsiTheme="minorHAnsi" w:cstheme="minorHAnsi"/>
          <w:b/>
          <w:sz w:val="24"/>
        </w:rPr>
      </w:pPr>
      <w:bookmarkStart w:id="97" w:name="_Toc10633143"/>
      <w:r w:rsidRPr="007A39EB">
        <w:rPr>
          <w:rFonts w:asciiTheme="minorHAnsi" w:hAnsiTheme="minorHAnsi" w:cstheme="minorHAnsi"/>
          <w:b/>
          <w:sz w:val="24"/>
        </w:rPr>
        <w:t>But de l’évaluation</w:t>
      </w:r>
      <w:bookmarkEnd w:id="97"/>
      <w:r w:rsidRPr="007A39EB">
        <w:rPr>
          <w:rFonts w:asciiTheme="minorHAnsi" w:hAnsiTheme="minorHAnsi" w:cstheme="minorHAnsi"/>
          <w:b/>
          <w:sz w:val="24"/>
        </w:rPr>
        <w:t xml:space="preserve"> </w:t>
      </w:r>
    </w:p>
    <w:p w14:paraId="15CFEAFA" w14:textId="77777777" w:rsidR="00FB3D5D" w:rsidRDefault="003A0031"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Tels que spécifié par les TDRs, l’évaluation a pour but de « contribuer à rendre effectif la redevabilité et l’apprentissage organisationnels dans le domaine du développement du jeune enfant ». </w:t>
      </w:r>
    </w:p>
    <w:p w14:paraId="0311BBB5" w14:textId="5C251628" w:rsidR="003A0031" w:rsidRPr="007A39EB" w:rsidRDefault="003A0031" w:rsidP="00F42E02">
      <w:pPr>
        <w:pStyle w:val="ListParagraph"/>
        <w:tabs>
          <w:tab w:val="left" w:pos="426"/>
        </w:tabs>
        <w:spacing w:after="120" w:line="276" w:lineRule="auto"/>
        <w:ind w:left="0"/>
        <w:contextualSpacing w:val="0"/>
        <w:jc w:val="both"/>
        <w:rPr>
          <w:rFonts w:cstheme="minorHAnsi"/>
          <w:szCs w:val="21"/>
        </w:rPr>
      </w:pPr>
      <w:r w:rsidRPr="007A39EB">
        <w:rPr>
          <w:rFonts w:cstheme="minorHAnsi"/>
          <w:szCs w:val="21"/>
        </w:rPr>
        <w:t xml:space="preserve">Plus spécifiquement, il </w:t>
      </w:r>
      <w:r w:rsidR="008A6476" w:rsidRPr="007A39EB">
        <w:rPr>
          <w:rFonts w:cstheme="minorHAnsi"/>
          <w:szCs w:val="21"/>
        </w:rPr>
        <w:t xml:space="preserve">s’est agi </w:t>
      </w:r>
      <w:r w:rsidRPr="007A39EB">
        <w:rPr>
          <w:rFonts w:cstheme="minorHAnsi"/>
          <w:szCs w:val="21"/>
        </w:rPr>
        <w:t>d’apprécier :</w:t>
      </w:r>
    </w:p>
    <w:p w14:paraId="5A5AC766" w14:textId="5E6A62E1" w:rsidR="003A0031" w:rsidRPr="007A39EB" w:rsidRDefault="003A0031"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 xml:space="preserve">Les performances des interventions du programme de coopération </w:t>
      </w:r>
      <w:r w:rsidR="00D619E2" w:rsidRPr="007A39EB">
        <w:rPr>
          <w:rFonts w:cstheme="minorHAnsi"/>
          <w:bCs/>
          <w:szCs w:val="21"/>
        </w:rPr>
        <w:t>de l’</w:t>
      </w:r>
      <w:r w:rsidRPr="007A39EB">
        <w:rPr>
          <w:rFonts w:cstheme="minorHAnsi"/>
          <w:bCs/>
          <w:szCs w:val="21"/>
        </w:rPr>
        <w:t>UNICEF en matière de développement du jeune enfant au Burkina Faso (2011-2017), identifier les bonnes pratiques et les leçons apprises à capitaliser pour une meilleure performance des interventions.</w:t>
      </w:r>
    </w:p>
    <w:p w14:paraId="67A07A2F" w14:textId="77777777" w:rsidR="003A0031" w:rsidRPr="007A39EB" w:rsidRDefault="003A0031"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Les orientations du programme actuel (2018-2020) en matière de développement du jeune enfant à la lumière des enseignements de la mise en œuvre du programme 2011-2017.</w:t>
      </w:r>
    </w:p>
    <w:p w14:paraId="127C3DA9" w14:textId="77777777" w:rsidR="003A0031" w:rsidRPr="007A39EB" w:rsidRDefault="003A0031" w:rsidP="00F42E02">
      <w:pPr>
        <w:pStyle w:val="ListParagraph"/>
        <w:spacing w:before="120" w:after="120"/>
        <w:ind w:left="408"/>
        <w:jc w:val="both"/>
        <w:rPr>
          <w:rFonts w:cstheme="minorHAnsi"/>
          <w:bCs/>
          <w:sz w:val="21"/>
          <w:szCs w:val="21"/>
        </w:rPr>
      </w:pPr>
    </w:p>
    <w:p w14:paraId="4356350A" w14:textId="77777777" w:rsidR="003A0031" w:rsidRPr="007A39EB" w:rsidRDefault="003A0031"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En termes d’utilisation, les enseignements de l’évaluation serviront aux services techniques gouvernementaux, à l’UNICEF et aux acteurs de la société civile œuvrant au développement du jeune enfant, notamment pour : </w:t>
      </w:r>
    </w:p>
    <w:p w14:paraId="5D3DA6C2" w14:textId="238785F8" w:rsidR="003A0031" w:rsidRPr="007A39EB" w:rsidRDefault="003A0031"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 xml:space="preserve">L’actualisation des documents cadres de référence dans le domaine du développement du jeune enfant (Stratégie </w:t>
      </w:r>
      <w:r w:rsidR="005538E8">
        <w:rPr>
          <w:rFonts w:cstheme="minorHAnsi"/>
          <w:bCs/>
          <w:szCs w:val="21"/>
        </w:rPr>
        <w:t>n</w:t>
      </w:r>
      <w:r w:rsidRPr="007A39EB">
        <w:rPr>
          <w:rFonts w:cstheme="minorHAnsi"/>
          <w:bCs/>
          <w:szCs w:val="21"/>
        </w:rPr>
        <w:t xml:space="preserve">ationale de </w:t>
      </w:r>
      <w:r w:rsidR="005538E8">
        <w:rPr>
          <w:rFonts w:cstheme="minorHAnsi"/>
          <w:bCs/>
          <w:szCs w:val="21"/>
        </w:rPr>
        <w:t>d</w:t>
      </w:r>
      <w:r w:rsidRPr="007A39EB">
        <w:rPr>
          <w:rFonts w:cstheme="minorHAnsi"/>
          <w:bCs/>
          <w:szCs w:val="21"/>
        </w:rPr>
        <w:t xml:space="preserve">éveloppement </w:t>
      </w:r>
      <w:r w:rsidR="005538E8">
        <w:rPr>
          <w:rFonts w:cstheme="minorHAnsi"/>
          <w:bCs/>
          <w:szCs w:val="21"/>
        </w:rPr>
        <w:t>i</w:t>
      </w:r>
      <w:r w:rsidRPr="007A39EB">
        <w:rPr>
          <w:rFonts w:cstheme="minorHAnsi"/>
          <w:bCs/>
          <w:szCs w:val="21"/>
        </w:rPr>
        <w:t xml:space="preserve">ntégré de la </w:t>
      </w:r>
      <w:r w:rsidR="005538E8">
        <w:rPr>
          <w:rFonts w:cstheme="minorHAnsi"/>
          <w:bCs/>
          <w:szCs w:val="21"/>
        </w:rPr>
        <w:t>p</w:t>
      </w:r>
      <w:r w:rsidRPr="007A39EB">
        <w:rPr>
          <w:rFonts w:cstheme="minorHAnsi"/>
          <w:bCs/>
          <w:szCs w:val="21"/>
        </w:rPr>
        <w:t xml:space="preserve">etite </w:t>
      </w:r>
      <w:r w:rsidR="005538E8">
        <w:rPr>
          <w:rFonts w:cstheme="minorHAnsi"/>
          <w:bCs/>
          <w:szCs w:val="21"/>
        </w:rPr>
        <w:t>e</w:t>
      </w:r>
      <w:r w:rsidRPr="007A39EB">
        <w:rPr>
          <w:rFonts w:cstheme="minorHAnsi"/>
          <w:bCs/>
          <w:szCs w:val="21"/>
        </w:rPr>
        <w:t>nfance (</w:t>
      </w:r>
      <w:hyperlink r:id="rId23" w:history="1">
        <w:r w:rsidRPr="00097DFF">
          <w:rPr>
            <w:rStyle w:val="Hyperlink"/>
            <w:rFonts w:cstheme="minorHAnsi"/>
            <w:bCs/>
            <w:szCs w:val="21"/>
          </w:rPr>
          <w:t>SNDIPE</w:t>
        </w:r>
        <w:r w:rsidR="00097DFF" w:rsidRPr="00097DFF">
          <w:rPr>
            <w:rStyle w:val="Hyperlink"/>
            <w:rFonts w:cstheme="minorHAnsi"/>
            <w:bCs/>
            <w:szCs w:val="21"/>
          </w:rPr>
          <w:t xml:space="preserve"> 2007</w:t>
        </w:r>
      </w:hyperlink>
      <w:r w:rsidRPr="007A39EB">
        <w:rPr>
          <w:rFonts w:cstheme="minorHAnsi"/>
          <w:bCs/>
          <w:szCs w:val="21"/>
        </w:rPr>
        <w:t xml:space="preserve">) et Programme </w:t>
      </w:r>
      <w:r w:rsidR="00A82B71">
        <w:rPr>
          <w:rFonts w:cstheme="minorHAnsi"/>
          <w:bCs/>
          <w:szCs w:val="21"/>
        </w:rPr>
        <w:t>n</w:t>
      </w:r>
      <w:r w:rsidRPr="007A39EB">
        <w:rPr>
          <w:rFonts w:cstheme="minorHAnsi"/>
          <w:bCs/>
          <w:szCs w:val="21"/>
        </w:rPr>
        <w:t>ational d’</w:t>
      </w:r>
      <w:r w:rsidR="00A82B71">
        <w:rPr>
          <w:rFonts w:cstheme="minorHAnsi"/>
          <w:bCs/>
          <w:szCs w:val="21"/>
        </w:rPr>
        <w:t>é</w:t>
      </w:r>
      <w:r w:rsidRPr="007A39EB">
        <w:rPr>
          <w:rFonts w:cstheme="minorHAnsi"/>
          <w:bCs/>
          <w:szCs w:val="21"/>
        </w:rPr>
        <w:t xml:space="preserve">ducation </w:t>
      </w:r>
      <w:r w:rsidR="00A82B71">
        <w:rPr>
          <w:rFonts w:cstheme="minorHAnsi"/>
          <w:bCs/>
          <w:szCs w:val="21"/>
        </w:rPr>
        <w:t>p</w:t>
      </w:r>
      <w:r w:rsidRPr="007A39EB">
        <w:rPr>
          <w:rFonts w:cstheme="minorHAnsi"/>
          <w:bCs/>
          <w:szCs w:val="21"/>
        </w:rPr>
        <w:t>arentale (PNEP</w:t>
      </w:r>
      <w:r w:rsidR="005C5512">
        <w:rPr>
          <w:rFonts w:cstheme="minorHAnsi"/>
          <w:bCs/>
          <w:szCs w:val="21"/>
        </w:rPr>
        <w:t xml:space="preserve"> 2016-2020</w:t>
      </w:r>
      <w:r w:rsidRPr="007A39EB">
        <w:rPr>
          <w:rFonts w:cstheme="minorHAnsi"/>
          <w:bCs/>
          <w:szCs w:val="21"/>
        </w:rPr>
        <w:t>) ;</w:t>
      </w:r>
    </w:p>
    <w:p w14:paraId="2133506C" w14:textId="77777777" w:rsidR="003A0031" w:rsidRPr="007A39EB" w:rsidRDefault="003A0031"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L’affinement des stratégies d’intervention du programme de coopération en cours (2018-2020) au regard des bonnes pratiques et les leçons apprises dans le domaine du développement du jeune enfant ;</w:t>
      </w:r>
    </w:p>
    <w:p w14:paraId="48A100F2" w14:textId="77777777" w:rsidR="003A0031" w:rsidRPr="007A39EB" w:rsidRDefault="003A0031"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 xml:space="preserve">La définition des voies et moyens permettant d’améliorer le positionnement du développement du jeune enfant dans les politiques et stratégies nationales de développement et les performances dans ledit domaine ; </w:t>
      </w:r>
    </w:p>
    <w:p w14:paraId="63AE2937" w14:textId="0AD140B2" w:rsidR="003A0031" w:rsidRPr="007A39EB" w:rsidRDefault="003A0031"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 xml:space="preserve">La réflexion sur le positionnement stratégique du développement du jeune enfant dans les politiques et stratégies nationales de développement et dans les futures interventions du Programme de </w:t>
      </w:r>
      <w:r w:rsidR="00FD51A3">
        <w:rPr>
          <w:rFonts w:cstheme="minorHAnsi"/>
          <w:bCs/>
          <w:szCs w:val="21"/>
        </w:rPr>
        <w:t>c</w:t>
      </w:r>
      <w:r w:rsidRPr="007A39EB">
        <w:rPr>
          <w:rFonts w:cstheme="minorHAnsi"/>
          <w:bCs/>
          <w:szCs w:val="21"/>
        </w:rPr>
        <w:t>oopération entre le Gouvernement et l’UNICEF ;</w:t>
      </w:r>
    </w:p>
    <w:p w14:paraId="526A1D73" w14:textId="782982F9" w:rsidR="00D3511F" w:rsidRPr="007A39EB" w:rsidRDefault="003A0031"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 xml:space="preserve">Le plaidoyer en faveur de l’atteinte des cibles des Objectifs de </w:t>
      </w:r>
      <w:r w:rsidR="00FD51A3">
        <w:rPr>
          <w:rFonts w:cstheme="minorHAnsi"/>
          <w:bCs/>
          <w:szCs w:val="21"/>
        </w:rPr>
        <w:t>d</w:t>
      </w:r>
      <w:r w:rsidRPr="007A39EB">
        <w:rPr>
          <w:rFonts w:cstheme="minorHAnsi"/>
          <w:bCs/>
          <w:szCs w:val="21"/>
        </w:rPr>
        <w:t xml:space="preserve">éveloppement </w:t>
      </w:r>
      <w:r w:rsidR="00FD51A3">
        <w:rPr>
          <w:rFonts w:cstheme="minorHAnsi"/>
          <w:bCs/>
          <w:szCs w:val="21"/>
        </w:rPr>
        <w:t>d</w:t>
      </w:r>
      <w:r w:rsidRPr="007A39EB">
        <w:rPr>
          <w:rFonts w:cstheme="minorHAnsi"/>
          <w:bCs/>
          <w:szCs w:val="21"/>
        </w:rPr>
        <w:t>urable (ODD) relatifs au développement du jeune enfant (ODD2 cible 2.2</w:t>
      </w:r>
      <w:r w:rsidR="00A51BB0">
        <w:rPr>
          <w:rFonts w:cstheme="minorHAnsi"/>
          <w:bCs/>
          <w:szCs w:val="21"/>
        </w:rPr>
        <w:t>,</w:t>
      </w:r>
      <w:r w:rsidRPr="007A39EB">
        <w:rPr>
          <w:rFonts w:cstheme="minorHAnsi"/>
          <w:bCs/>
          <w:szCs w:val="21"/>
        </w:rPr>
        <w:t xml:space="preserve"> ODD3 cible 3.2</w:t>
      </w:r>
      <w:r w:rsidR="00A51BB0">
        <w:rPr>
          <w:rFonts w:cstheme="minorHAnsi"/>
          <w:bCs/>
          <w:szCs w:val="21"/>
        </w:rPr>
        <w:t>,</w:t>
      </w:r>
      <w:r w:rsidRPr="007A39EB">
        <w:rPr>
          <w:rFonts w:cstheme="minorHAnsi"/>
          <w:bCs/>
          <w:szCs w:val="21"/>
        </w:rPr>
        <w:t xml:space="preserve"> ODD4 cible 4.2 et ODD16 cible 16.2) au Burkina Faso.</w:t>
      </w:r>
    </w:p>
    <w:p w14:paraId="66FAFAF9" w14:textId="77777777" w:rsidR="00D3511F" w:rsidRPr="007A39EB" w:rsidRDefault="00D3511F" w:rsidP="00F42E02">
      <w:pPr>
        <w:spacing w:before="120" w:after="120"/>
        <w:jc w:val="both"/>
        <w:rPr>
          <w:rFonts w:cstheme="minorHAnsi"/>
          <w:bCs/>
          <w:sz w:val="6"/>
          <w:szCs w:val="21"/>
        </w:rPr>
      </w:pPr>
    </w:p>
    <w:p w14:paraId="078BFA8A" w14:textId="00AB32AE" w:rsidR="009C1E17" w:rsidRPr="007A39EB" w:rsidRDefault="009C1E17" w:rsidP="00F42E02">
      <w:pPr>
        <w:pStyle w:val="Heading2"/>
        <w:numPr>
          <w:ilvl w:val="1"/>
          <w:numId w:val="1"/>
        </w:numPr>
        <w:spacing w:before="120" w:after="120"/>
        <w:ind w:left="1440" w:hanging="540"/>
        <w:jc w:val="both"/>
        <w:rPr>
          <w:rFonts w:asciiTheme="minorHAnsi" w:hAnsiTheme="minorHAnsi" w:cstheme="minorHAnsi"/>
          <w:b/>
          <w:sz w:val="24"/>
        </w:rPr>
      </w:pPr>
      <w:bookmarkStart w:id="98" w:name="_Toc10633144"/>
      <w:r w:rsidRPr="007A39EB">
        <w:rPr>
          <w:rFonts w:asciiTheme="minorHAnsi" w:hAnsiTheme="minorHAnsi" w:cstheme="minorHAnsi"/>
          <w:b/>
          <w:sz w:val="24"/>
        </w:rPr>
        <w:t>Objectifs de l’évaluation</w:t>
      </w:r>
      <w:bookmarkEnd w:id="98"/>
      <w:r w:rsidRPr="007A39EB">
        <w:rPr>
          <w:rFonts w:asciiTheme="minorHAnsi" w:hAnsiTheme="minorHAnsi" w:cstheme="minorHAnsi"/>
          <w:b/>
          <w:sz w:val="24"/>
        </w:rPr>
        <w:t xml:space="preserve"> </w:t>
      </w:r>
    </w:p>
    <w:p w14:paraId="69727829" w14:textId="0B2E36A0" w:rsidR="00D3511F" w:rsidRPr="007A39EB" w:rsidRDefault="001C3F34" w:rsidP="00F42E02">
      <w:pPr>
        <w:pStyle w:val="ListParagraph"/>
        <w:numPr>
          <w:ilvl w:val="0"/>
          <w:numId w:val="3"/>
        </w:numPr>
        <w:tabs>
          <w:tab w:val="left" w:pos="426"/>
        </w:tabs>
        <w:spacing w:after="120" w:line="276" w:lineRule="auto"/>
        <w:ind w:left="0" w:firstLine="0"/>
        <w:contextualSpacing w:val="0"/>
        <w:jc w:val="both"/>
        <w:rPr>
          <w:rFonts w:cstheme="minorHAnsi"/>
          <w:bCs/>
          <w:szCs w:val="21"/>
        </w:rPr>
      </w:pPr>
      <w:r>
        <w:rPr>
          <w:rFonts w:cstheme="minorHAnsi"/>
          <w:bCs/>
          <w:szCs w:val="21"/>
        </w:rPr>
        <w:t>L</w:t>
      </w:r>
      <w:r w:rsidR="00D3511F" w:rsidRPr="007A39EB">
        <w:rPr>
          <w:rFonts w:cstheme="minorHAnsi"/>
          <w:bCs/>
          <w:szCs w:val="21"/>
        </w:rPr>
        <w:t xml:space="preserve">es </w:t>
      </w:r>
      <w:r w:rsidR="00D3511F" w:rsidRPr="007A39EB">
        <w:rPr>
          <w:rFonts w:cstheme="minorHAnsi"/>
          <w:szCs w:val="21"/>
        </w:rPr>
        <w:t>objectifs</w:t>
      </w:r>
      <w:r w:rsidR="00D3511F" w:rsidRPr="007A39EB">
        <w:rPr>
          <w:rFonts w:cstheme="minorHAnsi"/>
          <w:bCs/>
          <w:szCs w:val="21"/>
        </w:rPr>
        <w:t xml:space="preserve"> spécifiques de l’évaluation sont les suivants : </w:t>
      </w:r>
    </w:p>
    <w:p w14:paraId="6778B29B" w14:textId="77777777" w:rsidR="00D3511F" w:rsidRPr="007A39EB" w:rsidRDefault="00D3511F"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 xml:space="preserve">Démontrer les réalisations majeures du programme dans le domaine du développement du jeune enfant ; </w:t>
      </w:r>
    </w:p>
    <w:p w14:paraId="1C68CBDD" w14:textId="77777777" w:rsidR="00D3511F" w:rsidRPr="007A39EB" w:rsidRDefault="00D3511F"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Identifier les bonnes pratiques et les leçons apprises du programme 2011-2017 afin de contribuer sur cette base au renforcement des stratégies intersectorielles de développement du jeune enfant ;</w:t>
      </w:r>
    </w:p>
    <w:p w14:paraId="7B6191CE" w14:textId="77777777" w:rsidR="00D3511F" w:rsidRPr="007A39EB" w:rsidRDefault="00D3511F"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Contribuer à la gestion et au partage des connaissances dans le domaine du développement du jeune enfant ;</w:t>
      </w:r>
    </w:p>
    <w:p w14:paraId="692398B3" w14:textId="179BCC82" w:rsidR="00D3511F" w:rsidRPr="007A39EB" w:rsidRDefault="00D3511F"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Fournir des recommandations pour le renforcement du programme au niveau national en matière de développement du jeune enfant avec des orientations ciblées pour chaque partie prenante (U</w:t>
      </w:r>
      <w:r w:rsidR="00574C8B" w:rsidRPr="007A39EB">
        <w:rPr>
          <w:rFonts w:cstheme="minorHAnsi"/>
          <w:bCs/>
          <w:szCs w:val="21"/>
        </w:rPr>
        <w:t>NICEF</w:t>
      </w:r>
      <w:r w:rsidRPr="007A39EB">
        <w:rPr>
          <w:rFonts w:cstheme="minorHAnsi"/>
          <w:bCs/>
          <w:szCs w:val="21"/>
        </w:rPr>
        <w:t xml:space="preserve">, Gouvernement et organisations de la </w:t>
      </w:r>
      <w:r w:rsidR="00944B28">
        <w:rPr>
          <w:rFonts w:cstheme="minorHAnsi"/>
          <w:bCs/>
          <w:szCs w:val="21"/>
        </w:rPr>
        <w:t>s</w:t>
      </w:r>
      <w:r w:rsidRPr="007A39EB">
        <w:rPr>
          <w:rFonts w:cstheme="minorHAnsi"/>
          <w:bCs/>
          <w:szCs w:val="21"/>
        </w:rPr>
        <w:t xml:space="preserve">ociété </w:t>
      </w:r>
      <w:r w:rsidR="00944B28">
        <w:rPr>
          <w:rFonts w:cstheme="minorHAnsi"/>
          <w:bCs/>
          <w:szCs w:val="21"/>
        </w:rPr>
        <w:t>c</w:t>
      </w:r>
      <w:r w:rsidRPr="007A39EB">
        <w:rPr>
          <w:rFonts w:cstheme="minorHAnsi"/>
          <w:bCs/>
          <w:szCs w:val="21"/>
        </w:rPr>
        <w:t xml:space="preserve">ivile) ; </w:t>
      </w:r>
    </w:p>
    <w:p w14:paraId="15A5F774" w14:textId="77777777" w:rsidR="00D3511F" w:rsidRPr="007A39EB" w:rsidRDefault="00D3511F" w:rsidP="00F42E02">
      <w:pPr>
        <w:pStyle w:val="ListParagraph"/>
        <w:numPr>
          <w:ilvl w:val="0"/>
          <w:numId w:val="7"/>
        </w:numPr>
        <w:spacing w:before="120" w:after="120" w:line="256" w:lineRule="auto"/>
        <w:jc w:val="both"/>
        <w:rPr>
          <w:rFonts w:cstheme="minorHAnsi"/>
          <w:bCs/>
          <w:szCs w:val="21"/>
        </w:rPr>
      </w:pPr>
      <w:r w:rsidRPr="007A39EB">
        <w:rPr>
          <w:rFonts w:cstheme="minorHAnsi"/>
          <w:bCs/>
          <w:szCs w:val="21"/>
        </w:rPr>
        <w:t>Contribuer au renforcement des capacités évaluatives nationales.</w:t>
      </w:r>
    </w:p>
    <w:p w14:paraId="6B4A3DB5" w14:textId="02DC20D3" w:rsidR="00D3511F" w:rsidRPr="003D1C7F" w:rsidRDefault="00D3511F" w:rsidP="008137C6">
      <w:pPr>
        <w:tabs>
          <w:tab w:val="left" w:pos="851"/>
        </w:tabs>
        <w:spacing w:before="120" w:after="0" w:line="276" w:lineRule="auto"/>
        <w:rPr>
          <w:rFonts w:cstheme="minorHAnsi"/>
          <w:bCs/>
          <w:sz w:val="16"/>
          <w:szCs w:val="16"/>
        </w:rPr>
      </w:pPr>
    </w:p>
    <w:p w14:paraId="7349005D" w14:textId="77777777" w:rsidR="008D74A5" w:rsidRPr="007A39EB" w:rsidRDefault="008D74A5" w:rsidP="008137C6">
      <w:pPr>
        <w:tabs>
          <w:tab w:val="left" w:pos="851"/>
        </w:tabs>
        <w:spacing w:after="0" w:line="276" w:lineRule="auto"/>
        <w:rPr>
          <w:rFonts w:cstheme="minorHAnsi"/>
          <w:bCs/>
          <w:sz w:val="20"/>
        </w:rPr>
      </w:pPr>
    </w:p>
    <w:p w14:paraId="1A2E4A28" w14:textId="51E4011D" w:rsidR="00D3511F" w:rsidRPr="007A39EB" w:rsidRDefault="0002382C" w:rsidP="00CE1A41">
      <w:pPr>
        <w:pStyle w:val="Heading2"/>
        <w:numPr>
          <w:ilvl w:val="1"/>
          <w:numId w:val="1"/>
        </w:numPr>
        <w:spacing w:before="120" w:after="120"/>
        <w:ind w:left="1440" w:hanging="714"/>
        <w:rPr>
          <w:rFonts w:asciiTheme="minorHAnsi" w:hAnsiTheme="minorHAnsi" w:cstheme="minorHAnsi"/>
          <w:b/>
          <w:sz w:val="24"/>
        </w:rPr>
      </w:pPr>
      <w:bookmarkStart w:id="99" w:name="_Toc10633145"/>
      <w:r>
        <w:rPr>
          <w:rFonts w:asciiTheme="minorHAnsi" w:hAnsiTheme="minorHAnsi" w:cstheme="minorHAnsi"/>
          <w:b/>
          <w:sz w:val="24"/>
        </w:rPr>
        <w:t>Portée</w:t>
      </w:r>
      <w:r w:rsidRPr="00D707CE">
        <w:rPr>
          <w:rFonts w:asciiTheme="minorHAnsi" w:hAnsiTheme="minorHAnsi" w:cstheme="minorHAnsi"/>
          <w:b/>
          <w:sz w:val="24"/>
        </w:rPr>
        <w:t xml:space="preserve"> de l’évaluation</w:t>
      </w:r>
      <w:bookmarkEnd w:id="99"/>
    </w:p>
    <w:p w14:paraId="7CDFAEAE" w14:textId="6D5C35C7" w:rsidR="00D3511F" w:rsidRPr="007A39EB" w:rsidRDefault="00D3511F"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bCs/>
          <w:szCs w:val="21"/>
        </w:rPr>
        <w:t>L’évaluation</w:t>
      </w:r>
      <w:r w:rsidRPr="007A39EB">
        <w:rPr>
          <w:rFonts w:cstheme="minorHAnsi"/>
          <w:szCs w:val="21"/>
        </w:rPr>
        <w:t xml:space="preserve"> </w:t>
      </w:r>
      <w:r w:rsidR="00C91E7A" w:rsidRPr="007A39EB">
        <w:rPr>
          <w:rFonts w:cstheme="minorHAnsi"/>
          <w:szCs w:val="21"/>
        </w:rPr>
        <w:t>a couvert</w:t>
      </w:r>
      <w:r w:rsidRPr="007A39EB">
        <w:rPr>
          <w:rFonts w:cstheme="minorHAnsi"/>
          <w:szCs w:val="21"/>
        </w:rPr>
        <w:t xml:space="preserve"> les interventions du programme de coopération UNICEF-Burkina 2011-2017 dans les principales composantes contribuant à la promotion du développement du jeune enfant à savoir : la santé, la nutrition, l’éducation préscolaire et l’éducation parentale, l’enregistrement des naissances et la protection des enfants contre toutes formes de violences et d’abus, particulièrement les mutilations génitales féminines.</w:t>
      </w:r>
      <w:r w:rsidR="00A35531" w:rsidRPr="00A35531">
        <w:rPr>
          <w:rFonts w:cstheme="minorHAnsi"/>
          <w:szCs w:val="21"/>
        </w:rPr>
        <w:t xml:space="preserve"> </w:t>
      </w:r>
      <w:r w:rsidR="00A35531">
        <w:rPr>
          <w:rFonts w:cstheme="minorHAnsi"/>
          <w:szCs w:val="21"/>
        </w:rPr>
        <w:t xml:space="preserve">Ces composantes circonscrivent la </w:t>
      </w:r>
      <w:r w:rsidR="00A35531" w:rsidRPr="00694E31">
        <w:rPr>
          <w:rFonts w:cstheme="minorHAnsi"/>
          <w:bCs/>
          <w:szCs w:val="21"/>
        </w:rPr>
        <w:t>portée thématique</w:t>
      </w:r>
      <w:r w:rsidR="00A35531" w:rsidRPr="00A173A1">
        <w:rPr>
          <w:rFonts w:cstheme="minorHAnsi"/>
          <w:szCs w:val="21"/>
        </w:rPr>
        <w:t xml:space="preserve"> de l’évaluation.</w:t>
      </w:r>
    </w:p>
    <w:p w14:paraId="2C3D345C" w14:textId="1BACA2CD" w:rsidR="00D3511F" w:rsidRPr="007A39EB" w:rsidRDefault="00F42E02" w:rsidP="00F42E02">
      <w:pPr>
        <w:pStyle w:val="ListParagraph"/>
        <w:numPr>
          <w:ilvl w:val="0"/>
          <w:numId w:val="3"/>
        </w:numPr>
        <w:tabs>
          <w:tab w:val="left" w:pos="426"/>
        </w:tabs>
        <w:spacing w:after="120" w:line="276" w:lineRule="auto"/>
        <w:ind w:left="0" w:firstLine="0"/>
        <w:contextualSpacing w:val="0"/>
        <w:jc w:val="both"/>
        <w:rPr>
          <w:rFonts w:cstheme="minorHAnsi"/>
          <w:szCs w:val="21"/>
        </w:rPr>
      </w:pPr>
      <w:r>
        <w:rPr>
          <w:rFonts w:cstheme="minorHAnsi"/>
          <w:szCs w:val="21"/>
        </w:rPr>
        <w:t>Conformément aux TDRs, l</w:t>
      </w:r>
      <w:r w:rsidR="00D3511F" w:rsidRPr="007A39EB">
        <w:rPr>
          <w:rFonts w:cstheme="minorHAnsi"/>
          <w:szCs w:val="21"/>
        </w:rPr>
        <w:t xml:space="preserve">’évaluation </w:t>
      </w:r>
      <w:r w:rsidR="00C91E7A" w:rsidRPr="007A39EB">
        <w:rPr>
          <w:rFonts w:cstheme="minorHAnsi"/>
          <w:szCs w:val="21"/>
        </w:rPr>
        <w:t>a aussi couvert</w:t>
      </w:r>
      <w:r w:rsidR="00D3511F" w:rsidRPr="007A39EB">
        <w:rPr>
          <w:rFonts w:cstheme="minorHAnsi"/>
          <w:szCs w:val="21"/>
        </w:rPr>
        <w:t xml:space="preserve"> le paquet d’interventions mis en œuvre au niveau des structures formelles d’offre de services</w:t>
      </w:r>
      <w:r>
        <w:rPr>
          <w:rFonts w:cstheme="minorHAnsi"/>
          <w:szCs w:val="21"/>
        </w:rPr>
        <w:t>, ainsi que</w:t>
      </w:r>
      <w:r w:rsidR="00F5391C">
        <w:rPr>
          <w:rFonts w:cstheme="minorHAnsi"/>
          <w:szCs w:val="21"/>
        </w:rPr>
        <w:t xml:space="preserve"> celui mis en œuvre</w:t>
      </w:r>
      <w:r w:rsidR="00D3511F" w:rsidRPr="007A39EB">
        <w:rPr>
          <w:rFonts w:cstheme="minorHAnsi"/>
          <w:szCs w:val="21"/>
        </w:rPr>
        <w:t xml:space="preserve"> à l’échelle communautaire</w:t>
      </w:r>
      <w:r w:rsidR="00C46AE3">
        <w:rPr>
          <w:rFonts w:cstheme="minorHAnsi"/>
          <w:szCs w:val="21"/>
        </w:rPr>
        <w:t>,</w:t>
      </w:r>
      <w:r w:rsidR="00D3511F" w:rsidRPr="007A39EB">
        <w:rPr>
          <w:rFonts w:cstheme="minorHAnsi"/>
          <w:szCs w:val="21"/>
        </w:rPr>
        <w:t xml:space="preserve"> en appui à la promotion du développement du jeune enfant.  </w:t>
      </w:r>
      <w:r w:rsidR="00DF5E72">
        <w:rPr>
          <w:rFonts w:cstheme="minorHAnsi"/>
          <w:szCs w:val="21"/>
        </w:rPr>
        <w:t>L</w:t>
      </w:r>
      <w:r w:rsidR="00D3511F" w:rsidRPr="007A39EB">
        <w:rPr>
          <w:rFonts w:cstheme="minorHAnsi"/>
          <w:szCs w:val="21"/>
        </w:rPr>
        <w:t>es régions de l’Est, du Sahel et du Centre Nord</w:t>
      </w:r>
      <w:r w:rsidR="00DF5E72">
        <w:rPr>
          <w:rFonts w:cstheme="minorHAnsi"/>
          <w:szCs w:val="21"/>
        </w:rPr>
        <w:t xml:space="preserve"> ont été sélectionnées pour la collecte des données primaires. Les critères de choix de ces régions sont indiqués dans la section méthodologie</w:t>
      </w:r>
      <w:r w:rsidR="008337DB">
        <w:rPr>
          <w:rFonts w:cstheme="minorHAnsi"/>
          <w:szCs w:val="21"/>
        </w:rPr>
        <w:t>.</w:t>
      </w:r>
      <w:r w:rsidR="00D3511F" w:rsidRPr="007A39EB">
        <w:rPr>
          <w:rFonts w:cstheme="minorHAnsi"/>
          <w:szCs w:val="21"/>
        </w:rPr>
        <w:t xml:space="preserve"> </w:t>
      </w:r>
      <w:r w:rsidR="00A35531" w:rsidRPr="00A35531">
        <w:rPr>
          <w:rFonts w:cstheme="minorHAnsi"/>
          <w:szCs w:val="21"/>
        </w:rPr>
        <w:t xml:space="preserve"> </w:t>
      </w:r>
      <w:r w:rsidR="003B2DE7">
        <w:t xml:space="preserve">Enfin, la période couverte par le programme constitue la </w:t>
      </w:r>
      <w:r w:rsidR="003B2DE7" w:rsidRPr="00E76A88">
        <w:rPr>
          <w:bCs/>
          <w:lang w:val="fr-FR"/>
        </w:rPr>
        <w:t>portée chronologique</w:t>
      </w:r>
      <w:r w:rsidR="003B2DE7">
        <w:rPr>
          <w:lang w:val="fr-FR"/>
        </w:rPr>
        <w:t xml:space="preserve"> de l’évaluation qu</w:t>
      </w:r>
      <w:r w:rsidR="00E20237">
        <w:rPr>
          <w:lang w:val="fr-FR"/>
        </w:rPr>
        <w:t>i</w:t>
      </w:r>
      <w:r w:rsidR="003B2DE7">
        <w:rPr>
          <w:lang w:val="fr-FR"/>
        </w:rPr>
        <w:t xml:space="preserve"> va de 2011 à 2017.</w:t>
      </w:r>
    </w:p>
    <w:bookmarkEnd w:id="81"/>
    <w:p w14:paraId="64FA9CAF" w14:textId="77777777" w:rsidR="00333473" w:rsidRPr="007A39EB" w:rsidRDefault="00333473" w:rsidP="008137C6">
      <w:pPr>
        <w:pStyle w:val="Heading1"/>
        <w:pBdr>
          <w:bottom w:val="single" w:sz="2" w:space="1" w:color="00000A"/>
        </w:pBdr>
        <w:tabs>
          <w:tab w:val="left" w:pos="709"/>
        </w:tabs>
        <w:spacing w:before="120" w:after="120" w:line="276" w:lineRule="auto"/>
        <w:rPr>
          <w:rFonts w:asciiTheme="minorHAnsi" w:hAnsiTheme="minorHAnsi" w:cstheme="minorHAnsi"/>
          <w:b/>
          <w:color w:val="2E74B5" w:themeColor="accent5" w:themeShade="BF"/>
          <w:sz w:val="22"/>
          <w:lang w:val="fr-CA"/>
        </w:rPr>
      </w:pPr>
    </w:p>
    <w:p w14:paraId="48F1D8DE" w14:textId="5AFC82A6" w:rsidR="00C12E04" w:rsidRPr="007A39EB" w:rsidRDefault="00455A8E" w:rsidP="008137C6">
      <w:pPr>
        <w:pStyle w:val="Heading1"/>
        <w:numPr>
          <w:ilvl w:val="0"/>
          <w:numId w:val="1"/>
        </w:numPr>
        <w:pBdr>
          <w:bottom w:val="single" w:sz="2" w:space="1" w:color="00000A"/>
        </w:pBdr>
        <w:spacing w:before="120" w:after="240" w:line="276" w:lineRule="auto"/>
        <w:ind w:left="431" w:hanging="431"/>
        <w:rPr>
          <w:rFonts w:asciiTheme="minorHAnsi" w:hAnsiTheme="minorHAnsi" w:cstheme="minorHAnsi"/>
          <w:b/>
          <w:color w:val="2E74B5" w:themeColor="accent5" w:themeShade="BF"/>
          <w:sz w:val="24"/>
          <w:lang w:val="fr-CA"/>
        </w:rPr>
      </w:pPr>
      <w:bookmarkStart w:id="100" w:name="_Toc3884525"/>
      <w:bookmarkStart w:id="101" w:name="_Toc3884666"/>
      <w:bookmarkStart w:id="102" w:name="_Toc4109517"/>
      <w:bookmarkStart w:id="103" w:name="_Toc4109611"/>
      <w:bookmarkStart w:id="104" w:name="_Toc5911859"/>
      <w:bookmarkStart w:id="105" w:name="_Toc10633050"/>
      <w:bookmarkStart w:id="106" w:name="_Toc10633146"/>
      <w:r w:rsidRPr="007A39EB">
        <w:rPr>
          <w:rFonts w:asciiTheme="minorHAnsi" w:hAnsiTheme="minorHAnsi" w:cstheme="minorHAnsi"/>
          <w:b/>
          <w:color w:val="2E74B5" w:themeColor="accent5" w:themeShade="BF"/>
          <w:sz w:val="28"/>
          <w:lang w:val="fr-CA"/>
        </w:rPr>
        <w:t>MÉTHODOLOGIE</w:t>
      </w:r>
      <w:bookmarkEnd w:id="100"/>
      <w:bookmarkEnd w:id="101"/>
      <w:bookmarkEnd w:id="102"/>
      <w:bookmarkEnd w:id="103"/>
      <w:bookmarkEnd w:id="104"/>
      <w:bookmarkEnd w:id="105"/>
      <w:bookmarkEnd w:id="106"/>
      <w:r w:rsidRPr="007A39EB">
        <w:rPr>
          <w:rFonts w:asciiTheme="minorHAnsi" w:hAnsiTheme="minorHAnsi" w:cstheme="minorHAnsi"/>
          <w:b/>
          <w:color w:val="2E74B5" w:themeColor="accent5" w:themeShade="BF"/>
          <w:sz w:val="24"/>
          <w:lang w:val="fr-CA"/>
        </w:rPr>
        <w:t xml:space="preserve"> </w:t>
      </w:r>
    </w:p>
    <w:p w14:paraId="276CE32A" w14:textId="6F2ED706" w:rsidR="009C1E17" w:rsidRPr="007A39EB" w:rsidRDefault="009C1E17" w:rsidP="00CE1A41">
      <w:pPr>
        <w:pStyle w:val="Heading2"/>
        <w:numPr>
          <w:ilvl w:val="1"/>
          <w:numId w:val="1"/>
        </w:numPr>
        <w:spacing w:before="120" w:after="120"/>
        <w:ind w:left="1440" w:hanging="720"/>
        <w:rPr>
          <w:rFonts w:asciiTheme="minorHAnsi" w:hAnsiTheme="minorHAnsi" w:cstheme="minorHAnsi"/>
          <w:b/>
          <w:sz w:val="24"/>
        </w:rPr>
      </w:pPr>
      <w:bookmarkStart w:id="107" w:name="_Toc10633147"/>
      <w:bookmarkStart w:id="108" w:name="_Toc534876196"/>
      <w:r w:rsidRPr="007A39EB">
        <w:rPr>
          <w:rFonts w:asciiTheme="minorHAnsi" w:hAnsiTheme="minorHAnsi" w:cstheme="minorHAnsi"/>
          <w:b/>
          <w:sz w:val="24"/>
        </w:rPr>
        <w:t>Rappel des critères et questions d’évaluation</w:t>
      </w:r>
      <w:bookmarkEnd w:id="107"/>
    </w:p>
    <w:p w14:paraId="2BE3C3AA" w14:textId="554EA93F" w:rsidR="00C53A27" w:rsidRPr="007A39EB" w:rsidRDefault="005505D9" w:rsidP="00E76A88">
      <w:pPr>
        <w:pStyle w:val="ListParagraph"/>
        <w:numPr>
          <w:ilvl w:val="0"/>
          <w:numId w:val="3"/>
        </w:numPr>
        <w:tabs>
          <w:tab w:val="left" w:pos="426"/>
        </w:tabs>
        <w:spacing w:after="120" w:line="276" w:lineRule="auto"/>
        <w:ind w:left="0" w:firstLine="0"/>
        <w:contextualSpacing w:val="0"/>
        <w:jc w:val="both"/>
        <w:rPr>
          <w:rFonts w:cstheme="minorHAnsi"/>
          <w:lang w:eastAsia="en-CA"/>
        </w:rPr>
      </w:pPr>
      <w:r w:rsidRPr="007A39EB">
        <w:rPr>
          <w:rFonts w:cstheme="minorHAnsi"/>
        </w:rPr>
        <w:t>L’évaluation</w:t>
      </w:r>
      <w:r w:rsidRPr="007A39EB">
        <w:rPr>
          <w:rFonts w:cstheme="minorHAnsi"/>
          <w:bCs/>
        </w:rPr>
        <w:t xml:space="preserve"> des interventions du programme de coopération dans le domaine du développement du jeune </w:t>
      </w:r>
      <w:r w:rsidRPr="007A39EB">
        <w:rPr>
          <w:rFonts w:cstheme="minorHAnsi"/>
        </w:rPr>
        <w:t xml:space="preserve">enfant s’est appuyée sur </w:t>
      </w:r>
      <w:r w:rsidR="00C53A27" w:rsidRPr="007A39EB">
        <w:rPr>
          <w:rFonts w:cstheme="minorHAnsi"/>
        </w:rPr>
        <w:t>les</w:t>
      </w:r>
      <w:r w:rsidRPr="007A39EB">
        <w:rPr>
          <w:rFonts w:cstheme="minorHAnsi"/>
        </w:rPr>
        <w:t xml:space="preserve"> principes et critères de </w:t>
      </w:r>
      <w:r w:rsidR="00BB4FA8" w:rsidRPr="007A39EB">
        <w:rPr>
          <w:rFonts w:cstheme="minorHAnsi"/>
        </w:rPr>
        <w:t xml:space="preserve">l’Organisation de </w:t>
      </w:r>
      <w:r w:rsidR="00621C8E">
        <w:rPr>
          <w:rFonts w:cstheme="minorHAnsi"/>
        </w:rPr>
        <w:t>c</w:t>
      </w:r>
      <w:r w:rsidR="00BB4FA8" w:rsidRPr="007A39EB">
        <w:rPr>
          <w:rFonts w:cstheme="minorHAnsi"/>
        </w:rPr>
        <w:t xml:space="preserve">oopération et de </w:t>
      </w:r>
      <w:r w:rsidR="00621C8E">
        <w:rPr>
          <w:rFonts w:cstheme="minorHAnsi"/>
        </w:rPr>
        <w:t>d</w:t>
      </w:r>
      <w:r w:rsidR="00BB4FA8" w:rsidRPr="007A39EB">
        <w:rPr>
          <w:rFonts w:cstheme="minorHAnsi"/>
        </w:rPr>
        <w:t xml:space="preserve">éveloppement </w:t>
      </w:r>
      <w:r w:rsidR="00621C8E">
        <w:rPr>
          <w:rFonts w:cstheme="minorHAnsi"/>
        </w:rPr>
        <w:t>é</w:t>
      </w:r>
      <w:r w:rsidR="00BB4FA8" w:rsidRPr="007A39EB">
        <w:rPr>
          <w:rFonts w:cstheme="minorHAnsi"/>
        </w:rPr>
        <w:t>conomique (</w:t>
      </w:r>
      <w:r w:rsidRPr="007A39EB">
        <w:rPr>
          <w:rFonts w:cstheme="minorHAnsi"/>
        </w:rPr>
        <w:t>OCDE</w:t>
      </w:r>
      <w:r w:rsidR="00BB4FA8" w:rsidRPr="007A39EB">
        <w:rPr>
          <w:rFonts w:cstheme="minorHAnsi"/>
        </w:rPr>
        <w:t>)</w:t>
      </w:r>
      <w:r w:rsidR="00BB4FA8" w:rsidRPr="001615F4">
        <w:rPr>
          <w:rFonts w:cstheme="minorHAnsi"/>
          <w:vertAlign w:val="superscript"/>
        </w:rPr>
        <w:footnoteReference w:id="32"/>
      </w:r>
      <w:r w:rsidR="00BB4FA8" w:rsidRPr="001615F4">
        <w:rPr>
          <w:rFonts w:cstheme="minorHAnsi"/>
          <w:lang w:eastAsia="en-CA"/>
        </w:rPr>
        <w:t xml:space="preserve">. </w:t>
      </w:r>
      <w:r w:rsidRPr="001F7B3D">
        <w:rPr>
          <w:rFonts w:cstheme="minorHAnsi"/>
        </w:rPr>
        <w:t xml:space="preserve">Les </w:t>
      </w:r>
      <w:r w:rsidRPr="001F7B3D">
        <w:rPr>
          <w:rFonts w:cstheme="minorHAnsi"/>
          <w:bCs/>
        </w:rPr>
        <w:t>questions</w:t>
      </w:r>
      <w:r w:rsidRPr="001F7B3D">
        <w:rPr>
          <w:rFonts w:cstheme="minorHAnsi"/>
        </w:rPr>
        <w:t xml:space="preserve"> d'évaluation </w:t>
      </w:r>
      <w:r w:rsidR="003E26DF">
        <w:rPr>
          <w:rFonts w:cstheme="minorHAnsi"/>
        </w:rPr>
        <w:t>ont été</w:t>
      </w:r>
      <w:r w:rsidR="003E26DF" w:rsidRPr="001F7B3D">
        <w:rPr>
          <w:rFonts w:cstheme="minorHAnsi"/>
        </w:rPr>
        <w:t xml:space="preserve"> </w:t>
      </w:r>
      <w:r w:rsidRPr="001F7B3D">
        <w:rPr>
          <w:rFonts w:cstheme="minorHAnsi"/>
        </w:rPr>
        <w:t xml:space="preserve">présentées dans les TDR et organisées en fonction des critères </w:t>
      </w:r>
      <w:r w:rsidR="00C53A27" w:rsidRPr="001F7B3D">
        <w:rPr>
          <w:rFonts w:cstheme="minorHAnsi"/>
        </w:rPr>
        <w:t>de l’évaluation</w:t>
      </w:r>
      <w:r w:rsidRPr="007A39EB">
        <w:rPr>
          <w:rFonts w:cstheme="minorHAnsi"/>
        </w:rPr>
        <w:t xml:space="preserve"> et des thèmes transversaux de l’U</w:t>
      </w:r>
      <w:r w:rsidR="007D7A7C" w:rsidRPr="007A39EB">
        <w:rPr>
          <w:rFonts w:cstheme="minorHAnsi"/>
        </w:rPr>
        <w:t>NICEF</w:t>
      </w:r>
      <w:r w:rsidRPr="007A39EB">
        <w:rPr>
          <w:rFonts w:cstheme="minorHAnsi"/>
        </w:rPr>
        <w:t>.</w:t>
      </w:r>
      <w:r w:rsidR="008E3C7A">
        <w:rPr>
          <w:rFonts w:cstheme="minorHAnsi"/>
        </w:rPr>
        <w:t xml:space="preserve"> </w:t>
      </w:r>
      <w:r w:rsidR="00E76A88">
        <w:rPr>
          <w:rFonts w:ascii="Segoe UI" w:hAnsi="Segoe UI" w:cs="Segoe UI"/>
          <w:color w:val="000000"/>
          <w:sz w:val="20"/>
          <w:szCs w:val="20"/>
        </w:rPr>
        <w:t>Vu la vaste gamme d'interventions qui font l'objet de cette évaluation et faute des baselines adéquates pour chacune de ces interventions, le critère de l'impact n'a pas été retenu.</w:t>
      </w:r>
      <w:r w:rsidR="00E76A88" w:rsidRPr="00E76A88" w:rsidDel="00E76A88">
        <w:rPr>
          <w:rStyle w:val="CommentReference"/>
          <w:rFonts w:ascii="Times New Roman" w:eastAsia="Calibri" w:hAnsi="Times New Roman" w:cs="Times New Roman"/>
          <w:lang w:val="fr-FR"/>
        </w:rPr>
        <w:t xml:space="preserve"> </w:t>
      </w:r>
    </w:p>
    <w:p w14:paraId="316C15A8" w14:textId="45BFB5CB" w:rsidR="005505D9" w:rsidRPr="007A39EB" w:rsidRDefault="00C53A27" w:rsidP="00E76A88">
      <w:pPr>
        <w:pStyle w:val="ListParagraph"/>
        <w:numPr>
          <w:ilvl w:val="0"/>
          <w:numId w:val="3"/>
        </w:numPr>
        <w:tabs>
          <w:tab w:val="left" w:pos="426"/>
        </w:tabs>
        <w:spacing w:after="120" w:line="276" w:lineRule="auto"/>
        <w:ind w:left="0" w:firstLine="0"/>
        <w:contextualSpacing w:val="0"/>
        <w:jc w:val="both"/>
        <w:rPr>
          <w:rFonts w:cstheme="minorHAnsi"/>
          <w:bCs/>
        </w:rPr>
      </w:pPr>
      <w:r w:rsidRPr="007A39EB">
        <w:rPr>
          <w:rFonts w:cstheme="minorHAnsi"/>
        </w:rPr>
        <w:t>Comme</w:t>
      </w:r>
      <w:r w:rsidR="008E3C7A" w:rsidRPr="008E3C7A">
        <w:rPr>
          <w:rFonts w:cstheme="minorHAnsi"/>
        </w:rPr>
        <w:t xml:space="preserve"> </w:t>
      </w:r>
      <w:r w:rsidR="008E3C7A">
        <w:rPr>
          <w:rFonts w:cstheme="minorHAnsi"/>
        </w:rPr>
        <w:t>illustré par</w:t>
      </w:r>
      <w:r w:rsidRPr="007A39EB">
        <w:rPr>
          <w:rFonts w:cstheme="minorHAnsi"/>
        </w:rPr>
        <w:t xml:space="preserve"> le </w:t>
      </w:r>
      <w:r w:rsidR="003E26DF">
        <w:rPr>
          <w:rFonts w:cstheme="minorHAnsi"/>
        </w:rPr>
        <w:t>T</w:t>
      </w:r>
      <w:r w:rsidRPr="007A39EB">
        <w:rPr>
          <w:rFonts w:cstheme="minorHAnsi"/>
        </w:rPr>
        <w:t xml:space="preserve">ableau </w:t>
      </w:r>
      <w:r w:rsidR="001603C5" w:rsidRPr="007A39EB">
        <w:rPr>
          <w:rFonts w:cstheme="minorHAnsi"/>
        </w:rPr>
        <w:t>4</w:t>
      </w:r>
      <w:r w:rsidRPr="007A39EB">
        <w:rPr>
          <w:rFonts w:cstheme="minorHAnsi"/>
        </w:rPr>
        <w:t>, l</w:t>
      </w:r>
      <w:r w:rsidR="005505D9" w:rsidRPr="007A39EB">
        <w:rPr>
          <w:rFonts w:cstheme="minorHAnsi"/>
        </w:rPr>
        <w:t>'équipe d'évaluation a décliné les questions principales en sous-questions dans le but de recueillir des réponses plus fines et spécifiques.</w:t>
      </w:r>
      <w:r w:rsidRPr="007A39EB">
        <w:rPr>
          <w:rFonts w:cstheme="minorHAnsi"/>
        </w:rPr>
        <w:t xml:space="preserve"> </w:t>
      </w:r>
      <w:r w:rsidR="002B33C4">
        <w:rPr>
          <w:rFonts w:cstheme="minorHAnsi"/>
        </w:rPr>
        <w:t>À</w:t>
      </w:r>
      <w:r w:rsidRPr="007A39EB">
        <w:rPr>
          <w:rFonts w:cstheme="minorHAnsi"/>
        </w:rPr>
        <w:t xml:space="preserve"> cet effet,</w:t>
      </w:r>
      <w:r w:rsidR="005505D9" w:rsidRPr="007A39EB">
        <w:rPr>
          <w:rFonts w:cstheme="minorHAnsi"/>
        </w:rPr>
        <w:t xml:space="preserve"> les </w:t>
      </w:r>
      <w:r w:rsidRPr="007A39EB">
        <w:rPr>
          <w:rFonts w:cstheme="minorHAnsi"/>
        </w:rPr>
        <w:t xml:space="preserve">principales </w:t>
      </w:r>
      <w:r w:rsidR="005505D9" w:rsidRPr="007A39EB">
        <w:rPr>
          <w:rFonts w:cstheme="minorHAnsi"/>
        </w:rPr>
        <w:t>questions ont été révisées et présentées selon chaque critère dans la matrice d'évaluation (Annexe 5</w:t>
      </w:r>
      <w:r w:rsidR="001603C5" w:rsidRPr="007A39EB">
        <w:rPr>
          <w:rFonts w:cstheme="minorHAnsi"/>
        </w:rPr>
        <w:t>, Vol. 2</w:t>
      </w:r>
      <w:r w:rsidR="005505D9" w:rsidRPr="007A39EB">
        <w:rPr>
          <w:rFonts w:cstheme="minorHAnsi"/>
        </w:rPr>
        <w:t>).</w:t>
      </w:r>
    </w:p>
    <w:p w14:paraId="1A87AB05" w14:textId="2847D6E9" w:rsidR="005505D9" w:rsidRPr="001F7B3D" w:rsidRDefault="005505D9" w:rsidP="008137C6">
      <w:pPr>
        <w:pStyle w:val="Heading1"/>
        <w:spacing w:before="0" w:after="240"/>
        <w:rPr>
          <w:rFonts w:asciiTheme="minorHAnsi" w:hAnsiTheme="minorHAnsi" w:cstheme="minorHAnsi"/>
          <w:color w:val="auto"/>
          <w:sz w:val="22"/>
          <w:lang w:val="fr-CA"/>
        </w:rPr>
      </w:pPr>
      <w:bookmarkStart w:id="109" w:name="_Toc3884137"/>
      <w:bookmarkStart w:id="110" w:name="_Toc3884667"/>
      <w:bookmarkStart w:id="111" w:name="_Toc4109612"/>
      <w:bookmarkStart w:id="112" w:name="_Toc4111077"/>
      <w:bookmarkStart w:id="113" w:name="_Toc10633051"/>
      <w:bookmarkStart w:id="114" w:name="_Toc10633148"/>
      <w:r w:rsidRPr="007A39EB">
        <w:rPr>
          <w:rFonts w:asciiTheme="minorHAnsi" w:hAnsiTheme="minorHAnsi" w:cstheme="minorHAnsi"/>
          <w:b/>
          <w:color w:val="auto"/>
          <w:sz w:val="22"/>
          <w:lang w:val="fr-CA"/>
        </w:rPr>
        <w:t>Tableau</w:t>
      </w:r>
      <w:r w:rsidR="007A6B63" w:rsidRPr="007A39EB">
        <w:rPr>
          <w:rFonts w:asciiTheme="minorHAnsi" w:hAnsiTheme="minorHAnsi" w:cstheme="minorHAnsi"/>
          <w:b/>
          <w:color w:val="auto"/>
          <w:sz w:val="22"/>
          <w:lang w:val="fr-CA"/>
        </w:rPr>
        <w:t> </w:t>
      </w:r>
      <w:r w:rsidR="007A6B63" w:rsidRPr="001F7B3D">
        <w:rPr>
          <w:rFonts w:asciiTheme="minorHAnsi" w:hAnsiTheme="minorHAnsi" w:cstheme="minorHAnsi"/>
          <w:b/>
          <w:color w:val="auto"/>
          <w:sz w:val="22"/>
          <w:lang w:val="fr-CA"/>
        </w:rPr>
        <w:fldChar w:fldCharType="begin"/>
      </w:r>
      <w:r w:rsidR="007A6B63" w:rsidRPr="007A39EB">
        <w:rPr>
          <w:rFonts w:asciiTheme="minorHAnsi" w:hAnsiTheme="minorHAnsi" w:cstheme="minorHAnsi"/>
          <w:b/>
          <w:color w:val="auto"/>
          <w:sz w:val="22"/>
          <w:lang w:val="fr-CA"/>
        </w:rPr>
        <w:instrText xml:space="preserve"> SEQ Tableau \* ARABIC </w:instrText>
      </w:r>
      <w:r w:rsidR="007A6B63" w:rsidRPr="001F7B3D">
        <w:rPr>
          <w:rFonts w:asciiTheme="minorHAnsi" w:hAnsiTheme="minorHAnsi" w:cstheme="minorHAnsi"/>
          <w:b/>
          <w:color w:val="auto"/>
          <w:sz w:val="22"/>
          <w:lang w:val="fr-CA"/>
        </w:rPr>
        <w:fldChar w:fldCharType="separate"/>
      </w:r>
      <w:r w:rsidR="00CC41E4">
        <w:rPr>
          <w:rFonts w:asciiTheme="minorHAnsi" w:hAnsiTheme="minorHAnsi" w:cstheme="minorHAnsi"/>
          <w:b/>
          <w:noProof/>
          <w:color w:val="auto"/>
          <w:sz w:val="22"/>
          <w:lang w:val="fr-CA"/>
        </w:rPr>
        <w:t>4</w:t>
      </w:r>
      <w:r w:rsidR="007A6B63" w:rsidRPr="001F7B3D">
        <w:rPr>
          <w:rFonts w:asciiTheme="minorHAnsi" w:hAnsiTheme="minorHAnsi" w:cstheme="minorHAnsi"/>
          <w:b/>
          <w:color w:val="auto"/>
          <w:sz w:val="22"/>
          <w:lang w:val="fr-CA"/>
        </w:rPr>
        <w:fldChar w:fldCharType="end"/>
      </w:r>
      <w:r w:rsidR="007A6B63" w:rsidRPr="001615F4">
        <w:rPr>
          <w:rFonts w:asciiTheme="minorHAnsi" w:hAnsiTheme="minorHAnsi" w:cstheme="minorHAnsi"/>
          <w:b/>
          <w:color w:val="auto"/>
          <w:sz w:val="22"/>
          <w:lang w:val="fr-CA"/>
        </w:rPr>
        <w:t xml:space="preserve"> </w:t>
      </w:r>
      <w:r w:rsidRPr="001F7B3D">
        <w:rPr>
          <w:rFonts w:asciiTheme="minorHAnsi" w:hAnsiTheme="minorHAnsi" w:cstheme="minorHAnsi"/>
          <w:b/>
          <w:color w:val="auto"/>
          <w:sz w:val="22"/>
          <w:lang w:val="fr-CA"/>
        </w:rPr>
        <w:t>:</w:t>
      </w:r>
      <w:r w:rsidRPr="001F7B3D">
        <w:rPr>
          <w:rFonts w:asciiTheme="minorHAnsi" w:hAnsiTheme="minorHAnsi" w:cstheme="minorHAnsi"/>
          <w:color w:val="auto"/>
          <w:sz w:val="22"/>
          <w:lang w:val="fr-CA"/>
        </w:rPr>
        <w:t xml:space="preserve"> Critères et questions d’évaluation</w:t>
      </w:r>
      <w:bookmarkEnd w:id="109"/>
      <w:bookmarkEnd w:id="110"/>
      <w:bookmarkEnd w:id="111"/>
      <w:bookmarkEnd w:id="112"/>
      <w:bookmarkEnd w:id="113"/>
      <w:bookmarkEnd w:id="114"/>
    </w:p>
    <w:tbl>
      <w:tblPr>
        <w:tblStyle w:val="TableauGrille4-Accentuation11"/>
        <w:tblW w:w="9634" w:type="dxa"/>
        <w:tblLook w:val="04A0" w:firstRow="1" w:lastRow="0" w:firstColumn="1" w:lastColumn="0" w:noHBand="0" w:noVBand="1"/>
      </w:tblPr>
      <w:tblGrid>
        <w:gridCol w:w="3823"/>
        <w:gridCol w:w="5811"/>
      </w:tblGrid>
      <w:tr w:rsidR="005505D9" w:rsidRPr="007A39EB" w14:paraId="314BE379" w14:textId="77777777" w:rsidTr="005505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vAlign w:val="center"/>
            <w:hideMark/>
          </w:tcPr>
          <w:p w14:paraId="61B8A240" w14:textId="77777777" w:rsidR="005505D9" w:rsidRPr="001F7B3D" w:rsidRDefault="005505D9" w:rsidP="009A502B">
            <w:pPr>
              <w:tabs>
                <w:tab w:val="left" w:pos="851"/>
              </w:tabs>
              <w:spacing w:line="276" w:lineRule="auto"/>
              <w:jc w:val="center"/>
              <w:rPr>
                <w:rFonts w:cstheme="minorHAnsi"/>
                <w:szCs w:val="20"/>
              </w:rPr>
            </w:pPr>
            <w:r w:rsidRPr="001F7B3D">
              <w:rPr>
                <w:rFonts w:cstheme="minorHAnsi"/>
                <w:color w:val="FFFFFF"/>
                <w:szCs w:val="20"/>
              </w:rPr>
              <w:t>Questions d’évaluation</w:t>
            </w:r>
          </w:p>
        </w:tc>
        <w:tc>
          <w:tcPr>
            <w:tcW w:w="5811" w:type="dxa"/>
            <w:vAlign w:val="center"/>
            <w:hideMark/>
          </w:tcPr>
          <w:p w14:paraId="03355D60" w14:textId="2D7383A4" w:rsidR="005505D9" w:rsidRPr="007A39EB" w:rsidRDefault="005505D9" w:rsidP="009A502B">
            <w:pPr>
              <w:tabs>
                <w:tab w:val="left" w:pos="851"/>
              </w:tabs>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Cs w:val="20"/>
              </w:rPr>
            </w:pPr>
            <w:r w:rsidRPr="007A39EB">
              <w:rPr>
                <w:rFonts w:cstheme="minorHAnsi"/>
                <w:color w:val="FFFFFF"/>
                <w:szCs w:val="20"/>
              </w:rPr>
              <w:t>Sous-questions</w:t>
            </w:r>
          </w:p>
        </w:tc>
      </w:tr>
      <w:tr w:rsidR="005505D9" w:rsidRPr="007A39EB" w14:paraId="25933387"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7626A42" w14:textId="77777777" w:rsidR="005505D9" w:rsidRPr="007A39EB" w:rsidRDefault="005505D9" w:rsidP="008137C6">
            <w:pPr>
              <w:tabs>
                <w:tab w:val="left" w:pos="851"/>
              </w:tabs>
              <w:spacing w:line="276" w:lineRule="auto"/>
              <w:rPr>
                <w:rFonts w:cstheme="minorHAnsi"/>
                <w:szCs w:val="20"/>
              </w:rPr>
            </w:pPr>
            <w:r w:rsidRPr="007A39EB">
              <w:rPr>
                <w:rFonts w:cstheme="minorHAnsi"/>
                <w:szCs w:val="20"/>
              </w:rPr>
              <w:t>Pertinence</w:t>
            </w:r>
          </w:p>
        </w:tc>
      </w:tr>
      <w:tr w:rsidR="005505D9" w:rsidRPr="007A39EB" w14:paraId="6448616D" w14:textId="77777777" w:rsidTr="005505D9">
        <w:trPr>
          <w:trHeight w:val="515"/>
        </w:trPr>
        <w:tc>
          <w:tcPr>
            <w:cnfStyle w:val="001000000000" w:firstRow="0" w:lastRow="0" w:firstColumn="1" w:lastColumn="0" w:oddVBand="0" w:evenVBand="0" w:oddHBand="0" w:evenHBand="0" w:firstRowFirstColumn="0" w:firstRowLastColumn="0" w:lastRowFirstColumn="0" w:lastRowLastColumn="0"/>
            <w:tcW w:w="6"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B2C9BCF" w14:textId="77777777" w:rsidR="005505D9" w:rsidRPr="001F7B3D" w:rsidRDefault="005505D9" w:rsidP="008137C6">
            <w:pPr>
              <w:pStyle w:val="ListParagraph"/>
              <w:numPr>
                <w:ilvl w:val="0"/>
                <w:numId w:val="8"/>
              </w:numPr>
              <w:tabs>
                <w:tab w:val="left" w:pos="31"/>
                <w:tab w:val="left" w:pos="315"/>
              </w:tabs>
              <w:spacing w:line="276" w:lineRule="auto"/>
              <w:ind w:left="0" w:firstLine="66"/>
              <w:rPr>
                <w:rFonts w:cstheme="minorHAnsi"/>
                <w:b w:val="0"/>
                <w:sz w:val="18"/>
                <w:szCs w:val="20"/>
              </w:rPr>
            </w:pPr>
            <w:r w:rsidRPr="007A39EB">
              <w:rPr>
                <w:rFonts w:cstheme="minorHAnsi"/>
                <w:b w:val="0"/>
                <w:sz w:val="18"/>
                <w:szCs w:val="20"/>
              </w:rPr>
              <w:t>Dans quelle mesure le paquet d’interventions</w:t>
            </w:r>
            <w:r w:rsidRPr="001615F4">
              <w:rPr>
                <w:rStyle w:val="FootnoteReference"/>
                <w:rFonts w:cstheme="minorHAnsi"/>
                <w:b w:val="0"/>
                <w:sz w:val="18"/>
                <w:szCs w:val="20"/>
              </w:rPr>
              <w:footnoteReference w:id="33"/>
            </w:r>
            <w:r w:rsidRPr="001615F4">
              <w:rPr>
                <w:rFonts w:cstheme="minorHAnsi"/>
                <w:b w:val="0"/>
                <w:sz w:val="18"/>
                <w:szCs w:val="20"/>
              </w:rPr>
              <w:t xml:space="preserve"> offert</w:t>
            </w:r>
            <w:r w:rsidRPr="001F7B3D">
              <w:rPr>
                <w:rFonts w:cstheme="minorHAnsi"/>
                <w:sz w:val="18"/>
                <w:szCs w:val="20"/>
              </w:rPr>
              <w:t xml:space="preserve"> </w:t>
            </w:r>
            <w:r w:rsidRPr="001F7B3D">
              <w:rPr>
                <w:rFonts w:cstheme="minorHAnsi"/>
                <w:b w:val="0"/>
                <w:sz w:val="18"/>
                <w:szCs w:val="20"/>
              </w:rPr>
              <w:t>à travers le programme de coopération s’aligne-t-il aux besoins en soins de santé, nutrition, l’apprentissage précoce, l’éveil ainsi que la protection contre toutes formes d’abus et de violences ?</w:t>
            </w:r>
          </w:p>
        </w:tc>
        <w:tc>
          <w:tcPr>
            <w:tcW w:w="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9621EE8" w14:textId="77777777" w:rsidR="005505D9" w:rsidRPr="001F7B3D"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1F7B3D">
              <w:rPr>
                <w:rFonts w:cstheme="minorHAnsi"/>
                <w:sz w:val="18"/>
                <w:szCs w:val="20"/>
              </w:rPr>
              <w:t>Dans quelle mesure le paquet d’interventions s’alignait-il aux besoins en soins de santé ?</w:t>
            </w:r>
          </w:p>
        </w:tc>
      </w:tr>
      <w:tr w:rsidR="005505D9" w:rsidRPr="007A39EB" w14:paraId="5557FA53"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7CE86D0"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916A8D6"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Dans quelle mesure le paquet d’interventions s’alignait-il aux besoins en soins de nutrition ?</w:t>
            </w:r>
          </w:p>
        </w:tc>
      </w:tr>
      <w:tr w:rsidR="005505D9" w:rsidRPr="007A39EB" w14:paraId="1FD497C3"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2B212A"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0A40806"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Dans quelle mesure le paquet d’interventions s’aligne-t-il aux besoins en apprentissage précoce et d’éveil ?</w:t>
            </w:r>
          </w:p>
        </w:tc>
      </w:tr>
      <w:tr w:rsidR="005505D9" w:rsidRPr="007A39EB" w14:paraId="05076FB4"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9CED58D"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EE36786" w14:textId="5C622734"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Dans quelle mesure le paquet d’interventions offert s’alignait-il aux besoins en eau, hygiène et assainissement (</w:t>
            </w:r>
            <w:r w:rsidR="00B57FDC">
              <w:rPr>
                <w:rFonts w:cstheme="minorHAnsi"/>
                <w:sz w:val="18"/>
                <w:szCs w:val="20"/>
              </w:rPr>
              <w:t>EHA</w:t>
            </w:r>
            <w:r w:rsidRPr="007A39EB">
              <w:rPr>
                <w:rFonts w:cstheme="minorHAnsi"/>
                <w:sz w:val="18"/>
                <w:szCs w:val="20"/>
              </w:rPr>
              <w:t>) ?</w:t>
            </w:r>
          </w:p>
        </w:tc>
      </w:tr>
      <w:tr w:rsidR="005505D9" w:rsidRPr="007A39EB" w14:paraId="021D9F39"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954EEB6"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A5676F0"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Dans quelle mesure le paquet d’interventions s’alignait-il aux besoins en protection contre toutes formes d’abus et de violences ?</w:t>
            </w:r>
          </w:p>
        </w:tc>
      </w:tr>
      <w:tr w:rsidR="005505D9" w:rsidRPr="007A39EB" w14:paraId="705E1AF4"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571EC81" w14:textId="77777777" w:rsidR="005505D9" w:rsidRPr="007A39EB" w:rsidRDefault="005505D9" w:rsidP="008137C6">
            <w:pPr>
              <w:pStyle w:val="ListParagraph"/>
              <w:numPr>
                <w:ilvl w:val="0"/>
                <w:numId w:val="8"/>
              </w:numPr>
              <w:tabs>
                <w:tab w:val="left" w:pos="31"/>
                <w:tab w:val="left" w:pos="315"/>
              </w:tabs>
              <w:spacing w:line="276" w:lineRule="auto"/>
              <w:ind w:left="0" w:firstLine="66"/>
              <w:rPr>
                <w:rFonts w:cstheme="minorHAnsi"/>
                <w:b w:val="0"/>
                <w:bCs w:val="0"/>
                <w:sz w:val="18"/>
                <w:szCs w:val="20"/>
              </w:rPr>
            </w:pPr>
            <w:r w:rsidRPr="007A39EB">
              <w:rPr>
                <w:rFonts w:cstheme="minorHAnsi"/>
                <w:b w:val="0"/>
                <w:sz w:val="18"/>
                <w:szCs w:val="20"/>
              </w:rPr>
              <w:t>En quoi le paquet d’interventions est-il en adéquation avec les besoins des communautés ciblées d’une part et les politiques et stratégies dans les domaines contribuant au développement du jeune enfant d’autre part ?</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E8ADD71"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En quoi le paquet d’interventions était-il en adéquation avec les besoins des communautés ciblées ?</w:t>
            </w:r>
          </w:p>
        </w:tc>
      </w:tr>
      <w:tr w:rsidR="005505D9" w:rsidRPr="007A39EB" w14:paraId="03FE7D76"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53CF9D9"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49F9BB"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En quoi le paquet d’interventions était-il en adéquation avec les politiques et stratégies nationales en matière du développement du jeune enfant ?</w:t>
            </w:r>
          </w:p>
        </w:tc>
      </w:tr>
      <w:tr w:rsidR="005505D9" w:rsidRPr="007A39EB" w14:paraId="1EFC855A"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51FDB87"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235A4B5" w14:textId="35F8BE8A"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Comment se justifiait le choix de ce paquet d’interventions (identifié</w:t>
            </w:r>
            <w:r w:rsidR="000141C7">
              <w:rPr>
                <w:rFonts w:cstheme="minorHAnsi"/>
                <w:sz w:val="18"/>
                <w:szCs w:val="20"/>
              </w:rPr>
              <w:t>e</w:t>
            </w:r>
            <w:r w:rsidRPr="007A39EB">
              <w:rPr>
                <w:rFonts w:cstheme="minorHAnsi"/>
                <w:sz w:val="18"/>
                <w:szCs w:val="20"/>
              </w:rPr>
              <w:t>s avant leur démarrage) parmi la gamme des interventions et expériences existantes sur le développement des jeunes enfants ?</w:t>
            </w:r>
          </w:p>
        </w:tc>
      </w:tr>
      <w:tr w:rsidR="005505D9" w:rsidRPr="007A39EB" w14:paraId="58CF713E" w14:textId="77777777" w:rsidTr="005505D9">
        <w:tc>
          <w:tcPr>
            <w:cnfStyle w:val="001000000000" w:firstRow="0" w:lastRow="0" w:firstColumn="1" w:lastColumn="0" w:oddVBand="0" w:evenVBand="0" w:oddHBand="0" w:evenHBand="0" w:firstRowFirstColumn="0" w:firstRowLastColumn="0" w:lastRowFirstColumn="0" w:lastRowLastColumn="0"/>
            <w:tcW w:w="9634"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894A01E" w14:textId="77777777" w:rsidR="005505D9" w:rsidRPr="007A39EB" w:rsidRDefault="005505D9" w:rsidP="008137C6">
            <w:pPr>
              <w:tabs>
                <w:tab w:val="left" w:pos="851"/>
              </w:tabs>
              <w:spacing w:line="276" w:lineRule="auto"/>
              <w:rPr>
                <w:rFonts w:cstheme="minorHAnsi"/>
                <w:szCs w:val="20"/>
              </w:rPr>
            </w:pPr>
            <w:r w:rsidRPr="007A39EB">
              <w:rPr>
                <w:rFonts w:cstheme="minorHAnsi"/>
                <w:szCs w:val="20"/>
              </w:rPr>
              <w:t xml:space="preserve">Efficacité </w:t>
            </w:r>
          </w:p>
        </w:tc>
      </w:tr>
      <w:tr w:rsidR="005505D9" w:rsidRPr="007A39EB" w14:paraId="3E85EB04"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384944" w14:textId="77777777" w:rsidR="005505D9" w:rsidRPr="007A39EB" w:rsidRDefault="005505D9" w:rsidP="008137C6">
            <w:pPr>
              <w:pStyle w:val="ListParagraph"/>
              <w:numPr>
                <w:ilvl w:val="0"/>
                <w:numId w:val="8"/>
              </w:numPr>
              <w:tabs>
                <w:tab w:val="left" w:pos="31"/>
                <w:tab w:val="left" w:pos="315"/>
              </w:tabs>
              <w:spacing w:after="200" w:line="276" w:lineRule="auto"/>
              <w:ind w:left="0" w:firstLine="66"/>
              <w:rPr>
                <w:rFonts w:cstheme="minorHAnsi"/>
                <w:b w:val="0"/>
                <w:bCs w:val="0"/>
                <w:sz w:val="18"/>
                <w:szCs w:val="20"/>
              </w:rPr>
            </w:pPr>
            <w:r w:rsidRPr="007A39EB">
              <w:rPr>
                <w:rFonts w:cstheme="minorHAnsi"/>
                <w:b w:val="0"/>
                <w:sz w:val="18"/>
                <w:szCs w:val="20"/>
              </w:rPr>
              <w:t>Dans quelle mesure les stratégies mises en œuvre en matière de développement du jeune enfant ont-ils permis d’atteindre des résultats significatifs en termes : (i) de création d’un environnement favorable au développement du plein potentiel des filles et garçons âgés de moins de 6 ans; (ii) d’offre de services sociaux de base adaptés aux besoins des enfants et aux spécificités des contextes ?</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5F8533"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Dans quelle mesure les stratégies mises en œuvre ont-ils permis d’atteindre des résultats en termes de création d’un environnement favorable au développement du plein potentiel des filles et garçons âgés de moins de 6 ans ?</w:t>
            </w:r>
          </w:p>
        </w:tc>
      </w:tr>
      <w:tr w:rsidR="005505D9" w:rsidRPr="007A39EB" w14:paraId="2C455342"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295CB1A"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79D6556"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Dans quelle mesure les stratégies mises en œuvre ont-ils permis d’atteindre des résultats significatifs en termes d’offre de services sociaux de base adaptés aux besoins des enfants et aux spécificités des contextes ?</w:t>
            </w:r>
          </w:p>
        </w:tc>
      </w:tr>
      <w:tr w:rsidR="005505D9" w:rsidRPr="007A39EB" w14:paraId="0C1FA180"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A97DB99" w14:textId="77777777" w:rsidR="005505D9" w:rsidRPr="007A39EB" w:rsidRDefault="005505D9" w:rsidP="008137C6">
            <w:pPr>
              <w:pStyle w:val="ListParagraph"/>
              <w:numPr>
                <w:ilvl w:val="0"/>
                <w:numId w:val="8"/>
              </w:numPr>
              <w:tabs>
                <w:tab w:val="left" w:pos="31"/>
                <w:tab w:val="left" w:pos="315"/>
              </w:tabs>
              <w:spacing w:after="200" w:line="276" w:lineRule="auto"/>
              <w:ind w:left="0" w:firstLine="66"/>
              <w:rPr>
                <w:rFonts w:cstheme="minorHAnsi"/>
                <w:b w:val="0"/>
                <w:bCs w:val="0"/>
                <w:sz w:val="18"/>
                <w:szCs w:val="20"/>
              </w:rPr>
            </w:pPr>
            <w:r w:rsidRPr="007A39EB">
              <w:rPr>
                <w:rFonts w:cstheme="minorHAnsi"/>
                <w:b w:val="0"/>
                <w:sz w:val="18"/>
                <w:szCs w:val="20"/>
              </w:rPr>
              <w:t>Quelles sont les forces et faiblesses dans la mise en œuvre de ces stratégies relativement : (i) au contexte (politique, socioéconomique, socioculturel…); (ii) à l’offre de services de qualité; (iii) à la demande et à l’utilisation desdits services ?</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ED06782"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Quelles sont les forces et faiblesses dans la mise en œuvre de ces stratégies relativement au contexte (politique, socioéconomique, et socioculturel) ?</w:t>
            </w:r>
          </w:p>
        </w:tc>
      </w:tr>
      <w:tr w:rsidR="005505D9" w:rsidRPr="007A39EB" w14:paraId="393C7134"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83529D"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D0523D5"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Quelles sont les forces et faiblesses dans la mise en œuvre de ces stratégies relativement à l’offre de services de qualité ?</w:t>
            </w:r>
          </w:p>
        </w:tc>
      </w:tr>
      <w:tr w:rsidR="005505D9" w:rsidRPr="007A39EB" w14:paraId="52BD5AE3"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ECFB506"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1609EEA"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Quelles sont les forces et faiblesses dans la mise en œuvre de ces stratégies relativement à la demande et à l’utilisation desdits services ?</w:t>
            </w:r>
          </w:p>
        </w:tc>
      </w:tr>
      <w:tr w:rsidR="005505D9" w:rsidRPr="007A39EB" w14:paraId="63D65302" w14:textId="77777777" w:rsidTr="005505D9">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554952D" w14:textId="77777777" w:rsidR="005505D9" w:rsidRPr="007A39EB" w:rsidRDefault="005505D9" w:rsidP="008137C6">
            <w:pPr>
              <w:pStyle w:val="ListParagraph"/>
              <w:numPr>
                <w:ilvl w:val="0"/>
                <w:numId w:val="8"/>
              </w:numPr>
              <w:tabs>
                <w:tab w:val="left" w:pos="31"/>
                <w:tab w:val="left" w:pos="315"/>
              </w:tabs>
              <w:spacing w:line="276" w:lineRule="auto"/>
              <w:ind w:left="0" w:firstLine="66"/>
              <w:rPr>
                <w:rFonts w:cstheme="minorHAnsi"/>
                <w:b w:val="0"/>
                <w:bCs w:val="0"/>
                <w:sz w:val="18"/>
                <w:szCs w:val="20"/>
              </w:rPr>
            </w:pPr>
            <w:r w:rsidRPr="007A39EB">
              <w:rPr>
                <w:rFonts w:cstheme="minorHAnsi"/>
                <w:b w:val="0"/>
                <w:sz w:val="18"/>
                <w:szCs w:val="20"/>
              </w:rPr>
              <w:t>Quels sont les effets induits (attendus et inattendus) de la mise en œuvre de ces stratégies notamment en termes : (i) d’engagement des communautés, du gouvernement et des organisations de la société civile (OSC) en faveur de la promotion du développement du jeune enfant et des droits de l’enfant de manière générale; (ii) d’évolution de la demande et de l’utilisation des services sociaux de base essentiels pour la réalisation des droits du jeune enfant?</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8EBA99A"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 xml:space="preserve">Dans quelle mesure les interventions du programme ont-elles impliqué les communautés concernées et quelle est la nature de la demande en services sociaux de base pour les droits du jeune enfant ? </w:t>
            </w:r>
          </w:p>
        </w:tc>
      </w:tr>
      <w:tr w:rsidR="005505D9" w:rsidRPr="007A39EB" w14:paraId="6B99D222"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03B5A4E"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0042F5C"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Dans quelle mesure les interventions du programme ont-elles impliqué les OSC concernés et quelle est la nature de la demande/utilisation en services sociaux de base pour les droits du jeune enfant ?</w:t>
            </w:r>
          </w:p>
        </w:tc>
      </w:tr>
      <w:tr w:rsidR="005505D9" w:rsidRPr="007A39EB" w14:paraId="1CF8F81A"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71F49FB"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665DDC0"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Dans quelle mesure les interventions du programme ont-elles impliqué le gouvernement et quelle est la nature de la demande en services sociaux de base pour les droits du jeune enfant ?</w:t>
            </w:r>
          </w:p>
        </w:tc>
      </w:tr>
      <w:tr w:rsidR="005505D9" w:rsidRPr="007A39EB" w14:paraId="4FE99885"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652BFC2"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F9345CC"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Quels ont été les effets inattendus (positifs et négatifs) des interventions du programme ?</w:t>
            </w:r>
          </w:p>
        </w:tc>
      </w:tr>
      <w:tr w:rsidR="005505D9" w:rsidRPr="007A39EB" w14:paraId="72EF264C" w14:textId="77777777" w:rsidTr="005505D9">
        <w:tc>
          <w:tcPr>
            <w:cnfStyle w:val="001000000000" w:firstRow="0" w:lastRow="0" w:firstColumn="1" w:lastColumn="0" w:oddVBand="0" w:evenVBand="0" w:oddHBand="0" w:evenHBand="0" w:firstRowFirstColumn="0" w:firstRowLastColumn="0" w:lastRowFirstColumn="0" w:lastRowLastColumn="0"/>
            <w:tcW w:w="9634"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F8D186E" w14:textId="77777777" w:rsidR="005505D9" w:rsidRPr="007A39EB" w:rsidRDefault="005505D9" w:rsidP="008137C6">
            <w:pPr>
              <w:tabs>
                <w:tab w:val="left" w:pos="851"/>
              </w:tabs>
              <w:spacing w:line="276" w:lineRule="auto"/>
              <w:rPr>
                <w:rFonts w:cstheme="minorHAnsi"/>
                <w:szCs w:val="20"/>
              </w:rPr>
            </w:pPr>
            <w:r w:rsidRPr="007A39EB">
              <w:rPr>
                <w:rFonts w:cstheme="minorHAnsi"/>
                <w:szCs w:val="20"/>
              </w:rPr>
              <w:t xml:space="preserve">Efficience </w:t>
            </w:r>
          </w:p>
        </w:tc>
      </w:tr>
      <w:tr w:rsidR="005505D9" w:rsidRPr="007A39EB" w14:paraId="0A14FAC8" w14:textId="77777777" w:rsidTr="005505D9">
        <w:trPr>
          <w:cnfStyle w:val="000000100000" w:firstRow="0" w:lastRow="0" w:firstColumn="0" w:lastColumn="0" w:oddVBand="0" w:evenVBand="0" w:oddHBand="1" w:evenHBand="0" w:firstRowFirstColumn="0" w:firstRowLastColumn="0" w:lastRowFirstColumn="0" w:lastRowLastColumn="0"/>
          <w:trHeight w:val="1162"/>
        </w:trPr>
        <w:tc>
          <w:tcPr>
            <w:cnfStyle w:val="001000000000" w:firstRow="0" w:lastRow="0" w:firstColumn="1" w:lastColumn="0" w:oddVBand="0" w:evenVBand="0" w:oddHBand="0" w:evenHBand="0" w:firstRowFirstColumn="0" w:firstRowLastColumn="0" w:lastRowFirstColumn="0" w:lastRowLastColumn="0"/>
            <w:tcW w:w="382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B9D38DB" w14:textId="77777777" w:rsidR="005505D9" w:rsidRPr="007A39EB" w:rsidRDefault="005505D9" w:rsidP="008137C6">
            <w:pPr>
              <w:pStyle w:val="ListParagraph"/>
              <w:numPr>
                <w:ilvl w:val="0"/>
                <w:numId w:val="8"/>
              </w:numPr>
              <w:tabs>
                <w:tab w:val="left" w:pos="31"/>
                <w:tab w:val="left" w:pos="315"/>
              </w:tabs>
              <w:spacing w:line="276" w:lineRule="auto"/>
              <w:ind w:left="0" w:firstLine="66"/>
              <w:rPr>
                <w:rFonts w:cstheme="minorHAnsi"/>
                <w:b w:val="0"/>
                <w:sz w:val="16"/>
                <w:szCs w:val="20"/>
              </w:rPr>
            </w:pPr>
            <w:r w:rsidRPr="007A39EB">
              <w:rPr>
                <w:rFonts w:cstheme="minorHAnsi"/>
                <w:b w:val="0"/>
                <w:sz w:val="16"/>
                <w:szCs w:val="20"/>
              </w:rPr>
              <w:t>En quoi les mécanismes de gestion des interventions du programme dans le domaine du développement du jeune enfant ont-ils influencé l’atteinte des résultats escomptés?</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99AFE27"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Comment les mécanismes de gestion des interventions du programme se sont-ils adaptés aux défis du développement du jeune enfant ?</w:t>
            </w:r>
          </w:p>
        </w:tc>
      </w:tr>
      <w:tr w:rsidR="005505D9" w:rsidRPr="007A39EB" w14:paraId="66053B24" w14:textId="77777777" w:rsidTr="005505D9">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1E5919D" w14:textId="77777777" w:rsidR="005505D9" w:rsidRPr="007A39EB" w:rsidRDefault="005505D9" w:rsidP="008137C6">
            <w:pPr>
              <w:pStyle w:val="ListParagraph"/>
              <w:numPr>
                <w:ilvl w:val="0"/>
                <w:numId w:val="8"/>
              </w:numPr>
              <w:tabs>
                <w:tab w:val="left" w:pos="31"/>
                <w:tab w:val="left" w:pos="315"/>
              </w:tabs>
              <w:spacing w:line="276" w:lineRule="auto"/>
              <w:ind w:left="0" w:firstLine="66"/>
              <w:rPr>
                <w:rFonts w:cstheme="minorHAnsi"/>
                <w:b w:val="0"/>
                <w:sz w:val="18"/>
                <w:szCs w:val="20"/>
              </w:rPr>
            </w:pPr>
            <w:r w:rsidRPr="007A39EB">
              <w:rPr>
                <w:rFonts w:cstheme="minorHAnsi"/>
                <w:b w:val="0"/>
                <w:sz w:val="18"/>
                <w:szCs w:val="20"/>
              </w:rPr>
              <w:t>Dans quelle mesure les synergies intersectorielles ont-elles été mises à profit pour rationaliser l’utilisation des ressources humaines et financières pour la promotion du développement du jeune enfant?</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F100E66"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Dans quelle mesure les synergies intersectorielles ont-elles été mises à profit pour rationaliser l’utilisation des ressources humaines pour la promotion du développement du jeune enfant ?</w:t>
            </w:r>
          </w:p>
        </w:tc>
      </w:tr>
      <w:tr w:rsidR="005505D9" w:rsidRPr="007A39EB" w14:paraId="6C6AA63A"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1BAB6FB"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0AB266"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 xml:space="preserve">Dans quelle mesure les ressources humaines et financières y compris les biens et services ont été satisfaisants et mis à disposition des bénéficiaires selon les délais prévus ? </w:t>
            </w:r>
          </w:p>
        </w:tc>
      </w:tr>
      <w:tr w:rsidR="005505D9" w:rsidRPr="007A39EB" w14:paraId="5B493B2F"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2780198"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0E20E3E"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Dans quelle mesure les synergies intersectorielles ont-elles été mises à profit pour rationaliser l’utilisation des ressources financières pour la promotion du développement du jeune enfant ?</w:t>
            </w:r>
          </w:p>
        </w:tc>
      </w:tr>
      <w:tr w:rsidR="005505D9" w:rsidRPr="007A39EB" w14:paraId="2BD395B1"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707209" w14:textId="77777777" w:rsidR="005505D9" w:rsidRPr="007A39EB" w:rsidRDefault="005505D9" w:rsidP="008137C6">
            <w:pPr>
              <w:tabs>
                <w:tab w:val="left" w:pos="851"/>
              </w:tabs>
              <w:spacing w:line="276" w:lineRule="auto"/>
              <w:rPr>
                <w:rFonts w:cstheme="minorHAnsi"/>
                <w:szCs w:val="20"/>
              </w:rPr>
            </w:pPr>
            <w:r w:rsidRPr="007A39EB">
              <w:rPr>
                <w:rFonts w:cstheme="minorHAnsi"/>
                <w:szCs w:val="20"/>
              </w:rPr>
              <w:t xml:space="preserve">Durabilité </w:t>
            </w:r>
          </w:p>
        </w:tc>
      </w:tr>
      <w:tr w:rsidR="005505D9" w:rsidRPr="007A39EB" w14:paraId="0B9E293A" w14:textId="77777777" w:rsidTr="005505D9">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2279A5" w14:textId="77777777" w:rsidR="005505D9" w:rsidRPr="007A39EB" w:rsidRDefault="005505D9" w:rsidP="008137C6">
            <w:pPr>
              <w:pStyle w:val="ListParagraph"/>
              <w:numPr>
                <w:ilvl w:val="0"/>
                <w:numId w:val="8"/>
              </w:numPr>
              <w:tabs>
                <w:tab w:val="left" w:pos="31"/>
                <w:tab w:val="left" w:pos="315"/>
              </w:tabs>
              <w:spacing w:line="276" w:lineRule="auto"/>
              <w:ind w:left="0" w:firstLine="66"/>
              <w:rPr>
                <w:rFonts w:cstheme="minorHAnsi"/>
                <w:b w:val="0"/>
                <w:bCs w:val="0"/>
                <w:sz w:val="18"/>
                <w:szCs w:val="20"/>
              </w:rPr>
            </w:pPr>
            <w:r w:rsidRPr="007A39EB">
              <w:rPr>
                <w:rFonts w:cstheme="minorHAnsi"/>
                <w:b w:val="0"/>
                <w:sz w:val="18"/>
                <w:szCs w:val="20"/>
              </w:rPr>
              <w:t>Dans quelle mesure des mécanismes fonctionnels sont mis en place au niveau des services techniques étatiques, des ONG partenaires et des communautés pour assurer la durabilité des acquis du programme dans le domaine du développement du jeune enfant ?</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8A1A0AF"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 xml:space="preserve">Existe-t-il des mécanismes fonctionnels au niveau des services techniques étatiques pour assurer la durabilité des acquis du programme et comment fonctionnent-ils ? </w:t>
            </w:r>
          </w:p>
        </w:tc>
      </w:tr>
      <w:tr w:rsidR="005505D9" w:rsidRPr="007A39EB" w14:paraId="40427118"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A04CC4"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9ADEBF9"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Existe-t-il des mécanismes fonctionnels au niveau des OSC/ONG pour assurer la durabilité des acquis du programme et comment fonctionnent-ils ?</w:t>
            </w:r>
          </w:p>
        </w:tc>
      </w:tr>
      <w:tr w:rsidR="005505D9" w:rsidRPr="007A39EB" w14:paraId="23181898"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FF9840E"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24BDADD"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Existe-t-il des mécanismes fonctionnels au niveau des communautés pour assurer la durabilité des acquis du programme et comment fonctionnent-ils ?</w:t>
            </w:r>
          </w:p>
        </w:tc>
      </w:tr>
      <w:tr w:rsidR="005505D9" w:rsidRPr="007A39EB" w14:paraId="1B2DBEDB"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E743D8E" w14:textId="5F90CF32" w:rsidR="005505D9" w:rsidRPr="007A39EB" w:rsidRDefault="005505D9" w:rsidP="008137C6">
            <w:pPr>
              <w:pStyle w:val="ListParagraph"/>
              <w:numPr>
                <w:ilvl w:val="0"/>
                <w:numId w:val="8"/>
              </w:numPr>
              <w:tabs>
                <w:tab w:val="left" w:pos="31"/>
                <w:tab w:val="left" w:pos="315"/>
              </w:tabs>
              <w:spacing w:line="276" w:lineRule="auto"/>
              <w:ind w:left="0" w:firstLine="66"/>
              <w:rPr>
                <w:rFonts w:cstheme="minorHAnsi"/>
                <w:b w:val="0"/>
                <w:bCs w:val="0"/>
                <w:sz w:val="18"/>
                <w:szCs w:val="20"/>
              </w:rPr>
            </w:pPr>
            <w:r w:rsidRPr="007A39EB">
              <w:rPr>
                <w:rFonts w:cstheme="minorHAnsi"/>
                <w:b w:val="0"/>
                <w:sz w:val="18"/>
                <w:szCs w:val="20"/>
              </w:rPr>
              <w:t>Dans quelle mesure les interventions à caractère éducatif ciblant les parents des enfants (éducation parentale, GASPA) ont-elles contribué au changement durable de comportement en faveur d’une prise en charge adéquate du développement du jeune enfant au sein des communautés ciblées?</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C6A7595"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Dans quelles mesures les interventions à caractère éducatif ciblant les parents des enfants (éducation parentale, GASPA…) ont-elles contribué à un changement durable de comportement en faveur d’une prise en charge adéquate du développement du jeune enfant au sein des communautés ciblées ?</w:t>
            </w:r>
          </w:p>
        </w:tc>
      </w:tr>
      <w:tr w:rsidR="005505D9" w:rsidRPr="007A39EB" w14:paraId="0EA43B53" w14:textId="77777777" w:rsidTr="005505D9">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4FF966C" w14:textId="74622F73" w:rsidR="005505D9" w:rsidRPr="007A39EB" w:rsidRDefault="005505D9" w:rsidP="00DB07AF">
            <w:pPr>
              <w:pStyle w:val="ListParagraph"/>
              <w:numPr>
                <w:ilvl w:val="0"/>
                <w:numId w:val="8"/>
              </w:numPr>
              <w:tabs>
                <w:tab w:val="left" w:pos="31"/>
                <w:tab w:val="left" w:pos="315"/>
              </w:tabs>
              <w:spacing w:line="276" w:lineRule="auto"/>
              <w:ind w:left="0" w:firstLine="66"/>
              <w:rPr>
                <w:rFonts w:cstheme="minorHAnsi"/>
                <w:b w:val="0"/>
                <w:bCs w:val="0"/>
                <w:sz w:val="18"/>
                <w:szCs w:val="20"/>
              </w:rPr>
            </w:pPr>
            <w:r w:rsidRPr="007A39EB">
              <w:rPr>
                <w:rFonts w:cstheme="minorHAnsi"/>
                <w:b w:val="0"/>
                <w:sz w:val="18"/>
                <w:szCs w:val="20"/>
              </w:rPr>
              <w:t>En quoi les mécanismes de coordination du programme au niveau sectoriel et communautaire ont-ils affecté la durabilité des acquis dans le domaine du développement du jeune enfant ?</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C3A9649"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En quoi les mécanismes de coordination du programme au niveau sectoriel ont-ils affecté la durabilité des acquis dans le domaine du développement du jeune enfant ?</w:t>
            </w:r>
          </w:p>
        </w:tc>
      </w:tr>
      <w:tr w:rsidR="005505D9" w:rsidRPr="007A39EB" w14:paraId="2DE0021E"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849999"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3055021"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En quoi les mécanismes de coordination du programme au niveau communautaire ont-ils affecté la durabilité des acquis dans le domaine du développement du jeune enfant ?</w:t>
            </w:r>
          </w:p>
        </w:tc>
      </w:tr>
      <w:tr w:rsidR="005505D9" w:rsidRPr="007A39EB" w14:paraId="65A2C832" w14:textId="77777777" w:rsidTr="005505D9">
        <w:tc>
          <w:tcPr>
            <w:cnfStyle w:val="001000000000" w:firstRow="0" w:lastRow="0" w:firstColumn="1" w:lastColumn="0" w:oddVBand="0" w:evenVBand="0" w:oddHBand="0" w:evenHBand="0" w:firstRowFirstColumn="0" w:firstRowLastColumn="0" w:lastRowFirstColumn="0" w:lastRowLastColumn="0"/>
            <w:tcW w:w="9634"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5BE03C1" w14:textId="77777777" w:rsidR="005505D9" w:rsidRPr="007A39EB" w:rsidRDefault="005505D9" w:rsidP="008137C6">
            <w:pPr>
              <w:tabs>
                <w:tab w:val="left" w:pos="851"/>
              </w:tabs>
              <w:spacing w:line="276" w:lineRule="auto"/>
              <w:rPr>
                <w:rFonts w:cstheme="minorHAnsi"/>
                <w:szCs w:val="20"/>
              </w:rPr>
            </w:pPr>
            <w:r w:rsidRPr="007A39EB">
              <w:rPr>
                <w:rFonts w:cstheme="minorHAnsi"/>
                <w:szCs w:val="20"/>
              </w:rPr>
              <w:t>Droits humains, genre et équité</w:t>
            </w:r>
          </w:p>
        </w:tc>
      </w:tr>
      <w:tr w:rsidR="005505D9" w:rsidRPr="007A39EB" w14:paraId="0A836434"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0E71223" w14:textId="6D35CFEC" w:rsidR="005505D9" w:rsidRPr="0045061F" w:rsidRDefault="005505D9" w:rsidP="008137C6">
            <w:pPr>
              <w:pStyle w:val="ListParagraph"/>
              <w:numPr>
                <w:ilvl w:val="0"/>
                <w:numId w:val="8"/>
              </w:numPr>
              <w:tabs>
                <w:tab w:val="left" w:pos="31"/>
                <w:tab w:val="left" w:pos="315"/>
              </w:tabs>
              <w:spacing w:line="276" w:lineRule="auto"/>
              <w:ind w:left="0" w:firstLine="66"/>
              <w:rPr>
                <w:rFonts w:cstheme="minorHAnsi"/>
                <w:b w:val="0"/>
                <w:bCs w:val="0"/>
                <w:sz w:val="22"/>
                <w:szCs w:val="20"/>
              </w:rPr>
            </w:pPr>
            <w:r w:rsidRPr="008D2D3E">
              <w:rPr>
                <w:rFonts w:cstheme="minorHAnsi"/>
                <w:b w:val="0"/>
                <w:sz w:val="18"/>
                <w:szCs w:val="20"/>
              </w:rPr>
              <w:t>Dans quelle mesure les besoins sexo-spécifiques des garçons et des filles âgés de moins de 6 ans, la distribution des rôles entre hommes et femmes au sein du ménage et les barrières auxquelles les femmes sont confrontées par rapport aux soins de leurs enfants ont- ils été pris en compte dans la conception, la mise en œuvre et le suivi des interventions du programme dans le domaine du développement du jeune enfant</w:t>
            </w:r>
            <w:r w:rsidR="00370761" w:rsidRPr="0045061F">
              <w:rPr>
                <w:rFonts w:cstheme="minorHAnsi"/>
                <w:b w:val="0"/>
                <w:sz w:val="18"/>
                <w:szCs w:val="20"/>
              </w:rPr>
              <w:t xml:space="preserve"> </w:t>
            </w:r>
            <w:r w:rsidRPr="008D2D3E">
              <w:rPr>
                <w:rFonts w:cstheme="minorHAnsi"/>
                <w:b w:val="0"/>
                <w:sz w:val="18"/>
                <w:szCs w:val="20"/>
              </w:rPr>
              <w:t>?</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AF98BD" w14:textId="3C86DD38"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 xml:space="preserve">Dans quelle mesure les besoins sexo-spécifiques des garçons et des filles âgés de moins de 6 ans, la distribution des rôles entre hommes et femmes au sein de la communauté et les barrières auxquelles les femmes sont confrontées par rapport aux soins de leurs enfants ont-ils été pris en compte dans la </w:t>
            </w:r>
            <w:r w:rsidRPr="007A39EB">
              <w:rPr>
                <w:rFonts w:cstheme="minorHAnsi"/>
                <w:i/>
                <w:sz w:val="18"/>
                <w:szCs w:val="20"/>
                <w:u w:val="single"/>
              </w:rPr>
              <w:t>conception</w:t>
            </w:r>
            <w:r w:rsidRPr="007A39EB">
              <w:rPr>
                <w:rFonts w:cstheme="minorHAnsi"/>
                <w:sz w:val="18"/>
                <w:szCs w:val="20"/>
              </w:rPr>
              <w:t xml:space="preserve"> des interventions du programme ?</w:t>
            </w:r>
          </w:p>
        </w:tc>
      </w:tr>
      <w:tr w:rsidR="005505D9" w:rsidRPr="007A39EB" w14:paraId="7990F15C"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DA7D4B0" w14:textId="77777777" w:rsidR="005505D9" w:rsidRPr="007A39EB" w:rsidRDefault="005505D9" w:rsidP="008137C6">
            <w:pPr>
              <w:rPr>
                <w:rFonts w:cstheme="minorHAnsi"/>
                <w:sz w:val="22"/>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A974DCF" w14:textId="1CE18A55"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 xml:space="preserve">Dans quelle mesure les besoins sexo-spécifiques des garçons et des filles âgés de moins de 6 ans, la distribution des rôles entre hommes et femmes au sein du ménage et les barrières auxquelles les femmes sont confrontées par rapport aux soins de leurs enfants ont-ils été pris en compte dans la </w:t>
            </w:r>
            <w:r w:rsidRPr="007A39EB">
              <w:rPr>
                <w:rFonts w:cstheme="minorHAnsi"/>
                <w:i/>
                <w:sz w:val="18"/>
                <w:szCs w:val="20"/>
                <w:u w:val="single"/>
              </w:rPr>
              <w:t>mise en œuvre</w:t>
            </w:r>
            <w:r w:rsidRPr="007A39EB">
              <w:rPr>
                <w:rFonts w:cstheme="minorHAnsi"/>
                <w:sz w:val="18"/>
                <w:szCs w:val="20"/>
              </w:rPr>
              <w:t xml:space="preserve"> des interventions du programme ?</w:t>
            </w:r>
          </w:p>
        </w:tc>
      </w:tr>
      <w:tr w:rsidR="005505D9" w:rsidRPr="007A39EB" w14:paraId="41C92855"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8885D98" w14:textId="77777777" w:rsidR="005505D9" w:rsidRPr="007A39EB" w:rsidRDefault="005505D9" w:rsidP="008137C6">
            <w:pPr>
              <w:rPr>
                <w:rFonts w:cstheme="minorHAnsi"/>
                <w:sz w:val="22"/>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27B5DC5" w14:textId="1384A251"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 xml:space="preserve">Dans quelle mesure les besoins sexo-spécifiques des garçons et des filles âgés de moins de 6 ans, la distribution des rôles entre hommes et femmes au sein du ménage et les barrières auxquelles les femmes sont confrontées par rapport aux soins de leurs enfants ont-ils été pris en compte dans le </w:t>
            </w:r>
            <w:r w:rsidRPr="007A39EB">
              <w:rPr>
                <w:rFonts w:cstheme="minorHAnsi"/>
                <w:i/>
                <w:sz w:val="18"/>
                <w:szCs w:val="20"/>
                <w:u w:val="single"/>
              </w:rPr>
              <w:t>suivi</w:t>
            </w:r>
            <w:r w:rsidRPr="007A39EB">
              <w:rPr>
                <w:rFonts w:cstheme="minorHAnsi"/>
                <w:sz w:val="18"/>
                <w:szCs w:val="20"/>
              </w:rPr>
              <w:t xml:space="preserve"> des interventions du programme ?</w:t>
            </w:r>
          </w:p>
        </w:tc>
      </w:tr>
      <w:tr w:rsidR="005505D9" w:rsidRPr="007A39EB" w14:paraId="7117F56D" w14:textId="77777777" w:rsidTr="005505D9">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D1D0F95" w14:textId="77777777" w:rsidR="005505D9" w:rsidRPr="007A39EB" w:rsidRDefault="005505D9" w:rsidP="008137C6">
            <w:pPr>
              <w:pStyle w:val="ListParagraph"/>
              <w:numPr>
                <w:ilvl w:val="0"/>
                <w:numId w:val="8"/>
              </w:numPr>
              <w:tabs>
                <w:tab w:val="left" w:pos="31"/>
                <w:tab w:val="left" w:pos="315"/>
              </w:tabs>
              <w:spacing w:line="276" w:lineRule="auto"/>
              <w:ind w:left="0" w:firstLine="66"/>
              <w:rPr>
                <w:rFonts w:cstheme="minorHAnsi"/>
                <w:b w:val="0"/>
                <w:bCs w:val="0"/>
                <w:sz w:val="18"/>
                <w:szCs w:val="20"/>
              </w:rPr>
            </w:pPr>
            <w:r w:rsidRPr="007A39EB">
              <w:rPr>
                <w:rFonts w:cstheme="minorHAnsi"/>
                <w:b w:val="0"/>
                <w:sz w:val="18"/>
                <w:szCs w:val="20"/>
              </w:rPr>
              <w:t>En quoi les besoins spécifiques et les droits des enfants en situation de vulnérabilité (enfants en situation de handicap, enfants issus de famille démunies) ont-ils été pris en compte dans la conception, la mise en œuvre et le suivi des interventions du programme dans le domaine du développement du jeune enfant?</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EEBA4A4"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 xml:space="preserve">Comment est-ce que les droits des enfants en situation de vulnérabilité ont-ils été pris en compte dans la </w:t>
            </w:r>
            <w:r w:rsidRPr="007A39EB">
              <w:rPr>
                <w:rFonts w:cstheme="minorHAnsi"/>
                <w:i/>
                <w:sz w:val="18"/>
                <w:szCs w:val="20"/>
                <w:u w:val="single"/>
              </w:rPr>
              <w:t>conception</w:t>
            </w:r>
            <w:r w:rsidRPr="007A39EB">
              <w:rPr>
                <w:rFonts w:cstheme="minorHAnsi"/>
                <w:sz w:val="18"/>
                <w:szCs w:val="20"/>
              </w:rPr>
              <w:t xml:space="preserve"> des interventions du programme ?</w:t>
            </w:r>
          </w:p>
        </w:tc>
      </w:tr>
      <w:tr w:rsidR="005505D9" w:rsidRPr="007A39EB" w14:paraId="6C4579FC"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F2F4C3C"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48C7A88"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 xml:space="preserve">Comment est-ce que les droits des enfants en situation de vulnérabilité ont-ils été pris en compte dans la </w:t>
            </w:r>
            <w:r w:rsidRPr="007A39EB">
              <w:rPr>
                <w:rFonts w:cstheme="minorHAnsi"/>
                <w:i/>
                <w:sz w:val="18"/>
                <w:szCs w:val="20"/>
                <w:u w:val="single"/>
              </w:rPr>
              <w:t>mise en œuvre</w:t>
            </w:r>
            <w:r w:rsidRPr="007A39EB">
              <w:rPr>
                <w:rFonts w:cstheme="minorHAnsi"/>
                <w:sz w:val="18"/>
                <w:szCs w:val="20"/>
              </w:rPr>
              <w:t xml:space="preserve"> des interventions du programme ?</w:t>
            </w:r>
          </w:p>
        </w:tc>
      </w:tr>
      <w:tr w:rsidR="005505D9" w:rsidRPr="007A39EB" w14:paraId="59359197"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065BCCC"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A08A884"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 xml:space="preserve">Comment est-ce que les droits des enfants en situation de vulnérabilité ont-ils été pris en compte dans le </w:t>
            </w:r>
            <w:r w:rsidRPr="007A39EB">
              <w:rPr>
                <w:rFonts w:cstheme="minorHAnsi"/>
                <w:i/>
                <w:sz w:val="18"/>
                <w:szCs w:val="20"/>
                <w:u w:val="single"/>
              </w:rPr>
              <w:t>suivi</w:t>
            </w:r>
            <w:r w:rsidRPr="007A39EB">
              <w:rPr>
                <w:rFonts w:cstheme="minorHAnsi"/>
                <w:sz w:val="18"/>
                <w:szCs w:val="20"/>
              </w:rPr>
              <w:t xml:space="preserve"> des interventions du programme ?</w:t>
            </w:r>
          </w:p>
        </w:tc>
      </w:tr>
      <w:tr w:rsidR="005505D9" w:rsidRPr="007A39EB" w14:paraId="4DE7F339"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71F2C30" w14:textId="77777777" w:rsidR="005505D9" w:rsidRPr="007A39EB" w:rsidRDefault="005505D9" w:rsidP="00C9630B">
            <w:pPr>
              <w:pStyle w:val="ListParagraph"/>
              <w:numPr>
                <w:ilvl w:val="0"/>
                <w:numId w:val="8"/>
              </w:numPr>
              <w:tabs>
                <w:tab w:val="left" w:pos="-26"/>
                <w:tab w:val="left" w:pos="64"/>
              </w:tabs>
              <w:spacing w:line="276" w:lineRule="auto"/>
              <w:ind w:left="0" w:hanging="26"/>
              <w:rPr>
                <w:rFonts w:cstheme="minorHAnsi"/>
                <w:b w:val="0"/>
                <w:bCs w:val="0"/>
                <w:sz w:val="18"/>
                <w:szCs w:val="20"/>
              </w:rPr>
            </w:pPr>
            <w:r w:rsidRPr="007A39EB">
              <w:rPr>
                <w:rFonts w:cstheme="minorHAnsi"/>
                <w:b w:val="0"/>
                <w:sz w:val="18"/>
                <w:szCs w:val="20"/>
              </w:rPr>
              <w:t>En quoi la participation des femmes, des hommes et des adolescent(e)s/jeunes en tant que porteurs d’obligations a-t-elle été assurée dans le cadre de la conception, de la mise en œuvre et du suivi des interventions du programme dans le domaine du développement du jeune enfant?</w:t>
            </w: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1EF2195"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Comment apprécie-t-on le niveau de participation des femmes, des hommes et des adolescent(e)s/jeunes en tant que porteurs d’obligations dans la conception, la mise en œuvre et le suivi des interventions du programme ?</w:t>
            </w:r>
          </w:p>
        </w:tc>
      </w:tr>
      <w:tr w:rsidR="005505D9" w:rsidRPr="007A39EB" w14:paraId="355933E2"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66A9DFC"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33BB9F1"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 xml:space="preserve">En quoi la participation des femmes, des hommes et des adolescent(e)s/jeunes en tant que porteurs d’obligations a-t-elle été assurée dans la </w:t>
            </w:r>
            <w:r w:rsidRPr="007A39EB">
              <w:rPr>
                <w:rFonts w:cstheme="minorHAnsi"/>
                <w:i/>
                <w:sz w:val="18"/>
                <w:szCs w:val="20"/>
                <w:u w:val="single"/>
              </w:rPr>
              <w:t>conception</w:t>
            </w:r>
            <w:r w:rsidRPr="007A39EB">
              <w:rPr>
                <w:rFonts w:cstheme="minorHAnsi"/>
                <w:sz w:val="18"/>
                <w:szCs w:val="20"/>
              </w:rPr>
              <w:t xml:space="preserve"> des interventions du programme ?</w:t>
            </w:r>
          </w:p>
        </w:tc>
      </w:tr>
      <w:tr w:rsidR="005505D9" w:rsidRPr="007A39EB" w14:paraId="1BD48DD5" w14:textId="77777777" w:rsidTr="005505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A283D11"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BB9875"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100000" w:firstRow="0" w:lastRow="0" w:firstColumn="0" w:lastColumn="0" w:oddVBand="0" w:evenVBand="0" w:oddHBand="1" w:evenHBand="0" w:firstRowFirstColumn="0" w:firstRowLastColumn="0" w:lastRowFirstColumn="0" w:lastRowLastColumn="0"/>
              <w:rPr>
                <w:rFonts w:cstheme="minorHAnsi"/>
                <w:sz w:val="18"/>
                <w:szCs w:val="20"/>
              </w:rPr>
            </w:pPr>
            <w:r w:rsidRPr="007A39EB">
              <w:rPr>
                <w:rFonts w:cstheme="minorHAnsi"/>
                <w:sz w:val="18"/>
                <w:szCs w:val="20"/>
              </w:rPr>
              <w:t xml:space="preserve">En quoi la participation des femmes, des hommes et des adolescent(e)s/jeunes en tant que porteurs d’obligations a-t-elle été assurée dans la </w:t>
            </w:r>
            <w:r w:rsidRPr="007A39EB">
              <w:rPr>
                <w:rFonts w:cstheme="minorHAnsi"/>
                <w:i/>
                <w:sz w:val="18"/>
                <w:szCs w:val="20"/>
                <w:u w:val="single"/>
              </w:rPr>
              <w:t>mise en œuvre</w:t>
            </w:r>
            <w:r w:rsidRPr="007A39EB">
              <w:rPr>
                <w:rFonts w:cstheme="minorHAnsi"/>
                <w:sz w:val="18"/>
                <w:szCs w:val="20"/>
              </w:rPr>
              <w:t xml:space="preserve"> des interventions du programme ?</w:t>
            </w:r>
          </w:p>
        </w:tc>
      </w:tr>
      <w:tr w:rsidR="005505D9" w:rsidRPr="007A39EB" w14:paraId="29A8AD75" w14:textId="77777777" w:rsidTr="005505D9">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451E93D" w14:textId="77777777" w:rsidR="005505D9" w:rsidRPr="007A39EB" w:rsidRDefault="005505D9" w:rsidP="008137C6">
            <w:pPr>
              <w:rPr>
                <w:rFonts w:cstheme="minorHAnsi"/>
                <w:sz w:val="18"/>
                <w:szCs w:val="20"/>
              </w:rPr>
            </w:pPr>
          </w:p>
        </w:tc>
        <w:tc>
          <w:tcPr>
            <w:tcW w:w="581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56DA03B" w14:textId="77777777" w:rsidR="005505D9" w:rsidRPr="007A39EB" w:rsidRDefault="005505D9" w:rsidP="008137C6">
            <w:pPr>
              <w:pStyle w:val="ListParagraph"/>
              <w:numPr>
                <w:ilvl w:val="1"/>
                <w:numId w:val="8"/>
              </w:numPr>
              <w:tabs>
                <w:tab w:val="left" w:pos="36"/>
                <w:tab w:val="left" w:pos="461"/>
              </w:tabs>
              <w:spacing w:line="276" w:lineRule="auto"/>
              <w:ind w:left="36" w:hanging="77"/>
              <w:cnfStyle w:val="000000000000" w:firstRow="0" w:lastRow="0" w:firstColumn="0" w:lastColumn="0" w:oddVBand="0" w:evenVBand="0" w:oddHBand="0" w:evenHBand="0" w:firstRowFirstColumn="0" w:firstRowLastColumn="0" w:lastRowFirstColumn="0" w:lastRowLastColumn="0"/>
              <w:rPr>
                <w:rFonts w:cstheme="minorHAnsi"/>
                <w:sz w:val="18"/>
                <w:szCs w:val="20"/>
              </w:rPr>
            </w:pPr>
            <w:r w:rsidRPr="007A39EB">
              <w:rPr>
                <w:rFonts w:cstheme="minorHAnsi"/>
                <w:sz w:val="18"/>
                <w:szCs w:val="20"/>
              </w:rPr>
              <w:t xml:space="preserve">En quoi la participation des femmes, des hommes et des adolescent(e)s/jeunes en tant que porteurs d’obligations a-t-elle été assurée dans le </w:t>
            </w:r>
            <w:r w:rsidRPr="007A39EB">
              <w:rPr>
                <w:rFonts w:cstheme="minorHAnsi"/>
                <w:i/>
                <w:sz w:val="18"/>
                <w:szCs w:val="20"/>
                <w:u w:val="single"/>
              </w:rPr>
              <w:t>suivi</w:t>
            </w:r>
            <w:r w:rsidRPr="007A39EB">
              <w:rPr>
                <w:rFonts w:cstheme="minorHAnsi"/>
                <w:sz w:val="18"/>
                <w:szCs w:val="20"/>
              </w:rPr>
              <w:t xml:space="preserve"> des interventions du programme ?</w:t>
            </w:r>
          </w:p>
        </w:tc>
      </w:tr>
    </w:tbl>
    <w:p w14:paraId="359CE738" w14:textId="77777777" w:rsidR="00C53A27" w:rsidRPr="007A39EB" w:rsidRDefault="00C53A27" w:rsidP="008137C6">
      <w:pPr>
        <w:pStyle w:val="ListParagraph"/>
        <w:tabs>
          <w:tab w:val="left" w:pos="426"/>
        </w:tabs>
        <w:spacing w:after="120" w:line="276" w:lineRule="auto"/>
        <w:ind w:left="0"/>
        <w:rPr>
          <w:rFonts w:cstheme="minorHAnsi"/>
          <w:bCs/>
          <w:sz w:val="6"/>
          <w:szCs w:val="21"/>
        </w:rPr>
      </w:pPr>
    </w:p>
    <w:p w14:paraId="471339EB" w14:textId="13CEC653" w:rsidR="005505D9" w:rsidRPr="00C9630B" w:rsidRDefault="00C53A27" w:rsidP="008137C6">
      <w:pPr>
        <w:pStyle w:val="ListParagraph"/>
        <w:tabs>
          <w:tab w:val="left" w:pos="426"/>
        </w:tabs>
        <w:spacing w:after="120" w:line="276" w:lineRule="auto"/>
        <w:ind w:left="0"/>
        <w:rPr>
          <w:rFonts w:cstheme="minorHAnsi"/>
          <w:bCs/>
          <w:sz w:val="16"/>
          <w:szCs w:val="16"/>
        </w:rPr>
      </w:pPr>
      <w:r w:rsidRPr="00C9630B">
        <w:rPr>
          <w:rFonts w:cstheme="minorHAnsi"/>
          <w:b/>
          <w:bCs/>
          <w:sz w:val="16"/>
          <w:szCs w:val="16"/>
        </w:rPr>
        <w:t>Source</w:t>
      </w:r>
      <w:r w:rsidR="00C9630B">
        <w:rPr>
          <w:rFonts w:cstheme="minorHAnsi"/>
          <w:b/>
          <w:bCs/>
          <w:sz w:val="16"/>
          <w:szCs w:val="16"/>
        </w:rPr>
        <w:t xml:space="preserve"> </w:t>
      </w:r>
      <w:r w:rsidR="005D5168">
        <w:rPr>
          <w:rFonts w:cstheme="minorHAnsi"/>
          <w:bCs/>
          <w:sz w:val="16"/>
          <w:szCs w:val="16"/>
        </w:rPr>
        <w:t>:</w:t>
      </w:r>
      <w:r w:rsidRPr="00C9630B">
        <w:rPr>
          <w:rFonts w:cstheme="minorHAnsi"/>
          <w:bCs/>
          <w:sz w:val="16"/>
          <w:szCs w:val="16"/>
        </w:rPr>
        <w:t xml:space="preserve"> </w:t>
      </w:r>
      <w:r w:rsidR="005D5168">
        <w:rPr>
          <w:rFonts w:cstheme="minorHAnsi"/>
          <w:bCs/>
          <w:sz w:val="16"/>
          <w:szCs w:val="16"/>
        </w:rPr>
        <w:t>É</w:t>
      </w:r>
      <w:r w:rsidRPr="00C9630B">
        <w:rPr>
          <w:rFonts w:cstheme="minorHAnsi"/>
          <w:bCs/>
          <w:sz w:val="16"/>
          <w:szCs w:val="16"/>
        </w:rPr>
        <w:t>quipe d’évaluation</w:t>
      </w:r>
    </w:p>
    <w:p w14:paraId="3A9F58B2" w14:textId="77777777" w:rsidR="00C53A27" w:rsidRPr="007A39EB" w:rsidRDefault="00C53A27" w:rsidP="008137C6">
      <w:pPr>
        <w:pStyle w:val="ListParagraph"/>
        <w:tabs>
          <w:tab w:val="left" w:pos="426"/>
        </w:tabs>
        <w:spacing w:after="120" w:line="276" w:lineRule="auto"/>
        <w:ind w:left="0"/>
        <w:rPr>
          <w:rFonts w:cstheme="minorHAnsi"/>
          <w:bCs/>
          <w:sz w:val="21"/>
          <w:szCs w:val="21"/>
        </w:rPr>
      </w:pPr>
    </w:p>
    <w:p w14:paraId="47A1D319" w14:textId="30B1CE2E" w:rsidR="005505D9" w:rsidRPr="007A39EB" w:rsidRDefault="0024474F" w:rsidP="00CE1A41">
      <w:pPr>
        <w:pStyle w:val="Heading2"/>
        <w:numPr>
          <w:ilvl w:val="1"/>
          <w:numId w:val="1"/>
        </w:numPr>
        <w:spacing w:before="120" w:after="120"/>
        <w:ind w:left="1440" w:hanging="714"/>
        <w:rPr>
          <w:rFonts w:asciiTheme="minorHAnsi" w:hAnsiTheme="minorHAnsi" w:cstheme="minorHAnsi"/>
          <w:b/>
          <w:sz w:val="24"/>
        </w:rPr>
      </w:pPr>
      <w:bookmarkStart w:id="115" w:name="_Toc10633149"/>
      <w:r w:rsidRPr="007A39EB">
        <w:rPr>
          <w:rFonts w:asciiTheme="minorHAnsi" w:hAnsiTheme="minorHAnsi" w:cstheme="minorHAnsi"/>
          <w:b/>
          <w:sz w:val="24"/>
        </w:rPr>
        <w:t>Étapes</w:t>
      </w:r>
      <w:r w:rsidR="00C53A27" w:rsidRPr="007A39EB">
        <w:rPr>
          <w:rFonts w:asciiTheme="minorHAnsi" w:hAnsiTheme="minorHAnsi" w:cstheme="minorHAnsi"/>
          <w:b/>
          <w:sz w:val="24"/>
        </w:rPr>
        <w:t xml:space="preserve"> méthodologique</w:t>
      </w:r>
      <w:r w:rsidR="00455A8E" w:rsidRPr="007A39EB">
        <w:rPr>
          <w:rFonts w:asciiTheme="minorHAnsi" w:hAnsiTheme="minorHAnsi" w:cstheme="minorHAnsi"/>
          <w:b/>
          <w:sz w:val="24"/>
        </w:rPr>
        <w:t>s</w:t>
      </w:r>
      <w:bookmarkEnd w:id="115"/>
      <w:r w:rsidR="00C53A27" w:rsidRPr="007A39EB">
        <w:rPr>
          <w:rFonts w:asciiTheme="minorHAnsi" w:hAnsiTheme="minorHAnsi" w:cstheme="minorHAnsi"/>
          <w:b/>
          <w:sz w:val="24"/>
        </w:rPr>
        <w:t xml:space="preserve"> </w:t>
      </w:r>
    </w:p>
    <w:p w14:paraId="39265CE9" w14:textId="4273C009" w:rsidR="00C53A27" w:rsidRPr="007A39EB" w:rsidRDefault="00C53A27" w:rsidP="00F5391C">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La méthodologie de l’évaluation est conforme aux normes et standards d'évaluation du Groupe des Nations </w:t>
      </w:r>
      <w:r w:rsidR="00FB65D8">
        <w:rPr>
          <w:rFonts w:cstheme="minorHAnsi"/>
          <w:szCs w:val="21"/>
        </w:rPr>
        <w:t>u</w:t>
      </w:r>
      <w:r w:rsidRPr="007A39EB">
        <w:rPr>
          <w:rFonts w:cstheme="minorHAnsi"/>
          <w:szCs w:val="21"/>
        </w:rPr>
        <w:t>nies pour l’</w:t>
      </w:r>
      <w:r w:rsidR="00FB65D8">
        <w:rPr>
          <w:rFonts w:cstheme="minorHAnsi"/>
          <w:szCs w:val="21"/>
        </w:rPr>
        <w:t>é</w:t>
      </w:r>
      <w:r w:rsidRPr="007A39EB">
        <w:rPr>
          <w:rFonts w:cstheme="minorHAnsi"/>
          <w:szCs w:val="21"/>
        </w:rPr>
        <w:t>valuation (UNEG)</w:t>
      </w:r>
      <w:r w:rsidRPr="001615F4">
        <w:rPr>
          <w:rFonts w:cstheme="minorHAnsi"/>
          <w:szCs w:val="21"/>
          <w:vertAlign w:val="superscript"/>
        </w:rPr>
        <w:footnoteReference w:id="34"/>
      </w:r>
      <w:r w:rsidRPr="001615F4">
        <w:rPr>
          <w:rFonts w:cstheme="minorHAnsi"/>
          <w:szCs w:val="21"/>
        </w:rPr>
        <w:t xml:space="preserve"> et des principes d'évaluation de l’OCDE</w:t>
      </w:r>
      <w:r w:rsidR="00654F92" w:rsidRPr="001F7B3D">
        <w:rPr>
          <w:rFonts w:cstheme="minorHAnsi"/>
          <w:szCs w:val="21"/>
        </w:rPr>
        <w:t>.</w:t>
      </w:r>
      <w:r w:rsidR="00EC619D" w:rsidRPr="001F7B3D">
        <w:rPr>
          <w:rFonts w:cstheme="minorHAnsi"/>
          <w:szCs w:val="21"/>
        </w:rPr>
        <w:t xml:space="preserve"> </w:t>
      </w:r>
      <w:r w:rsidR="005028DA">
        <w:rPr>
          <w:rFonts w:cstheme="minorHAnsi"/>
          <w:szCs w:val="21"/>
        </w:rPr>
        <w:t>L</w:t>
      </w:r>
      <w:r w:rsidR="005028DA">
        <w:rPr>
          <w:lang w:val="fr-FR"/>
        </w:rPr>
        <w:t xml:space="preserve">’évaluation a utilisée des méthodes mixtes basée sur une revue documentaire, </w:t>
      </w:r>
      <w:r w:rsidR="00BB2CD3">
        <w:rPr>
          <w:lang w:val="fr-FR"/>
        </w:rPr>
        <w:t xml:space="preserve">une analyse secondaire de bases de données quantitatives existantes et </w:t>
      </w:r>
      <w:r w:rsidR="005028DA">
        <w:rPr>
          <w:lang w:val="fr-FR"/>
        </w:rPr>
        <w:t xml:space="preserve">une collecte de données qualitatives par des entretiens individuels, des discussions de groupe et des études de cas. </w:t>
      </w:r>
      <w:r w:rsidRPr="001F7B3D">
        <w:rPr>
          <w:rFonts w:cstheme="minorHAnsi"/>
          <w:szCs w:val="21"/>
        </w:rPr>
        <w:t xml:space="preserve">L’évaluation </w:t>
      </w:r>
      <w:r w:rsidR="00BB2CD3">
        <w:rPr>
          <w:rFonts w:cstheme="minorHAnsi"/>
          <w:szCs w:val="21"/>
        </w:rPr>
        <w:t xml:space="preserve">a </w:t>
      </w:r>
      <w:r w:rsidRPr="001F7B3D">
        <w:rPr>
          <w:rFonts w:cstheme="minorHAnsi"/>
          <w:szCs w:val="21"/>
        </w:rPr>
        <w:t>comport</w:t>
      </w:r>
      <w:r w:rsidR="00BB2CD3">
        <w:rPr>
          <w:rFonts w:cstheme="minorHAnsi"/>
          <w:szCs w:val="21"/>
        </w:rPr>
        <w:t>é</w:t>
      </w:r>
      <w:r w:rsidRPr="001F7B3D">
        <w:rPr>
          <w:rFonts w:cstheme="minorHAnsi"/>
          <w:szCs w:val="21"/>
        </w:rPr>
        <w:t xml:space="preserve"> quatre phases : i)</w:t>
      </w:r>
      <w:r w:rsidR="00654F92" w:rsidRPr="007A39EB">
        <w:rPr>
          <w:rFonts w:cstheme="minorHAnsi"/>
          <w:szCs w:val="21"/>
        </w:rPr>
        <w:t xml:space="preserve"> </w:t>
      </w:r>
      <w:r w:rsidR="00FB65D8">
        <w:rPr>
          <w:rFonts w:cstheme="minorHAnsi"/>
          <w:szCs w:val="21"/>
        </w:rPr>
        <w:t>d</w:t>
      </w:r>
      <w:r w:rsidR="008A3BA4" w:rsidRPr="007A39EB">
        <w:rPr>
          <w:rFonts w:cstheme="minorHAnsi"/>
          <w:szCs w:val="21"/>
        </w:rPr>
        <w:t>émarrage</w:t>
      </w:r>
      <w:r w:rsidR="00654F92" w:rsidRPr="007A39EB">
        <w:rPr>
          <w:rFonts w:cstheme="minorHAnsi"/>
          <w:szCs w:val="21"/>
        </w:rPr>
        <w:t> ; ii)</w:t>
      </w:r>
      <w:r w:rsidRPr="007A39EB">
        <w:rPr>
          <w:rFonts w:cstheme="minorHAnsi"/>
          <w:szCs w:val="21"/>
        </w:rPr>
        <w:t xml:space="preserve"> </w:t>
      </w:r>
      <w:r w:rsidR="00FB65D8">
        <w:rPr>
          <w:rFonts w:cstheme="minorHAnsi"/>
          <w:szCs w:val="21"/>
        </w:rPr>
        <w:t>c</w:t>
      </w:r>
      <w:r w:rsidRPr="007A39EB">
        <w:rPr>
          <w:rFonts w:cstheme="minorHAnsi"/>
          <w:szCs w:val="21"/>
        </w:rPr>
        <w:t xml:space="preserve">ollecte </w:t>
      </w:r>
      <w:r w:rsidR="0060193C" w:rsidRPr="007A39EB">
        <w:rPr>
          <w:rFonts w:cstheme="minorHAnsi"/>
          <w:szCs w:val="21"/>
        </w:rPr>
        <w:t xml:space="preserve">et analyse </w:t>
      </w:r>
      <w:r w:rsidRPr="007A39EB">
        <w:rPr>
          <w:rFonts w:cstheme="minorHAnsi"/>
          <w:szCs w:val="21"/>
        </w:rPr>
        <w:t>de données primaires ; (iii) production du rapport préliminaire de l’évaluation et (iv) Débriefing, renforcement des capacités nationales et finalisation du rapport final d’évaluation.</w:t>
      </w:r>
      <w:r w:rsidR="00916D08" w:rsidRPr="007A39EB">
        <w:rPr>
          <w:rFonts w:cstheme="minorHAnsi"/>
          <w:szCs w:val="21"/>
        </w:rPr>
        <w:t xml:space="preserve"> </w:t>
      </w:r>
      <w:r w:rsidR="00866340" w:rsidRPr="007A39EB">
        <w:rPr>
          <w:rFonts w:cstheme="minorHAnsi"/>
          <w:szCs w:val="21"/>
        </w:rPr>
        <w:t xml:space="preserve">Les questions de genre, équité et droits humains ont </w:t>
      </w:r>
      <w:r w:rsidR="00616DC0" w:rsidRPr="007A39EB">
        <w:rPr>
          <w:rFonts w:cstheme="minorHAnsi"/>
          <w:szCs w:val="21"/>
        </w:rPr>
        <w:t xml:space="preserve">été </w:t>
      </w:r>
      <w:r w:rsidR="00866340" w:rsidRPr="007A39EB">
        <w:rPr>
          <w:rFonts w:cstheme="minorHAnsi"/>
          <w:szCs w:val="21"/>
        </w:rPr>
        <w:t>prises en compte dans la collecte et l’analyse des données, et dans la présentation des résultats.</w:t>
      </w:r>
    </w:p>
    <w:p w14:paraId="4ABB41D9" w14:textId="7EF9139C" w:rsidR="009C1E17" w:rsidRPr="007A39EB" w:rsidRDefault="009C1E17" w:rsidP="00F5391C">
      <w:pPr>
        <w:pStyle w:val="Heading3"/>
        <w:numPr>
          <w:ilvl w:val="2"/>
          <w:numId w:val="1"/>
        </w:numPr>
        <w:spacing w:before="120" w:after="120" w:line="276" w:lineRule="auto"/>
        <w:jc w:val="both"/>
        <w:rPr>
          <w:rFonts w:asciiTheme="minorHAnsi" w:hAnsiTheme="minorHAnsi" w:cstheme="minorHAnsi"/>
          <w:b/>
          <w:i/>
          <w:sz w:val="22"/>
          <w:lang w:val="fr-CA"/>
        </w:rPr>
      </w:pPr>
      <w:bookmarkStart w:id="116" w:name="_Toc10633150"/>
      <w:r w:rsidRPr="007A39EB">
        <w:rPr>
          <w:rFonts w:asciiTheme="minorHAnsi" w:hAnsiTheme="minorHAnsi" w:cstheme="minorHAnsi"/>
          <w:b/>
          <w:i/>
          <w:sz w:val="22"/>
          <w:lang w:val="fr-CA"/>
        </w:rPr>
        <w:t xml:space="preserve">Phases </w:t>
      </w:r>
      <w:r w:rsidR="00BB4FA8" w:rsidRPr="007A39EB">
        <w:rPr>
          <w:rFonts w:asciiTheme="minorHAnsi" w:hAnsiTheme="minorHAnsi" w:cstheme="minorHAnsi"/>
          <w:b/>
          <w:i/>
          <w:sz w:val="22"/>
          <w:lang w:val="fr-CA"/>
        </w:rPr>
        <w:t>d</w:t>
      </w:r>
      <w:r w:rsidR="008A3BA4" w:rsidRPr="007A39EB">
        <w:rPr>
          <w:rFonts w:asciiTheme="minorHAnsi" w:hAnsiTheme="minorHAnsi" w:cstheme="minorHAnsi"/>
          <w:b/>
          <w:i/>
          <w:sz w:val="22"/>
          <w:lang w:val="fr-CA"/>
        </w:rPr>
        <w:t xml:space="preserve">e démarrage </w:t>
      </w:r>
      <w:r w:rsidR="00D0546C" w:rsidRPr="007A39EB">
        <w:rPr>
          <w:rFonts w:asciiTheme="minorHAnsi" w:hAnsiTheme="minorHAnsi" w:cstheme="minorHAnsi"/>
          <w:b/>
          <w:i/>
          <w:sz w:val="22"/>
          <w:lang w:val="fr-CA"/>
        </w:rPr>
        <w:t>et échantillonnage</w:t>
      </w:r>
      <w:bookmarkEnd w:id="116"/>
    </w:p>
    <w:p w14:paraId="457C245E" w14:textId="6D9AEA90" w:rsidR="00D0546C" w:rsidRDefault="00D0546C" w:rsidP="00F5391C">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Un rapport de démarrage a été produit à l’issue de cette phase. </w:t>
      </w:r>
      <w:r w:rsidR="0086355B" w:rsidRPr="007A39EB">
        <w:rPr>
          <w:rFonts w:cstheme="minorHAnsi"/>
          <w:szCs w:val="21"/>
        </w:rPr>
        <w:t xml:space="preserve">Plusieurs rencontres de cadrage avec le groupe de référence ont </w:t>
      </w:r>
      <w:r w:rsidR="00062616" w:rsidRPr="007A39EB">
        <w:rPr>
          <w:rFonts w:cstheme="minorHAnsi"/>
          <w:szCs w:val="21"/>
        </w:rPr>
        <w:t>permis</w:t>
      </w:r>
      <w:r w:rsidR="0086355B" w:rsidRPr="007A39EB">
        <w:rPr>
          <w:rFonts w:cstheme="minorHAnsi"/>
          <w:szCs w:val="21"/>
        </w:rPr>
        <w:t xml:space="preserve"> à l’équipe d’évaluation de</w:t>
      </w:r>
      <w:r w:rsidRPr="007A39EB">
        <w:rPr>
          <w:rFonts w:cstheme="minorHAnsi"/>
          <w:szCs w:val="21"/>
        </w:rPr>
        <w:t xml:space="preserve"> proposer un</w:t>
      </w:r>
      <w:r w:rsidR="00271927">
        <w:rPr>
          <w:rFonts w:cstheme="minorHAnsi"/>
          <w:szCs w:val="21"/>
        </w:rPr>
        <w:t xml:space="preserve"> format</w:t>
      </w:r>
      <w:r w:rsidRPr="007A39EB">
        <w:rPr>
          <w:rFonts w:cstheme="minorHAnsi"/>
          <w:szCs w:val="21"/>
        </w:rPr>
        <w:t xml:space="preserve"> adapté à cette évaluation sommative. La </w:t>
      </w:r>
      <w:r w:rsidR="0086355B" w:rsidRPr="007A39EB">
        <w:rPr>
          <w:rFonts w:cstheme="minorHAnsi"/>
          <w:szCs w:val="21"/>
        </w:rPr>
        <w:t xml:space="preserve">revue documentaire a </w:t>
      </w:r>
      <w:r w:rsidRPr="007A39EB">
        <w:rPr>
          <w:rFonts w:cstheme="minorHAnsi"/>
          <w:szCs w:val="21"/>
        </w:rPr>
        <w:t>été utile</w:t>
      </w:r>
      <w:r w:rsidR="0086355B" w:rsidRPr="007A39EB">
        <w:rPr>
          <w:rFonts w:cstheme="minorHAnsi"/>
          <w:szCs w:val="21"/>
        </w:rPr>
        <w:t xml:space="preserve"> pour mieux comprendre le contexte et affiner les questions d’évaluation. La stratégie de collecte et d’analyse des données est affinée et bien définie.</w:t>
      </w:r>
      <w:r w:rsidRPr="007A39EB">
        <w:rPr>
          <w:rFonts w:cstheme="minorHAnsi"/>
          <w:szCs w:val="21"/>
        </w:rPr>
        <w:t xml:space="preserve"> La matrice d’évaluation résume les sources de collecte de</w:t>
      </w:r>
      <w:r w:rsidR="009B0313" w:rsidRPr="007A39EB">
        <w:rPr>
          <w:rFonts w:cstheme="minorHAnsi"/>
          <w:szCs w:val="21"/>
        </w:rPr>
        <w:t>s</w:t>
      </w:r>
      <w:r w:rsidRPr="007A39EB">
        <w:rPr>
          <w:rFonts w:cstheme="minorHAnsi"/>
          <w:szCs w:val="21"/>
        </w:rPr>
        <w:t xml:space="preserve"> données, notamment : i) les documents </w:t>
      </w:r>
      <w:r w:rsidR="009B0313" w:rsidRPr="007A39EB">
        <w:rPr>
          <w:rFonts w:cstheme="minorHAnsi"/>
          <w:szCs w:val="21"/>
        </w:rPr>
        <w:t xml:space="preserve">du programme </w:t>
      </w:r>
      <w:r w:rsidRPr="007A39EB">
        <w:rPr>
          <w:rFonts w:cstheme="minorHAnsi"/>
          <w:szCs w:val="21"/>
        </w:rPr>
        <w:t>et les fichiers issus de la recherche en ligne (</w:t>
      </w:r>
      <w:r w:rsidRPr="00214220">
        <w:rPr>
          <w:rFonts w:cstheme="minorHAnsi"/>
          <w:szCs w:val="21"/>
        </w:rPr>
        <w:t>compilés dans Google drive</w:t>
      </w:r>
      <w:r w:rsidRPr="007A39EB">
        <w:rPr>
          <w:rFonts w:cstheme="minorHAnsi"/>
          <w:szCs w:val="21"/>
        </w:rPr>
        <w:t>, annexe</w:t>
      </w:r>
      <w:r w:rsidR="00631EFF" w:rsidRPr="007A39EB">
        <w:rPr>
          <w:rFonts w:cstheme="minorHAnsi"/>
          <w:szCs w:val="21"/>
        </w:rPr>
        <w:t xml:space="preserve"> 8</w:t>
      </w:r>
      <w:r w:rsidRPr="007A39EB">
        <w:rPr>
          <w:rFonts w:cstheme="minorHAnsi"/>
          <w:szCs w:val="21"/>
        </w:rPr>
        <w:t>)</w:t>
      </w:r>
      <w:r w:rsidR="00631EFF" w:rsidRPr="007A39EB">
        <w:rPr>
          <w:rFonts w:cstheme="minorHAnsi"/>
          <w:szCs w:val="21"/>
        </w:rPr>
        <w:t xml:space="preserve"> </w:t>
      </w:r>
      <w:r w:rsidRPr="007A39EB">
        <w:rPr>
          <w:rFonts w:cstheme="minorHAnsi"/>
          <w:szCs w:val="21"/>
        </w:rPr>
        <w:t>; ii) les informateurs clés</w:t>
      </w:r>
      <w:r w:rsidR="00D707CE" w:rsidRPr="007A39EB">
        <w:rPr>
          <w:rFonts w:cstheme="minorHAnsi"/>
          <w:szCs w:val="21"/>
        </w:rPr>
        <w:t xml:space="preserve"> </w:t>
      </w:r>
      <w:r w:rsidRPr="007A39EB">
        <w:rPr>
          <w:rFonts w:cstheme="minorHAnsi"/>
          <w:szCs w:val="21"/>
        </w:rPr>
        <w:t>; iii) la liste des discussions de groupe avec des hommes et des femmes bénéficiaires</w:t>
      </w:r>
      <w:r w:rsidR="00BB2CD3">
        <w:rPr>
          <w:rFonts w:cstheme="minorHAnsi"/>
          <w:szCs w:val="21"/>
        </w:rPr>
        <w:t xml:space="preserve"> </w:t>
      </w:r>
      <w:r w:rsidRPr="007A39EB">
        <w:rPr>
          <w:rFonts w:cstheme="minorHAnsi"/>
          <w:szCs w:val="21"/>
        </w:rPr>
        <w:t xml:space="preserve">; iv) </w:t>
      </w:r>
      <w:r w:rsidR="00E20237">
        <w:rPr>
          <w:rFonts w:cstheme="minorHAnsi"/>
          <w:szCs w:val="21"/>
        </w:rPr>
        <w:t xml:space="preserve">les </w:t>
      </w:r>
      <w:r w:rsidRPr="007A39EB">
        <w:rPr>
          <w:rFonts w:cstheme="minorHAnsi"/>
          <w:szCs w:val="21"/>
        </w:rPr>
        <w:t>observations sur le terrain avec visites de sites</w:t>
      </w:r>
      <w:r w:rsidR="00BB2CD3">
        <w:rPr>
          <w:rFonts w:cstheme="minorHAnsi"/>
          <w:szCs w:val="21"/>
        </w:rPr>
        <w:t xml:space="preserve"> </w:t>
      </w:r>
      <w:r w:rsidRPr="007A39EB">
        <w:rPr>
          <w:rFonts w:cstheme="minorHAnsi"/>
          <w:szCs w:val="21"/>
        </w:rPr>
        <w:t xml:space="preserve">; et v) les notes de synthèse des réunions et les communications par courrier électronique. Le </w:t>
      </w:r>
      <w:r w:rsidR="00F5391C">
        <w:rPr>
          <w:rFonts w:cstheme="minorHAnsi"/>
          <w:szCs w:val="21"/>
        </w:rPr>
        <w:t>T</w:t>
      </w:r>
      <w:r w:rsidRPr="007A39EB">
        <w:rPr>
          <w:rFonts w:cstheme="minorHAnsi"/>
          <w:szCs w:val="21"/>
        </w:rPr>
        <w:t xml:space="preserve">ableau </w:t>
      </w:r>
      <w:r w:rsidR="00D33D65" w:rsidRPr="007A39EB">
        <w:rPr>
          <w:rFonts w:cstheme="minorHAnsi"/>
          <w:szCs w:val="21"/>
        </w:rPr>
        <w:t>5</w:t>
      </w:r>
      <w:r w:rsidRPr="007A39EB">
        <w:rPr>
          <w:rFonts w:cstheme="minorHAnsi"/>
          <w:szCs w:val="21"/>
        </w:rPr>
        <w:t xml:space="preserve"> résume la stratégie d'échantillonnage et la taille des échantillons pour les entretiens individuels et les </w:t>
      </w:r>
      <w:r w:rsidR="00343321">
        <w:rPr>
          <w:rFonts w:cstheme="minorHAnsi"/>
          <w:szCs w:val="21"/>
        </w:rPr>
        <w:t>focus group discussion (</w:t>
      </w:r>
      <w:r w:rsidRPr="007A39EB">
        <w:rPr>
          <w:rFonts w:cstheme="minorHAnsi"/>
          <w:szCs w:val="21"/>
        </w:rPr>
        <w:t>FGD</w:t>
      </w:r>
      <w:r w:rsidR="00343321">
        <w:rPr>
          <w:rFonts w:cstheme="minorHAnsi"/>
          <w:szCs w:val="21"/>
        </w:rPr>
        <w:t>)</w:t>
      </w:r>
      <w:r w:rsidRPr="007A39EB">
        <w:rPr>
          <w:rFonts w:cstheme="minorHAnsi"/>
          <w:szCs w:val="21"/>
        </w:rPr>
        <w:t>.</w:t>
      </w:r>
    </w:p>
    <w:p w14:paraId="6700E42B" w14:textId="77777777" w:rsidR="00F71DCB" w:rsidRDefault="00F71DCB" w:rsidP="002208D0">
      <w:pPr>
        <w:pStyle w:val="ListParagraph"/>
        <w:tabs>
          <w:tab w:val="left" w:pos="426"/>
        </w:tabs>
        <w:spacing w:after="120" w:line="276" w:lineRule="auto"/>
        <w:ind w:left="0"/>
        <w:contextualSpacing w:val="0"/>
        <w:rPr>
          <w:rFonts w:cstheme="minorHAnsi"/>
          <w:szCs w:val="21"/>
        </w:rPr>
        <w:sectPr w:rsidR="00F71DCB" w:rsidSect="0021512C">
          <w:pgSz w:w="11906" w:h="16838"/>
          <w:pgMar w:top="1418" w:right="1304" w:bottom="1134" w:left="1134" w:header="708" w:footer="708" w:gutter="0"/>
          <w:cols w:space="720"/>
        </w:sectPr>
      </w:pPr>
    </w:p>
    <w:p w14:paraId="2596E656" w14:textId="67DEBCE1" w:rsidR="002208D0" w:rsidRPr="007A39EB" w:rsidRDefault="002208D0" w:rsidP="002208D0">
      <w:pPr>
        <w:pStyle w:val="ListParagraph"/>
        <w:tabs>
          <w:tab w:val="left" w:pos="426"/>
        </w:tabs>
        <w:spacing w:after="120" w:line="276" w:lineRule="auto"/>
        <w:ind w:left="0"/>
        <w:contextualSpacing w:val="0"/>
        <w:rPr>
          <w:rFonts w:cstheme="minorHAnsi"/>
          <w:szCs w:val="21"/>
        </w:rPr>
      </w:pPr>
    </w:p>
    <w:p w14:paraId="3D8D83E2" w14:textId="0CD9A99C" w:rsidR="00D0546C" w:rsidRPr="001F7B3D" w:rsidRDefault="003B5C0D" w:rsidP="008137C6">
      <w:pPr>
        <w:pStyle w:val="Heading1"/>
        <w:spacing w:before="0" w:after="240"/>
        <w:rPr>
          <w:rFonts w:asciiTheme="minorHAnsi" w:hAnsiTheme="minorHAnsi" w:cstheme="minorHAnsi"/>
          <w:color w:val="auto"/>
          <w:sz w:val="22"/>
          <w:lang w:val="fr-CA"/>
        </w:rPr>
      </w:pPr>
      <w:bookmarkStart w:id="117" w:name="_Toc3884140"/>
      <w:bookmarkStart w:id="118" w:name="_Toc3884668"/>
      <w:bookmarkStart w:id="119" w:name="_Toc4109613"/>
      <w:bookmarkStart w:id="120" w:name="_Toc4111080"/>
      <w:bookmarkStart w:id="121" w:name="_Toc10633052"/>
      <w:bookmarkStart w:id="122" w:name="_Toc10633151"/>
      <w:r w:rsidRPr="007A39EB">
        <w:rPr>
          <w:rFonts w:asciiTheme="minorHAnsi" w:hAnsiTheme="minorHAnsi" w:cstheme="minorHAnsi"/>
          <w:b/>
          <w:color w:val="auto"/>
          <w:sz w:val="22"/>
          <w:lang w:val="fr-CA"/>
        </w:rPr>
        <w:t>Tableau </w:t>
      </w:r>
      <w:r w:rsidRPr="001F7B3D">
        <w:rPr>
          <w:rFonts w:asciiTheme="minorHAnsi" w:hAnsiTheme="minorHAnsi" w:cstheme="minorHAnsi"/>
          <w:b/>
          <w:color w:val="auto"/>
          <w:sz w:val="22"/>
          <w:lang w:val="fr-CA"/>
        </w:rPr>
        <w:fldChar w:fldCharType="begin"/>
      </w:r>
      <w:r w:rsidRPr="007A39EB">
        <w:rPr>
          <w:rFonts w:asciiTheme="minorHAnsi" w:hAnsiTheme="minorHAnsi" w:cstheme="minorHAnsi"/>
          <w:b/>
          <w:color w:val="auto"/>
          <w:sz w:val="22"/>
          <w:lang w:val="fr-CA"/>
        </w:rPr>
        <w:instrText xml:space="preserve"> SEQ Tableau \* ARABIC </w:instrText>
      </w:r>
      <w:r w:rsidRPr="001F7B3D">
        <w:rPr>
          <w:rFonts w:asciiTheme="minorHAnsi" w:hAnsiTheme="minorHAnsi" w:cstheme="minorHAnsi"/>
          <w:b/>
          <w:color w:val="auto"/>
          <w:sz w:val="22"/>
          <w:lang w:val="fr-CA"/>
        </w:rPr>
        <w:fldChar w:fldCharType="separate"/>
      </w:r>
      <w:r w:rsidR="00CC41E4">
        <w:rPr>
          <w:rFonts w:asciiTheme="minorHAnsi" w:hAnsiTheme="minorHAnsi" w:cstheme="minorHAnsi"/>
          <w:b/>
          <w:noProof/>
          <w:color w:val="auto"/>
          <w:sz w:val="22"/>
          <w:lang w:val="fr-CA"/>
        </w:rPr>
        <w:t>5</w:t>
      </w:r>
      <w:r w:rsidRPr="001F7B3D">
        <w:rPr>
          <w:rFonts w:asciiTheme="minorHAnsi" w:hAnsiTheme="minorHAnsi" w:cstheme="minorHAnsi"/>
          <w:b/>
          <w:color w:val="auto"/>
          <w:sz w:val="22"/>
          <w:lang w:val="fr-CA"/>
        </w:rPr>
        <w:fldChar w:fldCharType="end"/>
      </w:r>
      <w:r w:rsidRPr="001615F4">
        <w:rPr>
          <w:rFonts w:asciiTheme="minorHAnsi" w:hAnsiTheme="minorHAnsi" w:cstheme="minorHAnsi"/>
          <w:b/>
          <w:color w:val="auto"/>
          <w:sz w:val="22"/>
          <w:lang w:val="fr-CA"/>
        </w:rPr>
        <w:t xml:space="preserve"> :</w:t>
      </w:r>
      <w:r w:rsidRPr="001F7B3D">
        <w:rPr>
          <w:rFonts w:asciiTheme="minorHAnsi" w:hAnsiTheme="minorHAnsi" w:cstheme="minorHAnsi"/>
          <w:color w:val="auto"/>
          <w:sz w:val="22"/>
          <w:lang w:val="fr-CA"/>
        </w:rPr>
        <w:t xml:space="preserve"> </w:t>
      </w:r>
      <w:r w:rsidR="00D0546C" w:rsidRPr="001F7B3D">
        <w:rPr>
          <w:rFonts w:asciiTheme="minorHAnsi" w:hAnsiTheme="minorHAnsi" w:cstheme="minorHAnsi"/>
          <w:color w:val="auto"/>
          <w:sz w:val="22"/>
          <w:lang w:val="fr-CA"/>
        </w:rPr>
        <w:t>Stratégie d'échantillonnage de l'évaluation et échantillons sélectionnés</w:t>
      </w:r>
      <w:bookmarkEnd w:id="117"/>
      <w:bookmarkEnd w:id="118"/>
      <w:bookmarkEnd w:id="119"/>
      <w:bookmarkEnd w:id="120"/>
      <w:bookmarkEnd w:id="121"/>
      <w:bookmarkEnd w:id="122"/>
    </w:p>
    <w:tbl>
      <w:tblPr>
        <w:tblStyle w:val="TableauGrille4-Accentuation11"/>
        <w:tblW w:w="13784" w:type="dxa"/>
        <w:tblLayout w:type="fixed"/>
        <w:tblLook w:val="04A0" w:firstRow="1" w:lastRow="0" w:firstColumn="1" w:lastColumn="0" w:noHBand="0" w:noVBand="1"/>
      </w:tblPr>
      <w:tblGrid>
        <w:gridCol w:w="1705"/>
        <w:gridCol w:w="1710"/>
        <w:gridCol w:w="1620"/>
        <w:gridCol w:w="1890"/>
        <w:gridCol w:w="1717"/>
        <w:gridCol w:w="1978"/>
        <w:gridCol w:w="1440"/>
        <w:gridCol w:w="9"/>
        <w:gridCol w:w="1706"/>
        <w:gridCol w:w="9"/>
      </w:tblGrid>
      <w:tr w:rsidR="00D323D6" w:rsidRPr="007A39EB" w14:paraId="17294EE2" w14:textId="77777777" w:rsidTr="00214220">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705" w:type="dxa"/>
            <w:vMerge w:val="restart"/>
            <w:tcBorders>
              <w:top w:val="single" w:sz="4" w:space="0" w:color="auto"/>
              <w:left w:val="single" w:sz="4" w:space="0" w:color="auto"/>
              <w:right w:val="single" w:sz="4" w:space="0" w:color="auto"/>
            </w:tcBorders>
            <w:vAlign w:val="center"/>
            <w:hideMark/>
          </w:tcPr>
          <w:p w14:paraId="76AD33A2" w14:textId="30EE0F5B" w:rsidR="00FF7D68" w:rsidRPr="00B227D8" w:rsidRDefault="00FF7D68" w:rsidP="004A4F96">
            <w:pPr>
              <w:spacing w:line="276" w:lineRule="auto"/>
              <w:jc w:val="center"/>
              <w:rPr>
                <w:rFonts w:cstheme="minorHAnsi"/>
                <w:sz w:val="22"/>
              </w:rPr>
            </w:pPr>
            <w:r w:rsidRPr="00B227D8">
              <w:rPr>
                <w:rFonts w:cstheme="minorHAnsi"/>
                <w:color w:val="FFFFFF"/>
                <w:sz w:val="22"/>
              </w:rPr>
              <w:t>Échantillon proposé</w:t>
            </w:r>
          </w:p>
        </w:tc>
        <w:tc>
          <w:tcPr>
            <w:tcW w:w="1710" w:type="dxa"/>
            <w:vMerge w:val="restart"/>
            <w:tcBorders>
              <w:top w:val="single" w:sz="4" w:space="0" w:color="auto"/>
              <w:left w:val="single" w:sz="4" w:space="0" w:color="auto"/>
              <w:right w:val="single" w:sz="4" w:space="0" w:color="auto"/>
            </w:tcBorders>
            <w:vAlign w:val="center"/>
            <w:hideMark/>
          </w:tcPr>
          <w:p w14:paraId="6DA2B660" w14:textId="1F2146EF" w:rsidR="00FF7D68" w:rsidRPr="00B227D8"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B227D8">
              <w:rPr>
                <w:rFonts w:cstheme="minorHAnsi"/>
                <w:color w:val="FFFFFF"/>
                <w:sz w:val="22"/>
              </w:rPr>
              <w:t>Objectif</w:t>
            </w:r>
          </w:p>
        </w:tc>
        <w:tc>
          <w:tcPr>
            <w:tcW w:w="1620" w:type="dxa"/>
            <w:tcBorders>
              <w:top w:val="single" w:sz="4" w:space="0" w:color="auto"/>
              <w:left w:val="single" w:sz="4" w:space="0" w:color="auto"/>
              <w:bottom w:val="single" w:sz="4" w:space="0" w:color="auto"/>
              <w:right w:val="single" w:sz="4" w:space="0" w:color="auto"/>
            </w:tcBorders>
            <w:vAlign w:val="center"/>
            <w:hideMark/>
          </w:tcPr>
          <w:p w14:paraId="163B69B4" w14:textId="719DDB1C" w:rsidR="00FF7D68" w:rsidRPr="00B227D8"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B227D8">
              <w:rPr>
                <w:rFonts w:cstheme="minorHAnsi"/>
                <w:color w:val="FFFFFF"/>
                <w:sz w:val="22"/>
              </w:rPr>
              <w:t xml:space="preserve">Critère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454FFCD9" w14:textId="77777777" w:rsidR="00FF7D68" w:rsidRPr="00214220"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color w:val="FFFFFF"/>
                <w:szCs w:val="20"/>
              </w:rPr>
            </w:pPr>
            <w:r w:rsidRPr="00214220">
              <w:rPr>
                <w:rFonts w:cstheme="minorHAnsi"/>
                <w:color w:val="FFFFFF"/>
                <w:szCs w:val="20"/>
              </w:rPr>
              <w:t xml:space="preserve">Population </w:t>
            </w:r>
          </w:p>
          <w:p w14:paraId="0052D65E" w14:textId="4FEBB8AF" w:rsidR="00FF7D68" w:rsidRPr="00214220"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Cs w:val="20"/>
              </w:rPr>
            </w:pPr>
            <w:r w:rsidRPr="00214220">
              <w:rPr>
                <w:rFonts w:cstheme="minorHAnsi"/>
                <w:color w:val="FFFFFF"/>
                <w:szCs w:val="20"/>
              </w:rPr>
              <w:t xml:space="preserve">ou cadre </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4F67B91" w14:textId="526E25CD" w:rsidR="00FF7D68" w:rsidRPr="00B227D8"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B227D8">
              <w:rPr>
                <w:rFonts w:cstheme="minorHAnsi"/>
                <w:color w:val="FFFFFF"/>
                <w:sz w:val="22"/>
              </w:rPr>
              <w:t xml:space="preserve">Unité </w:t>
            </w:r>
          </w:p>
        </w:tc>
        <w:tc>
          <w:tcPr>
            <w:tcW w:w="1978" w:type="dxa"/>
            <w:tcBorders>
              <w:top w:val="single" w:sz="4" w:space="0" w:color="auto"/>
              <w:left w:val="single" w:sz="4" w:space="0" w:color="auto"/>
              <w:bottom w:val="single" w:sz="4" w:space="0" w:color="auto"/>
              <w:right w:val="single" w:sz="4" w:space="0" w:color="auto"/>
            </w:tcBorders>
            <w:vAlign w:val="center"/>
            <w:hideMark/>
          </w:tcPr>
          <w:p w14:paraId="7EEF0B9E" w14:textId="66AD14D8" w:rsidR="00FF7D68" w:rsidRPr="00B227D8"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B227D8">
              <w:rPr>
                <w:rFonts w:cstheme="minorHAnsi"/>
                <w:color w:val="FFFFFF"/>
                <w:sz w:val="22"/>
              </w:rPr>
              <w:t xml:space="preserve">Taille </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39D9F7A" w14:textId="00D61B9D" w:rsidR="00FF7D68" w:rsidRPr="00B227D8"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B227D8">
              <w:rPr>
                <w:rFonts w:cstheme="minorHAnsi"/>
                <w:color w:val="FFFFFF"/>
                <w:sz w:val="22"/>
              </w:rPr>
              <w:t>Méthode</w:t>
            </w:r>
          </w:p>
        </w:tc>
        <w:tc>
          <w:tcPr>
            <w:tcW w:w="1715" w:type="dxa"/>
            <w:gridSpan w:val="2"/>
            <w:tcBorders>
              <w:top w:val="single" w:sz="4" w:space="0" w:color="auto"/>
              <w:left w:val="single" w:sz="4" w:space="0" w:color="auto"/>
              <w:right w:val="single" w:sz="4" w:space="0" w:color="auto"/>
            </w:tcBorders>
            <w:vAlign w:val="center"/>
            <w:hideMark/>
          </w:tcPr>
          <w:p w14:paraId="40FBCE62" w14:textId="6B259996" w:rsidR="00FF7D68" w:rsidRPr="00B227D8" w:rsidRDefault="00FF7D68" w:rsidP="004A4F96">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B227D8">
              <w:rPr>
                <w:rFonts w:cstheme="minorHAnsi"/>
                <w:color w:val="FFFFFF"/>
                <w:sz w:val="22"/>
              </w:rPr>
              <w:t>Limites</w:t>
            </w:r>
          </w:p>
        </w:tc>
      </w:tr>
      <w:tr w:rsidR="00FF7D68" w:rsidRPr="007A39EB" w14:paraId="1580060A" w14:textId="77777777" w:rsidTr="002142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vMerge/>
            <w:tcBorders>
              <w:left w:val="single" w:sz="4" w:space="0" w:color="auto"/>
              <w:bottom w:val="single" w:sz="4" w:space="0" w:color="auto"/>
              <w:right w:val="single" w:sz="4" w:space="0" w:color="auto"/>
            </w:tcBorders>
            <w:shd w:val="clear" w:color="auto" w:fill="4472C4" w:themeFill="accent1"/>
            <w:vAlign w:val="center"/>
          </w:tcPr>
          <w:p w14:paraId="0EE2B156" w14:textId="4E077FBE" w:rsidR="00FF7D68" w:rsidRPr="00B227D8" w:rsidRDefault="00FF7D68" w:rsidP="00A857FE">
            <w:pPr>
              <w:spacing w:line="276" w:lineRule="auto"/>
              <w:rPr>
                <w:rFonts w:cstheme="minorHAnsi"/>
                <w:color w:val="FFFFFF"/>
              </w:rPr>
            </w:pPr>
          </w:p>
        </w:tc>
        <w:tc>
          <w:tcPr>
            <w:tcW w:w="1710" w:type="dxa"/>
            <w:vMerge/>
            <w:tcBorders>
              <w:left w:val="single" w:sz="4" w:space="0" w:color="auto"/>
              <w:bottom w:val="single" w:sz="4" w:space="0" w:color="auto"/>
              <w:right w:val="single" w:sz="4" w:space="0" w:color="auto"/>
            </w:tcBorders>
            <w:shd w:val="clear" w:color="auto" w:fill="4472C4" w:themeFill="accent1"/>
            <w:vAlign w:val="center"/>
          </w:tcPr>
          <w:p w14:paraId="29B9E152" w14:textId="085A5F9B" w:rsidR="00FF7D68" w:rsidRPr="00B227D8" w:rsidRDefault="00FF7D68" w:rsidP="00A857FE">
            <w:pPr>
              <w:spacing w:line="276" w:lineRule="auto"/>
              <w:cnfStyle w:val="000000100000" w:firstRow="0" w:lastRow="0" w:firstColumn="0" w:lastColumn="0" w:oddVBand="0" w:evenVBand="0" w:oddHBand="1" w:evenHBand="0" w:firstRowFirstColumn="0" w:firstRowLastColumn="0" w:lastRowFirstColumn="0" w:lastRowLastColumn="0"/>
              <w:rPr>
                <w:rFonts w:cstheme="minorHAnsi"/>
                <w:color w:val="FFFFFF"/>
              </w:rPr>
            </w:pPr>
          </w:p>
        </w:tc>
        <w:tc>
          <w:tcPr>
            <w:tcW w:w="8654" w:type="dxa"/>
            <w:gridSpan w:val="6"/>
            <w:tcBorders>
              <w:top w:val="single" w:sz="4" w:space="0" w:color="auto"/>
              <w:left w:val="single" w:sz="4" w:space="0" w:color="auto"/>
              <w:bottom w:val="single" w:sz="4" w:space="0" w:color="auto"/>
              <w:right w:val="single" w:sz="4" w:space="0" w:color="auto"/>
            </w:tcBorders>
            <w:shd w:val="clear" w:color="auto" w:fill="4472C4" w:themeFill="accent1"/>
            <w:vAlign w:val="center"/>
          </w:tcPr>
          <w:p w14:paraId="73F68957" w14:textId="4A6C9F2A" w:rsidR="00FF7D68" w:rsidRPr="00D323D6" w:rsidRDefault="00FF7D68" w:rsidP="003B4E35">
            <w:pPr>
              <w:jc w:val="center"/>
              <w:cnfStyle w:val="000000100000" w:firstRow="0" w:lastRow="0" w:firstColumn="0" w:lastColumn="0" w:oddVBand="0" w:evenVBand="0" w:oddHBand="1" w:evenHBand="0" w:firstRowFirstColumn="0" w:firstRowLastColumn="0" w:lastRowFirstColumn="0" w:lastRowLastColumn="0"/>
            </w:pPr>
            <w:r w:rsidRPr="003B4E35">
              <w:rPr>
                <w:rFonts w:cstheme="minorHAnsi"/>
                <w:b/>
                <w:bCs/>
                <w:color w:val="FFFFFF"/>
                <w:sz w:val="22"/>
              </w:rPr>
              <w:t>Échantillonnage</w:t>
            </w:r>
          </w:p>
        </w:tc>
        <w:tc>
          <w:tcPr>
            <w:tcW w:w="1715" w:type="dxa"/>
            <w:gridSpan w:val="2"/>
            <w:tcBorders>
              <w:left w:val="single" w:sz="4" w:space="0" w:color="auto"/>
              <w:bottom w:val="single" w:sz="4" w:space="0" w:color="auto"/>
              <w:right w:val="single" w:sz="4" w:space="0" w:color="auto"/>
            </w:tcBorders>
            <w:shd w:val="clear" w:color="auto" w:fill="4472C4" w:themeFill="accent1"/>
            <w:vAlign w:val="center"/>
          </w:tcPr>
          <w:p w14:paraId="53FFC045" w14:textId="1B335E0B" w:rsidR="00FF7D68" w:rsidRPr="00B227D8" w:rsidRDefault="00FF7D68" w:rsidP="00A857FE">
            <w:pPr>
              <w:spacing w:line="276" w:lineRule="auto"/>
              <w:cnfStyle w:val="000000100000" w:firstRow="0" w:lastRow="0" w:firstColumn="0" w:lastColumn="0" w:oddVBand="0" w:evenVBand="0" w:oddHBand="1" w:evenHBand="0" w:firstRowFirstColumn="0" w:firstRowLastColumn="0" w:lastRowFirstColumn="0" w:lastRowLastColumn="0"/>
              <w:rPr>
                <w:rFonts w:cstheme="minorHAnsi"/>
                <w:color w:val="FFFFFF"/>
              </w:rPr>
            </w:pPr>
          </w:p>
        </w:tc>
      </w:tr>
      <w:tr w:rsidR="00D0546C" w:rsidRPr="007A39EB" w14:paraId="484C7FC2" w14:textId="77777777" w:rsidTr="00214220">
        <w:tc>
          <w:tcPr>
            <w:cnfStyle w:val="001000000000" w:firstRow="0" w:lastRow="0" w:firstColumn="1" w:lastColumn="0" w:oddVBand="0" w:evenVBand="0" w:oddHBand="0" w:evenHBand="0" w:firstRowFirstColumn="0" w:firstRowLastColumn="0" w:lastRowFirstColumn="0" w:lastRowLastColumn="0"/>
            <w:tcW w:w="13784" w:type="dxa"/>
            <w:gridSpan w:val="10"/>
            <w:tcBorders>
              <w:top w:val="single" w:sz="4" w:space="0" w:color="auto"/>
              <w:left w:val="single" w:sz="4" w:space="0" w:color="8EAADB" w:themeColor="accent1" w:themeTint="99"/>
              <w:bottom w:val="single" w:sz="4" w:space="0" w:color="8EAADB" w:themeColor="accent1" w:themeTint="99"/>
              <w:right w:val="single" w:sz="4" w:space="0" w:color="8EAADB" w:themeColor="accent1" w:themeTint="99"/>
            </w:tcBorders>
            <w:shd w:val="clear" w:color="auto" w:fill="FFFFFF" w:themeFill="background1"/>
            <w:vAlign w:val="center"/>
            <w:hideMark/>
          </w:tcPr>
          <w:p w14:paraId="26C4004E" w14:textId="77777777" w:rsidR="00D0546C" w:rsidRPr="00B227D8" w:rsidRDefault="00D0546C" w:rsidP="008137C6">
            <w:pPr>
              <w:spacing w:line="276" w:lineRule="auto"/>
              <w:rPr>
                <w:rFonts w:cstheme="minorHAnsi"/>
                <w:sz w:val="22"/>
              </w:rPr>
            </w:pPr>
            <w:r w:rsidRPr="00B227D8">
              <w:rPr>
                <w:rFonts w:cstheme="minorHAnsi"/>
                <w:sz w:val="22"/>
              </w:rPr>
              <w:t xml:space="preserve">Échantillonnage pour revue documentaire </w:t>
            </w:r>
          </w:p>
        </w:tc>
      </w:tr>
      <w:tr w:rsidR="00FA3EEF" w:rsidRPr="007A39EB" w14:paraId="0F2BCED9" w14:textId="77777777" w:rsidTr="0021422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9CE23FF" w14:textId="77777777" w:rsidR="00D0546C" w:rsidRPr="00214220" w:rsidRDefault="00D0546C" w:rsidP="008137C6">
            <w:pPr>
              <w:spacing w:line="276" w:lineRule="auto"/>
              <w:rPr>
                <w:rFonts w:cstheme="minorHAnsi"/>
                <w:b w:val="0"/>
                <w:sz w:val="18"/>
                <w:szCs w:val="18"/>
              </w:rPr>
            </w:pPr>
            <w:r w:rsidRPr="00214220">
              <w:rPr>
                <w:rFonts w:cstheme="minorHAnsi"/>
                <w:b w:val="0"/>
                <w:sz w:val="18"/>
                <w:szCs w:val="18"/>
              </w:rPr>
              <w:t>Documents de programme et matériels connexes (rapports externes pertinents)</w:t>
            </w:r>
          </w:p>
        </w:tc>
        <w:tc>
          <w:tcPr>
            <w:tcW w:w="171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47C468"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 xml:space="preserve">Utiliser les données secondaires comme source de données ou preuves </w:t>
            </w:r>
          </w:p>
        </w:tc>
        <w:tc>
          <w:tcPr>
            <w:tcW w:w="16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0468A4B" w14:textId="3EF10AB4" w:rsidR="00D0546C" w:rsidRPr="00214220" w:rsidRDefault="00CC41F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Tous les d</w:t>
            </w:r>
            <w:r w:rsidR="00D0546C" w:rsidRPr="00214220">
              <w:rPr>
                <w:rFonts w:cstheme="minorHAnsi"/>
                <w:sz w:val="18"/>
                <w:szCs w:val="18"/>
              </w:rPr>
              <w:t>ocument</w:t>
            </w:r>
            <w:r w:rsidR="00FA3EEF" w:rsidRPr="00214220">
              <w:rPr>
                <w:rFonts w:cstheme="minorHAnsi"/>
                <w:sz w:val="18"/>
                <w:szCs w:val="18"/>
              </w:rPr>
              <w:t>s p</w:t>
            </w:r>
            <w:r w:rsidR="00D0546C" w:rsidRPr="00214220">
              <w:rPr>
                <w:rFonts w:cstheme="minorHAnsi"/>
                <w:sz w:val="18"/>
                <w:szCs w:val="18"/>
              </w:rPr>
              <w:t>ertinent</w:t>
            </w:r>
            <w:r w:rsidR="00FA3EEF" w:rsidRPr="00214220">
              <w:rPr>
                <w:rFonts w:cstheme="minorHAnsi"/>
                <w:sz w:val="18"/>
                <w:szCs w:val="18"/>
              </w:rPr>
              <w:t>s</w:t>
            </w:r>
          </w:p>
        </w:tc>
        <w:tc>
          <w:tcPr>
            <w:tcW w:w="189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D344825"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Tous les documents liés au programme de coopération</w:t>
            </w:r>
          </w:p>
        </w:tc>
        <w:tc>
          <w:tcPr>
            <w:tcW w:w="17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9C098AC"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Documents individuels</w:t>
            </w:r>
          </w:p>
        </w:tc>
        <w:tc>
          <w:tcPr>
            <w:tcW w:w="197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CADC13F"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Nombre de documents disponibles et liés au développement du jeune enfant</w:t>
            </w:r>
          </w:p>
        </w:tc>
        <w:tc>
          <w:tcPr>
            <w:tcW w:w="144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0DB61A7" w14:textId="1C81F253"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Recensement</w:t>
            </w:r>
          </w:p>
        </w:tc>
        <w:tc>
          <w:tcPr>
            <w:tcW w:w="1715"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3E46B8"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La qualité du recensement de certains matériaux et la fiabilité de certaines données peuvent poser problème</w:t>
            </w:r>
          </w:p>
        </w:tc>
      </w:tr>
      <w:tr w:rsidR="00D0546C" w:rsidRPr="007A39EB" w14:paraId="23D2188E" w14:textId="77777777" w:rsidTr="00214220">
        <w:tc>
          <w:tcPr>
            <w:cnfStyle w:val="001000000000" w:firstRow="0" w:lastRow="0" w:firstColumn="1" w:lastColumn="0" w:oddVBand="0" w:evenVBand="0" w:oddHBand="0" w:evenHBand="0" w:firstRowFirstColumn="0" w:firstRowLastColumn="0" w:lastRowFirstColumn="0" w:lastRowLastColumn="0"/>
            <w:tcW w:w="13784" w:type="dxa"/>
            <w:gridSpan w:val="10"/>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EAB11AF" w14:textId="6B12A0A9" w:rsidR="00D0546C" w:rsidRPr="00B227D8" w:rsidRDefault="00D0546C" w:rsidP="008137C6">
            <w:pPr>
              <w:spacing w:line="276" w:lineRule="auto"/>
              <w:rPr>
                <w:rFonts w:cstheme="minorHAnsi"/>
                <w:sz w:val="22"/>
              </w:rPr>
            </w:pPr>
            <w:r w:rsidRPr="00B227D8">
              <w:rPr>
                <w:rFonts w:cstheme="minorHAnsi"/>
                <w:sz w:val="22"/>
              </w:rPr>
              <w:t>Échantillonnage pour entretiens avec les informateurs clés</w:t>
            </w:r>
            <w:r w:rsidR="00503DBE">
              <w:rPr>
                <w:rFonts w:cstheme="minorHAnsi"/>
                <w:sz w:val="22"/>
              </w:rPr>
              <w:t xml:space="preserve"> (Entretiens i</w:t>
            </w:r>
            <w:r w:rsidR="00AF6BF0" w:rsidRPr="00B227D8">
              <w:rPr>
                <w:rFonts w:cstheme="minorHAnsi"/>
                <w:sz w:val="22"/>
              </w:rPr>
              <w:t>ndividuels – EI)</w:t>
            </w:r>
          </w:p>
        </w:tc>
      </w:tr>
      <w:tr w:rsidR="00FA3EEF" w:rsidRPr="007A39EB" w14:paraId="248BF273" w14:textId="77777777" w:rsidTr="0021422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E04B8FB" w14:textId="77777777" w:rsidR="00D0546C" w:rsidRPr="00D323D6" w:rsidRDefault="00D0546C" w:rsidP="008137C6">
            <w:pPr>
              <w:spacing w:line="276" w:lineRule="auto"/>
              <w:rPr>
                <w:rFonts w:cstheme="minorHAnsi"/>
                <w:b w:val="0"/>
                <w:szCs w:val="20"/>
              </w:rPr>
            </w:pPr>
            <w:r w:rsidRPr="00D323D6">
              <w:rPr>
                <w:rFonts w:cstheme="minorHAnsi"/>
                <w:b w:val="0"/>
                <w:szCs w:val="20"/>
              </w:rPr>
              <w:t>Échantillon de parties prenantes au Burkina Faso et ailleurs</w:t>
            </w:r>
          </w:p>
        </w:tc>
        <w:tc>
          <w:tcPr>
            <w:tcW w:w="171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6395445"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Collecter les données primaires qualitatives liées aux questions d'évaluation (données quantitatives pourraient également être capturées)</w:t>
            </w:r>
          </w:p>
        </w:tc>
        <w:tc>
          <w:tcPr>
            <w:tcW w:w="16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062A1CE" w14:textId="347243AE"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Parties prenantes spécifiquement désignées dans chaque groupe en collaboration avec U</w:t>
            </w:r>
            <w:r w:rsidR="007D7A7C" w:rsidRPr="00214220">
              <w:rPr>
                <w:rFonts w:cstheme="minorHAnsi"/>
                <w:sz w:val="18"/>
                <w:szCs w:val="18"/>
              </w:rPr>
              <w:t>NICEF</w:t>
            </w:r>
            <w:r w:rsidRPr="00214220">
              <w:rPr>
                <w:rFonts w:cstheme="minorHAnsi"/>
                <w:sz w:val="18"/>
                <w:szCs w:val="18"/>
              </w:rPr>
              <w:t xml:space="preserve"> et partenaires du gouvernement</w:t>
            </w:r>
          </w:p>
        </w:tc>
        <w:tc>
          <w:tcPr>
            <w:tcW w:w="189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2E5FAEE"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Toutes les personnes et organisations partenaires identifiées (mais le cadre d'échantillonnage exact n'est pas connu)</w:t>
            </w:r>
          </w:p>
        </w:tc>
        <w:tc>
          <w:tcPr>
            <w:tcW w:w="17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D864EA" w14:textId="77777777" w:rsidR="00D0546C"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Individus à Ouagadougou, dans les 3 régions ou ailleurs si indisponibles avec une connaissance crédible des problèmes des enfants</w:t>
            </w:r>
          </w:p>
        </w:tc>
        <w:tc>
          <w:tcPr>
            <w:tcW w:w="197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2FE43AF" w14:textId="77777777" w:rsidR="00995944" w:rsidRPr="00214220"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 xml:space="preserve">Total </w:t>
            </w:r>
          </w:p>
          <w:p w14:paraId="1552B8E9" w14:textId="77777777" w:rsidR="00300910" w:rsidRPr="00214220" w:rsidRDefault="00300910" w:rsidP="00300910">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59 EI pour 8</w:t>
            </w:r>
            <w:r>
              <w:rPr>
                <w:rFonts w:cstheme="minorHAnsi"/>
                <w:sz w:val="16"/>
                <w:szCs w:val="16"/>
              </w:rPr>
              <w:t>4</w:t>
            </w:r>
            <w:r w:rsidRPr="00214220">
              <w:rPr>
                <w:rFonts w:cstheme="minorHAnsi"/>
                <w:sz w:val="16"/>
                <w:szCs w:val="16"/>
              </w:rPr>
              <w:t xml:space="preserve"> participants dont 23 EI au niveau central (28 H &amp; 14 F) et 36 EI au niveau régional (</w:t>
            </w:r>
            <w:r>
              <w:rPr>
                <w:rFonts w:cstheme="minorHAnsi"/>
                <w:sz w:val="16"/>
                <w:szCs w:val="16"/>
              </w:rPr>
              <w:t>30</w:t>
            </w:r>
            <w:r w:rsidRPr="00214220">
              <w:rPr>
                <w:rFonts w:cstheme="minorHAnsi"/>
                <w:sz w:val="16"/>
                <w:szCs w:val="16"/>
              </w:rPr>
              <w:t xml:space="preserve"> H &amp; 1</w:t>
            </w:r>
            <w:r>
              <w:rPr>
                <w:rFonts w:cstheme="minorHAnsi"/>
                <w:sz w:val="16"/>
                <w:szCs w:val="16"/>
              </w:rPr>
              <w:t>2</w:t>
            </w:r>
            <w:r w:rsidRPr="00214220">
              <w:rPr>
                <w:rFonts w:cstheme="minorHAnsi"/>
                <w:sz w:val="16"/>
                <w:szCs w:val="16"/>
              </w:rPr>
              <w:t xml:space="preserve"> F). </w:t>
            </w:r>
          </w:p>
          <w:p w14:paraId="27A42ED0" w14:textId="276EE6F9" w:rsidR="00D0546C" w:rsidRPr="00214220" w:rsidRDefault="00300910"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Au total 5</w:t>
            </w:r>
            <w:r>
              <w:rPr>
                <w:rFonts w:cstheme="minorHAnsi"/>
                <w:sz w:val="16"/>
                <w:szCs w:val="16"/>
              </w:rPr>
              <w:t>8</w:t>
            </w:r>
            <w:r w:rsidRPr="00214220">
              <w:rPr>
                <w:rFonts w:cstheme="minorHAnsi"/>
                <w:sz w:val="16"/>
                <w:szCs w:val="16"/>
              </w:rPr>
              <w:t xml:space="preserve"> H et 2</w:t>
            </w:r>
            <w:r>
              <w:rPr>
                <w:rFonts w:cstheme="minorHAnsi"/>
                <w:sz w:val="16"/>
                <w:szCs w:val="16"/>
              </w:rPr>
              <w:t>6</w:t>
            </w:r>
            <w:r w:rsidRPr="00214220">
              <w:rPr>
                <w:rFonts w:cstheme="minorHAnsi"/>
                <w:sz w:val="16"/>
                <w:szCs w:val="16"/>
              </w:rPr>
              <w:t xml:space="preserve"> F</w:t>
            </w:r>
          </w:p>
        </w:tc>
        <w:tc>
          <w:tcPr>
            <w:tcW w:w="144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0A4B82E" w14:textId="77777777" w:rsidR="00D0546C" w:rsidRPr="00D323D6"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Cs w:val="20"/>
              </w:rPr>
            </w:pPr>
            <w:r w:rsidRPr="00D323D6">
              <w:rPr>
                <w:rFonts w:cstheme="minorHAnsi"/>
                <w:szCs w:val="20"/>
              </w:rPr>
              <w:t xml:space="preserve">Choix raisonné et non aléatoire </w:t>
            </w:r>
          </w:p>
        </w:tc>
        <w:tc>
          <w:tcPr>
            <w:tcW w:w="1715"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A3A95A7" w14:textId="77777777" w:rsidR="00D0546C" w:rsidRPr="00D323D6" w:rsidRDefault="00D0546C"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Cs w:val="20"/>
              </w:rPr>
            </w:pPr>
            <w:r w:rsidRPr="00D323D6">
              <w:rPr>
                <w:rFonts w:cstheme="minorHAnsi"/>
                <w:szCs w:val="20"/>
              </w:rPr>
              <w:t>Intervalles de confiance pas applicables</w:t>
            </w:r>
          </w:p>
        </w:tc>
      </w:tr>
      <w:tr w:rsidR="00D0546C" w:rsidRPr="007A39EB" w14:paraId="799391EB" w14:textId="77777777" w:rsidTr="00214220">
        <w:tc>
          <w:tcPr>
            <w:cnfStyle w:val="001000000000" w:firstRow="0" w:lastRow="0" w:firstColumn="1" w:lastColumn="0" w:oddVBand="0" w:evenVBand="0" w:oddHBand="0" w:evenHBand="0" w:firstRowFirstColumn="0" w:firstRowLastColumn="0" w:lastRowFirstColumn="0" w:lastRowLastColumn="0"/>
            <w:tcW w:w="13784" w:type="dxa"/>
            <w:gridSpan w:val="10"/>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7E0E3E5" w14:textId="2AE11AAC" w:rsidR="00D0546C" w:rsidRPr="00D323D6" w:rsidRDefault="00D0546C" w:rsidP="008137C6">
            <w:pPr>
              <w:spacing w:line="276" w:lineRule="auto"/>
              <w:rPr>
                <w:rFonts w:cstheme="minorHAnsi"/>
                <w:szCs w:val="20"/>
              </w:rPr>
            </w:pPr>
            <w:r w:rsidRPr="00D323D6">
              <w:rPr>
                <w:rFonts w:cstheme="minorHAnsi"/>
                <w:szCs w:val="20"/>
              </w:rPr>
              <w:t>Échantillonnage pour entretiens de groupes</w:t>
            </w:r>
            <w:r w:rsidR="00AF6BF0" w:rsidRPr="00D323D6">
              <w:rPr>
                <w:rFonts w:cstheme="minorHAnsi"/>
                <w:szCs w:val="20"/>
              </w:rPr>
              <w:t xml:space="preserve"> (FGD – H = Hommes et F = Femmes)</w:t>
            </w:r>
          </w:p>
        </w:tc>
      </w:tr>
      <w:tr w:rsidR="00FA3EEF" w:rsidRPr="007A39EB" w14:paraId="2538255E" w14:textId="77777777" w:rsidTr="0021422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D51DA62" w14:textId="77777777" w:rsidR="001125A9" w:rsidRPr="00D323D6" w:rsidRDefault="001125A9" w:rsidP="008137C6">
            <w:pPr>
              <w:spacing w:line="276" w:lineRule="auto"/>
              <w:rPr>
                <w:rFonts w:cstheme="minorHAnsi"/>
                <w:b w:val="0"/>
                <w:szCs w:val="20"/>
              </w:rPr>
            </w:pPr>
            <w:r w:rsidRPr="00D323D6">
              <w:rPr>
                <w:rFonts w:cstheme="minorHAnsi"/>
                <w:b w:val="0"/>
                <w:szCs w:val="20"/>
              </w:rPr>
              <w:t>Groupes de bénéficiaires (parents femmes et hommes)</w:t>
            </w:r>
          </w:p>
        </w:tc>
        <w:tc>
          <w:tcPr>
            <w:tcW w:w="171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833BEBD" w14:textId="77777777" w:rsidR="001125A9" w:rsidRPr="00214220" w:rsidRDefault="001125A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14220">
              <w:rPr>
                <w:rFonts w:cstheme="minorHAnsi"/>
                <w:sz w:val="18"/>
                <w:szCs w:val="18"/>
              </w:rPr>
              <w:t>Compléments des données primaires qualitatives et quantitatives liées aux questions d'évaluation</w:t>
            </w:r>
          </w:p>
        </w:tc>
        <w:tc>
          <w:tcPr>
            <w:tcW w:w="162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292A09" w14:textId="649F9F7E" w:rsidR="001125A9" w:rsidRPr="00214220" w:rsidRDefault="001125A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Des parties prenantes spécifiquement désignées dans chaque groupe identifié en collaboration avec l</w:t>
            </w:r>
            <w:r w:rsidR="00724D6F" w:rsidRPr="00214220">
              <w:rPr>
                <w:rFonts w:cstheme="minorHAnsi"/>
                <w:sz w:val="16"/>
                <w:szCs w:val="16"/>
              </w:rPr>
              <w:t>a personne ressource</w:t>
            </w:r>
          </w:p>
        </w:tc>
        <w:tc>
          <w:tcPr>
            <w:tcW w:w="189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A3E58CA" w14:textId="77777777" w:rsidR="001125A9" w:rsidRPr="00D323D6" w:rsidRDefault="001125A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Cs w:val="20"/>
              </w:rPr>
            </w:pPr>
            <w:r w:rsidRPr="00D323D6">
              <w:rPr>
                <w:rFonts w:cstheme="minorHAnsi"/>
                <w:szCs w:val="20"/>
              </w:rPr>
              <w:t xml:space="preserve">Tous les groupes bénéficiaires ont été identifiés dans les régions ciblées </w:t>
            </w:r>
          </w:p>
        </w:tc>
        <w:tc>
          <w:tcPr>
            <w:tcW w:w="17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E0F5BB" w14:textId="77777777" w:rsidR="001125A9" w:rsidRPr="00D323D6" w:rsidRDefault="001125A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Cs w:val="20"/>
              </w:rPr>
            </w:pPr>
            <w:r w:rsidRPr="00D323D6">
              <w:rPr>
                <w:rFonts w:cstheme="minorHAnsi"/>
                <w:szCs w:val="20"/>
              </w:rPr>
              <w:t>Bénéficiaire avec une connaissance des problèmes des enfants</w:t>
            </w:r>
          </w:p>
        </w:tc>
        <w:tc>
          <w:tcPr>
            <w:tcW w:w="197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578248B" w14:textId="77777777" w:rsidR="001A3443" w:rsidRPr="00214220" w:rsidRDefault="001125A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Total</w:t>
            </w:r>
          </w:p>
          <w:p w14:paraId="769CDF44" w14:textId="77777777" w:rsidR="00300910" w:rsidRPr="00214220" w:rsidRDefault="00300910" w:rsidP="00300910">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 xml:space="preserve">18 dont 12 FG parents (6 FGD H </w:t>
            </w:r>
            <w:r>
              <w:rPr>
                <w:rFonts w:cstheme="minorHAnsi"/>
                <w:sz w:val="16"/>
                <w:szCs w:val="16"/>
              </w:rPr>
              <w:t>&amp;</w:t>
            </w:r>
            <w:r w:rsidRPr="00214220">
              <w:rPr>
                <w:rFonts w:cstheme="minorHAnsi"/>
                <w:sz w:val="16"/>
                <w:szCs w:val="16"/>
              </w:rPr>
              <w:t xml:space="preserve"> 6 FGD F) et 6 FG avec les GASPA (3 H &amp; 3 F). </w:t>
            </w:r>
          </w:p>
          <w:p w14:paraId="353FD130" w14:textId="4400E155" w:rsidR="001125A9" w:rsidRPr="00214220" w:rsidRDefault="00300910"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214220">
              <w:rPr>
                <w:rFonts w:cstheme="minorHAnsi"/>
                <w:sz w:val="16"/>
                <w:szCs w:val="16"/>
              </w:rPr>
              <w:t>Au total 11</w:t>
            </w:r>
            <w:r>
              <w:rPr>
                <w:rFonts w:cstheme="minorHAnsi"/>
                <w:sz w:val="16"/>
                <w:szCs w:val="16"/>
              </w:rPr>
              <w:t>4</w:t>
            </w:r>
            <w:r w:rsidRPr="00214220">
              <w:rPr>
                <w:rFonts w:cstheme="minorHAnsi"/>
                <w:sz w:val="16"/>
                <w:szCs w:val="16"/>
              </w:rPr>
              <w:t xml:space="preserve"> parents </w:t>
            </w:r>
            <w:r>
              <w:rPr>
                <w:rFonts w:cstheme="minorHAnsi"/>
                <w:sz w:val="16"/>
                <w:szCs w:val="16"/>
              </w:rPr>
              <w:t>(58 H</w:t>
            </w:r>
            <w:r w:rsidRPr="00214220">
              <w:rPr>
                <w:rFonts w:cstheme="minorHAnsi"/>
                <w:sz w:val="16"/>
                <w:szCs w:val="16"/>
              </w:rPr>
              <w:t xml:space="preserve"> </w:t>
            </w:r>
            <w:r>
              <w:rPr>
                <w:rFonts w:cstheme="minorHAnsi"/>
                <w:sz w:val="16"/>
                <w:szCs w:val="16"/>
              </w:rPr>
              <w:t xml:space="preserve">&amp; </w:t>
            </w:r>
            <w:r w:rsidRPr="00214220">
              <w:rPr>
                <w:rFonts w:cstheme="minorHAnsi"/>
                <w:sz w:val="16"/>
                <w:szCs w:val="16"/>
              </w:rPr>
              <w:t>5</w:t>
            </w:r>
            <w:r>
              <w:rPr>
                <w:rFonts w:cstheme="minorHAnsi"/>
                <w:sz w:val="16"/>
                <w:szCs w:val="16"/>
              </w:rPr>
              <w:t>6</w:t>
            </w:r>
            <w:r w:rsidRPr="00214220">
              <w:rPr>
                <w:rFonts w:cstheme="minorHAnsi"/>
                <w:sz w:val="16"/>
                <w:szCs w:val="16"/>
              </w:rPr>
              <w:t xml:space="preserve"> F</w:t>
            </w:r>
            <w:r>
              <w:rPr>
                <w:rFonts w:cstheme="minorHAnsi"/>
                <w:sz w:val="16"/>
                <w:szCs w:val="16"/>
              </w:rPr>
              <w:t>)</w:t>
            </w:r>
            <w:r w:rsidRPr="00214220">
              <w:rPr>
                <w:rFonts w:cstheme="minorHAnsi"/>
                <w:sz w:val="16"/>
                <w:szCs w:val="16"/>
              </w:rPr>
              <w:t xml:space="preserve"> et 5</w:t>
            </w:r>
            <w:r>
              <w:rPr>
                <w:rFonts w:cstheme="minorHAnsi"/>
                <w:sz w:val="16"/>
                <w:szCs w:val="16"/>
              </w:rPr>
              <w:t>5</w:t>
            </w:r>
            <w:r w:rsidRPr="00214220">
              <w:rPr>
                <w:rFonts w:cstheme="minorHAnsi"/>
                <w:sz w:val="16"/>
                <w:szCs w:val="16"/>
              </w:rPr>
              <w:t xml:space="preserve"> membres des GASPA </w:t>
            </w:r>
            <w:r>
              <w:rPr>
                <w:rFonts w:cstheme="minorHAnsi"/>
                <w:sz w:val="16"/>
                <w:szCs w:val="16"/>
              </w:rPr>
              <w:t>(25</w:t>
            </w:r>
            <w:r w:rsidRPr="00214220">
              <w:rPr>
                <w:rFonts w:cstheme="minorHAnsi"/>
                <w:sz w:val="16"/>
                <w:szCs w:val="16"/>
              </w:rPr>
              <w:t xml:space="preserve"> H</w:t>
            </w:r>
            <w:r w:rsidRPr="00214220" w:rsidDel="00FC33A3">
              <w:rPr>
                <w:rFonts w:cstheme="minorHAnsi"/>
                <w:sz w:val="16"/>
                <w:szCs w:val="16"/>
              </w:rPr>
              <w:t xml:space="preserve"> </w:t>
            </w:r>
            <w:r>
              <w:rPr>
                <w:rFonts w:cstheme="minorHAnsi"/>
                <w:sz w:val="16"/>
                <w:szCs w:val="16"/>
              </w:rPr>
              <w:t xml:space="preserve"> &amp; 30</w:t>
            </w:r>
            <w:r w:rsidRPr="00214220">
              <w:rPr>
                <w:rFonts w:cstheme="minorHAnsi"/>
                <w:sz w:val="16"/>
                <w:szCs w:val="16"/>
              </w:rPr>
              <w:t xml:space="preserve"> F</w:t>
            </w:r>
            <w:r>
              <w:rPr>
                <w:rFonts w:cstheme="minorHAnsi"/>
                <w:sz w:val="16"/>
                <w:szCs w:val="16"/>
              </w:rPr>
              <w:t>)</w:t>
            </w:r>
            <w:r w:rsidRPr="00214220">
              <w:rPr>
                <w:rFonts w:cstheme="minorHAnsi"/>
                <w:sz w:val="16"/>
                <w:szCs w:val="16"/>
              </w:rPr>
              <w:t>.</w:t>
            </w:r>
          </w:p>
        </w:tc>
        <w:tc>
          <w:tcPr>
            <w:tcW w:w="144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C48F880" w14:textId="081F2535" w:rsidR="001125A9" w:rsidRPr="00B227D8" w:rsidRDefault="001125A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22"/>
              </w:rPr>
            </w:pPr>
            <w:r w:rsidRPr="00B227D8">
              <w:rPr>
                <w:rFonts w:cstheme="minorHAnsi"/>
                <w:sz w:val="22"/>
              </w:rPr>
              <w:t xml:space="preserve">Choix raisonné et non aléatoire </w:t>
            </w:r>
          </w:p>
        </w:tc>
        <w:tc>
          <w:tcPr>
            <w:tcW w:w="1715"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6722D14" w14:textId="77777777" w:rsidR="001125A9" w:rsidRPr="00B227D8" w:rsidRDefault="001125A9" w:rsidP="008137C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22"/>
              </w:rPr>
            </w:pPr>
            <w:r w:rsidRPr="00B227D8">
              <w:rPr>
                <w:rFonts w:cstheme="minorHAnsi"/>
                <w:sz w:val="22"/>
              </w:rPr>
              <w:t>Intervalles de confiance non applicables.</w:t>
            </w:r>
          </w:p>
        </w:tc>
      </w:tr>
    </w:tbl>
    <w:p w14:paraId="4E64AF9D" w14:textId="0A4E5E3E" w:rsidR="00D0546C" w:rsidRDefault="00690FEC" w:rsidP="008137C6">
      <w:pPr>
        <w:spacing w:before="120" w:after="120"/>
        <w:rPr>
          <w:rFonts w:cstheme="minorHAnsi"/>
          <w:bCs/>
          <w:sz w:val="16"/>
          <w:szCs w:val="16"/>
        </w:rPr>
      </w:pPr>
      <w:r w:rsidRPr="002208D0">
        <w:rPr>
          <w:rFonts w:cstheme="minorHAnsi"/>
          <w:b/>
          <w:bCs/>
          <w:sz w:val="16"/>
          <w:szCs w:val="16"/>
        </w:rPr>
        <w:t>Source</w:t>
      </w:r>
      <w:r w:rsidRPr="002208D0">
        <w:rPr>
          <w:rFonts w:cstheme="minorHAnsi"/>
          <w:bCs/>
          <w:sz w:val="16"/>
          <w:szCs w:val="16"/>
        </w:rPr>
        <w:t xml:space="preserve"> : </w:t>
      </w:r>
      <w:r w:rsidR="008D08DB">
        <w:rPr>
          <w:rFonts w:cstheme="minorHAnsi"/>
          <w:bCs/>
          <w:sz w:val="16"/>
          <w:szCs w:val="16"/>
        </w:rPr>
        <w:t>É</w:t>
      </w:r>
      <w:r w:rsidRPr="002208D0">
        <w:rPr>
          <w:rFonts w:cstheme="minorHAnsi"/>
          <w:bCs/>
          <w:sz w:val="16"/>
          <w:szCs w:val="16"/>
        </w:rPr>
        <w:t>quipe d’évaluation</w:t>
      </w:r>
    </w:p>
    <w:p w14:paraId="7D65580B" w14:textId="3746F085" w:rsidR="002208D0" w:rsidRDefault="002208D0" w:rsidP="008137C6">
      <w:pPr>
        <w:spacing w:before="120" w:after="120"/>
        <w:rPr>
          <w:rFonts w:cstheme="minorHAnsi"/>
          <w:bCs/>
          <w:sz w:val="16"/>
          <w:szCs w:val="16"/>
        </w:rPr>
      </w:pPr>
    </w:p>
    <w:p w14:paraId="76B93074" w14:textId="77777777" w:rsidR="00F71DCB" w:rsidRDefault="00F71DCB" w:rsidP="008137C6">
      <w:pPr>
        <w:spacing w:before="120" w:after="120"/>
        <w:rPr>
          <w:rFonts w:cstheme="minorHAnsi"/>
          <w:bCs/>
          <w:sz w:val="16"/>
          <w:szCs w:val="16"/>
        </w:rPr>
        <w:sectPr w:rsidR="00F71DCB" w:rsidSect="00F71DCB">
          <w:pgSz w:w="16838" w:h="11906" w:orient="landscape"/>
          <w:pgMar w:top="1138" w:right="1411" w:bottom="1310" w:left="1138" w:header="706" w:footer="706" w:gutter="0"/>
          <w:cols w:space="720"/>
        </w:sectPr>
      </w:pPr>
    </w:p>
    <w:p w14:paraId="3785EC64" w14:textId="283E3D0F" w:rsidR="002208D0" w:rsidRPr="002208D0" w:rsidRDefault="002208D0" w:rsidP="008137C6">
      <w:pPr>
        <w:spacing w:before="120" w:after="120"/>
        <w:rPr>
          <w:rFonts w:cstheme="minorHAnsi"/>
          <w:bCs/>
          <w:sz w:val="16"/>
          <w:szCs w:val="16"/>
        </w:rPr>
      </w:pPr>
    </w:p>
    <w:p w14:paraId="3EF7CDCF" w14:textId="4E7CACC9" w:rsidR="009C1E17" w:rsidRPr="007A39EB" w:rsidRDefault="009C1E17" w:rsidP="00CE1A41">
      <w:pPr>
        <w:pStyle w:val="Heading3"/>
        <w:numPr>
          <w:ilvl w:val="2"/>
          <w:numId w:val="1"/>
        </w:numPr>
        <w:spacing w:before="120" w:after="120" w:line="276" w:lineRule="auto"/>
        <w:ind w:left="1440"/>
        <w:rPr>
          <w:rFonts w:asciiTheme="minorHAnsi" w:hAnsiTheme="minorHAnsi" w:cstheme="minorHAnsi"/>
          <w:b/>
          <w:i/>
          <w:sz w:val="22"/>
          <w:lang w:val="fr-CA"/>
        </w:rPr>
      </w:pPr>
      <w:bookmarkStart w:id="123" w:name="_Toc10633152"/>
      <w:r w:rsidRPr="007A39EB">
        <w:rPr>
          <w:rFonts w:asciiTheme="minorHAnsi" w:hAnsiTheme="minorHAnsi" w:cstheme="minorHAnsi"/>
          <w:b/>
          <w:i/>
          <w:sz w:val="22"/>
          <w:lang w:val="fr-CA"/>
        </w:rPr>
        <w:t xml:space="preserve">Collecte </w:t>
      </w:r>
      <w:r w:rsidR="000515A2" w:rsidRPr="007A39EB">
        <w:rPr>
          <w:rFonts w:asciiTheme="minorHAnsi" w:hAnsiTheme="minorHAnsi" w:cstheme="minorHAnsi"/>
          <w:b/>
          <w:i/>
          <w:sz w:val="22"/>
          <w:lang w:val="fr-CA"/>
        </w:rPr>
        <w:t xml:space="preserve">et analyse </w:t>
      </w:r>
      <w:r w:rsidRPr="007A39EB">
        <w:rPr>
          <w:rFonts w:asciiTheme="minorHAnsi" w:hAnsiTheme="minorHAnsi" w:cstheme="minorHAnsi"/>
          <w:b/>
          <w:i/>
          <w:sz w:val="22"/>
          <w:lang w:val="fr-CA"/>
        </w:rPr>
        <w:t>des données</w:t>
      </w:r>
      <w:bookmarkEnd w:id="123"/>
      <w:r w:rsidRPr="007A39EB">
        <w:rPr>
          <w:rFonts w:asciiTheme="minorHAnsi" w:hAnsiTheme="minorHAnsi" w:cstheme="minorHAnsi"/>
          <w:b/>
          <w:i/>
          <w:sz w:val="22"/>
          <w:lang w:val="fr-CA"/>
        </w:rPr>
        <w:t xml:space="preserve"> </w:t>
      </w:r>
    </w:p>
    <w:p w14:paraId="36E131CA" w14:textId="0116C1F3" w:rsidR="00D0546C" w:rsidRPr="007A39EB" w:rsidRDefault="00D0546C" w:rsidP="00F5391C">
      <w:pPr>
        <w:pStyle w:val="ListParagraph"/>
        <w:numPr>
          <w:ilvl w:val="0"/>
          <w:numId w:val="5"/>
        </w:numPr>
        <w:spacing w:before="120" w:after="120" w:line="360" w:lineRule="auto"/>
        <w:jc w:val="both"/>
        <w:rPr>
          <w:rFonts w:cstheme="minorHAnsi"/>
          <w:b/>
          <w:bCs/>
          <w:sz w:val="21"/>
          <w:szCs w:val="21"/>
        </w:rPr>
      </w:pPr>
      <w:r w:rsidRPr="007A39EB">
        <w:rPr>
          <w:rFonts w:cstheme="minorHAnsi"/>
          <w:b/>
          <w:bCs/>
          <w:sz w:val="21"/>
          <w:szCs w:val="21"/>
        </w:rPr>
        <w:t>Données q</w:t>
      </w:r>
      <w:r w:rsidR="00D822DF" w:rsidRPr="007A39EB">
        <w:rPr>
          <w:rFonts w:cstheme="minorHAnsi"/>
          <w:b/>
          <w:bCs/>
          <w:sz w:val="21"/>
          <w:szCs w:val="21"/>
        </w:rPr>
        <w:t>u</w:t>
      </w:r>
      <w:r w:rsidRPr="007A39EB">
        <w:rPr>
          <w:rFonts w:cstheme="minorHAnsi"/>
          <w:b/>
          <w:bCs/>
          <w:sz w:val="21"/>
          <w:szCs w:val="21"/>
        </w:rPr>
        <w:t>a</w:t>
      </w:r>
      <w:r w:rsidR="0060193C" w:rsidRPr="007A39EB">
        <w:rPr>
          <w:rFonts w:cstheme="minorHAnsi"/>
          <w:b/>
          <w:bCs/>
          <w:sz w:val="21"/>
          <w:szCs w:val="21"/>
        </w:rPr>
        <w:t>nt</w:t>
      </w:r>
      <w:r w:rsidRPr="007A39EB">
        <w:rPr>
          <w:rFonts w:cstheme="minorHAnsi"/>
          <w:b/>
          <w:bCs/>
          <w:sz w:val="21"/>
          <w:szCs w:val="21"/>
        </w:rPr>
        <w:t xml:space="preserve">itatives </w:t>
      </w:r>
    </w:p>
    <w:p w14:paraId="603A3F6E" w14:textId="7B821D41" w:rsidR="00D822DF" w:rsidRPr="007A39EB" w:rsidRDefault="004A4F96" w:rsidP="00F5391C">
      <w:pPr>
        <w:pStyle w:val="ListParagraph"/>
        <w:numPr>
          <w:ilvl w:val="0"/>
          <w:numId w:val="11"/>
        </w:numPr>
        <w:spacing w:before="120" w:after="120" w:line="360" w:lineRule="auto"/>
        <w:jc w:val="both"/>
        <w:rPr>
          <w:rFonts w:cstheme="minorHAnsi"/>
          <w:b/>
          <w:bCs/>
          <w:i/>
          <w:sz w:val="21"/>
          <w:szCs w:val="21"/>
        </w:rPr>
      </w:pPr>
      <w:r>
        <w:rPr>
          <w:rFonts w:cstheme="minorHAnsi"/>
          <w:b/>
          <w:bCs/>
          <w:i/>
          <w:sz w:val="21"/>
          <w:szCs w:val="21"/>
        </w:rPr>
        <w:t>É</w:t>
      </w:r>
      <w:r w:rsidR="0060193C" w:rsidRPr="007A39EB">
        <w:rPr>
          <w:rFonts w:cstheme="minorHAnsi"/>
          <w:b/>
          <w:bCs/>
          <w:i/>
          <w:sz w:val="21"/>
          <w:szCs w:val="21"/>
        </w:rPr>
        <w:t xml:space="preserve">chantillonnage et </w:t>
      </w:r>
      <w:r w:rsidR="001125A9" w:rsidRPr="007A39EB">
        <w:rPr>
          <w:rFonts w:cstheme="minorHAnsi"/>
          <w:b/>
          <w:bCs/>
          <w:i/>
          <w:sz w:val="21"/>
          <w:szCs w:val="21"/>
        </w:rPr>
        <w:t xml:space="preserve">sources </w:t>
      </w:r>
      <w:r w:rsidR="0060193C" w:rsidRPr="007A39EB">
        <w:rPr>
          <w:rFonts w:cstheme="minorHAnsi"/>
          <w:b/>
          <w:bCs/>
          <w:i/>
          <w:sz w:val="21"/>
          <w:szCs w:val="21"/>
        </w:rPr>
        <w:t>des données</w:t>
      </w:r>
    </w:p>
    <w:p w14:paraId="0FDFBC08" w14:textId="1E9B355E" w:rsidR="0060193C" w:rsidRPr="007A39EB" w:rsidRDefault="0060193C" w:rsidP="00F5391C">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Les données quantitatives sur la performance du programme ont été obtenues à travers un examen </w:t>
      </w:r>
      <w:r w:rsidR="00F03D59" w:rsidRPr="007A39EB">
        <w:rPr>
          <w:rFonts w:cstheme="minorHAnsi"/>
          <w:szCs w:val="21"/>
        </w:rPr>
        <w:t xml:space="preserve">systématique </w:t>
      </w:r>
      <w:r w:rsidRPr="007A39EB">
        <w:rPr>
          <w:rFonts w:cstheme="minorHAnsi"/>
          <w:szCs w:val="21"/>
        </w:rPr>
        <w:t xml:space="preserve">des rapports </w:t>
      </w:r>
      <w:r w:rsidR="00F03D59" w:rsidRPr="007A39EB">
        <w:rPr>
          <w:rFonts w:cstheme="minorHAnsi"/>
          <w:szCs w:val="21"/>
        </w:rPr>
        <w:t>existants</w:t>
      </w:r>
      <w:r w:rsidRPr="007A39EB">
        <w:rPr>
          <w:rFonts w:cstheme="minorHAnsi"/>
          <w:szCs w:val="21"/>
        </w:rPr>
        <w:t xml:space="preserve"> au cours de la période de mise en œuvre du programme et ayant abordé les différentes thématiques liées au développement du jeune enfant. Les données </w:t>
      </w:r>
      <w:r w:rsidR="0024610A" w:rsidRPr="007A39EB">
        <w:rPr>
          <w:rFonts w:cstheme="minorHAnsi"/>
          <w:szCs w:val="21"/>
        </w:rPr>
        <w:t>primaires</w:t>
      </w:r>
      <w:r w:rsidRPr="007A39EB">
        <w:rPr>
          <w:rFonts w:cstheme="minorHAnsi"/>
          <w:szCs w:val="21"/>
        </w:rPr>
        <w:t xml:space="preserve"> ont été exploitées pour compléter les informations issues de ces rapports et documenter les indicateurs de performance du programme.</w:t>
      </w:r>
    </w:p>
    <w:p w14:paraId="1C05F404" w14:textId="2A1C347C" w:rsidR="00806CEF" w:rsidRPr="007A39EB" w:rsidRDefault="0060193C" w:rsidP="00F5391C">
      <w:pPr>
        <w:pStyle w:val="ListParagraph"/>
        <w:numPr>
          <w:ilvl w:val="0"/>
          <w:numId w:val="3"/>
        </w:numPr>
        <w:tabs>
          <w:tab w:val="left" w:pos="426"/>
        </w:tabs>
        <w:spacing w:after="120" w:line="276" w:lineRule="auto"/>
        <w:ind w:left="0" w:firstLine="0"/>
        <w:contextualSpacing w:val="0"/>
        <w:jc w:val="both"/>
        <w:rPr>
          <w:rFonts w:cstheme="minorHAnsi"/>
          <w:szCs w:val="21"/>
        </w:rPr>
      </w:pPr>
      <w:r w:rsidRPr="007A39EB">
        <w:rPr>
          <w:rFonts w:cstheme="minorHAnsi"/>
          <w:szCs w:val="21"/>
        </w:rPr>
        <w:t xml:space="preserve">Les sources de données </w:t>
      </w:r>
      <w:r w:rsidR="0024610A" w:rsidRPr="007A39EB">
        <w:rPr>
          <w:rFonts w:cstheme="minorHAnsi"/>
          <w:szCs w:val="21"/>
        </w:rPr>
        <w:t>secondaires</w:t>
      </w:r>
      <w:r w:rsidRPr="007A39EB">
        <w:rPr>
          <w:rFonts w:cstheme="minorHAnsi"/>
          <w:szCs w:val="21"/>
        </w:rPr>
        <w:t xml:space="preserve"> ont été </w:t>
      </w:r>
      <w:r w:rsidR="0024610A" w:rsidRPr="007A39EB">
        <w:rPr>
          <w:rFonts w:cstheme="minorHAnsi"/>
          <w:szCs w:val="21"/>
        </w:rPr>
        <w:t xml:space="preserve">tirées </w:t>
      </w:r>
      <w:r w:rsidR="00F03D59" w:rsidRPr="007A39EB">
        <w:rPr>
          <w:rFonts w:cstheme="minorHAnsi"/>
          <w:szCs w:val="21"/>
        </w:rPr>
        <w:t xml:space="preserve">des annuaires statistiques du préscolaire, </w:t>
      </w:r>
      <w:r w:rsidR="0024610A" w:rsidRPr="007A39EB">
        <w:rPr>
          <w:rFonts w:cstheme="minorHAnsi"/>
          <w:szCs w:val="21"/>
        </w:rPr>
        <w:t>des rapports</w:t>
      </w:r>
      <w:r w:rsidRPr="007A39EB">
        <w:rPr>
          <w:rFonts w:cstheme="minorHAnsi"/>
          <w:szCs w:val="21"/>
        </w:rPr>
        <w:t xml:space="preserve"> </w:t>
      </w:r>
      <w:r w:rsidR="0024610A" w:rsidRPr="007A39EB">
        <w:rPr>
          <w:rFonts w:cstheme="minorHAnsi"/>
          <w:szCs w:val="21"/>
        </w:rPr>
        <w:t>d’</w:t>
      </w:r>
      <w:r w:rsidRPr="007A39EB">
        <w:rPr>
          <w:rFonts w:cstheme="minorHAnsi"/>
          <w:szCs w:val="21"/>
        </w:rPr>
        <w:t xml:space="preserve">enquêtes nutritionnelles nationales annuelles et </w:t>
      </w:r>
      <w:r w:rsidR="00FA5608">
        <w:rPr>
          <w:rFonts w:cstheme="minorHAnsi"/>
          <w:szCs w:val="21"/>
        </w:rPr>
        <w:t>d</w:t>
      </w:r>
      <w:r w:rsidRPr="007A39EB">
        <w:rPr>
          <w:rFonts w:cstheme="minorHAnsi"/>
          <w:szCs w:val="21"/>
        </w:rPr>
        <w:t xml:space="preserve">es enquêtes auprès des ménages (Enquêtes </w:t>
      </w:r>
      <w:r w:rsidR="00FA5608">
        <w:rPr>
          <w:rFonts w:cstheme="minorHAnsi"/>
          <w:szCs w:val="21"/>
        </w:rPr>
        <w:t>d</w:t>
      </w:r>
      <w:r w:rsidRPr="007A39EB">
        <w:rPr>
          <w:rFonts w:cstheme="minorHAnsi"/>
          <w:szCs w:val="21"/>
        </w:rPr>
        <w:t xml:space="preserve">émographique et de </w:t>
      </w:r>
      <w:r w:rsidR="00FA5608">
        <w:rPr>
          <w:rFonts w:cstheme="minorHAnsi"/>
          <w:szCs w:val="21"/>
        </w:rPr>
        <w:t>s</w:t>
      </w:r>
      <w:r w:rsidRPr="007A39EB">
        <w:rPr>
          <w:rFonts w:cstheme="minorHAnsi"/>
          <w:szCs w:val="21"/>
        </w:rPr>
        <w:t xml:space="preserve">anté de 2010, Enquête sur conditions de vie des ménages de 2009, Enquête </w:t>
      </w:r>
      <w:r w:rsidR="00FA5608">
        <w:rPr>
          <w:rFonts w:cstheme="minorHAnsi"/>
          <w:szCs w:val="21"/>
        </w:rPr>
        <w:t>m</w:t>
      </w:r>
      <w:r w:rsidRPr="007A39EB">
        <w:rPr>
          <w:rFonts w:cstheme="minorHAnsi"/>
          <w:szCs w:val="21"/>
        </w:rPr>
        <w:t xml:space="preserve">ultisectorielle </w:t>
      </w:r>
      <w:r w:rsidR="00FA5608">
        <w:rPr>
          <w:rFonts w:cstheme="minorHAnsi"/>
          <w:szCs w:val="21"/>
        </w:rPr>
        <w:t>c</w:t>
      </w:r>
      <w:r w:rsidRPr="007A39EB">
        <w:rPr>
          <w:rFonts w:cstheme="minorHAnsi"/>
          <w:szCs w:val="21"/>
        </w:rPr>
        <w:t xml:space="preserve">ontinue de 2014, les enquêtes nutritionnelles de 2011 et 2017, </w:t>
      </w:r>
      <w:r w:rsidR="0024474F" w:rsidRPr="007A39EB">
        <w:rPr>
          <w:rFonts w:cstheme="minorHAnsi"/>
          <w:szCs w:val="21"/>
        </w:rPr>
        <w:t>etc.</w:t>
      </w:r>
      <w:r w:rsidRPr="007A39EB">
        <w:rPr>
          <w:rFonts w:cstheme="minorHAnsi"/>
          <w:szCs w:val="21"/>
        </w:rPr>
        <w:t>).</w:t>
      </w:r>
    </w:p>
    <w:p w14:paraId="7E5B407F" w14:textId="078D9C6A" w:rsidR="0060193C" w:rsidRPr="007A39EB" w:rsidRDefault="0060193C" w:rsidP="00F5391C">
      <w:pPr>
        <w:pStyle w:val="ListParagraph"/>
        <w:numPr>
          <w:ilvl w:val="0"/>
          <w:numId w:val="11"/>
        </w:numPr>
        <w:spacing w:before="120" w:after="120" w:line="360" w:lineRule="auto"/>
        <w:ind w:left="709"/>
        <w:jc w:val="both"/>
        <w:rPr>
          <w:rFonts w:cstheme="minorHAnsi"/>
          <w:b/>
          <w:bCs/>
          <w:i/>
          <w:sz w:val="21"/>
          <w:szCs w:val="21"/>
        </w:rPr>
      </w:pPr>
      <w:r w:rsidRPr="007A39EB">
        <w:rPr>
          <w:rFonts w:cstheme="minorHAnsi"/>
          <w:b/>
          <w:bCs/>
          <w:i/>
          <w:sz w:val="21"/>
          <w:szCs w:val="21"/>
        </w:rPr>
        <w:t>Analyse des données quantitatives</w:t>
      </w:r>
    </w:p>
    <w:p w14:paraId="24C0863E" w14:textId="55E9FBFE" w:rsidR="00D822DF" w:rsidRPr="007A39EB" w:rsidRDefault="0060193C" w:rsidP="00F5391C">
      <w:pPr>
        <w:pStyle w:val="ListParagraph"/>
        <w:numPr>
          <w:ilvl w:val="0"/>
          <w:numId w:val="3"/>
        </w:numPr>
        <w:tabs>
          <w:tab w:val="left" w:pos="426"/>
        </w:tabs>
        <w:spacing w:after="120" w:line="276" w:lineRule="auto"/>
        <w:ind w:left="0" w:firstLine="0"/>
        <w:contextualSpacing w:val="0"/>
        <w:jc w:val="both"/>
        <w:rPr>
          <w:rFonts w:cstheme="minorHAnsi"/>
          <w:bCs/>
        </w:rPr>
      </w:pPr>
      <w:r w:rsidRPr="007A39EB">
        <w:rPr>
          <w:rFonts w:cstheme="minorHAnsi"/>
        </w:rPr>
        <w:t xml:space="preserve">Le tableur Excel </w:t>
      </w:r>
      <w:r w:rsidR="00455A8E" w:rsidRPr="007A39EB">
        <w:rPr>
          <w:rFonts w:cstheme="minorHAnsi"/>
        </w:rPr>
        <w:t>a</w:t>
      </w:r>
      <w:r w:rsidRPr="007A39EB">
        <w:rPr>
          <w:rFonts w:cstheme="minorHAnsi"/>
        </w:rPr>
        <w:t xml:space="preserve"> été utilisé pour l’exploitation des données quantitatives. L’analyse descriptive </w:t>
      </w:r>
      <w:r w:rsidR="008F2E52" w:rsidRPr="007A39EB">
        <w:rPr>
          <w:rFonts w:cstheme="minorHAnsi"/>
        </w:rPr>
        <w:t xml:space="preserve">a été appliquée aux données quantitatives </w:t>
      </w:r>
      <w:r w:rsidRPr="007A39EB">
        <w:rPr>
          <w:rFonts w:cstheme="minorHAnsi"/>
        </w:rPr>
        <w:t>(estimation des indicateurs de performance, distribution de fréquence et analyses bivariées, notamment pour mettre en évidence les écarts entre groupes socio-économiques).</w:t>
      </w:r>
      <w:r w:rsidR="00806CEF" w:rsidRPr="007A39EB">
        <w:rPr>
          <w:rFonts w:cstheme="minorHAnsi"/>
        </w:rPr>
        <w:t xml:space="preserve"> Les constats évaluatifs ont </w:t>
      </w:r>
      <w:r w:rsidR="001125A9" w:rsidRPr="007A39EB">
        <w:rPr>
          <w:rFonts w:cstheme="minorHAnsi"/>
        </w:rPr>
        <w:t xml:space="preserve">été </w:t>
      </w:r>
      <w:r w:rsidR="00806CEF" w:rsidRPr="007A39EB">
        <w:rPr>
          <w:rFonts w:cstheme="minorHAnsi"/>
        </w:rPr>
        <w:t>établis à partir de la triangulation des données recueillies.</w:t>
      </w:r>
    </w:p>
    <w:p w14:paraId="7076E396" w14:textId="18351FD6" w:rsidR="00D822DF" w:rsidRPr="007A39EB" w:rsidRDefault="00D822DF" w:rsidP="00F5391C">
      <w:pPr>
        <w:pStyle w:val="ListParagraph"/>
        <w:numPr>
          <w:ilvl w:val="0"/>
          <w:numId w:val="5"/>
        </w:numPr>
        <w:spacing w:before="120" w:after="120" w:line="360" w:lineRule="auto"/>
        <w:jc w:val="both"/>
        <w:rPr>
          <w:rFonts w:cstheme="minorHAnsi"/>
          <w:b/>
          <w:bCs/>
          <w:sz w:val="21"/>
          <w:szCs w:val="21"/>
        </w:rPr>
      </w:pPr>
      <w:r w:rsidRPr="007A39EB">
        <w:rPr>
          <w:rFonts w:cstheme="minorHAnsi"/>
          <w:b/>
          <w:bCs/>
          <w:sz w:val="21"/>
          <w:szCs w:val="21"/>
        </w:rPr>
        <w:t>Données qua</w:t>
      </w:r>
      <w:r w:rsidR="0060193C" w:rsidRPr="007A39EB">
        <w:rPr>
          <w:rFonts w:cstheme="minorHAnsi"/>
          <w:b/>
          <w:bCs/>
          <w:sz w:val="21"/>
          <w:szCs w:val="21"/>
        </w:rPr>
        <w:t>l</w:t>
      </w:r>
      <w:r w:rsidRPr="007A39EB">
        <w:rPr>
          <w:rFonts w:cstheme="minorHAnsi"/>
          <w:b/>
          <w:bCs/>
          <w:sz w:val="21"/>
          <w:szCs w:val="21"/>
        </w:rPr>
        <w:t xml:space="preserve">itatives </w:t>
      </w:r>
    </w:p>
    <w:p w14:paraId="65E8B00F" w14:textId="4888CCDC" w:rsidR="0060193C" w:rsidRPr="007A39EB" w:rsidRDefault="0018786E" w:rsidP="00F5391C">
      <w:pPr>
        <w:pStyle w:val="ListParagraph"/>
        <w:numPr>
          <w:ilvl w:val="0"/>
          <w:numId w:val="11"/>
        </w:numPr>
        <w:spacing w:before="120" w:after="120" w:line="360" w:lineRule="auto"/>
        <w:ind w:left="1134"/>
        <w:jc w:val="both"/>
        <w:rPr>
          <w:rFonts w:cstheme="minorHAnsi"/>
          <w:b/>
          <w:bCs/>
          <w:i/>
          <w:sz w:val="21"/>
          <w:szCs w:val="21"/>
        </w:rPr>
      </w:pPr>
      <w:r>
        <w:rPr>
          <w:rFonts w:cstheme="minorHAnsi"/>
          <w:b/>
          <w:bCs/>
          <w:i/>
          <w:sz w:val="21"/>
          <w:szCs w:val="21"/>
        </w:rPr>
        <w:t>É</w:t>
      </w:r>
      <w:r w:rsidR="0060193C" w:rsidRPr="007A39EB">
        <w:rPr>
          <w:rFonts w:cstheme="minorHAnsi"/>
          <w:b/>
          <w:bCs/>
          <w:i/>
          <w:sz w:val="21"/>
          <w:szCs w:val="21"/>
        </w:rPr>
        <w:t>chantillonnage et sources des données qualitatives</w:t>
      </w:r>
    </w:p>
    <w:p w14:paraId="6727E955" w14:textId="70F27FD1" w:rsidR="0060193C" w:rsidRPr="001F7B3D" w:rsidRDefault="0060193C" w:rsidP="00F5391C">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La méthode d'échantillonnage raisonnée proposée par De Vaus (2001)</w:t>
      </w:r>
      <w:r w:rsidRPr="001615F4">
        <w:rPr>
          <w:rFonts w:cstheme="minorHAnsi"/>
          <w:vertAlign w:val="superscript"/>
        </w:rPr>
        <w:footnoteReference w:id="35"/>
      </w:r>
      <w:r w:rsidRPr="001615F4">
        <w:rPr>
          <w:rFonts w:cstheme="minorHAnsi"/>
        </w:rPr>
        <w:t xml:space="preserve"> a été adoptée pour considérer les acteurs à i</w:t>
      </w:r>
      <w:r w:rsidRPr="001F7B3D">
        <w:rPr>
          <w:rFonts w:cstheme="minorHAnsi"/>
        </w:rPr>
        <w:t xml:space="preserve">nterviewer suivant leurs rôles et responsabilités reconnus dans la conception et la mise en œuvre des interventions </w:t>
      </w:r>
      <w:r w:rsidR="00A8259A" w:rsidRPr="001F7B3D">
        <w:rPr>
          <w:rFonts w:cstheme="minorHAnsi"/>
        </w:rPr>
        <w:t>relatives au</w:t>
      </w:r>
      <w:r w:rsidRPr="001F7B3D">
        <w:rPr>
          <w:rFonts w:cstheme="minorHAnsi"/>
        </w:rPr>
        <w:t xml:space="preserve"> développement du jeune enfant au Burkina Faso. </w:t>
      </w:r>
      <w:r w:rsidR="00A8259A" w:rsidRPr="001F7B3D">
        <w:rPr>
          <w:rFonts w:cstheme="minorHAnsi"/>
        </w:rPr>
        <w:t>Une liste d’intervenants clés a été établi</w:t>
      </w:r>
      <w:r w:rsidR="0078458F">
        <w:rPr>
          <w:rFonts w:cstheme="minorHAnsi"/>
        </w:rPr>
        <w:t>e</w:t>
      </w:r>
      <w:r w:rsidR="00A8259A" w:rsidRPr="001F7B3D">
        <w:rPr>
          <w:rFonts w:cstheme="minorHAnsi"/>
        </w:rPr>
        <w:t xml:space="preserve"> sur la base des échang</w:t>
      </w:r>
      <w:r w:rsidR="00A8259A" w:rsidRPr="007A39EB">
        <w:rPr>
          <w:rFonts w:cstheme="minorHAnsi"/>
        </w:rPr>
        <w:t>es avec l’U</w:t>
      </w:r>
      <w:r w:rsidR="007D7A7C" w:rsidRPr="007A39EB">
        <w:rPr>
          <w:rFonts w:cstheme="minorHAnsi"/>
        </w:rPr>
        <w:t>NICEF</w:t>
      </w:r>
      <w:r w:rsidR="00A8259A" w:rsidRPr="007A39EB">
        <w:rPr>
          <w:rFonts w:cstheme="minorHAnsi"/>
        </w:rPr>
        <w:t xml:space="preserve"> pendant la </w:t>
      </w:r>
      <w:r w:rsidRPr="007A39EB">
        <w:rPr>
          <w:rFonts w:cstheme="minorHAnsi"/>
        </w:rPr>
        <w:t>phase de démarrage. Les répondants comprennent des hommes et des femmes, des partenaires clés du secteur public impliqués dans l’éducation préscolaire</w:t>
      </w:r>
      <w:r w:rsidRPr="001615F4">
        <w:rPr>
          <w:rFonts w:cstheme="minorHAnsi"/>
          <w:vertAlign w:val="superscript"/>
        </w:rPr>
        <w:footnoteReference w:id="36"/>
      </w:r>
      <w:r w:rsidRPr="001615F4">
        <w:rPr>
          <w:rFonts w:cstheme="minorHAnsi"/>
        </w:rPr>
        <w:t>, l’éducation parentale, la prévention et la prise en charge communautaire de</w:t>
      </w:r>
      <w:r w:rsidRPr="001F7B3D">
        <w:rPr>
          <w:rFonts w:cstheme="minorHAnsi"/>
        </w:rPr>
        <w:t xml:space="preserve"> la malnutrition</w:t>
      </w:r>
      <w:r w:rsidRPr="001615F4">
        <w:rPr>
          <w:rFonts w:cstheme="minorHAnsi"/>
          <w:vertAlign w:val="superscript"/>
        </w:rPr>
        <w:footnoteReference w:id="37"/>
      </w:r>
      <w:r w:rsidRPr="001615F4">
        <w:rPr>
          <w:rFonts w:cstheme="minorHAnsi"/>
        </w:rPr>
        <w:t xml:space="preserve">, la santé communautaire pour la lutte contre les principales maladies de l’enfant, la promotion de l’enregistrement des naissances et la mobilisation sociale en faveur de l’élimination des pratiques traditionnelles néfastes en général et </w:t>
      </w:r>
      <w:r w:rsidRPr="001F7B3D">
        <w:rPr>
          <w:rFonts w:cstheme="minorHAnsi"/>
        </w:rPr>
        <w:t>des mutilations génitales féminines en particulier.</w:t>
      </w:r>
    </w:p>
    <w:p w14:paraId="11B5D299" w14:textId="404CAD37" w:rsidR="0060193C" w:rsidRPr="007A39EB" w:rsidRDefault="0060193C" w:rsidP="00300910">
      <w:pPr>
        <w:pStyle w:val="ListParagraph"/>
        <w:numPr>
          <w:ilvl w:val="0"/>
          <w:numId w:val="3"/>
        </w:numPr>
        <w:tabs>
          <w:tab w:val="left" w:pos="426"/>
        </w:tabs>
        <w:spacing w:after="120" w:line="276" w:lineRule="auto"/>
        <w:ind w:left="0" w:firstLine="0"/>
        <w:contextualSpacing w:val="0"/>
        <w:jc w:val="both"/>
        <w:rPr>
          <w:rFonts w:cstheme="minorHAnsi"/>
        </w:rPr>
      </w:pPr>
      <w:r w:rsidRPr="001F7B3D">
        <w:rPr>
          <w:rFonts w:cstheme="minorHAnsi"/>
        </w:rPr>
        <w:t xml:space="preserve">Au niveau régional, les </w:t>
      </w:r>
      <w:r w:rsidR="00872EB7" w:rsidRPr="001F7B3D">
        <w:rPr>
          <w:rFonts w:cstheme="minorHAnsi"/>
        </w:rPr>
        <w:t>communes</w:t>
      </w:r>
      <w:r w:rsidRPr="001F7B3D">
        <w:rPr>
          <w:rFonts w:cstheme="minorHAnsi"/>
        </w:rPr>
        <w:t xml:space="preserve"> </w:t>
      </w:r>
      <w:r w:rsidR="00065B14" w:rsidRPr="007A39EB">
        <w:rPr>
          <w:rFonts w:cstheme="minorHAnsi"/>
        </w:rPr>
        <w:t xml:space="preserve">visitées </w:t>
      </w:r>
      <w:r w:rsidRPr="007A39EB">
        <w:rPr>
          <w:rFonts w:cstheme="minorHAnsi"/>
        </w:rPr>
        <w:t xml:space="preserve">ont été sélectionnées </w:t>
      </w:r>
      <w:r w:rsidR="001125A9" w:rsidRPr="007A39EB">
        <w:rPr>
          <w:rFonts w:cstheme="minorHAnsi"/>
        </w:rPr>
        <w:t>sur la base de</w:t>
      </w:r>
      <w:r w:rsidRPr="007A39EB">
        <w:rPr>
          <w:rFonts w:cstheme="minorHAnsi"/>
        </w:rPr>
        <w:t xml:space="preserve"> </w:t>
      </w:r>
      <w:r w:rsidR="001125A9" w:rsidRPr="007A39EB">
        <w:rPr>
          <w:rFonts w:cstheme="minorHAnsi"/>
        </w:rPr>
        <w:t xml:space="preserve">deux </w:t>
      </w:r>
      <w:r w:rsidRPr="007A39EB">
        <w:rPr>
          <w:rFonts w:cstheme="minorHAnsi"/>
        </w:rPr>
        <w:t xml:space="preserve">critères : les conditions sécuritaires ou </w:t>
      </w:r>
      <w:r w:rsidR="001125A9" w:rsidRPr="007A39EB">
        <w:rPr>
          <w:rFonts w:cstheme="minorHAnsi"/>
        </w:rPr>
        <w:t>d’</w:t>
      </w:r>
      <w:r w:rsidRPr="007A39EB">
        <w:rPr>
          <w:rFonts w:cstheme="minorHAnsi"/>
        </w:rPr>
        <w:t>accessibilité</w:t>
      </w:r>
      <w:r w:rsidR="001125A9" w:rsidRPr="007A39EB">
        <w:rPr>
          <w:rFonts w:cstheme="minorHAnsi"/>
        </w:rPr>
        <w:t xml:space="preserve"> et</w:t>
      </w:r>
      <w:r w:rsidRPr="007A39EB">
        <w:rPr>
          <w:rFonts w:cstheme="minorHAnsi"/>
        </w:rPr>
        <w:t xml:space="preserve"> </w:t>
      </w:r>
      <w:r w:rsidR="001125A9" w:rsidRPr="007A39EB">
        <w:rPr>
          <w:rFonts w:cstheme="minorHAnsi"/>
        </w:rPr>
        <w:t xml:space="preserve">la nature des </w:t>
      </w:r>
      <w:r w:rsidRPr="007A39EB">
        <w:rPr>
          <w:rFonts w:cstheme="minorHAnsi"/>
        </w:rPr>
        <w:t>interventions mises en œuvre pour avoir une diversité de situation</w:t>
      </w:r>
      <w:r w:rsidR="001125A9" w:rsidRPr="007A39EB">
        <w:rPr>
          <w:rFonts w:cstheme="minorHAnsi"/>
        </w:rPr>
        <w:t>s</w:t>
      </w:r>
      <w:r w:rsidRPr="001615F4">
        <w:rPr>
          <w:rStyle w:val="FootnoteReference"/>
          <w:rFonts w:cstheme="minorHAnsi"/>
        </w:rPr>
        <w:footnoteReference w:id="38"/>
      </w:r>
      <w:r w:rsidR="001125A9" w:rsidRPr="001615F4">
        <w:rPr>
          <w:rFonts w:cstheme="minorHAnsi"/>
        </w:rPr>
        <w:t xml:space="preserve">. </w:t>
      </w:r>
      <w:r w:rsidR="00165550">
        <w:rPr>
          <w:rFonts w:cstheme="minorHAnsi"/>
        </w:rPr>
        <w:t>D</w:t>
      </w:r>
      <w:r w:rsidR="00165550" w:rsidRPr="001F7B3D">
        <w:rPr>
          <w:rFonts w:cstheme="minorHAnsi"/>
        </w:rPr>
        <w:t xml:space="preserve">ans </w:t>
      </w:r>
      <w:r w:rsidR="00165550">
        <w:rPr>
          <w:rFonts w:cstheme="minorHAnsi"/>
        </w:rPr>
        <w:t>l</w:t>
      </w:r>
      <w:r w:rsidR="00165550" w:rsidRPr="001F7B3D">
        <w:rPr>
          <w:rFonts w:cstheme="minorHAnsi"/>
        </w:rPr>
        <w:t>es trois régions concernées par l’évaluation (Sahel, Centre-Nord et Est)</w:t>
      </w:r>
      <w:r w:rsidR="00165550">
        <w:rPr>
          <w:rFonts w:cstheme="minorHAnsi"/>
        </w:rPr>
        <w:t xml:space="preserve">, le </w:t>
      </w:r>
      <w:r w:rsidRPr="001F7B3D">
        <w:rPr>
          <w:rFonts w:cstheme="minorHAnsi"/>
        </w:rPr>
        <w:t xml:space="preserve">nombre des interventions </w:t>
      </w:r>
      <w:r w:rsidR="00165550" w:rsidRPr="001F7B3D">
        <w:rPr>
          <w:rFonts w:cstheme="minorHAnsi"/>
        </w:rPr>
        <w:t>vari</w:t>
      </w:r>
      <w:r w:rsidR="00165550">
        <w:rPr>
          <w:rFonts w:cstheme="minorHAnsi"/>
        </w:rPr>
        <w:t xml:space="preserve">e. Par conséquent, le choix a été fait de sélectionner </w:t>
      </w:r>
      <w:r w:rsidRPr="001F7B3D">
        <w:rPr>
          <w:rFonts w:cstheme="minorHAnsi"/>
        </w:rPr>
        <w:t xml:space="preserve">la province qui a été touchée par toutes les interventions </w:t>
      </w:r>
      <w:r w:rsidR="001125A9" w:rsidRPr="001F7B3D">
        <w:rPr>
          <w:rFonts w:cstheme="minorHAnsi"/>
        </w:rPr>
        <w:t>dans les différents domaines de développement du jeune enfant</w:t>
      </w:r>
      <w:r w:rsidRPr="001F7B3D">
        <w:rPr>
          <w:rFonts w:cstheme="minorHAnsi"/>
        </w:rPr>
        <w:t xml:space="preserve">. </w:t>
      </w:r>
      <w:r w:rsidR="00165550">
        <w:rPr>
          <w:rFonts w:cstheme="minorHAnsi"/>
        </w:rPr>
        <w:t>L</w:t>
      </w:r>
      <w:r w:rsidRPr="001F7B3D">
        <w:rPr>
          <w:rFonts w:cstheme="minorHAnsi"/>
        </w:rPr>
        <w:t xml:space="preserve">es provinces </w:t>
      </w:r>
      <w:r w:rsidR="00165550">
        <w:rPr>
          <w:rFonts w:cstheme="minorHAnsi"/>
        </w:rPr>
        <w:t>sélectionnées sont le</w:t>
      </w:r>
      <w:r w:rsidR="00165550" w:rsidRPr="001F7B3D">
        <w:rPr>
          <w:rFonts w:cstheme="minorHAnsi"/>
        </w:rPr>
        <w:t xml:space="preserve"> </w:t>
      </w:r>
      <w:r w:rsidRPr="001F7B3D">
        <w:rPr>
          <w:rFonts w:cstheme="minorHAnsi"/>
        </w:rPr>
        <w:t xml:space="preserve">Séno </w:t>
      </w:r>
      <w:r w:rsidR="00FF5078">
        <w:rPr>
          <w:rFonts w:cstheme="minorHAnsi"/>
        </w:rPr>
        <w:t xml:space="preserve">dans la région du </w:t>
      </w:r>
      <w:r w:rsidRPr="001F7B3D">
        <w:rPr>
          <w:rFonts w:cstheme="minorHAnsi"/>
        </w:rPr>
        <w:t xml:space="preserve">Sahel, </w:t>
      </w:r>
      <w:r w:rsidR="00165550">
        <w:rPr>
          <w:rFonts w:cstheme="minorHAnsi"/>
        </w:rPr>
        <w:t>le</w:t>
      </w:r>
      <w:r w:rsidR="00FF5078">
        <w:rPr>
          <w:rFonts w:cstheme="minorHAnsi"/>
        </w:rPr>
        <w:t xml:space="preserve"> </w:t>
      </w:r>
      <w:r w:rsidRPr="001F7B3D">
        <w:rPr>
          <w:rFonts w:cstheme="minorHAnsi"/>
        </w:rPr>
        <w:t>Namentenga</w:t>
      </w:r>
      <w:r w:rsidR="00FF5078">
        <w:rPr>
          <w:rFonts w:cstheme="minorHAnsi"/>
        </w:rPr>
        <w:t xml:space="preserve"> dans la région du</w:t>
      </w:r>
      <w:r w:rsidRPr="001F7B3D">
        <w:rPr>
          <w:rFonts w:cstheme="minorHAnsi"/>
        </w:rPr>
        <w:t xml:space="preserve"> Centre-Nord et </w:t>
      </w:r>
      <w:r w:rsidR="00FF5078">
        <w:rPr>
          <w:rFonts w:cstheme="minorHAnsi"/>
        </w:rPr>
        <w:t xml:space="preserve">la </w:t>
      </w:r>
      <w:r w:rsidRPr="001F7B3D">
        <w:rPr>
          <w:rFonts w:cstheme="minorHAnsi"/>
        </w:rPr>
        <w:t>Gnagna</w:t>
      </w:r>
      <w:r w:rsidR="00FF5078">
        <w:rPr>
          <w:rFonts w:cstheme="minorHAnsi"/>
        </w:rPr>
        <w:t xml:space="preserve"> dans la région de l’</w:t>
      </w:r>
      <w:r w:rsidRPr="001F7B3D">
        <w:rPr>
          <w:rFonts w:cstheme="minorHAnsi"/>
        </w:rPr>
        <w:t xml:space="preserve">Est. Puis, dans chaque province sélectionnée, la commune qui a été concernée par le plus d’interventions réalisées dans </w:t>
      </w:r>
      <w:r w:rsidRPr="007A39EB">
        <w:rPr>
          <w:rFonts w:cstheme="minorHAnsi"/>
        </w:rPr>
        <w:t>la région a été sélectionnée pour la collecte des données qualitatives. Ainsi, les communes de Bani</w:t>
      </w:r>
      <w:r w:rsidR="00805293">
        <w:rPr>
          <w:rFonts w:cstheme="minorHAnsi"/>
        </w:rPr>
        <w:t xml:space="preserve"> (</w:t>
      </w:r>
      <w:r w:rsidR="00805293" w:rsidRPr="007A39EB">
        <w:rPr>
          <w:rFonts w:cstheme="minorHAnsi"/>
        </w:rPr>
        <w:t>province du Séno</w:t>
      </w:r>
      <w:r w:rsidR="00805293">
        <w:rPr>
          <w:rFonts w:cstheme="minorHAnsi"/>
        </w:rPr>
        <w:t>)</w:t>
      </w:r>
      <w:r w:rsidRPr="007A39EB">
        <w:rPr>
          <w:rFonts w:cstheme="minorHAnsi"/>
        </w:rPr>
        <w:t>, Bogandé</w:t>
      </w:r>
      <w:r w:rsidR="00805293">
        <w:rPr>
          <w:rFonts w:cstheme="minorHAnsi"/>
        </w:rPr>
        <w:t xml:space="preserve"> (</w:t>
      </w:r>
      <w:r w:rsidR="00805293" w:rsidRPr="007A39EB">
        <w:rPr>
          <w:rFonts w:cstheme="minorHAnsi"/>
        </w:rPr>
        <w:t>province</w:t>
      </w:r>
      <w:r w:rsidRPr="007A39EB">
        <w:rPr>
          <w:rFonts w:cstheme="minorHAnsi"/>
        </w:rPr>
        <w:t xml:space="preserve"> </w:t>
      </w:r>
      <w:r w:rsidR="00805293" w:rsidRPr="007A39EB">
        <w:rPr>
          <w:rFonts w:cstheme="minorHAnsi"/>
        </w:rPr>
        <w:t>de la Gnagna</w:t>
      </w:r>
      <w:r w:rsidR="00805293">
        <w:rPr>
          <w:rFonts w:cstheme="minorHAnsi"/>
        </w:rPr>
        <w:t>)</w:t>
      </w:r>
      <w:r w:rsidR="00805293" w:rsidRPr="007A39EB">
        <w:rPr>
          <w:rFonts w:cstheme="minorHAnsi"/>
        </w:rPr>
        <w:t xml:space="preserve"> </w:t>
      </w:r>
      <w:r w:rsidRPr="007A39EB">
        <w:rPr>
          <w:rFonts w:cstheme="minorHAnsi"/>
        </w:rPr>
        <w:t>et Boulsa</w:t>
      </w:r>
      <w:r w:rsidR="00805293">
        <w:rPr>
          <w:rFonts w:cstheme="minorHAnsi"/>
        </w:rPr>
        <w:t xml:space="preserve"> (</w:t>
      </w:r>
      <w:r w:rsidR="00805293" w:rsidRPr="007A39EB">
        <w:rPr>
          <w:rFonts w:cstheme="minorHAnsi"/>
        </w:rPr>
        <w:t>province</w:t>
      </w:r>
      <w:r w:rsidR="00805293">
        <w:rPr>
          <w:rFonts w:cstheme="minorHAnsi"/>
        </w:rPr>
        <w:t xml:space="preserve"> </w:t>
      </w:r>
      <w:r w:rsidR="00805293" w:rsidRPr="007A39EB">
        <w:rPr>
          <w:rFonts w:cstheme="minorHAnsi"/>
        </w:rPr>
        <w:t>du Namentenga</w:t>
      </w:r>
      <w:r w:rsidR="00805293">
        <w:rPr>
          <w:rFonts w:cstheme="minorHAnsi"/>
        </w:rPr>
        <w:t>)</w:t>
      </w:r>
      <w:r w:rsidRPr="007A39EB">
        <w:rPr>
          <w:rFonts w:cstheme="minorHAnsi"/>
        </w:rPr>
        <w:t xml:space="preserve"> ont été retenues pour la réalisation des entretiens. Les acteurs à interviewer ont été sélectionnés en fonction de leur niveau de participation et des efforts déployés pour mettre en œuvre les interventions du programme. </w:t>
      </w:r>
      <w:r w:rsidR="00BC4576">
        <w:rPr>
          <w:rFonts w:cstheme="minorHAnsi"/>
        </w:rPr>
        <w:t>Le choix des acteurs interviewés a été effectué parmi la liste des parties prenantes établi</w:t>
      </w:r>
      <w:r w:rsidR="00165550">
        <w:rPr>
          <w:rFonts w:cstheme="minorHAnsi"/>
        </w:rPr>
        <w:t>e</w:t>
      </w:r>
      <w:r w:rsidR="00BC4576">
        <w:rPr>
          <w:rFonts w:cstheme="minorHAnsi"/>
        </w:rPr>
        <w:t xml:space="preserve"> avec le bureau pays en tenant compte de leur</w:t>
      </w:r>
      <w:r w:rsidR="00DF5E72">
        <w:rPr>
          <w:rFonts w:cstheme="minorHAnsi"/>
        </w:rPr>
        <w:t>s</w:t>
      </w:r>
      <w:r w:rsidR="00BC4576">
        <w:rPr>
          <w:rFonts w:cstheme="minorHAnsi"/>
        </w:rPr>
        <w:t xml:space="preserve"> </w:t>
      </w:r>
      <w:r w:rsidR="00DF5E72">
        <w:rPr>
          <w:rFonts w:cstheme="minorHAnsi"/>
        </w:rPr>
        <w:t xml:space="preserve">rôles et responsabilités dans la conception, </w:t>
      </w:r>
      <w:r w:rsidR="00300910">
        <w:rPr>
          <w:rFonts w:cstheme="minorHAnsi"/>
        </w:rPr>
        <w:t xml:space="preserve">la </w:t>
      </w:r>
      <w:r w:rsidR="00DF5E72">
        <w:rPr>
          <w:rFonts w:cstheme="minorHAnsi"/>
        </w:rPr>
        <w:t xml:space="preserve">mise en œuvre, </w:t>
      </w:r>
      <w:r w:rsidR="00300910">
        <w:rPr>
          <w:rFonts w:cstheme="minorHAnsi"/>
        </w:rPr>
        <w:t xml:space="preserve">le </w:t>
      </w:r>
      <w:r w:rsidR="00DF5E72">
        <w:rPr>
          <w:rFonts w:cstheme="minorHAnsi"/>
        </w:rPr>
        <w:t xml:space="preserve">suivi et </w:t>
      </w:r>
      <w:r w:rsidR="00300910">
        <w:rPr>
          <w:rFonts w:cstheme="minorHAnsi"/>
        </w:rPr>
        <w:t>l’</w:t>
      </w:r>
      <w:r w:rsidR="00DF5E72">
        <w:rPr>
          <w:rFonts w:cstheme="minorHAnsi"/>
        </w:rPr>
        <w:t>évaluation des interventions du programme</w:t>
      </w:r>
      <w:r w:rsidR="00BC4576">
        <w:rPr>
          <w:rFonts w:cstheme="minorHAnsi"/>
        </w:rPr>
        <w:t xml:space="preserve">. </w:t>
      </w:r>
      <w:r w:rsidRPr="007A39EB">
        <w:rPr>
          <w:rFonts w:cstheme="minorHAnsi"/>
        </w:rPr>
        <w:t>Au total</w:t>
      </w:r>
      <w:r w:rsidR="00F762EF">
        <w:rPr>
          <w:rFonts w:cstheme="minorHAnsi"/>
        </w:rPr>
        <w:t>,</w:t>
      </w:r>
      <w:r w:rsidRPr="007A39EB">
        <w:rPr>
          <w:rFonts w:cstheme="minorHAnsi"/>
        </w:rPr>
        <w:t xml:space="preserve"> </w:t>
      </w:r>
      <w:r w:rsidR="0024610A" w:rsidRPr="007A39EB">
        <w:rPr>
          <w:rFonts w:cstheme="minorHAnsi"/>
        </w:rPr>
        <w:t>59</w:t>
      </w:r>
      <w:r w:rsidRPr="007A39EB">
        <w:rPr>
          <w:rFonts w:cstheme="minorHAnsi"/>
        </w:rPr>
        <w:t xml:space="preserve"> entretiens individuels (dont </w:t>
      </w:r>
      <w:r w:rsidR="0024610A" w:rsidRPr="007A39EB">
        <w:rPr>
          <w:rFonts w:cstheme="minorHAnsi"/>
        </w:rPr>
        <w:t>23</w:t>
      </w:r>
      <w:r w:rsidRPr="007A39EB">
        <w:rPr>
          <w:rFonts w:cstheme="minorHAnsi"/>
        </w:rPr>
        <w:t xml:space="preserve"> au niveau central et </w:t>
      </w:r>
      <w:r w:rsidR="00065B14" w:rsidRPr="007A39EB">
        <w:rPr>
          <w:rFonts w:cstheme="minorHAnsi"/>
        </w:rPr>
        <w:t>3</w:t>
      </w:r>
      <w:r w:rsidR="0024610A" w:rsidRPr="007A39EB">
        <w:rPr>
          <w:rFonts w:cstheme="minorHAnsi"/>
        </w:rPr>
        <w:t>6</w:t>
      </w:r>
      <w:r w:rsidRPr="007A39EB">
        <w:rPr>
          <w:rFonts w:cstheme="minorHAnsi"/>
        </w:rPr>
        <w:t xml:space="preserve"> au niveau régional) et 18 </w:t>
      </w:r>
      <w:r w:rsidR="00CD281F">
        <w:rPr>
          <w:rFonts w:cstheme="minorHAnsi"/>
        </w:rPr>
        <w:t>groupes de discussion</w:t>
      </w:r>
      <w:r w:rsidRPr="007A39EB">
        <w:rPr>
          <w:rFonts w:cstheme="minorHAnsi"/>
        </w:rPr>
        <w:t xml:space="preserve"> ont </w:t>
      </w:r>
      <w:r w:rsidR="001125A9" w:rsidRPr="007A39EB">
        <w:rPr>
          <w:rFonts w:cstheme="minorHAnsi"/>
        </w:rPr>
        <w:t xml:space="preserve">été </w:t>
      </w:r>
      <w:r w:rsidRPr="007A39EB">
        <w:rPr>
          <w:rFonts w:cstheme="minorHAnsi"/>
        </w:rPr>
        <w:t xml:space="preserve">réalisés avec </w:t>
      </w:r>
      <w:r w:rsidR="0024610A" w:rsidRPr="007A39EB">
        <w:rPr>
          <w:rFonts w:cstheme="minorHAnsi"/>
        </w:rPr>
        <w:t>7</w:t>
      </w:r>
      <w:r w:rsidRPr="007A39EB">
        <w:rPr>
          <w:rFonts w:cstheme="minorHAnsi"/>
        </w:rPr>
        <w:t xml:space="preserve"> à 10 personnes par groupe. Toutes les discussions de groupe </w:t>
      </w:r>
      <w:r w:rsidR="00872EB7" w:rsidRPr="007A39EB">
        <w:rPr>
          <w:rFonts w:cstheme="minorHAnsi"/>
        </w:rPr>
        <w:t>ont été</w:t>
      </w:r>
      <w:r w:rsidRPr="007A39EB">
        <w:rPr>
          <w:rFonts w:cstheme="minorHAnsi"/>
        </w:rPr>
        <w:t xml:space="preserve"> menées au niveau des </w:t>
      </w:r>
      <w:r w:rsidR="00872EB7" w:rsidRPr="007A39EB">
        <w:rPr>
          <w:rFonts w:cstheme="minorHAnsi"/>
        </w:rPr>
        <w:t>communes</w:t>
      </w:r>
      <w:r w:rsidRPr="007A39EB">
        <w:rPr>
          <w:rFonts w:cstheme="minorHAnsi"/>
        </w:rPr>
        <w:t xml:space="preserve"> </w:t>
      </w:r>
      <w:r w:rsidR="00872EB7" w:rsidRPr="007A39EB">
        <w:rPr>
          <w:rFonts w:cstheme="minorHAnsi"/>
        </w:rPr>
        <w:t>avec</w:t>
      </w:r>
      <w:r w:rsidRPr="007A39EB">
        <w:rPr>
          <w:rFonts w:cstheme="minorHAnsi"/>
        </w:rPr>
        <w:t xml:space="preserve"> </w:t>
      </w:r>
      <w:r w:rsidR="00065B14" w:rsidRPr="007A39EB">
        <w:rPr>
          <w:rFonts w:cstheme="minorHAnsi"/>
        </w:rPr>
        <w:t>12 groupes de</w:t>
      </w:r>
      <w:r w:rsidRPr="007A39EB">
        <w:rPr>
          <w:rFonts w:cstheme="minorHAnsi"/>
        </w:rPr>
        <w:t xml:space="preserve"> parents (</w:t>
      </w:r>
      <w:r w:rsidR="00065B14" w:rsidRPr="007A39EB">
        <w:rPr>
          <w:rFonts w:cstheme="minorHAnsi"/>
        </w:rPr>
        <w:t xml:space="preserve">dont </w:t>
      </w:r>
      <w:r w:rsidR="00CD281F">
        <w:rPr>
          <w:rFonts w:cstheme="minorHAnsi"/>
        </w:rPr>
        <w:t>six</w:t>
      </w:r>
      <w:r w:rsidR="00065B14" w:rsidRPr="007A39EB">
        <w:rPr>
          <w:rFonts w:cstheme="minorHAnsi"/>
        </w:rPr>
        <w:t xml:space="preserve"> FGD </w:t>
      </w:r>
      <w:r w:rsidRPr="007A39EB">
        <w:rPr>
          <w:rFonts w:cstheme="minorHAnsi"/>
        </w:rPr>
        <w:t xml:space="preserve">hommes et </w:t>
      </w:r>
      <w:r w:rsidR="00CD281F">
        <w:rPr>
          <w:rFonts w:cstheme="minorHAnsi"/>
        </w:rPr>
        <w:t>six</w:t>
      </w:r>
      <w:r w:rsidR="00065B14" w:rsidRPr="007A39EB">
        <w:rPr>
          <w:rFonts w:cstheme="minorHAnsi"/>
        </w:rPr>
        <w:t xml:space="preserve"> FGD </w:t>
      </w:r>
      <w:r w:rsidRPr="007A39EB">
        <w:rPr>
          <w:rFonts w:cstheme="minorHAnsi"/>
        </w:rPr>
        <w:t xml:space="preserve">femmes) et </w:t>
      </w:r>
      <w:r w:rsidR="00CD281F">
        <w:rPr>
          <w:rFonts w:cstheme="minorHAnsi"/>
        </w:rPr>
        <w:t>six</w:t>
      </w:r>
      <w:r w:rsidR="00CD281F" w:rsidRPr="007A39EB">
        <w:rPr>
          <w:rFonts w:cstheme="minorHAnsi"/>
        </w:rPr>
        <w:t xml:space="preserve"> </w:t>
      </w:r>
      <w:r w:rsidRPr="007A39EB">
        <w:rPr>
          <w:rFonts w:cstheme="minorHAnsi"/>
        </w:rPr>
        <w:t>groupes de GASPA</w:t>
      </w:r>
      <w:r w:rsidR="00872EB7" w:rsidRPr="007A39EB">
        <w:rPr>
          <w:rFonts w:cstheme="minorHAnsi"/>
        </w:rPr>
        <w:t xml:space="preserve"> (</w:t>
      </w:r>
      <w:r w:rsidR="00065B14" w:rsidRPr="007A39EB">
        <w:rPr>
          <w:rFonts w:cstheme="minorHAnsi"/>
        </w:rPr>
        <w:t xml:space="preserve">dont </w:t>
      </w:r>
      <w:r w:rsidR="00CD281F">
        <w:rPr>
          <w:rFonts w:cstheme="minorHAnsi"/>
        </w:rPr>
        <w:t>trois</w:t>
      </w:r>
      <w:r w:rsidR="00065B14" w:rsidRPr="007A39EB">
        <w:rPr>
          <w:rFonts w:cstheme="minorHAnsi"/>
        </w:rPr>
        <w:t xml:space="preserve"> FGD </w:t>
      </w:r>
      <w:r w:rsidRPr="007A39EB">
        <w:rPr>
          <w:rFonts w:cstheme="minorHAnsi"/>
        </w:rPr>
        <w:t xml:space="preserve">hommes et </w:t>
      </w:r>
      <w:r w:rsidR="00CD281F">
        <w:rPr>
          <w:rFonts w:cstheme="minorHAnsi"/>
        </w:rPr>
        <w:t>trois</w:t>
      </w:r>
      <w:r w:rsidR="00065B14" w:rsidRPr="007A39EB">
        <w:rPr>
          <w:rFonts w:cstheme="minorHAnsi"/>
        </w:rPr>
        <w:t xml:space="preserve"> FGD </w:t>
      </w:r>
      <w:r w:rsidRPr="007A39EB">
        <w:rPr>
          <w:rFonts w:cstheme="minorHAnsi"/>
        </w:rPr>
        <w:t>femmes</w:t>
      </w:r>
      <w:r w:rsidR="00872EB7" w:rsidRPr="007A39EB">
        <w:rPr>
          <w:rFonts w:cstheme="minorHAnsi"/>
        </w:rPr>
        <w:t>)</w:t>
      </w:r>
      <w:r w:rsidRPr="007A39EB">
        <w:rPr>
          <w:rFonts w:cstheme="minorHAnsi"/>
        </w:rPr>
        <w:t>.</w:t>
      </w:r>
      <w:r w:rsidR="00872EB7" w:rsidRPr="007A39EB">
        <w:rPr>
          <w:rFonts w:cstheme="minorHAnsi"/>
        </w:rPr>
        <w:t xml:space="preserve"> </w:t>
      </w:r>
      <w:r w:rsidR="0024610A" w:rsidRPr="007A39EB">
        <w:rPr>
          <w:rFonts w:cstheme="minorHAnsi"/>
        </w:rPr>
        <w:t>Au total</w:t>
      </w:r>
      <w:r w:rsidR="00CD281F">
        <w:rPr>
          <w:rFonts w:cstheme="minorHAnsi"/>
        </w:rPr>
        <w:t>,</w:t>
      </w:r>
      <w:r w:rsidR="0024610A" w:rsidRPr="007A39EB">
        <w:rPr>
          <w:rFonts w:cstheme="minorHAnsi"/>
        </w:rPr>
        <w:t xml:space="preserve"> </w:t>
      </w:r>
      <w:r w:rsidR="00E07673" w:rsidRPr="007A39EB">
        <w:rPr>
          <w:rFonts w:cstheme="minorHAnsi"/>
        </w:rPr>
        <w:t>3</w:t>
      </w:r>
      <w:r w:rsidR="00E07673">
        <w:rPr>
          <w:rFonts w:cstheme="minorHAnsi"/>
        </w:rPr>
        <w:t xml:space="preserve">1 </w:t>
      </w:r>
      <w:r w:rsidR="00D630D1">
        <w:rPr>
          <w:rFonts w:cstheme="minorHAnsi"/>
        </w:rPr>
        <w:t>pour cent</w:t>
      </w:r>
      <w:r w:rsidR="0024610A" w:rsidRPr="007A39EB">
        <w:rPr>
          <w:rFonts w:cstheme="minorHAnsi"/>
        </w:rPr>
        <w:t xml:space="preserve"> de femmes </w:t>
      </w:r>
      <w:r w:rsidR="00FF5078">
        <w:rPr>
          <w:rFonts w:cstheme="minorHAnsi"/>
        </w:rPr>
        <w:t>(2</w:t>
      </w:r>
      <w:r w:rsidR="00E07673">
        <w:rPr>
          <w:rFonts w:cstheme="minorHAnsi"/>
        </w:rPr>
        <w:t>6</w:t>
      </w:r>
      <w:r w:rsidR="00FF5078">
        <w:rPr>
          <w:rFonts w:cstheme="minorHAnsi"/>
        </w:rPr>
        <w:t xml:space="preserve"> femmes</w:t>
      </w:r>
      <w:r w:rsidR="00E07673">
        <w:rPr>
          <w:rFonts w:cstheme="minorHAnsi"/>
        </w:rPr>
        <w:t xml:space="preserve"> sur 84 personnes ayant participé aux entretiens individuels; certains entretiens ont été réalisés avec plus d’une personne</w:t>
      </w:r>
      <w:r w:rsidR="00FF5078">
        <w:rPr>
          <w:rFonts w:cstheme="minorHAnsi"/>
        </w:rPr>
        <w:t xml:space="preserve">) </w:t>
      </w:r>
      <w:r w:rsidR="0024610A" w:rsidRPr="007A39EB">
        <w:rPr>
          <w:rFonts w:cstheme="minorHAnsi"/>
        </w:rPr>
        <w:t xml:space="preserve">ont participé aux entretiens individuels, et </w:t>
      </w:r>
      <w:r w:rsidR="00E07673">
        <w:rPr>
          <w:rFonts w:cstheme="minorHAnsi"/>
        </w:rPr>
        <w:t xml:space="preserve">51 % </w:t>
      </w:r>
      <w:r w:rsidR="00D630D1">
        <w:rPr>
          <w:rFonts w:cstheme="minorHAnsi"/>
        </w:rPr>
        <w:t>pour cent</w:t>
      </w:r>
      <w:r w:rsidR="0024610A" w:rsidRPr="007A39EB">
        <w:rPr>
          <w:rFonts w:cstheme="minorHAnsi"/>
        </w:rPr>
        <w:t xml:space="preserve"> de femmes </w:t>
      </w:r>
      <w:r w:rsidR="00E07673">
        <w:rPr>
          <w:rFonts w:cstheme="minorHAnsi"/>
        </w:rPr>
        <w:t xml:space="preserve">(86 sur 169 personnes) </w:t>
      </w:r>
      <w:r w:rsidR="0024610A" w:rsidRPr="007A39EB">
        <w:rPr>
          <w:rFonts w:cstheme="minorHAnsi"/>
        </w:rPr>
        <w:t xml:space="preserve">ont été rencontrées durant les FGD. </w:t>
      </w:r>
      <w:r w:rsidRPr="007A39EB">
        <w:rPr>
          <w:rFonts w:cstheme="minorHAnsi"/>
        </w:rPr>
        <w:t>La liste des acteurs interview</w:t>
      </w:r>
      <w:r w:rsidR="00872EB7" w:rsidRPr="007A39EB">
        <w:rPr>
          <w:rFonts w:cstheme="minorHAnsi"/>
        </w:rPr>
        <w:t>és</w:t>
      </w:r>
      <w:r w:rsidRPr="007A39EB">
        <w:rPr>
          <w:rFonts w:cstheme="minorHAnsi"/>
        </w:rPr>
        <w:t xml:space="preserve"> est présentée dans l’annexe </w:t>
      </w:r>
      <w:r w:rsidR="00631EFF" w:rsidRPr="007A39EB">
        <w:rPr>
          <w:rFonts w:cstheme="minorHAnsi"/>
        </w:rPr>
        <w:t>9</w:t>
      </w:r>
      <w:r w:rsidR="00322F96" w:rsidRPr="007A39EB">
        <w:rPr>
          <w:rFonts w:cstheme="minorHAnsi"/>
        </w:rPr>
        <w:t xml:space="preserve"> (Vol. 2)</w:t>
      </w:r>
      <w:r w:rsidRPr="007A39EB">
        <w:rPr>
          <w:rFonts w:cstheme="minorHAnsi"/>
        </w:rPr>
        <w:t>.</w:t>
      </w:r>
    </w:p>
    <w:p w14:paraId="075CED76" w14:textId="76D1D9CF" w:rsidR="0060193C" w:rsidRPr="007A39EB" w:rsidRDefault="00322F96" w:rsidP="006C7CE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Six guides d’entretien individuel et un guide de discussion de groupe (annexe 9, Vol. 2) ont été utilisés pour la collecte des données qualitatives. Les guides d’entretien individuel sont développés par cible et suivant chaque cible, les questions d’inclusion (participation et bénéficiaire) </w:t>
      </w:r>
      <w:r w:rsidR="001125A9" w:rsidRPr="007A39EB">
        <w:rPr>
          <w:rFonts w:cstheme="minorHAnsi"/>
        </w:rPr>
        <w:t xml:space="preserve">ont précédé </w:t>
      </w:r>
      <w:r w:rsidRPr="007A39EB">
        <w:rPr>
          <w:rFonts w:cstheme="minorHAnsi"/>
        </w:rPr>
        <w:t>les entretiens pour s’assurer que les cibles choisies correspondent bien aux parties prenantes</w:t>
      </w:r>
      <w:r w:rsidR="00187158" w:rsidRPr="007A39EB">
        <w:rPr>
          <w:rFonts w:cstheme="minorHAnsi"/>
        </w:rPr>
        <w:t xml:space="preserve"> (annexe 9, Vol. 2)</w:t>
      </w:r>
      <w:r w:rsidR="001125A9" w:rsidRPr="007A39EB">
        <w:rPr>
          <w:rFonts w:cstheme="minorHAnsi"/>
        </w:rPr>
        <w:t xml:space="preserve">, </w:t>
      </w:r>
      <w:r w:rsidRPr="007A39EB">
        <w:rPr>
          <w:rFonts w:cstheme="minorHAnsi"/>
        </w:rPr>
        <w:t xml:space="preserve">soit de conception, de mise en œuvre et/ou de suivi des interventions du programme de coopération pour le développement du jeune enfant. Les guides ont été définis autour des </w:t>
      </w:r>
      <w:r w:rsidR="001125A9" w:rsidRPr="007A39EB">
        <w:rPr>
          <w:rFonts w:cstheme="minorHAnsi"/>
        </w:rPr>
        <w:t xml:space="preserve">critères d’évaluation </w:t>
      </w:r>
      <w:r w:rsidRPr="007A39EB">
        <w:rPr>
          <w:rFonts w:cstheme="minorHAnsi"/>
        </w:rPr>
        <w:t>en tenant compte des spécificités de chaque groupe cible. Les outils tiennent compte de la diversité des domaines de développement du jeune enfant, des interventions et activités principales, de la nature et du niveau de participation des différentes parties prenantes impliquées.</w:t>
      </w:r>
    </w:p>
    <w:p w14:paraId="42D55FFA" w14:textId="501E59F0" w:rsidR="00806CEF" w:rsidRPr="001615F4" w:rsidRDefault="00806CEF" w:rsidP="006C7CE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En plus des prises de note, des observations de terrain et des photographies, les entretiens et les </w:t>
      </w:r>
      <w:r w:rsidR="006132EA">
        <w:rPr>
          <w:rFonts w:cstheme="minorHAnsi"/>
        </w:rPr>
        <w:t>groupes de discussion</w:t>
      </w:r>
      <w:r w:rsidRPr="007A39EB">
        <w:rPr>
          <w:rFonts w:cstheme="minorHAnsi"/>
        </w:rPr>
        <w:t xml:space="preserve"> ont été enregistrés avec la permission des participants</w:t>
      </w:r>
      <w:r w:rsidR="00F03D59" w:rsidRPr="007A39EB">
        <w:rPr>
          <w:rFonts w:cstheme="minorHAnsi"/>
        </w:rPr>
        <w:t xml:space="preserve"> (signature des fiches de consentement)</w:t>
      </w:r>
      <w:r w:rsidRPr="007A39EB">
        <w:rPr>
          <w:rFonts w:cstheme="minorHAnsi"/>
        </w:rPr>
        <w:t xml:space="preserve">. </w:t>
      </w:r>
      <w:r w:rsidR="006132EA">
        <w:rPr>
          <w:rFonts w:cstheme="minorHAnsi"/>
        </w:rPr>
        <w:t>S</w:t>
      </w:r>
      <w:r w:rsidRPr="007A39EB">
        <w:rPr>
          <w:rFonts w:cstheme="minorHAnsi"/>
        </w:rPr>
        <w:t xml:space="preserve">uite de la collecte, les entretiens ont été traduits (pour ceux qui ont </w:t>
      </w:r>
      <w:r w:rsidR="006D7D94" w:rsidRPr="007A39EB">
        <w:rPr>
          <w:rFonts w:cstheme="minorHAnsi"/>
        </w:rPr>
        <w:t xml:space="preserve">été </w:t>
      </w:r>
      <w:r w:rsidRPr="007A39EB">
        <w:rPr>
          <w:rFonts w:cstheme="minorHAnsi"/>
        </w:rPr>
        <w:t xml:space="preserve">réalisés en langues locales), transcrits et saisis à l’aide d’un logiciel de traitement de texte (Word). L’analyse des données s’est faite </w:t>
      </w:r>
      <w:r w:rsidR="002640AE">
        <w:rPr>
          <w:rFonts w:cstheme="minorHAnsi"/>
        </w:rPr>
        <w:t>avec</w:t>
      </w:r>
      <w:r w:rsidRPr="007A39EB">
        <w:rPr>
          <w:rFonts w:cstheme="minorHAnsi"/>
        </w:rPr>
        <w:t xml:space="preserve"> la méthode d’analyse de contenu</w:t>
      </w:r>
      <w:r w:rsidRPr="001615F4">
        <w:rPr>
          <w:rFonts w:cstheme="minorHAnsi"/>
          <w:vertAlign w:val="superscript"/>
        </w:rPr>
        <w:footnoteReference w:id="39"/>
      </w:r>
      <w:r w:rsidRPr="001615F4">
        <w:rPr>
          <w:rFonts w:cstheme="minorHAnsi"/>
        </w:rPr>
        <w:t xml:space="preserve"> à partir d’une grille d’analyse prédéfinie. La tr</w:t>
      </w:r>
      <w:r w:rsidRPr="001F7B3D">
        <w:rPr>
          <w:rFonts w:cstheme="minorHAnsi"/>
        </w:rPr>
        <w:t>iangulation</w:t>
      </w:r>
      <w:r w:rsidRPr="001615F4">
        <w:rPr>
          <w:rStyle w:val="FootnoteReference"/>
          <w:rFonts w:cstheme="minorHAnsi"/>
        </w:rPr>
        <w:footnoteReference w:id="40"/>
      </w:r>
      <w:r w:rsidRPr="001615F4">
        <w:rPr>
          <w:rFonts w:cstheme="minorHAnsi"/>
        </w:rPr>
        <w:t xml:space="preserve"> des informations (entre sources, méthodes et informations de terrain) a été effectuée pour </w:t>
      </w:r>
      <w:r w:rsidR="00D37B0F">
        <w:rPr>
          <w:rFonts w:cstheme="minorHAnsi"/>
        </w:rPr>
        <w:t>assurer</w:t>
      </w:r>
      <w:r w:rsidRPr="001615F4">
        <w:rPr>
          <w:rFonts w:cstheme="minorHAnsi"/>
        </w:rPr>
        <w:t xml:space="preserve"> leur qualité en termes de fiabilité et de validité.</w:t>
      </w:r>
    </w:p>
    <w:p w14:paraId="49131A6D" w14:textId="2AD62591" w:rsidR="0060193C" w:rsidRPr="001F7B3D" w:rsidRDefault="001240A1" w:rsidP="00F5391C">
      <w:pPr>
        <w:pStyle w:val="ListParagraph"/>
        <w:numPr>
          <w:ilvl w:val="0"/>
          <w:numId w:val="5"/>
        </w:numPr>
        <w:shd w:val="clear" w:color="auto" w:fill="FFFFFF" w:themeFill="background1"/>
        <w:spacing w:before="120" w:after="120" w:line="360" w:lineRule="auto"/>
        <w:jc w:val="both"/>
        <w:rPr>
          <w:rFonts w:cstheme="minorHAnsi"/>
          <w:b/>
          <w:bCs/>
          <w:sz w:val="21"/>
          <w:szCs w:val="21"/>
        </w:rPr>
      </w:pPr>
      <w:r>
        <w:rPr>
          <w:rFonts w:cstheme="minorHAnsi"/>
          <w:b/>
          <w:bCs/>
          <w:sz w:val="21"/>
          <w:szCs w:val="21"/>
        </w:rPr>
        <w:t>É</w:t>
      </w:r>
      <w:r w:rsidR="00911BD1" w:rsidRPr="001F7B3D">
        <w:rPr>
          <w:rFonts w:cstheme="minorHAnsi"/>
          <w:b/>
          <w:bCs/>
          <w:sz w:val="21"/>
          <w:szCs w:val="21"/>
        </w:rPr>
        <w:t>tude de cas</w:t>
      </w:r>
    </w:p>
    <w:p w14:paraId="7EB83DF3" w14:textId="746BFCF8" w:rsidR="00911BD1" w:rsidRPr="001F7B3D" w:rsidRDefault="00FF61A4" w:rsidP="00F5391C">
      <w:pPr>
        <w:pStyle w:val="ListParagraph"/>
        <w:numPr>
          <w:ilvl w:val="0"/>
          <w:numId w:val="11"/>
        </w:numPr>
        <w:shd w:val="clear" w:color="auto" w:fill="FFFFFF" w:themeFill="background1"/>
        <w:spacing w:before="120" w:after="120" w:line="360" w:lineRule="auto"/>
        <w:jc w:val="both"/>
        <w:rPr>
          <w:rFonts w:cstheme="minorHAnsi"/>
          <w:b/>
          <w:bCs/>
          <w:i/>
          <w:sz w:val="21"/>
          <w:szCs w:val="21"/>
        </w:rPr>
      </w:pPr>
      <w:r>
        <w:rPr>
          <w:rFonts w:cstheme="minorHAnsi"/>
          <w:b/>
          <w:bCs/>
          <w:i/>
          <w:sz w:val="21"/>
          <w:szCs w:val="21"/>
        </w:rPr>
        <w:t>É</w:t>
      </w:r>
      <w:r w:rsidR="00911BD1" w:rsidRPr="001F7B3D">
        <w:rPr>
          <w:rFonts w:cstheme="minorHAnsi"/>
          <w:b/>
          <w:bCs/>
          <w:i/>
          <w:sz w:val="21"/>
          <w:szCs w:val="21"/>
        </w:rPr>
        <w:t>chantillonnage et sources de données</w:t>
      </w:r>
    </w:p>
    <w:p w14:paraId="754F4704" w14:textId="6DD4B95E" w:rsidR="00911BD1" w:rsidRPr="007A39EB" w:rsidRDefault="00911BD1" w:rsidP="00F5391C">
      <w:pPr>
        <w:pStyle w:val="ListParagraph"/>
        <w:numPr>
          <w:ilvl w:val="0"/>
          <w:numId w:val="3"/>
        </w:numPr>
        <w:shd w:val="clear" w:color="auto" w:fill="FFFFFF" w:themeFill="background1"/>
        <w:tabs>
          <w:tab w:val="left" w:pos="426"/>
        </w:tabs>
        <w:spacing w:after="120" w:line="276" w:lineRule="auto"/>
        <w:ind w:left="0" w:firstLine="0"/>
        <w:contextualSpacing w:val="0"/>
        <w:jc w:val="both"/>
        <w:rPr>
          <w:rFonts w:cstheme="minorHAnsi"/>
        </w:rPr>
      </w:pPr>
      <w:r w:rsidRPr="001F7B3D">
        <w:rPr>
          <w:rFonts w:cstheme="minorHAnsi"/>
        </w:rPr>
        <w:t xml:space="preserve">Une étude de cas a été réalisée </w:t>
      </w:r>
      <w:r w:rsidR="0054328E">
        <w:rPr>
          <w:rFonts w:cstheme="minorHAnsi"/>
        </w:rPr>
        <w:t>afin</w:t>
      </w:r>
      <w:r w:rsidRPr="001F7B3D">
        <w:rPr>
          <w:rFonts w:cstheme="minorHAnsi"/>
        </w:rPr>
        <w:t xml:space="preserve"> d</w:t>
      </w:r>
      <w:r w:rsidRPr="007A39EB">
        <w:rPr>
          <w:rFonts w:cstheme="minorHAnsi"/>
        </w:rPr>
        <w:t xml:space="preserve">e mieux documenter les performances du programme </w:t>
      </w:r>
      <w:r w:rsidR="009D5911" w:rsidRPr="007A39EB">
        <w:rPr>
          <w:rFonts w:cstheme="minorHAnsi"/>
        </w:rPr>
        <w:t xml:space="preserve">relatif </w:t>
      </w:r>
      <w:r w:rsidR="00B8672E" w:rsidRPr="007A39EB">
        <w:rPr>
          <w:rFonts w:cstheme="minorHAnsi"/>
        </w:rPr>
        <w:t xml:space="preserve">au </w:t>
      </w:r>
      <w:r w:rsidRPr="007A39EB">
        <w:rPr>
          <w:rFonts w:cstheme="minorHAnsi"/>
        </w:rPr>
        <w:t>développement du jeune enfant par région. Les critères de développement de ces études de cas sont concentrés autour des interventions du programme de</w:t>
      </w:r>
      <w:r w:rsidR="008A3BA4" w:rsidRPr="007A39EB">
        <w:rPr>
          <w:rFonts w:cstheme="minorHAnsi"/>
        </w:rPr>
        <w:t xml:space="preserve"> coopération pour le</w:t>
      </w:r>
      <w:r w:rsidRPr="007A39EB">
        <w:rPr>
          <w:rFonts w:cstheme="minorHAnsi"/>
        </w:rPr>
        <w:t xml:space="preserve"> développement du jeune enfant dans chacun</w:t>
      </w:r>
      <w:r w:rsidR="006D7D94" w:rsidRPr="007A39EB">
        <w:rPr>
          <w:rFonts w:cstheme="minorHAnsi"/>
        </w:rPr>
        <w:t>e</w:t>
      </w:r>
      <w:r w:rsidRPr="007A39EB">
        <w:rPr>
          <w:rFonts w:cstheme="minorHAnsi"/>
        </w:rPr>
        <w:t xml:space="preserve"> des trois régions ciblées.</w:t>
      </w:r>
    </w:p>
    <w:p w14:paraId="339A7130" w14:textId="533D7548" w:rsidR="00911BD1" w:rsidRPr="007A39EB" w:rsidRDefault="00911BD1" w:rsidP="00F5391C">
      <w:pPr>
        <w:pStyle w:val="ListParagraph"/>
        <w:numPr>
          <w:ilvl w:val="0"/>
          <w:numId w:val="3"/>
        </w:numPr>
        <w:shd w:val="clear" w:color="auto" w:fill="FFFFFF" w:themeFill="background1"/>
        <w:tabs>
          <w:tab w:val="left" w:pos="426"/>
        </w:tabs>
        <w:spacing w:after="120" w:line="276" w:lineRule="auto"/>
        <w:ind w:left="0" w:firstLine="0"/>
        <w:contextualSpacing w:val="0"/>
        <w:jc w:val="both"/>
        <w:rPr>
          <w:rFonts w:cstheme="minorHAnsi"/>
        </w:rPr>
      </w:pPr>
      <w:r w:rsidRPr="007A39EB">
        <w:rPr>
          <w:rFonts w:cstheme="minorHAnsi"/>
        </w:rPr>
        <w:t>L’objectif était de déterminer ce qui a marché de ce qui n’a pas marché, comment, pourquoi, et pour qui et dans quelles circonstances. Les données sur les études de cas ont été obtenues via la revue documentaire, les entretiens et les visites de terrain. Pour chaque étude de cas, un guide d’entretien a été élaboré</w:t>
      </w:r>
      <w:r w:rsidR="00BF4649" w:rsidRPr="00BF4649">
        <w:rPr>
          <w:rFonts w:cstheme="minorHAnsi"/>
        </w:rPr>
        <w:t xml:space="preserve"> </w:t>
      </w:r>
      <w:r w:rsidR="00BF4649" w:rsidRPr="00D707CE">
        <w:rPr>
          <w:rFonts w:cstheme="minorHAnsi"/>
        </w:rPr>
        <w:t xml:space="preserve">pour </w:t>
      </w:r>
      <w:r w:rsidR="00BF4649">
        <w:rPr>
          <w:rFonts w:cstheme="minorHAnsi"/>
        </w:rPr>
        <w:t>structurer les échanges</w:t>
      </w:r>
      <w:r w:rsidRPr="007A39EB">
        <w:rPr>
          <w:rFonts w:cstheme="minorHAnsi"/>
        </w:rPr>
        <w:t>. Les axes de réflexion suivants ont été abordés</w:t>
      </w:r>
      <w:r w:rsidR="00F03D59" w:rsidRPr="007A39EB">
        <w:rPr>
          <w:rFonts w:cstheme="minorHAnsi"/>
        </w:rPr>
        <w:t xml:space="preserve"> </w:t>
      </w:r>
      <w:r w:rsidRPr="007A39EB">
        <w:rPr>
          <w:rFonts w:cstheme="minorHAnsi"/>
        </w:rPr>
        <w:t>:</w:t>
      </w:r>
    </w:p>
    <w:p w14:paraId="46F507A4" w14:textId="0DAF0BFA" w:rsidR="00911BD1" w:rsidRPr="007A39EB" w:rsidRDefault="00911BD1" w:rsidP="00F5391C">
      <w:pPr>
        <w:pStyle w:val="ListParagraph"/>
        <w:numPr>
          <w:ilvl w:val="0"/>
          <w:numId w:val="13"/>
        </w:numPr>
        <w:shd w:val="clear" w:color="auto" w:fill="FFFFFF" w:themeFill="background1"/>
        <w:tabs>
          <w:tab w:val="left" w:pos="709"/>
        </w:tabs>
        <w:spacing w:before="120" w:after="200" w:line="276" w:lineRule="auto"/>
        <w:ind w:left="709" w:hanging="425"/>
        <w:jc w:val="both"/>
        <w:rPr>
          <w:rFonts w:cstheme="minorHAnsi"/>
          <w:bCs/>
        </w:rPr>
      </w:pPr>
      <w:r w:rsidRPr="007A39EB">
        <w:rPr>
          <w:rFonts w:cstheme="minorHAnsi"/>
          <w:bCs/>
        </w:rPr>
        <w:t xml:space="preserve">Contexte de développement du jeune enfant dans la région </w:t>
      </w:r>
    </w:p>
    <w:p w14:paraId="41330A2D" w14:textId="0F6B1FC9" w:rsidR="00911BD1" w:rsidRPr="007A39EB" w:rsidRDefault="00911BD1" w:rsidP="00F5391C">
      <w:pPr>
        <w:pStyle w:val="ListParagraph"/>
        <w:numPr>
          <w:ilvl w:val="0"/>
          <w:numId w:val="13"/>
        </w:numPr>
        <w:shd w:val="clear" w:color="auto" w:fill="FFFFFF" w:themeFill="background1"/>
        <w:tabs>
          <w:tab w:val="left" w:pos="709"/>
          <w:tab w:val="left" w:pos="851"/>
        </w:tabs>
        <w:spacing w:after="200" w:line="276" w:lineRule="auto"/>
        <w:ind w:left="709" w:hanging="425"/>
        <w:jc w:val="both"/>
        <w:rPr>
          <w:rFonts w:cstheme="minorHAnsi"/>
          <w:bCs/>
        </w:rPr>
      </w:pPr>
      <w:r w:rsidRPr="007A39EB">
        <w:rPr>
          <w:rFonts w:cstheme="minorHAnsi"/>
          <w:bCs/>
        </w:rPr>
        <w:t xml:space="preserve">Types et étendue des activités/interventions du programme concerné </w:t>
      </w:r>
    </w:p>
    <w:p w14:paraId="5E1A33E4" w14:textId="1BAF0AB5" w:rsidR="00911BD1" w:rsidRPr="007A39EB" w:rsidRDefault="00911BD1" w:rsidP="00F5391C">
      <w:pPr>
        <w:pStyle w:val="ListParagraph"/>
        <w:numPr>
          <w:ilvl w:val="0"/>
          <w:numId w:val="13"/>
        </w:numPr>
        <w:shd w:val="clear" w:color="auto" w:fill="FFFFFF" w:themeFill="background1"/>
        <w:tabs>
          <w:tab w:val="left" w:pos="709"/>
          <w:tab w:val="left" w:pos="851"/>
        </w:tabs>
        <w:spacing w:after="200" w:line="276" w:lineRule="auto"/>
        <w:ind w:left="709" w:hanging="425"/>
        <w:jc w:val="both"/>
        <w:rPr>
          <w:rFonts w:cstheme="minorHAnsi"/>
          <w:bCs/>
        </w:rPr>
      </w:pPr>
      <w:r w:rsidRPr="007A39EB">
        <w:rPr>
          <w:rFonts w:cstheme="minorHAnsi"/>
          <w:bCs/>
        </w:rPr>
        <w:t xml:space="preserve">Mécanisme de réalisation des activités du programme dans la région </w:t>
      </w:r>
    </w:p>
    <w:p w14:paraId="2E459FF9" w14:textId="253A8D6F" w:rsidR="00911BD1" w:rsidRPr="007A39EB" w:rsidRDefault="00911BD1" w:rsidP="00F5391C">
      <w:pPr>
        <w:pStyle w:val="ListParagraph"/>
        <w:numPr>
          <w:ilvl w:val="0"/>
          <w:numId w:val="13"/>
        </w:numPr>
        <w:shd w:val="clear" w:color="auto" w:fill="FFFFFF" w:themeFill="background1"/>
        <w:tabs>
          <w:tab w:val="left" w:pos="709"/>
          <w:tab w:val="left" w:pos="851"/>
        </w:tabs>
        <w:spacing w:after="200" w:line="276" w:lineRule="auto"/>
        <w:ind w:left="709" w:hanging="425"/>
        <w:jc w:val="both"/>
        <w:rPr>
          <w:rFonts w:cstheme="minorHAnsi"/>
          <w:bCs/>
        </w:rPr>
      </w:pPr>
      <w:r w:rsidRPr="007A39EB">
        <w:rPr>
          <w:rFonts w:cstheme="minorHAnsi"/>
          <w:bCs/>
        </w:rPr>
        <w:t xml:space="preserve">Principales contributions du programme pour le développement du jeune enfant dans la région </w:t>
      </w:r>
    </w:p>
    <w:p w14:paraId="4016EDBF" w14:textId="4468C023" w:rsidR="00911BD1" w:rsidRPr="007A39EB" w:rsidRDefault="001F59A7" w:rsidP="00F5391C">
      <w:pPr>
        <w:pStyle w:val="ListParagraph"/>
        <w:numPr>
          <w:ilvl w:val="0"/>
          <w:numId w:val="13"/>
        </w:numPr>
        <w:shd w:val="clear" w:color="auto" w:fill="FFFFFF" w:themeFill="background1"/>
        <w:tabs>
          <w:tab w:val="left" w:pos="709"/>
          <w:tab w:val="left" w:pos="851"/>
        </w:tabs>
        <w:spacing w:after="200" w:line="276" w:lineRule="auto"/>
        <w:ind w:left="709" w:hanging="425"/>
        <w:jc w:val="both"/>
        <w:rPr>
          <w:rFonts w:cstheme="minorHAnsi"/>
          <w:bCs/>
        </w:rPr>
      </w:pPr>
      <w:r>
        <w:rPr>
          <w:rFonts w:cstheme="minorHAnsi"/>
          <w:bCs/>
        </w:rPr>
        <w:t>Enseignements tirés</w:t>
      </w:r>
      <w:r w:rsidR="00911BD1" w:rsidRPr="007A39EB">
        <w:rPr>
          <w:rFonts w:cstheme="minorHAnsi"/>
          <w:bCs/>
        </w:rPr>
        <w:t xml:space="preserve"> à travers la mise en œuvre du programme </w:t>
      </w:r>
    </w:p>
    <w:p w14:paraId="4AAB8D81" w14:textId="6DDE9EC3" w:rsidR="00911BD1" w:rsidRPr="007A39EB" w:rsidRDefault="00911BD1" w:rsidP="00F5391C">
      <w:pPr>
        <w:pStyle w:val="ListParagraph"/>
        <w:numPr>
          <w:ilvl w:val="0"/>
          <w:numId w:val="13"/>
        </w:numPr>
        <w:shd w:val="clear" w:color="auto" w:fill="FFFFFF" w:themeFill="background1"/>
        <w:tabs>
          <w:tab w:val="left" w:pos="709"/>
          <w:tab w:val="left" w:pos="851"/>
        </w:tabs>
        <w:spacing w:after="200" w:line="276" w:lineRule="auto"/>
        <w:ind w:left="709" w:hanging="425"/>
        <w:jc w:val="both"/>
        <w:rPr>
          <w:rFonts w:cstheme="minorHAnsi"/>
          <w:bCs/>
        </w:rPr>
      </w:pPr>
      <w:r w:rsidRPr="007A39EB">
        <w:rPr>
          <w:rFonts w:cstheme="minorHAnsi"/>
          <w:bCs/>
        </w:rPr>
        <w:t xml:space="preserve">Défis et </w:t>
      </w:r>
      <w:r w:rsidR="001F59A7">
        <w:rPr>
          <w:rFonts w:cstheme="minorHAnsi"/>
          <w:bCs/>
        </w:rPr>
        <w:t>o</w:t>
      </w:r>
      <w:r w:rsidRPr="007A39EB">
        <w:rPr>
          <w:rFonts w:cstheme="minorHAnsi"/>
          <w:bCs/>
        </w:rPr>
        <w:t xml:space="preserve">pportunités </w:t>
      </w:r>
    </w:p>
    <w:p w14:paraId="39711F4D" w14:textId="6B9DC86B" w:rsidR="00911BD1" w:rsidRDefault="00911BD1" w:rsidP="00F5391C">
      <w:pPr>
        <w:pStyle w:val="ListParagraph"/>
        <w:numPr>
          <w:ilvl w:val="0"/>
          <w:numId w:val="13"/>
        </w:numPr>
        <w:shd w:val="clear" w:color="auto" w:fill="FFFFFF" w:themeFill="background1"/>
        <w:tabs>
          <w:tab w:val="left" w:pos="709"/>
          <w:tab w:val="left" w:pos="851"/>
        </w:tabs>
        <w:spacing w:after="200" w:line="276" w:lineRule="auto"/>
        <w:ind w:left="709" w:hanging="425"/>
        <w:jc w:val="both"/>
        <w:rPr>
          <w:rFonts w:cstheme="minorHAnsi"/>
          <w:bCs/>
        </w:rPr>
      </w:pPr>
      <w:r w:rsidRPr="007A39EB">
        <w:rPr>
          <w:rFonts w:cstheme="minorHAnsi"/>
          <w:bCs/>
        </w:rPr>
        <w:t>Propositions pour l’amélioration de futures interventions pour le développement du jeune enfant.</w:t>
      </w:r>
    </w:p>
    <w:p w14:paraId="1F1E9235" w14:textId="77777777" w:rsidR="00214220" w:rsidRPr="007A39EB" w:rsidRDefault="00214220" w:rsidP="00214220">
      <w:pPr>
        <w:pStyle w:val="ListParagraph"/>
        <w:shd w:val="clear" w:color="auto" w:fill="FFFFFF" w:themeFill="background1"/>
        <w:tabs>
          <w:tab w:val="left" w:pos="709"/>
          <w:tab w:val="left" w:pos="851"/>
        </w:tabs>
        <w:spacing w:after="200" w:line="276" w:lineRule="auto"/>
        <w:ind w:left="709"/>
        <w:jc w:val="both"/>
        <w:rPr>
          <w:rFonts w:cstheme="minorHAnsi"/>
          <w:bCs/>
        </w:rPr>
      </w:pPr>
    </w:p>
    <w:p w14:paraId="06FC1EAD" w14:textId="6A2C608B" w:rsidR="00911BD1" w:rsidRPr="007A39EB" w:rsidRDefault="006D7D94" w:rsidP="00F5391C">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Les études de cas </w:t>
      </w:r>
      <w:r w:rsidR="005A2549" w:rsidRPr="007A39EB">
        <w:rPr>
          <w:rFonts w:cstheme="minorHAnsi"/>
        </w:rPr>
        <w:t xml:space="preserve">consignées en annexe 13 (Vol. 2) </w:t>
      </w:r>
      <w:r w:rsidRPr="007A39EB">
        <w:rPr>
          <w:rFonts w:cstheme="minorHAnsi"/>
        </w:rPr>
        <w:t>ont porté sur les thèmes suivants : « </w:t>
      </w:r>
      <w:r w:rsidR="00B41B21" w:rsidRPr="007A39EB">
        <w:rPr>
          <w:rFonts w:cstheme="minorHAnsi"/>
        </w:rPr>
        <w:t>D</w:t>
      </w:r>
      <w:r w:rsidR="009D5911" w:rsidRPr="007A39EB">
        <w:rPr>
          <w:rFonts w:cstheme="minorHAnsi"/>
        </w:rPr>
        <w:t>y</w:t>
      </w:r>
      <w:r w:rsidR="00B41B21" w:rsidRPr="007A39EB">
        <w:rPr>
          <w:rFonts w:cstheme="minorHAnsi"/>
        </w:rPr>
        <w:t>sfonctionnement de Bissongo » (Commune de Bani, région du Sahel) ; « Un exemple de réussite : le Centre d’éveil et d’éducation préscolaire public de Boulsa » (Commune de Boulsa, région du Centre Nord) et « Dynamisme des GASPA » (Commune de Bogandé, région de l’Est).</w:t>
      </w:r>
    </w:p>
    <w:p w14:paraId="4032DBD1" w14:textId="77777777" w:rsidR="00D33D65" w:rsidRPr="007A39EB" w:rsidRDefault="00D33D65" w:rsidP="00F5391C">
      <w:pPr>
        <w:pStyle w:val="ListParagraph"/>
        <w:tabs>
          <w:tab w:val="left" w:pos="426"/>
        </w:tabs>
        <w:spacing w:after="120" w:line="276" w:lineRule="auto"/>
        <w:ind w:left="0"/>
        <w:contextualSpacing w:val="0"/>
        <w:jc w:val="both"/>
        <w:rPr>
          <w:rFonts w:cstheme="minorHAnsi"/>
          <w:sz w:val="8"/>
          <w:szCs w:val="21"/>
        </w:rPr>
      </w:pPr>
    </w:p>
    <w:p w14:paraId="08C8E7A1" w14:textId="56D2B397" w:rsidR="00D33D65" w:rsidRPr="007A39EB" w:rsidRDefault="00D33D65" w:rsidP="00F5391C">
      <w:pPr>
        <w:pStyle w:val="Heading3"/>
        <w:numPr>
          <w:ilvl w:val="2"/>
          <w:numId w:val="1"/>
        </w:numPr>
        <w:spacing w:before="120" w:after="120" w:line="276" w:lineRule="auto"/>
        <w:jc w:val="both"/>
        <w:rPr>
          <w:rFonts w:asciiTheme="minorHAnsi" w:hAnsiTheme="minorHAnsi" w:cstheme="minorHAnsi"/>
          <w:b/>
          <w:i/>
          <w:sz w:val="22"/>
          <w:lang w:val="fr-CA"/>
        </w:rPr>
      </w:pPr>
      <w:bookmarkStart w:id="126" w:name="_Toc534876203"/>
      <w:bookmarkStart w:id="127" w:name="_Toc10633153"/>
      <w:r w:rsidRPr="007A39EB">
        <w:rPr>
          <w:rFonts w:asciiTheme="minorHAnsi" w:hAnsiTheme="minorHAnsi" w:cstheme="minorHAnsi"/>
          <w:b/>
          <w:i/>
          <w:sz w:val="22"/>
          <w:lang w:val="fr-CA"/>
        </w:rPr>
        <w:t>Débriefing, renforcement des capacités nationales et finalisation du rapport final d’évaluation</w:t>
      </w:r>
      <w:bookmarkEnd w:id="126"/>
      <w:bookmarkEnd w:id="127"/>
    </w:p>
    <w:p w14:paraId="289E2F60" w14:textId="43CF390F" w:rsidR="006D38AE" w:rsidRPr="007A39EB" w:rsidRDefault="00D33D65" w:rsidP="00F5391C">
      <w:pPr>
        <w:pStyle w:val="ListParagraph"/>
        <w:numPr>
          <w:ilvl w:val="0"/>
          <w:numId w:val="3"/>
        </w:numPr>
        <w:tabs>
          <w:tab w:val="left" w:pos="426"/>
        </w:tabs>
        <w:spacing w:after="120" w:line="276" w:lineRule="auto"/>
        <w:ind w:left="0" w:firstLine="0"/>
        <w:contextualSpacing w:val="0"/>
        <w:jc w:val="both"/>
        <w:rPr>
          <w:rFonts w:cstheme="minorHAnsi"/>
          <w:lang w:eastAsia="da-DK"/>
        </w:rPr>
      </w:pPr>
      <w:r w:rsidRPr="007A39EB">
        <w:rPr>
          <w:rFonts w:cstheme="minorHAnsi"/>
        </w:rPr>
        <w:t>Après intégration des observations de l’U</w:t>
      </w:r>
      <w:r w:rsidR="007D7A7C" w:rsidRPr="007A39EB">
        <w:rPr>
          <w:rFonts w:cstheme="minorHAnsi"/>
        </w:rPr>
        <w:t>NICEF</w:t>
      </w:r>
      <w:r w:rsidRPr="007A39EB">
        <w:rPr>
          <w:rFonts w:cstheme="minorHAnsi"/>
        </w:rPr>
        <w:t xml:space="preserve">, le rapport d’évaluation final </w:t>
      </w:r>
      <w:r w:rsidR="006D38AE" w:rsidRPr="007A39EB">
        <w:rPr>
          <w:rFonts w:cstheme="minorHAnsi"/>
        </w:rPr>
        <w:t>a été</w:t>
      </w:r>
      <w:r w:rsidRPr="007A39EB">
        <w:rPr>
          <w:rFonts w:cstheme="minorHAnsi"/>
        </w:rPr>
        <w:t xml:space="preserve"> présenté lors d’un atelier auquel participeront le </w:t>
      </w:r>
      <w:r w:rsidR="00B83A7F">
        <w:rPr>
          <w:rFonts w:cstheme="minorHAnsi"/>
        </w:rPr>
        <w:t>b</w:t>
      </w:r>
      <w:r w:rsidRPr="007A39EB">
        <w:rPr>
          <w:rFonts w:cstheme="minorHAnsi"/>
        </w:rPr>
        <w:t>ureau U</w:t>
      </w:r>
      <w:r w:rsidR="007D7A7C" w:rsidRPr="007A39EB">
        <w:rPr>
          <w:rFonts w:cstheme="minorHAnsi"/>
        </w:rPr>
        <w:t>NICEF</w:t>
      </w:r>
      <w:r w:rsidRPr="007A39EB">
        <w:rPr>
          <w:rFonts w:cstheme="minorHAnsi"/>
        </w:rPr>
        <w:t xml:space="preserve"> et le groupe de référence, les partenaires gouvernementaux ainsi que les représentants des ONG. Il </w:t>
      </w:r>
      <w:r w:rsidR="006D38AE" w:rsidRPr="007A39EB">
        <w:rPr>
          <w:rFonts w:cstheme="minorHAnsi"/>
        </w:rPr>
        <w:t>a été</w:t>
      </w:r>
      <w:r w:rsidRPr="007A39EB">
        <w:rPr>
          <w:rFonts w:cstheme="minorHAnsi"/>
        </w:rPr>
        <w:t xml:space="preserve"> </w:t>
      </w:r>
      <w:r w:rsidR="00DA31DA">
        <w:rPr>
          <w:rFonts w:cstheme="minorHAnsi"/>
        </w:rPr>
        <w:t>aussi</w:t>
      </w:r>
      <w:r w:rsidRPr="007A39EB">
        <w:rPr>
          <w:rFonts w:cstheme="minorHAnsi"/>
        </w:rPr>
        <w:t xml:space="preserve"> transmis au Bureau régional et au comité technique de suivi de l’évaluation pour commentaire</w:t>
      </w:r>
      <w:r w:rsidR="00DA31DA">
        <w:rPr>
          <w:rFonts w:cstheme="minorHAnsi"/>
        </w:rPr>
        <w:t>s</w:t>
      </w:r>
      <w:r w:rsidRPr="007A39EB">
        <w:rPr>
          <w:rFonts w:cstheme="minorHAnsi"/>
        </w:rPr>
        <w:t xml:space="preserve">. La prise en compte des commentaires émis lors de ce séminaire </w:t>
      </w:r>
      <w:r w:rsidR="006D38AE" w:rsidRPr="007A39EB">
        <w:rPr>
          <w:rFonts w:cstheme="minorHAnsi"/>
        </w:rPr>
        <w:t>a permis</w:t>
      </w:r>
      <w:r w:rsidRPr="007A39EB">
        <w:rPr>
          <w:rFonts w:cstheme="minorHAnsi"/>
        </w:rPr>
        <w:t xml:space="preserve"> d’avoir le rapport d’évaluation final définitif.</w:t>
      </w:r>
    </w:p>
    <w:p w14:paraId="2C670F76" w14:textId="376D346A" w:rsidR="00D33D65" w:rsidRPr="007A39EB" w:rsidRDefault="006D38AE" w:rsidP="00F5391C">
      <w:pPr>
        <w:pStyle w:val="ListParagraph"/>
        <w:numPr>
          <w:ilvl w:val="0"/>
          <w:numId w:val="3"/>
        </w:numPr>
        <w:tabs>
          <w:tab w:val="left" w:pos="426"/>
        </w:tabs>
        <w:spacing w:after="120" w:line="276" w:lineRule="auto"/>
        <w:ind w:left="0" w:firstLine="0"/>
        <w:contextualSpacing w:val="0"/>
        <w:jc w:val="both"/>
        <w:rPr>
          <w:rFonts w:cstheme="minorHAnsi"/>
          <w:lang w:eastAsia="da-DK"/>
        </w:rPr>
      </w:pPr>
      <w:r w:rsidRPr="007A39EB">
        <w:rPr>
          <w:rFonts w:cstheme="minorHAnsi"/>
        </w:rPr>
        <w:t>Deux ateliers de renforcement des capacités dont l’un avec les parlementaires et l’autre avec la participation de l’U</w:t>
      </w:r>
      <w:r w:rsidR="007D7A7C" w:rsidRPr="007A39EB">
        <w:rPr>
          <w:rFonts w:cstheme="minorHAnsi"/>
        </w:rPr>
        <w:t>NICEF</w:t>
      </w:r>
      <w:r w:rsidRPr="007A39EB">
        <w:rPr>
          <w:rFonts w:cstheme="minorHAnsi"/>
        </w:rPr>
        <w:t xml:space="preserve">, les partenaires gouvernementaux et les membres du Réseau </w:t>
      </w:r>
      <w:r w:rsidR="00A0319B">
        <w:rPr>
          <w:rFonts w:cstheme="minorHAnsi"/>
        </w:rPr>
        <w:t>b</w:t>
      </w:r>
      <w:r w:rsidRPr="007A39EB">
        <w:rPr>
          <w:rFonts w:cstheme="minorHAnsi"/>
        </w:rPr>
        <w:t xml:space="preserve">urkinabé de </w:t>
      </w:r>
      <w:r w:rsidR="00A0319B">
        <w:rPr>
          <w:rFonts w:cstheme="minorHAnsi"/>
        </w:rPr>
        <w:t>s</w:t>
      </w:r>
      <w:r w:rsidRPr="007A39EB">
        <w:rPr>
          <w:rFonts w:cstheme="minorHAnsi"/>
        </w:rPr>
        <w:t>uivi et d’</w:t>
      </w:r>
      <w:r w:rsidR="00A0319B">
        <w:rPr>
          <w:rFonts w:cstheme="minorHAnsi"/>
        </w:rPr>
        <w:t>é</w:t>
      </w:r>
      <w:r w:rsidRPr="007A39EB">
        <w:rPr>
          <w:rFonts w:cstheme="minorHAnsi"/>
        </w:rPr>
        <w:t>valuation ont été organisés à Ouagadougou</w:t>
      </w:r>
      <w:r w:rsidR="00D33D65" w:rsidRPr="007A39EB">
        <w:rPr>
          <w:rFonts w:cstheme="minorHAnsi"/>
        </w:rPr>
        <w:t xml:space="preserve"> </w:t>
      </w:r>
      <w:r w:rsidRPr="007A39EB">
        <w:rPr>
          <w:rFonts w:cstheme="minorHAnsi"/>
        </w:rPr>
        <w:t xml:space="preserve">pour le </w:t>
      </w:r>
      <w:r w:rsidR="00D33D65" w:rsidRPr="007A39EB">
        <w:rPr>
          <w:rFonts w:cstheme="minorHAnsi"/>
        </w:rPr>
        <w:t xml:space="preserve">transfert de compétences </w:t>
      </w:r>
      <w:r w:rsidRPr="007A39EB">
        <w:rPr>
          <w:rFonts w:cstheme="minorHAnsi"/>
        </w:rPr>
        <w:t>et le</w:t>
      </w:r>
      <w:r w:rsidR="00D33D65" w:rsidRPr="007A39EB">
        <w:rPr>
          <w:rFonts w:cstheme="minorHAnsi"/>
        </w:rPr>
        <w:t xml:space="preserve"> partage d’expérience</w:t>
      </w:r>
      <w:r w:rsidRPr="007A39EB">
        <w:rPr>
          <w:rFonts w:cstheme="minorHAnsi"/>
        </w:rPr>
        <w:t xml:space="preserve"> avec les évaluateurs</w:t>
      </w:r>
      <w:r w:rsidR="00D33D65" w:rsidRPr="007A39EB">
        <w:rPr>
          <w:rFonts w:cstheme="minorHAnsi"/>
        </w:rPr>
        <w:t>.</w:t>
      </w:r>
    </w:p>
    <w:p w14:paraId="5A478402" w14:textId="0D9DD90C" w:rsidR="00911BD1" w:rsidRPr="007A39EB" w:rsidRDefault="00911BD1" w:rsidP="00F5391C">
      <w:pPr>
        <w:spacing w:before="120" w:after="120"/>
        <w:jc w:val="both"/>
        <w:rPr>
          <w:rFonts w:cstheme="minorHAnsi"/>
          <w:sz w:val="2"/>
          <w:szCs w:val="21"/>
        </w:rPr>
      </w:pPr>
    </w:p>
    <w:p w14:paraId="48FFB801" w14:textId="77777777" w:rsidR="008D26A3" w:rsidRPr="00D707CE" w:rsidRDefault="008D26A3" w:rsidP="00047388">
      <w:pPr>
        <w:pStyle w:val="Heading3"/>
        <w:numPr>
          <w:ilvl w:val="2"/>
          <w:numId w:val="1"/>
        </w:numPr>
        <w:spacing w:before="120" w:after="120" w:line="276" w:lineRule="auto"/>
        <w:jc w:val="both"/>
        <w:rPr>
          <w:rFonts w:asciiTheme="minorHAnsi" w:hAnsiTheme="minorHAnsi" w:cstheme="minorHAnsi"/>
          <w:b/>
          <w:i/>
          <w:sz w:val="22"/>
        </w:rPr>
      </w:pPr>
      <w:bookmarkStart w:id="128" w:name="_Toc10633154"/>
      <w:r w:rsidRPr="00D707CE">
        <w:rPr>
          <w:rFonts w:asciiTheme="minorHAnsi" w:hAnsiTheme="minorHAnsi" w:cstheme="minorHAnsi"/>
          <w:b/>
          <w:i/>
          <w:sz w:val="22"/>
        </w:rPr>
        <w:t>Prise en compte des questions de droits humains, genre et équité</w:t>
      </w:r>
      <w:bookmarkEnd w:id="128"/>
    </w:p>
    <w:p w14:paraId="1542D941" w14:textId="1AEBCEAD" w:rsidR="008D26A3" w:rsidRPr="00D707CE" w:rsidRDefault="008D26A3" w:rsidP="00E35719">
      <w:pPr>
        <w:pStyle w:val="ListParagraph"/>
        <w:numPr>
          <w:ilvl w:val="0"/>
          <w:numId w:val="3"/>
        </w:numPr>
        <w:tabs>
          <w:tab w:val="left" w:pos="426"/>
        </w:tabs>
        <w:spacing w:after="120" w:line="276" w:lineRule="auto"/>
        <w:ind w:left="0" w:firstLine="0"/>
        <w:contextualSpacing w:val="0"/>
        <w:jc w:val="both"/>
        <w:rPr>
          <w:rFonts w:cstheme="minorHAnsi"/>
        </w:rPr>
      </w:pPr>
      <w:r w:rsidRPr="00D707CE">
        <w:rPr>
          <w:rFonts w:cstheme="minorHAnsi"/>
        </w:rPr>
        <w:t>Les questions de</w:t>
      </w:r>
      <w:r w:rsidR="00214220">
        <w:rPr>
          <w:rFonts w:cstheme="minorHAnsi"/>
        </w:rPr>
        <w:t>s</w:t>
      </w:r>
      <w:r w:rsidR="00214220" w:rsidRPr="00D707CE">
        <w:rPr>
          <w:rFonts w:cstheme="minorHAnsi"/>
        </w:rPr>
        <w:t xml:space="preserve"> « Droits</w:t>
      </w:r>
      <w:r w:rsidRPr="00D707CE">
        <w:rPr>
          <w:rFonts w:cstheme="minorHAnsi"/>
        </w:rPr>
        <w:t xml:space="preserve"> humains, genre et équité</w:t>
      </w:r>
      <w:r w:rsidR="00BF1609">
        <w:rPr>
          <w:rFonts w:cstheme="minorHAnsi"/>
        </w:rPr>
        <w:t xml:space="preserve"> </w:t>
      </w:r>
      <w:r w:rsidRPr="00D707CE">
        <w:rPr>
          <w:rFonts w:cstheme="minorHAnsi"/>
        </w:rPr>
        <w:t xml:space="preserve">» ont été prises en compte dans tout le processus d’évaluation. Tout d’abord, l’équipe de l’évaluation </w:t>
      </w:r>
      <w:r w:rsidR="00BF4649">
        <w:rPr>
          <w:rFonts w:cstheme="minorHAnsi"/>
        </w:rPr>
        <w:t>étai</w:t>
      </w:r>
      <w:r w:rsidRPr="00D707CE">
        <w:rPr>
          <w:rFonts w:cstheme="minorHAnsi"/>
        </w:rPr>
        <w:t>t composée d’hommes et de femmes : l’équipe d’évaluateurs compren</w:t>
      </w:r>
      <w:r w:rsidR="00BF4649">
        <w:rPr>
          <w:rFonts w:cstheme="minorHAnsi"/>
        </w:rPr>
        <w:t>ait</w:t>
      </w:r>
      <w:r w:rsidRPr="00D707CE">
        <w:rPr>
          <w:rFonts w:cstheme="minorHAnsi"/>
        </w:rPr>
        <w:t xml:space="preserve"> trois hommes et une femme, et l’équipe de référence de l’évaluation au niveau de l’UNICEF </w:t>
      </w:r>
      <w:r w:rsidR="00BF4649">
        <w:rPr>
          <w:rFonts w:cstheme="minorHAnsi"/>
        </w:rPr>
        <w:t>a été</w:t>
      </w:r>
      <w:r w:rsidRPr="00D707CE">
        <w:rPr>
          <w:rFonts w:cstheme="minorHAnsi"/>
        </w:rPr>
        <w:t xml:space="preserve"> compos</w:t>
      </w:r>
      <w:r w:rsidR="00BF4649">
        <w:rPr>
          <w:rFonts w:cstheme="minorHAnsi"/>
        </w:rPr>
        <w:t>é</w:t>
      </w:r>
      <w:r w:rsidRPr="00D707CE">
        <w:rPr>
          <w:rFonts w:cstheme="minorHAnsi"/>
        </w:rPr>
        <w:t>e de femmes et d’hommes.</w:t>
      </w:r>
    </w:p>
    <w:p w14:paraId="1AEA72DD" w14:textId="300FE56A" w:rsidR="00866340" w:rsidRPr="007A39EB" w:rsidRDefault="00866340" w:rsidP="00047388">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Par ailleurs, dans l’analyse du contexte de l’évaluation, les indicateurs ont été identifiés en tenant compte du genre. Dans tous les domaines d</w:t>
      </w:r>
      <w:r w:rsidR="007C5117">
        <w:rPr>
          <w:rFonts w:cstheme="minorHAnsi"/>
        </w:rPr>
        <w:t>’</w:t>
      </w:r>
      <w:r w:rsidRPr="007A39EB">
        <w:rPr>
          <w:rFonts w:cstheme="minorHAnsi"/>
        </w:rPr>
        <w:t xml:space="preserve">interventions, les indicateurs ont été </w:t>
      </w:r>
      <w:r w:rsidR="00047388">
        <w:rPr>
          <w:rFonts w:cstheme="minorHAnsi"/>
        </w:rPr>
        <w:t>ventilés</w:t>
      </w:r>
      <w:r w:rsidR="00047388" w:rsidRPr="007A39EB">
        <w:rPr>
          <w:rFonts w:cstheme="minorHAnsi"/>
        </w:rPr>
        <w:t xml:space="preserve"> </w:t>
      </w:r>
      <w:r w:rsidRPr="007A39EB">
        <w:rPr>
          <w:rFonts w:cstheme="minorHAnsi"/>
        </w:rPr>
        <w:t>par sexe. Les questions de genre, d’équité et de droits humains ont aussi été prises en compte dans les questions d’évaluation. Ces questions ont été clairement définies dans les outils de collecte des données qualitatives (Annexe</w:t>
      </w:r>
      <w:r w:rsidR="00631EFF" w:rsidRPr="007A39EB">
        <w:rPr>
          <w:rFonts w:cstheme="minorHAnsi"/>
        </w:rPr>
        <w:t xml:space="preserve"> 7</w:t>
      </w:r>
      <w:r w:rsidRPr="007A39EB">
        <w:rPr>
          <w:rFonts w:cstheme="minorHAnsi"/>
        </w:rPr>
        <w:t>)</w:t>
      </w:r>
      <w:r w:rsidR="009A48A9">
        <w:rPr>
          <w:rFonts w:cstheme="minorHAnsi"/>
        </w:rPr>
        <w:t xml:space="preserve"> permettant ainsi </w:t>
      </w:r>
      <w:r w:rsidRPr="007A39EB">
        <w:rPr>
          <w:rFonts w:cstheme="minorHAnsi"/>
        </w:rPr>
        <w:t>de saisir l’appréciation des acteurs sur la prise en compte de ces questions dans la conception, la mise en œuvre et le suivi des interventions du programme. De plus, pour tenir compte du genre, les équipes de collecte des données qualitatives étaient constituées d</w:t>
      </w:r>
      <w:r w:rsidR="00EC1BCC" w:rsidRPr="007A39EB">
        <w:rPr>
          <w:rFonts w:cstheme="minorHAnsi"/>
        </w:rPr>
        <w:t xml:space="preserve">e quatre </w:t>
      </w:r>
      <w:r w:rsidRPr="007A39EB">
        <w:rPr>
          <w:rFonts w:cstheme="minorHAnsi"/>
        </w:rPr>
        <w:t>hommes et de</w:t>
      </w:r>
      <w:r w:rsidR="00EC1BCC" w:rsidRPr="007A39EB">
        <w:rPr>
          <w:rFonts w:cstheme="minorHAnsi"/>
        </w:rPr>
        <w:t xml:space="preserve"> deux</w:t>
      </w:r>
      <w:r w:rsidRPr="007A39EB">
        <w:rPr>
          <w:rFonts w:cstheme="minorHAnsi"/>
        </w:rPr>
        <w:t xml:space="preserve"> femmes.</w:t>
      </w:r>
    </w:p>
    <w:p w14:paraId="75777B9D" w14:textId="7DFD7BC5" w:rsidR="00866340" w:rsidRPr="007A39EB" w:rsidRDefault="008D26A3" w:rsidP="00047388">
      <w:pPr>
        <w:pStyle w:val="ListParagraph"/>
        <w:numPr>
          <w:ilvl w:val="0"/>
          <w:numId w:val="3"/>
        </w:numPr>
        <w:tabs>
          <w:tab w:val="left" w:pos="426"/>
        </w:tabs>
        <w:spacing w:after="120" w:line="276" w:lineRule="auto"/>
        <w:ind w:left="0" w:firstLine="0"/>
        <w:contextualSpacing w:val="0"/>
        <w:jc w:val="both"/>
        <w:rPr>
          <w:rFonts w:cstheme="minorHAnsi"/>
        </w:rPr>
      </w:pPr>
      <w:r w:rsidRPr="00D707CE">
        <w:rPr>
          <w:rFonts w:cstheme="minorHAnsi"/>
        </w:rPr>
        <w:t xml:space="preserve">Au niveau du choix des acteurs </w:t>
      </w:r>
      <w:r w:rsidR="00E731E1">
        <w:rPr>
          <w:rFonts w:cstheme="minorHAnsi"/>
        </w:rPr>
        <w:t xml:space="preserve">institutionnels </w:t>
      </w:r>
      <w:r w:rsidRPr="00D707CE">
        <w:rPr>
          <w:rFonts w:cstheme="minorHAnsi"/>
        </w:rPr>
        <w:t xml:space="preserve">interviewés, </w:t>
      </w:r>
      <w:r w:rsidR="00E731E1">
        <w:rPr>
          <w:rFonts w:cstheme="minorHAnsi"/>
        </w:rPr>
        <w:t>il n’a pas été possible de respecter l’équilibre de genre, dans la mesure où la fonction primait et qu’il y avait plus de responsables hommes. Toutefois, e</w:t>
      </w:r>
      <w:r w:rsidR="00E731E1" w:rsidRPr="007A39EB">
        <w:rPr>
          <w:rFonts w:cstheme="minorHAnsi"/>
        </w:rPr>
        <w:t xml:space="preserve">n </w:t>
      </w:r>
      <w:r w:rsidR="00866340" w:rsidRPr="007A39EB">
        <w:rPr>
          <w:rFonts w:cstheme="minorHAnsi"/>
        </w:rPr>
        <w:t xml:space="preserve">ce qui concerne les </w:t>
      </w:r>
      <w:r w:rsidR="00E21E66">
        <w:rPr>
          <w:rFonts w:cstheme="minorHAnsi"/>
        </w:rPr>
        <w:t>groupes de discussion</w:t>
      </w:r>
      <w:r w:rsidR="00866340" w:rsidRPr="007A39EB">
        <w:rPr>
          <w:rFonts w:cstheme="minorHAnsi"/>
        </w:rPr>
        <w:t xml:space="preserve">, les entretiens ont été réalisés séparément auprès de groupes d’hommes et de femmes. Le droit des personnes interviewées a été pris en compte à travers la fiche de consentement (Annexe </w:t>
      </w:r>
      <w:r w:rsidR="00631EFF" w:rsidRPr="007A39EB">
        <w:rPr>
          <w:rFonts w:cstheme="minorHAnsi"/>
        </w:rPr>
        <w:t>7</w:t>
      </w:r>
      <w:r w:rsidR="00866340" w:rsidRPr="007A39EB">
        <w:rPr>
          <w:rFonts w:cstheme="minorHAnsi"/>
        </w:rPr>
        <w:t>).</w:t>
      </w:r>
    </w:p>
    <w:p w14:paraId="1DF935AB" w14:textId="75F86441" w:rsidR="00911BD1" w:rsidRPr="007A39EB" w:rsidRDefault="00911BD1" w:rsidP="00047388">
      <w:pPr>
        <w:pStyle w:val="Heading3"/>
        <w:numPr>
          <w:ilvl w:val="2"/>
          <w:numId w:val="1"/>
        </w:numPr>
        <w:spacing w:before="120" w:after="120" w:line="276" w:lineRule="auto"/>
        <w:jc w:val="both"/>
        <w:rPr>
          <w:rFonts w:asciiTheme="minorHAnsi" w:hAnsiTheme="minorHAnsi" w:cstheme="minorHAnsi"/>
          <w:b/>
          <w:i/>
          <w:sz w:val="22"/>
          <w:lang w:val="fr-CA"/>
        </w:rPr>
      </w:pPr>
      <w:bookmarkStart w:id="129" w:name="_Toc10633155"/>
      <w:r w:rsidRPr="00047388">
        <w:rPr>
          <w:rFonts w:asciiTheme="minorHAnsi" w:hAnsiTheme="minorHAnsi" w:cstheme="minorHAnsi"/>
          <w:b/>
          <w:i/>
          <w:sz w:val="22"/>
        </w:rPr>
        <w:t>Calendrier</w:t>
      </w:r>
      <w:r w:rsidRPr="007A39EB">
        <w:rPr>
          <w:rFonts w:asciiTheme="minorHAnsi" w:hAnsiTheme="minorHAnsi" w:cstheme="minorHAnsi"/>
          <w:b/>
          <w:i/>
          <w:sz w:val="22"/>
          <w:lang w:val="fr-CA"/>
        </w:rPr>
        <w:t xml:space="preserve"> </w:t>
      </w:r>
      <w:r w:rsidR="00D301E9" w:rsidRPr="007A39EB">
        <w:rPr>
          <w:rFonts w:asciiTheme="minorHAnsi" w:hAnsiTheme="minorHAnsi" w:cstheme="minorHAnsi"/>
          <w:b/>
          <w:i/>
          <w:sz w:val="22"/>
          <w:lang w:val="fr-CA"/>
        </w:rPr>
        <w:t xml:space="preserve">de </w:t>
      </w:r>
      <w:r w:rsidR="00D33D65" w:rsidRPr="007A39EB">
        <w:rPr>
          <w:rFonts w:asciiTheme="minorHAnsi" w:hAnsiTheme="minorHAnsi" w:cstheme="minorHAnsi"/>
          <w:b/>
          <w:i/>
          <w:sz w:val="22"/>
          <w:lang w:val="fr-CA"/>
        </w:rPr>
        <w:t>collecte des données</w:t>
      </w:r>
      <w:bookmarkEnd w:id="129"/>
      <w:r w:rsidR="00D33D65" w:rsidRPr="007A39EB">
        <w:rPr>
          <w:rFonts w:asciiTheme="minorHAnsi" w:hAnsiTheme="minorHAnsi" w:cstheme="minorHAnsi"/>
          <w:b/>
          <w:i/>
          <w:sz w:val="22"/>
          <w:lang w:val="fr-CA"/>
        </w:rPr>
        <w:t xml:space="preserve"> </w:t>
      </w:r>
    </w:p>
    <w:p w14:paraId="2AE30081" w14:textId="3BE84618" w:rsidR="00EC1BCC" w:rsidRPr="007A39EB" w:rsidRDefault="00911BD1" w:rsidP="00047388">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La collecte des données qualitatives s</w:t>
      </w:r>
      <w:r w:rsidR="00D33D65" w:rsidRPr="007A39EB">
        <w:rPr>
          <w:rFonts w:cstheme="minorHAnsi"/>
        </w:rPr>
        <w:t>’</w:t>
      </w:r>
      <w:r w:rsidRPr="007A39EB">
        <w:rPr>
          <w:rFonts w:cstheme="minorHAnsi"/>
        </w:rPr>
        <w:t>e</w:t>
      </w:r>
      <w:r w:rsidR="00D33D65" w:rsidRPr="007A39EB">
        <w:rPr>
          <w:rFonts w:cstheme="minorHAnsi"/>
        </w:rPr>
        <w:t>st</w:t>
      </w:r>
      <w:r w:rsidRPr="007A39EB">
        <w:rPr>
          <w:rFonts w:cstheme="minorHAnsi"/>
        </w:rPr>
        <w:t xml:space="preserve"> déroul</w:t>
      </w:r>
      <w:r w:rsidR="00D33D65" w:rsidRPr="007A39EB">
        <w:rPr>
          <w:rFonts w:cstheme="minorHAnsi"/>
        </w:rPr>
        <w:t>ée</w:t>
      </w:r>
      <w:r w:rsidRPr="007A39EB">
        <w:rPr>
          <w:rFonts w:cstheme="minorHAnsi"/>
        </w:rPr>
        <w:t xml:space="preserve"> </w:t>
      </w:r>
      <w:r w:rsidR="00D33D65" w:rsidRPr="007A39EB">
        <w:rPr>
          <w:rFonts w:cstheme="minorHAnsi"/>
        </w:rPr>
        <w:t xml:space="preserve">en deux phases. </w:t>
      </w:r>
      <w:r w:rsidRPr="007A39EB">
        <w:rPr>
          <w:rFonts w:cstheme="minorHAnsi"/>
        </w:rPr>
        <w:t xml:space="preserve">La première phase </w:t>
      </w:r>
      <w:r w:rsidR="00366793" w:rsidRPr="007A39EB">
        <w:rPr>
          <w:rFonts w:cstheme="minorHAnsi"/>
        </w:rPr>
        <w:t xml:space="preserve">a eu lieu </w:t>
      </w:r>
      <w:r w:rsidRPr="007A39EB">
        <w:rPr>
          <w:rFonts w:cstheme="minorHAnsi"/>
        </w:rPr>
        <w:t xml:space="preserve">du 10 au 14 décembre 2018 avec des entretiens </w:t>
      </w:r>
      <w:r w:rsidR="00D33D65" w:rsidRPr="007A39EB">
        <w:rPr>
          <w:rFonts w:cstheme="minorHAnsi"/>
        </w:rPr>
        <w:t xml:space="preserve">préliminaires </w:t>
      </w:r>
      <w:r w:rsidRPr="007A39EB">
        <w:rPr>
          <w:rFonts w:cstheme="minorHAnsi"/>
        </w:rPr>
        <w:t>auprès des acteurs de mise en œuvre du programme de l’U</w:t>
      </w:r>
      <w:r w:rsidR="007D7A7C" w:rsidRPr="007A39EB">
        <w:rPr>
          <w:rFonts w:cstheme="minorHAnsi"/>
        </w:rPr>
        <w:t>NICEF</w:t>
      </w:r>
      <w:r w:rsidRPr="007A39EB">
        <w:rPr>
          <w:rFonts w:cstheme="minorHAnsi"/>
        </w:rPr>
        <w:t xml:space="preserve">. </w:t>
      </w:r>
      <w:r w:rsidR="00E359B7">
        <w:rPr>
          <w:rFonts w:cstheme="minorHAnsi"/>
        </w:rPr>
        <w:t xml:space="preserve">Ces entretiens ont été réalisés par l’équipe de consultants. </w:t>
      </w:r>
      <w:r w:rsidRPr="007A39EB">
        <w:rPr>
          <w:rFonts w:cstheme="minorHAnsi"/>
        </w:rPr>
        <w:t xml:space="preserve">La seconde phase </w:t>
      </w:r>
      <w:r w:rsidR="00D33D65" w:rsidRPr="007A39EB">
        <w:rPr>
          <w:rFonts w:cstheme="minorHAnsi"/>
        </w:rPr>
        <w:t xml:space="preserve">a </w:t>
      </w:r>
      <w:r w:rsidR="00366793" w:rsidRPr="007A39EB">
        <w:rPr>
          <w:rFonts w:cstheme="minorHAnsi"/>
        </w:rPr>
        <w:t>été effectuée</w:t>
      </w:r>
      <w:r w:rsidRPr="007A39EB">
        <w:rPr>
          <w:rFonts w:cstheme="minorHAnsi"/>
        </w:rPr>
        <w:t xml:space="preserve"> du 7 au </w:t>
      </w:r>
      <w:r w:rsidR="00D33D65" w:rsidRPr="007A39EB">
        <w:rPr>
          <w:rFonts w:cstheme="minorHAnsi"/>
        </w:rPr>
        <w:t>31</w:t>
      </w:r>
      <w:r w:rsidRPr="007A39EB">
        <w:rPr>
          <w:rFonts w:cstheme="minorHAnsi"/>
        </w:rPr>
        <w:t xml:space="preserve"> janvier 2019. </w:t>
      </w:r>
      <w:r w:rsidR="00E359B7">
        <w:rPr>
          <w:rFonts w:cstheme="minorHAnsi"/>
        </w:rPr>
        <w:t>Compte tenu du nombre d’entretiens à réaliser et de la durée de la collecte,</w:t>
      </w:r>
      <w:r w:rsidR="00E359B7" w:rsidRPr="007A39EB">
        <w:rPr>
          <w:rFonts w:cstheme="minorHAnsi"/>
        </w:rPr>
        <w:t xml:space="preserve"> </w:t>
      </w:r>
      <w:r w:rsidR="00E359B7">
        <w:rPr>
          <w:rFonts w:cstheme="minorHAnsi"/>
        </w:rPr>
        <w:t>d</w:t>
      </w:r>
      <w:r w:rsidRPr="007A39EB">
        <w:rPr>
          <w:rFonts w:cstheme="minorHAnsi"/>
        </w:rPr>
        <w:t xml:space="preserve">urant cette seconde phase, </w:t>
      </w:r>
      <w:r w:rsidR="009E0044">
        <w:rPr>
          <w:rFonts w:cstheme="minorHAnsi"/>
        </w:rPr>
        <w:t>huit</w:t>
      </w:r>
      <w:r w:rsidR="009E0044" w:rsidRPr="007A39EB">
        <w:rPr>
          <w:rFonts w:cstheme="minorHAnsi"/>
        </w:rPr>
        <w:t xml:space="preserve"> </w:t>
      </w:r>
      <w:r w:rsidRPr="007A39EB">
        <w:rPr>
          <w:rFonts w:cstheme="minorHAnsi"/>
        </w:rPr>
        <w:t>assistants</w:t>
      </w:r>
      <w:r w:rsidR="00D33D65" w:rsidRPr="007A39EB">
        <w:rPr>
          <w:rFonts w:cstheme="minorHAnsi"/>
        </w:rPr>
        <w:t xml:space="preserve"> regroupés en </w:t>
      </w:r>
      <w:r w:rsidR="009E0044">
        <w:rPr>
          <w:rFonts w:cstheme="minorHAnsi"/>
        </w:rPr>
        <w:t>quatre</w:t>
      </w:r>
      <w:r w:rsidR="009E0044" w:rsidRPr="007A39EB">
        <w:rPr>
          <w:rFonts w:cstheme="minorHAnsi"/>
        </w:rPr>
        <w:t xml:space="preserve"> </w:t>
      </w:r>
      <w:r w:rsidR="00D33D65" w:rsidRPr="007A39EB">
        <w:rPr>
          <w:rFonts w:cstheme="minorHAnsi"/>
        </w:rPr>
        <w:t>équipes</w:t>
      </w:r>
      <w:r w:rsidRPr="007A39EB">
        <w:rPr>
          <w:rFonts w:cstheme="minorHAnsi"/>
        </w:rPr>
        <w:t xml:space="preserve"> ont </w:t>
      </w:r>
      <w:r w:rsidR="00D33D65" w:rsidRPr="007A39EB">
        <w:rPr>
          <w:rFonts w:cstheme="minorHAnsi"/>
        </w:rPr>
        <w:t xml:space="preserve">été </w:t>
      </w:r>
      <w:r w:rsidRPr="007A39EB">
        <w:rPr>
          <w:rFonts w:cstheme="minorHAnsi"/>
        </w:rPr>
        <w:t>recrutés pour contribuer à la collecte des données qualitatives sur le terrain, notamment dans les trois régions</w:t>
      </w:r>
      <w:r w:rsidR="009E0044">
        <w:rPr>
          <w:rFonts w:cstheme="minorHAnsi"/>
        </w:rPr>
        <w:t>, une équipe a appuyé les évaluateurs pour la réalisation des entretiens au niveau central</w:t>
      </w:r>
      <w:r w:rsidRPr="007A39EB">
        <w:rPr>
          <w:rFonts w:cstheme="minorHAnsi"/>
        </w:rPr>
        <w:t>.</w:t>
      </w:r>
      <w:r w:rsidR="00E359B7">
        <w:rPr>
          <w:rFonts w:cstheme="minorHAnsi"/>
        </w:rPr>
        <w:t xml:space="preserve"> Ces assistants</w:t>
      </w:r>
      <w:r w:rsidR="009E0044">
        <w:rPr>
          <w:rFonts w:cstheme="minorHAnsi"/>
        </w:rPr>
        <w:t>,</w:t>
      </w:r>
      <w:r w:rsidR="00E359B7">
        <w:rPr>
          <w:rFonts w:cstheme="minorHAnsi"/>
        </w:rPr>
        <w:t xml:space="preserve"> des sociologues ayant une bonne expérience en collecte et traitement de données qualitatives</w:t>
      </w:r>
      <w:r w:rsidR="009E0044">
        <w:rPr>
          <w:rFonts w:cstheme="minorHAnsi"/>
        </w:rPr>
        <w:t>, ont été formés sur la méthodologie de l’évaluation et sur les outils de collecte de données afin d’assurer la qualité des données</w:t>
      </w:r>
      <w:r w:rsidR="00E359B7">
        <w:rPr>
          <w:rFonts w:cstheme="minorHAnsi"/>
        </w:rPr>
        <w:t xml:space="preserve">. </w:t>
      </w:r>
    </w:p>
    <w:p w14:paraId="3BB026D1" w14:textId="1D294140" w:rsidR="00911BD1" w:rsidRPr="007A39EB" w:rsidRDefault="00911BD1" w:rsidP="00047388">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Durant la collecte de données, les équipes </w:t>
      </w:r>
      <w:r w:rsidR="00D33D65" w:rsidRPr="007A39EB">
        <w:rPr>
          <w:rFonts w:cstheme="minorHAnsi"/>
        </w:rPr>
        <w:t>ont été</w:t>
      </w:r>
      <w:r w:rsidRPr="007A39EB">
        <w:rPr>
          <w:rFonts w:cstheme="minorHAnsi"/>
        </w:rPr>
        <w:t xml:space="preserve"> supervisées par les consultants et la coordination générale </w:t>
      </w:r>
      <w:r w:rsidR="00D33D65" w:rsidRPr="007A39EB">
        <w:rPr>
          <w:rFonts w:cstheme="minorHAnsi"/>
        </w:rPr>
        <w:t>a été</w:t>
      </w:r>
      <w:r w:rsidRPr="007A39EB">
        <w:rPr>
          <w:rFonts w:cstheme="minorHAnsi"/>
        </w:rPr>
        <w:t xml:space="preserve"> assurée par le </w:t>
      </w:r>
      <w:r w:rsidR="000B4361">
        <w:rPr>
          <w:rFonts w:cstheme="minorHAnsi"/>
        </w:rPr>
        <w:t>c</w:t>
      </w:r>
      <w:r w:rsidRPr="007A39EB">
        <w:rPr>
          <w:rFonts w:cstheme="minorHAnsi"/>
        </w:rPr>
        <w:t>hef d’équipe pour des besoins de mise en commun et de triangulation des informations. Lors des visites</w:t>
      </w:r>
      <w:r w:rsidR="00E359B7">
        <w:rPr>
          <w:rFonts w:cstheme="minorHAnsi"/>
        </w:rPr>
        <w:t xml:space="preserve"> de terrain</w:t>
      </w:r>
      <w:r w:rsidRPr="007A39EB">
        <w:rPr>
          <w:rFonts w:cstheme="minorHAnsi"/>
        </w:rPr>
        <w:t xml:space="preserve">, les superviseurs </w:t>
      </w:r>
      <w:r w:rsidR="009E0044">
        <w:rPr>
          <w:rFonts w:cstheme="minorHAnsi"/>
        </w:rPr>
        <w:t xml:space="preserve">(consultants) </w:t>
      </w:r>
      <w:r w:rsidR="00D33D65" w:rsidRPr="007A39EB">
        <w:rPr>
          <w:rFonts w:cstheme="minorHAnsi"/>
        </w:rPr>
        <w:t>ont pris</w:t>
      </w:r>
      <w:r w:rsidRPr="007A39EB">
        <w:rPr>
          <w:rFonts w:cstheme="minorHAnsi"/>
        </w:rPr>
        <w:t xml:space="preserve"> le soin de vérifier </w:t>
      </w:r>
      <w:r w:rsidR="00E359B7">
        <w:rPr>
          <w:rFonts w:cstheme="minorHAnsi"/>
        </w:rPr>
        <w:t>la qualité d</w:t>
      </w:r>
      <w:r w:rsidRPr="007A39EB">
        <w:rPr>
          <w:rFonts w:cstheme="minorHAnsi"/>
        </w:rPr>
        <w:t xml:space="preserve">es données collectées et </w:t>
      </w:r>
      <w:r w:rsidR="00D33D65" w:rsidRPr="007A39EB">
        <w:rPr>
          <w:rFonts w:cstheme="minorHAnsi"/>
        </w:rPr>
        <w:t xml:space="preserve">ont </w:t>
      </w:r>
      <w:r w:rsidRPr="007A39EB">
        <w:rPr>
          <w:rFonts w:cstheme="minorHAnsi"/>
        </w:rPr>
        <w:t>apport</w:t>
      </w:r>
      <w:r w:rsidR="00D33D65" w:rsidRPr="007A39EB">
        <w:rPr>
          <w:rFonts w:cstheme="minorHAnsi"/>
        </w:rPr>
        <w:t>é</w:t>
      </w:r>
      <w:r w:rsidRPr="007A39EB">
        <w:rPr>
          <w:rFonts w:cstheme="minorHAnsi"/>
        </w:rPr>
        <w:t xml:space="preserve"> des corrections nécessaire</w:t>
      </w:r>
      <w:r w:rsidR="00D33D65" w:rsidRPr="007A39EB">
        <w:rPr>
          <w:rFonts w:cstheme="minorHAnsi"/>
        </w:rPr>
        <w:t>s</w:t>
      </w:r>
      <w:r w:rsidRPr="007A39EB">
        <w:rPr>
          <w:rFonts w:cstheme="minorHAnsi"/>
        </w:rPr>
        <w:t>.</w:t>
      </w:r>
      <w:r w:rsidR="00D33D65" w:rsidRPr="007A39EB">
        <w:rPr>
          <w:rFonts w:cstheme="minorHAnsi"/>
        </w:rPr>
        <w:t xml:space="preserve"> </w:t>
      </w:r>
      <w:r w:rsidRPr="007A39EB">
        <w:rPr>
          <w:rFonts w:cstheme="minorHAnsi"/>
        </w:rPr>
        <w:t xml:space="preserve">Le </w:t>
      </w:r>
      <w:r w:rsidR="00047388">
        <w:rPr>
          <w:rFonts w:cstheme="minorHAnsi"/>
        </w:rPr>
        <w:t>T</w:t>
      </w:r>
      <w:r w:rsidRPr="007A39EB">
        <w:rPr>
          <w:rFonts w:cstheme="minorHAnsi"/>
        </w:rPr>
        <w:t xml:space="preserve">ableau </w:t>
      </w:r>
      <w:r w:rsidR="00D33D65" w:rsidRPr="007A39EB">
        <w:rPr>
          <w:rFonts w:cstheme="minorHAnsi"/>
        </w:rPr>
        <w:t>6</w:t>
      </w:r>
      <w:r w:rsidRPr="007A39EB">
        <w:rPr>
          <w:rFonts w:cstheme="minorHAnsi"/>
        </w:rPr>
        <w:t xml:space="preserve"> </w:t>
      </w:r>
      <w:r w:rsidR="00D33D65" w:rsidRPr="007A39EB">
        <w:rPr>
          <w:rFonts w:cstheme="minorHAnsi"/>
        </w:rPr>
        <w:t xml:space="preserve">indique la stratégie de déploiement </w:t>
      </w:r>
      <w:r w:rsidRPr="007A39EB">
        <w:rPr>
          <w:rFonts w:cstheme="minorHAnsi"/>
        </w:rPr>
        <w:t>des équipes sur le terrain pour la collecte des données.</w:t>
      </w:r>
    </w:p>
    <w:p w14:paraId="6FCDE216" w14:textId="490BD31D" w:rsidR="00911BD1" w:rsidRPr="007A39EB" w:rsidRDefault="003B5C0D" w:rsidP="00047388">
      <w:pPr>
        <w:pStyle w:val="Heading1"/>
        <w:keepLines w:val="0"/>
        <w:spacing w:before="0"/>
        <w:jc w:val="both"/>
        <w:rPr>
          <w:rFonts w:asciiTheme="minorHAnsi" w:hAnsiTheme="minorHAnsi" w:cstheme="minorHAnsi"/>
          <w:color w:val="auto"/>
          <w:sz w:val="22"/>
          <w:lang w:val="fr-CA"/>
        </w:rPr>
      </w:pPr>
      <w:bookmarkStart w:id="130" w:name="_Toc3884145"/>
      <w:bookmarkStart w:id="131" w:name="_Toc3884669"/>
      <w:bookmarkStart w:id="132" w:name="_Toc4109614"/>
      <w:bookmarkStart w:id="133" w:name="_Toc4111085"/>
      <w:bookmarkStart w:id="134" w:name="_Toc10633053"/>
      <w:bookmarkStart w:id="135" w:name="_Toc10633156"/>
      <w:r w:rsidRPr="007A39EB">
        <w:rPr>
          <w:rFonts w:asciiTheme="minorHAnsi" w:hAnsiTheme="minorHAnsi" w:cstheme="minorHAnsi"/>
          <w:b/>
          <w:color w:val="auto"/>
          <w:sz w:val="22"/>
          <w:lang w:val="fr-CA"/>
        </w:rPr>
        <w:t>Tableau </w:t>
      </w:r>
      <w:r w:rsidRPr="001F7B3D">
        <w:rPr>
          <w:rFonts w:asciiTheme="minorHAnsi" w:hAnsiTheme="minorHAnsi" w:cstheme="minorHAnsi"/>
          <w:b/>
          <w:color w:val="auto"/>
          <w:sz w:val="22"/>
          <w:lang w:val="fr-CA"/>
        </w:rPr>
        <w:fldChar w:fldCharType="begin"/>
      </w:r>
      <w:r w:rsidRPr="007A39EB">
        <w:rPr>
          <w:rFonts w:asciiTheme="minorHAnsi" w:hAnsiTheme="minorHAnsi" w:cstheme="minorHAnsi"/>
          <w:b/>
          <w:color w:val="auto"/>
          <w:sz w:val="22"/>
          <w:lang w:val="fr-CA"/>
        </w:rPr>
        <w:instrText xml:space="preserve"> SEQ Tableau \* ARABIC </w:instrText>
      </w:r>
      <w:r w:rsidRPr="001F7B3D">
        <w:rPr>
          <w:rFonts w:asciiTheme="minorHAnsi" w:hAnsiTheme="minorHAnsi" w:cstheme="minorHAnsi"/>
          <w:b/>
          <w:color w:val="auto"/>
          <w:sz w:val="22"/>
          <w:lang w:val="fr-CA"/>
        </w:rPr>
        <w:fldChar w:fldCharType="separate"/>
      </w:r>
      <w:r w:rsidR="00CC41E4">
        <w:rPr>
          <w:rFonts w:asciiTheme="minorHAnsi" w:hAnsiTheme="minorHAnsi" w:cstheme="minorHAnsi"/>
          <w:b/>
          <w:noProof/>
          <w:color w:val="auto"/>
          <w:sz w:val="22"/>
          <w:lang w:val="fr-CA"/>
        </w:rPr>
        <w:t>6</w:t>
      </w:r>
      <w:r w:rsidRPr="001F7B3D">
        <w:rPr>
          <w:rFonts w:asciiTheme="minorHAnsi" w:hAnsiTheme="minorHAnsi" w:cstheme="minorHAnsi"/>
          <w:b/>
          <w:color w:val="auto"/>
          <w:sz w:val="22"/>
          <w:lang w:val="fr-CA"/>
        </w:rPr>
        <w:fldChar w:fldCharType="end"/>
      </w:r>
      <w:r w:rsidRPr="001615F4">
        <w:rPr>
          <w:rFonts w:asciiTheme="minorHAnsi" w:hAnsiTheme="minorHAnsi" w:cstheme="minorHAnsi"/>
          <w:b/>
          <w:color w:val="auto"/>
          <w:sz w:val="22"/>
          <w:lang w:val="fr-CA"/>
        </w:rPr>
        <w:t xml:space="preserve"> :</w:t>
      </w:r>
      <w:r w:rsidRPr="001F7B3D">
        <w:rPr>
          <w:rFonts w:asciiTheme="minorHAnsi" w:hAnsiTheme="minorHAnsi" w:cstheme="minorHAnsi"/>
          <w:color w:val="auto"/>
          <w:sz w:val="22"/>
          <w:lang w:val="fr-CA"/>
        </w:rPr>
        <w:t xml:space="preserve"> </w:t>
      </w:r>
      <w:r w:rsidR="009F7B16" w:rsidRPr="001F7B3D">
        <w:rPr>
          <w:rFonts w:asciiTheme="minorHAnsi" w:hAnsiTheme="minorHAnsi" w:cstheme="minorHAnsi"/>
          <w:color w:val="auto"/>
          <w:sz w:val="22"/>
          <w:lang w:val="fr-CA"/>
        </w:rPr>
        <w:t xml:space="preserve">Distribution </w:t>
      </w:r>
      <w:r w:rsidR="00911BD1" w:rsidRPr="001F7B3D">
        <w:rPr>
          <w:rFonts w:asciiTheme="minorHAnsi" w:hAnsiTheme="minorHAnsi" w:cstheme="minorHAnsi"/>
          <w:color w:val="auto"/>
          <w:sz w:val="22"/>
          <w:lang w:val="fr-CA"/>
        </w:rPr>
        <w:t xml:space="preserve">des équipes de collecte </w:t>
      </w:r>
      <w:r w:rsidR="00D523F0" w:rsidRPr="001F7B3D">
        <w:rPr>
          <w:rFonts w:asciiTheme="minorHAnsi" w:hAnsiTheme="minorHAnsi" w:cstheme="minorHAnsi"/>
          <w:color w:val="auto"/>
          <w:sz w:val="22"/>
          <w:lang w:val="fr-CA"/>
        </w:rPr>
        <w:t xml:space="preserve">des données </w:t>
      </w:r>
      <w:r w:rsidR="00911BD1" w:rsidRPr="007A39EB">
        <w:rPr>
          <w:rFonts w:asciiTheme="minorHAnsi" w:hAnsiTheme="minorHAnsi" w:cstheme="minorHAnsi"/>
          <w:color w:val="auto"/>
          <w:sz w:val="22"/>
          <w:lang w:val="fr-CA"/>
        </w:rPr>
        <w:t>sur le terrain</w:t>
      </w:r>
      <w:bookmarkEnd w:id="130"/>
      <w:bookmarkEnd w:id="131"/>
      <w:bookmarkEnd w:id="132"/>
      <w:bookmarkEnd w:id="133"/>
      <w:bookmarkEnd w:id="134"/>
      <w:bookmarkEnd w:id="135"/>
    </w:p>
    <w:p w14:paraId="48674EBE" w14:textId="77777777" w:rsidR="00911BD1" w:rsidRPr="007A39EB" w:rsidRDefault="00911BD1" w:rsidP="00E35719">
      <w:pPr>
        <w:pStyle w:val="ListParagraph"/>
        <w:keepNext/>
        <w:tabs>
          <w:tab w:val="left" w:pos="0"/>
        </w:tabs>
        <w:spacing w:after="0" w:line="276" w:lineRule="auto"/>
        <w:ind w:left="0"/>
        <w:jc w:val="both"/>
        <w:rPr>
          <w:rFonts w:cstheme="minorHAnsi"/>
          <w:sz w:val="8"/>
          <w:szCs w:val="21"/>
        </w:rPr>
      </w:pPr>
    </w:p>
    <w:tbl>
      <w:tblPr>
        <w:tblStyle w:val="TableauGrille4-Accentuation11"/>
        <w:tblW w:w="9776" w:type="dxa"/>
        <w:tblLook w:val="04A0" w:firstRow="1" w:lastRow="0" w:firstColumn="1" w:lastColumn="0" w:noHBand="0" w:noVBand="1"/>
      </w:tblPr>
      <w:tblGrid>
        <w:gridCol w:w="1838"/>
        <w:gridCol w:w="1985"/>
        <w:gridCol w:w="1812"/>
        <w:gridCol w:w="1813"/>
        <w:gridCol w:w="2328"/>
      </w:tblGrid>
      <w:tr w:rsidR="00911BD1" w:rsidRPr="007A39EB" w14:paraId="04582A52" w14:textId="77777777" w:rsidTr="00AB3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tcBorders>
              <w:bottom w:val="single" w:sz="4" w:space="0" w:color="8EAADB" w:themeColor="accent1" w:themeTint="99"/>
            </w:tcBorders>
            <w:vAlign w:val="center"/>
          </w:tcPr>
          <w:p w14:paraId="6F7E0EE4" w14:textId="77777777" w:rsidR="00911BD1" w:rsidRPr="007A39EB" w:rsidRDefault="00911BD1" w:rsidP="00047388">
            <w:pPr>
              <w:keepNext/>
              <w:jc w:val="both"/>
              <w:rPr>
                <w:rFonts w:cstheme="minorHAnsi"/>
              </w:rPr>
            </w:pPr>
            <w:r w:rsidRPr="007A39EB">
              <w:rPr>
                <w:rFonts w:cstheme="minorHAnsi"/>
              </w:rPr>
              <w:t>Période</w:t>
            </w:r>
          </w:p>
        </w:tc>
        <w:tc>
          <w:tcPr>
            <w:tcW w:w="7938" w:type="dxa"/>
            <w:gridSpan w:val="4"/>
            <w:vAlign w:val="center"/>
            <w:hideMark/>
          </w:tcPr>
          <w:p w14:paraId="520E296D" w14:textId="77777777" w:rsidR="00911BD1" w:rsidRPr="007A39EB" w:rsidRDefault="00911BD1" w:rsidP="00047388">
            <w:pPr>
              <w:keepNext/>
              <w:jc w:val="both"/>
              <w:cnfStyle w:val="100000000000" w:firstRow="1" w:lastRow="0" w:firstColumn="0" w:lastColumn="0" w:oddVBand="0" w:evenVBand="0" w:oddHBand="0" w:evenHBand="0" w:firstRowFirstColumn="0" w:firstRowLastColumn="0" w:lastRowFirstColumn="0" w:lastRowLastColumn="0"/>
              <w:rPr>
                <w:rFonts w:cstheme="minorHAnsi"/>
              </w:rPr>
            </w:pPr>
            <w:r w:rsidRPr="007A39EB">
              <w:rPr>
                <w:rFonts w:cstheme="minorHAnsi"/>
              </w:rPr>
              <w:t>Zones de collecte</w:t>
            </w:r>
          </w:p>
        </w:tc>
      </w:tr>
      <w:tr w:rsidR="006B49E9" w:rsidRPr="007A39EB" w14:paraId="280FEB67" w14:textId="77777777" w:rsidTr="009A64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4472C4" w:themeColor="accent1"/>
              <w:left w:val="single" w:sz="4" w:space="0" w:color="4472C4" w:themeColor="accent1"/>
              <w:bottom w:val="single" w:sz="4" w:space="0" w:color="8EAADB" w:themeColor="accent1" w:themeTint="99"/>
              <w:right w:val="nil"/>
            </w:tcBorders>
            <w:vAlign w:val="center"/>
            <w:hideMark/>
          </w:tcPr>
          <w:p w14:paraId="455C3899" w14:textId="77777777" w:rsidR="006B49E9" w:rsidRPr="007A39EB" w:rsidRDefault="006B49E9" w:rsidP="006C7CE1">
            <w:pPr>
              <w:keepNext/>
              <w:jc w:val="both"/>
              <w:rPr>
                <w:rFonts w:cstheme="minorHAnsi"/>
                <w:color w:val="FFFFFF" w:themeColor="background1"/>
              </w:rPr>
            </w:pPr>
          </w:p>
        </w:tc>
        <w:tc>
          <w:tcPr>
            <w:tcW w:w="198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DF410E2"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Ouagadougou</w:t>
            </w:r>
          </w:p>
          <w:p w14:paraId="17389D00"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(Niveau central)</w:t>
            </w:r>
          </w:p>
        </w:tc>
        <w:tc>
          <w:tcPr>
            <w:tcW w:w="1812" w:type="dxa"/>
            <w:vMerge w:val="restart"/>
            <w:tcBorders>
              <w:top w:val="single" w:sz="4" w:space="0" w:color="8EAADB" w:themeColor="accent1" w:themeTint="99"/>
              <w:left w:val="single" w:sz="4" w:space="0" w:color="8EAADB" w:themeColor="accent1" w:themeTint="99"/>
              <w:right w:val="single" w:sz="4" w:space="0" w:color="8EAADB" w:themeColor="accent1" w:themeTint="99"/>
            </w:tcBorders>
            <w:vAlign w:val="center"/>
            <w:hideMark/>
          </w:tcPr>
          <w:p w14:paraId="71EBB5E1"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 xml:space="preserve">Bani </w:t>
            </w:r>
          </w:p>
          <w:p w14:paraId="7AAD715F"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(Région du Sahel)</w:t>
            </w:r>
          </w:p>
        </w:tc>
        <w:tc>
          <w:tcPr>
            <w:tcW w:w="1813" w:type="dxa"/>
            <w:vMerge w:val="restart"/>
            <w:tcBorders>
              <w:top w:val="single" w:sz="4" w:space="0" w:color="8EAADB" w:themeColor="accent1" w:themeTint="99"/>
              <w:left w:val="single" w:sz="4" w:space="0" w:color="8EAADB" w:themeColor="accent1" w:themeTint="99"/>
              <w:right w:val="single" w:sz="4" w:space="0" w:color="8EAADB" w:themeColor="accent1" w:themeTint="99"/>
            </w:tcBorders>
            <w:vAlign w:val="center"/>
            <w:hideMark/>
          </w:tcPr>
          <w:p w14:paraId="6AE3346F"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Bogandé</w:t>
            </w:r>
          </w:p>
          <w:p w14:paraId="295F67F5"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(Région de l’Est)</w:t>
            </w:r>
          </w:p>
        </w:tc>
        <w:tc>
          <w:tcPr>
            <w:tcW w:w="2328" w:type="dxa"/>
            <w:vMerge w:val="restart"/>
            <w:tcBorders>
              <w:top w:val="single" w:sz="4" w:space="0" w:color="8EAADB" w:themeColor="accent1" w:themeTint="99"/>
              <w:left w:val="single" w:sz="4" w:space="0" w:color="8EAADB" w:themeColor="accent1" w:themeTint="99"/>
              <w:right w:val="single" w:sz="4" w:space="0" w:color="8EAADB" w:themeColor="accent1" w:themeTint="99"/>
            </w:tcBorders>
            <w:vAlign w:val="center"/>
            <w:hideMark/>
          </w:tcPr>
          <w:p w14:paraId="4C23EF8E"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Boulsa</w:t>
            </w:r>
          </w:p>
          <w:p w14:paraId="19A9F45A" w14:textId="77777777" w:rsidR="006B49E9" w:rsidRPr="007A39EB" w:rsidRDefault="006B49E9" w:rsidP="006C7CE1">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(Région du Centre Nord)</w:t>
            </w:r>
          </w:p>
        </w:tc>
      </w:tr>
      <w:tr w:rsidR="00B26C87" w:rsidRPr="007A39EB" w14:paraId="47C2105F" w14:textId="77777777" w:rsidTr="009A64CB">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5C68592" w14:textId="1A25E1AD" w:rsidR="00B26C87" w:rsidRPr="007A39EB" w:rsidRDefault="00B26C87" w:rsidP="00047388">
            <w:pPr>
              <w:keepNext/>
              <w:jc w:val="both"/>
              <w:rPr>
                <w:rFonts w:cstheme="minorHAnsi"/>
              </w:rPr>
            </w:pPr>
            <w:r w:rsidRPr="007A39EB">
              <w:rPr>
                <w:rFonts w:cstheme="minorHAnsi"/>
              </w:rPr>
              <w:t>9</w:t>
            </w:r>
            <w:r>
              <w:rPr>
                <w:rFonts w:cstheme="minorHAnsi"/>
              </w:rPr>
              <w:t>-</w:t>
            </w:r>
            <w:r w:rsidRPr="007A39EB">
              <w:rPr>
                <w:rFonts w:cstheme="minorHAnsi"/>
              </w:rPr>
              <w:t>16 janv</w:t>
            </w:r>
            <w:r>
              <w:rPr>
                <w:rFonts w:cstheme="minorHAnsi"/>
              </w:rPr>
              <w:t>ier</w:t>
            </w:r>
            <w:r w:rsidRPr="007A39EB">
              <w:rPr>
                <w:rFonts w:cstheme="minorHAnsi"/>
              </w:rPr>
              <w:t xml:space="preserve"> 2019</w:t>
            </w:r>
          </w:p>
        </w:tc>
        <w:tc>
          <w:tcPr>
            <w:tcW w:w="1985" w:type="dxa"/>
            <w:vMerge w:val="restart"/>
            <w:tcBorders>
              <w:top w:val="single" w:sz="4" w:space="0" w:color="8EAADB" w:themeColor="accent1" w:themeTint="99"/>
              <w:left w:val="single" w:sz="4" w:space="0" w:color="8EAADB" w:themeColor="accent1" w:themeTint="99"/>
              <w:right w:val="single" w:sz="4" w:space="0" w:color="8EAADB" w:themeColor="accent1" w:themeTint="99"/>
            </w:tcBorders>
            <w:hideMark/>
          </w:tcPr>
          <w:p w14:paraId="1EF0923B" w14:textId="77777777" w:rsidR="009E0044" w:rsidRDefault="009E0044" w:rsidP="009E0044">
            <w:pPr>
              <w:keepNext/>
              <w:jc w:val="both"/>
              <w:cnfStyle w:val="000000000000" w:firstRow="0" w:lastRow="0" w:firstColumn="0" w:lastColumn="0" w:oddVBand="0" w:evenVBand="0" w:oddHBand="0" w:evenHBand="0" w:firstRowFirstColumn="0" w:firstRowLastColumn="0" w:lastRowFirstColumn="0" w:lastRowLastColumn="0"/>
              <w:rPr>
                <w:rFonts w:cstheme="minorHAnsi"/>
              </w:rPr>
            </w:pPr>
            <w:r w:rsidRPr="007A39EB">
              <w:rPr>
                <w:rFonts w:cstheme="minorHAnsi"/>
              </w:rPr>
              <w:t>Équipe d’évaluation</w:t>
            </w:r>
          </w:p>
          <w:p w14:paraId="2BFED987" w14:textId="059910B4" w:rsidR="00B26C87" w:rsidRPr="007A39EB" w:rsidRDefault="00B26C87" w:rsidP="00047388">
            <w:pPr>
              <w:keepNext/>
              <w:jc w:val="both"/>
              <w:cnfStyle w:val="000000000000" w:firstRow="0" w:lastRow="0" w:firstColumn="0" w:lastColumn="0" w:oddVBand="0" w:evenVBand="0" w:oddHBand="0" w:evenHBand="0" w:firstRowFirstColumn="0" w:firstRowLastColumn="0" w:lastRowFirstColumn="0" w:lastRowLastColumn="0"/>
              <w:rPr>
                <w:rFonts w:cstheme="minorHAnsi"/>
              </w:rPr>
            </w:pPr>
            <w:r w:rsidRPr="007A39EB">
              <w:rPr>
                <w:rFonts w:cstheme="minorHAnsi"/>
              </w:rPr>
              <w:t>+ Assistants</w:t>
            </w:r>
          </w:p>
        </w:tc>
        <w:tc>
          <w:tcPr>
            <w:tcW w:w="1812" w:type="dxa"/>
            <w:vMerge/>
            <w:tcBorders>
              <w:left w:val="single" w:sz="4" w:space="0" w:color="8EAADB" w:themeColor="accent1" w:themeTint="99"/>
              <w:bottom w:val="single" w:sz="4" w:space="0" w:color="8EAADB" w:themeColor="accent1" w:themeTint="99"/>
              <w:right w:val="single" w:sz="4" w:space="0" w:color="8EAADB" w:themeColor="accent1" w:themeTint="99"/>
            </w:tcBorders>
            <w:shd w:val="clear" w:color="auto" w:fill="AEAAAA" w:themeFill="background2" w:themeFillShade="BF"/>
          </w:tcPr>
          <w:p w14:paraId="6AEBDF51" w14:textId="77777777" w:rsidR="00B26C87" w:rsidRPr="007A39EB" w:rsidRDefault="00B26C87" w:rsidP="00047388">
            <w:pPr>
              <w:keepNext/>
              <w:jc w:val="both"/>
              <w:cnfStyle w:val="000000000000" w:firstRow="0" w:lastRow="0" w:firstColumn="0" w:lastColumn="0" w:oddVBand="0" w:evenVBand="0" w:oddHBand="0" w:evenHBand="0" w:firstRowFirstColumn="0" w:firstRowLastColumn="0" w:lastRowFirstColumn="0" w:lastRowLastColumn="0"/>
              <w:rPr>
                <w:rFonts w:cstheme="minorHAnsi"/>
              </w:rPr>
            </w:pPr>
          </w:p>
        </w:tc>
        <w:tc>
          <w:tcPr>
            <w:tcW w:w="1813" w:type="dxa"/>
            <w:vMerge/>
            <w:tcBorders>
              <w:left w:val="single" w:sz="4" w:space="0" w:color="8EAADB" w:themeColor="accent1" w:themeTint="99"/>
              <w:bottom w:val="single" w:sz="4" w:space="0" w:color="8EAADB" w:themeColor="accent1" w:themeTint="99"/>
              <w:right w:val="single" w:sz="4" w:space="0" w:color="8EAADB" w:themeColor="accent1" w:themeTint="99"/>
            </w:tcBorders>
            <w:shd w:val="clear" w:color="auto" w:fill="AEAAAA" w:themeFill="background2" w:themeFillShade="BF"/>
          </w:tcPr>
          <w:p w14:paraId="75E30701" w14:textId="77777777" w:rsidR="00B26C87" w:rsidRPr="007A39EB" w:rsidRDefault="00B26C87" w:rsidP="00047388">
            <w:pPr>
              <w:keepNext/>
              <w:jc w:val="both"/>
              <w:cnfStyle w:val="000000000000" w:firstRow="0" w:lastRow="0" w:firstColumn="0" w:lastColumn="0" w:oddVBand="0" w:evenVBand="0" w:oddHBand="0" w:evenHBand="0" w:firstRowFirstColumn="0" w:firstRowLastColumn="0" w:lastRowFirstColumn="0" w:lastRowLastColumn="0"/>
              <w:rPr>
                <w:rFonts w:cstheme="minorHAnsi"/>
              </w:rPr>
            </w:pPr>
          </w:p>
        </w:tc>
        <w:tc>
          <w:tcPr>
            <w:tcW w:w="2328" w:type="dxa"/>
            <w:vMerge/>
            <w:tcBorders>
              <w:left w:val="single" w:sz="4" w:space="0" w:color="8EAADB" w:themeColor="accent1" w:themeTint="99"/>
              <w:bottom w:val="single" w:sz="4" w:space="0" w:color="8EAADB" w:themeColor="accent1" w:themeTint="99"/>
              <w:right w:val="single" w:sz="4" w:space="0" w:color="8EAADB" w:themeColor="accent1" w:themeTint="99"/>
            </w:tcBorders>
            <w:shd w:val="clear" w:color="auto" w:fill="AEAAAA" w:themeFill="background2" w:themeFillShade="BF"/>
          </w:tcPr>
          <w:p w14:paraId="2190B6D0" w14:textId="77777777" w:rsidR="00B26C87" w:rsidRPr="007A39EB" w:rsidRDefault="00B26C87" w:rsidP="00047388">
            <w:pPr>
              <w:keepNext/>
              <w:jc w:val="both"/>
              <w:cnfStyle w:val="000000000000" w:firstRow="0" w:lastRow="0" w:firstColumn="0" w:lastColumn="0" w:oddVBand="0" w:evenVBand="0" w:oddHBand="0" w:evenHBand="0" w:firstRowFirstColumn="0" w:firstRowLastColumn="0" w:lastRowFirstColumn="0" w:lastRowLastColumn="0"/>
              <w:rPr>
                <w:rFonts w:cstheme="minorHAnsi"/>
              </w:rPr>
            </w:pPr>
          </w:p>
        </w:tc>
      </w:tr>
      <w:tr w:rsidR="00B26C87" w:rsidRPr="007A39EB" w14:paraId="09C190F6" w14:textId="77777777" w:rsidTr="009A64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5A7EAFB9" w14:textId="149BE9B8" w:rsidR="00B26C87" w:rsidRPr="007A39EB" w:rsidRDefault="00B26C87" w:rsidP="00047388">
            <w:pPr>
              <w:keepNext/>
              <w:jc w:val="both"/>
              <w:rPr>
                <w:rFonts w:cstheme="minorHAnsi"/>
              </w:rPr>
            </w:pPr>
            <w:r w:rsidRPr="007A39EB">
              <w:rPr>
                <w:rFonts w:cstheme="minorHAnsi"/>
              </w:rPr>
              <w:t>14</w:t>
            </w:r>
            <w:r>
              <w:rPr>
                <w:rFonts w:cstheme="minorHAnsi"/>
              </w:rPr>
              <w:t>-</w:t>
            </w:r>
            <w:r w:rsidRPr="007A39EB">
              <w:rPr>
                <w:rFonts w:cstheme="minorHAnsi"/>
              </w:rPr>
              <w:t>31 janv</w:t>
            </w:r>
            <w:r>
              <w:rPr>
                <w:rFonts w:cstheme="minorHAnsi"/>
              </w:rPr>
              <w:t>ier</w:t>
            </w:r>
            <w:r w:rsidRPr="007A39EB">
              <w:rPr>
                <w:rFonts w:cstheme="minorHAnsi"/>
              </w:rPr>
              <w:t xml:space="preserve"> 2019</w:t>
            </w:r>
          </w:p>
        </w:tc>
        <w:tc>
          <w:tcPr>
            <w:tcW w:w="1985" w:type="dxa"/>
            <w:vMerge/>
            <w:tcBorders>
              <w:left w:val="single" w:sz="4" w:space="0" w:color="8EAADB" w:themeColor="accent1" w:themeTint="99"/>
              <w:bottom w:val="single" w:sz="4" w:space="0" w:color="8EAADB" w:themeColor="accent1" w:themeTint="99"/>
              <w:right w:val="single" w:sz="4" w:space="0" w:color="8EAADB" w:themeColor="accent1" w:themeTint="99"/>
            </w:tcBorders>
            <w:shd w:val="clear" w:color="auto" w:fill="AEAAAA" w:themeFill="background2" w:themeFillShade="BF"/>
          </w:tcPr>
          <w:p w14:paraId="4928393A" w14:textId="77777777" w:rsidR="00B26C87" w:rsidRPr="007A39EB" w:rsidRDefault="00B26C87" w:rsidP="00047388">
            <w:pPr>
              <w:keepNext/>
              <w:jc w:val="both"/>
              <w:cnfStyle w:val="000000100000" w:firstRow="0" w:lastRow="0" w:firstColumn="0" w:lastColumn="0" w:oddVBand="0" w:evenVBand="0" w:oddHBand="1" w:evenHBand="0" w:firstRowFirstColumn="0" w:firstRowLastColumn="0" w:lastRowFirstColumn="0" w:lastRowLastColumn="0"/>
              <w:rPr>
                <w:rFonts w:cstheme="minorHAnsi"/>
              </w:rPr>
            </w:pPr>
          </w:p>
        </w:tc>
        <w:tc>
          <w:tcPr>
            <w:tcW w:w="181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27284AED" w14:textId="3B0D472C" w:rsidR="00B26C87" w:rsidRPr="007A39EB" w:rsidRDefault="00C7310D" w:rsidP="00047388">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Équipe</w:t>
            </w:r>
            <w:r w:rsidR="00B26C87" w:rsidRPr="007A39EB">
              <w:rPr>
                <w:rFonts w:cstheme="minorHAnsi"/>
              </w:rPr>
              <w:t xml:space="preserve"> 1</w:t>
            </w:r>
          </w:p>
        </w:tc>
        <w:tc>
          <w:tcPr>
            <w:tcW w:w="181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4FCF2C4E" w14:textId="3E28BBDF" w:rsidR="00B26C87" w:rsidRPr="007A39EB" w:rsidRDefault="00C7310D" w:rsidP="00047388">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Équipe</w:t>
            </w:r>
            <w:r w:rsidR="00B26C87" w:rsidRPr="007A39EB">
              <w:rPr>
                <w:rFonts w:cstheme="minorHAnsi"/>
              </w:rPr>
              <w:t xml:space="preserve"> 2</w:t>
            </w:r>
          </w:p>
        </w:tc>
        <w:tc>
          <w:tcPr>
            <w:tcW w:w="232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59E38DBE" w14:textId="3BBC1F65" w:rsidR="00B26C87" w:rsidRPr="007A39EB" w:rsidRDefault="00C7310D" w:rsidP="00047388">
            <w:pPr>
              <w:keepNext/>
              <w:jc w:val="both"/>
              <w:cnfStyle w:val="000000100000" w:firstRow="0" w:lastRow="0" w:firstColumn="0" w:lastColumn="0" w:oddVBand="0" w:evenVBand="0" w:oddHBand="1" w:evenHBand="0" w:firstRowFirstColumn="0" w:firstRowLastColumn="0" w:lastRowFirstColumn="0" w:lastRowLastColumn="0"/>
              <w:rPr>
                <w:rFonts w:cstheme="minorHAnsi"/>
              </w:rPr>
            </w:pPr>
            <w:r w:rsidRPr="007A39EB">
              <w:rPr>
                <w:rFonts w:cstheme="minorHAnsi"/>
              </w:rPr>
              <w:t>Équipe</w:t>
            </w:r>
            <w:r w:rsidR="00B26C87" w:rsidRPr="007A39EB">
              <w:rPr>
                <w:rFonts w:cstheme="minorHAnsi"/>
              </w:rPr>
              <w:t xml:space="preserve"> 3</w:t>
            </w:r>
          </w:p>
        </w:tc>
      </w:tr>
    </w:tbl>
    <w:p w14:paraId="67F5912B" w14:textId="77777777" w:rsidR="00866340" w:rsidRPr="007A39EB" w:rsidRDefault="00866340" w:rsidP="00E35719">
      <w:pPr>
        <w:pStyle w:val="ListParagraph"/>
        <w:tabs>
          <w:tab w:val="left" w:pos="0"/>
        </w:tabs>
        <w:spacing w:after="0" w:line="276" w:lineRule="auto"/>
        <w:ind w:left="0"/>
        <w:jc w:val="both"/>
        <w:rPr>
          <w:rFonts w:cstheme="minorHAnsi"/>
          <w:sz w:val="21"/>
          <w:szCs w:val="21"/>
        </w:rPr>
      </w:pPr>
    </w:p>
    <w:p w14:paraId="18D8D04D" w14:textId="53C4EF74" w:rsidR="00911BD1" w:rsidRPr="007A39EB" w:rsidRDefault="00911BD1" w:rsidP="009F044D">
      <w:pPr>
        <w:pStyle w:val="Heading2"/>
        <w:numPr>
          <w:ilvl w:val="1"/>
          <w:numId w:val="1"/>
        </w:numPr>
        <w:spacing w:before="120" w:after="120"/>
        <w:ind w:left="1440" w:hanging="714"/>
        <w:rPr>
          <w:rFonts w:asciiTheme="minorHAnsi" w:hAnsiTheme="minorHAnsi" w:cstheme="minorHAnsi"/>
          <w:b/>
          <w:sz w:val="24"/>
        </w:rPr>
      </w:pPr>
      <w:bookmarkStart w:id="136" w:name="_Toc534876204"/>
      <w:bookmarkStart w:id="137" w:name="_Toc10633157"/>
      <w:r w:rsidRPr="007A39EB">
        <w:rPr>
          <w:rFonts w:asciiTheme="minorHAnsi" w:hAnsiTheme="minorHAnsi" w:cstheme="minorHAnsi"/>
          <w:b/>
          <w:sz w:val="24"/>
        </w:rPr>
        <w:t>Limites de l’évaluation</w:t>
      </w:r>
      <w:bookmarkEnd w:id="136"/>
      <w:bookmarkEnd w:id="137"/>
    </w:p>
    <w:p w14:paraId="6923AC58" w14:textId="51557D44" w:rsidR="003D3BCD" w:rsidRPr="007A39EB" w:rsidRDefault="00911BD1" w:rsidP="00047388">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Les limites de l’évaluation </w:t>
      </w:r>
      <w:r w:rsidR="000C5C82" w:rsidRPr="007A39EB">
        <w:rPr>
          <w:rFonts w:cstheme="minorHAnsi"/>
        </w:rPr>
        <w:t xml:space="preserve">sont relatives à </w:t>
      </w:r>
      <w:r w:rsidR="00931E2E" w:rsidRPr="007A39EB">
        <w:rPr>
          <w:rFonts w:cstheme="minorHAnsi"/>
        </w:rPr>
        <w:t>la perte de la mémoire institutionnelle</w:t>
      </w:r>
      <w:r w:rsidR="000C5C82" w:rsidRPr="007A39EB">
        <w:rPr>
          <w:rFonts w:cstheme="minorHAnsi"/>
        </w:rPr>
        <w:t xml:space="preserve"> </w:t>
      </w:r>
      <w:r w:rsidR="00931E2E" w:rsidRPr="007A39EB">
        <w:rPr>
          <w:rFonts w:cstheme="minorHAnsi"/>
        </w:rPr>
        <w:t>du programme</w:t>
      </w:r>
      <w:r w:rsidR="000C5C82" w:rsidRPr="007A39EB">
        <w:rPr>
          <w:rFonts w:cstheme="minorHAnsi"/>
        </w:rPr>
        <w:t>, l</w:t>
      </w:r>
      <w:r w:rsidR="00366793" w:rsidRPr="007A39EB">
        <w:rPr>
          <w:rFonts w:cstheme="minorHAnsi"/>
        </w:rPr>
        <w:t>’in</w:t>
      </w:r>
      <w:r w:rsidR="000C5C82" w:rsidRPr="007A39EB">
        <w:rPr>
          <w:rFonts w:cstheme="minorHAnsi"/>
        </w:rPr>
        <w:t>disponibilité de l’énergie électrique, la limite des données quantitatives et l’insécurité grandissante.</w:t>
      </w:r>
    </w:p>
    <w:p w14:paraId="4E4032EF" w14:textId="3C61FE0D" w:rsidR="00C15DA7" w:rsidRDefault="00D11AFA" w:rsidP="00047388">
      <w:pPr>
        <w:pStyle w:val="ListParagraph"/>
        <w:numPr>
          <w:ilvl w:val="0"/>
          <w:numId w:val="39"/>
        </w:numPr>
        <w:tabs>
          <w:tab w:val="left" w:pos="426"/>
        </w:tabs>
        <w:spacing w:after="120" w:line="276" w:lineRule="auto"/>
        <w:contextualSpacing w:val="0"/>
        <w:jc w:val="both"/>
        <w:rPr>
          <w:rFonts w:cstheme="minorHAnsi"/>
        </w:rPr>
      </w:pPr>
      <w:r w:rsidRPr="007A39EB">
        <w:rPr>
          <w:rFonts w:cstheme="minorHAnsi"/>
          <w:b/>
        </w:rPr>
        <w:t>Perte de la mémoire institutionnelle du fait de la grande mobilité des acteurs</w:t>
      </w:r>
    </w:p>
    <w:p w14:paraId="0AD676AA" w14:textId="165C1A22" w:rsidR="003D3BCD" w:rsidRPr="00C15DA7" w:rsidRDefault="000C5C82" w:rsidP="00047388">
      <w:pPr>
        <w:pStyle w:val="ListParagraph"/>
        <w:numPr>
          <w:ilvl w:val="0"/>
          <w:numId w:val="3"/>
        </w:numPr>
        <w:tabs>
          <w:tab w:val="left" w:pos="0"/>
          <w:tab w:val="left" w:pos="360"/>
        </w:tabs>
        <w:spacing w:after="120" w:line="276" w:lineRule="auto"/>
        <w:ind w:left="0" w:firstLine="0"/>
        <w:contextualSpacing w:val="0"/>
        <w:jc w:val="both"/>
        <w:rPr>
          <w:rFonts w:cstheme="minorHAnsi"/>
        </w:rPr>
      </w:pPr>
      <w:r w:rsidRPr="00C15DA7">
        <w:rPr>
          <w:rFonts w:cstheme="minorHAnsi"/>
        </w:rPr>
        <w:t xml:space="preserve">La </w:t>
      </w:r>
      <w:r w:rsidR="00D11AFA" w:rsidRPr="00C15DA7">
        <w:rPr>
          <w:rFonts w:cstheme="minorHAnsi"/>
        </w:rPr>
        <w:t xml:space="preserve">grande </w:t>
      </w:r>
      <w:r w:rsidRPr="00C15DA7">
        <w:rPr>
          <w:rFonts w:cstheme="minorHAnsi"/>
        </w:rPr>
        <w:t>mobilité professionnelle et l</w:t>
      </w:r>
      <w:r w:rsidR="00416EBB" w:rsidRPr="00C15DA7">
        <w:rPr>
          <w:rFonts w:cstheme="minorHAnsi"/>
        </w:rPr>
        <w:t>’in</w:t>
      </w:r>
      <w:r w:rsidRPr="00C15DA7">
        <w:rPr>
          <w:rFonts w:cstheme="minorHAnsi"/>
        </w:rPr>
        <w:t>disponibilité des informateurs clés ayant la mémoire institutionnelle du programme et travaillant à l’U</w:t>
      </w:r>
      <w:r w:rsidR="007D7A7C" w:rsidRPr="00C15DA7">
        <w:rPr>
          <w:rFonts w:cstheme="minorHAnsi"/>
        </w:rPr>
        <w:t>NICEF</w:t>
      </w:r>
      <w:r w:rsidRPr="00C15DA7">
        <w:rPr>
          <w:rFonts w:cstheme="minorHAnsi"/>
        </w:rPr>
        <w:t xml:space="preserve"> et surtout dans les structures </w:t>
      </w:r>
      <w:r w:rsidR="0066319C">
        <w:rPr>
          <w:rFonts w:cstheme="minorHAnsi"/>
        </w:rPr>
        <w:t>é</w:t>
      </w:r>
      <w:r w:rsidRPr="00C15DA7">
        <w:rPr>
          <w:rFonts w:cstheme="minorHAnsi"/>
        </w:rPr>
        <w:t xml:space="preserve">tatiques, les ONG ou associations partenaires, a été une contrainte majeure durant la phase de collecte de données. </w:t>
      </w:r>
      <w:r w:rsidR="003D3BCD" w:rsidRPr="00C15DA7">
        <w:rPr>
          <w:rFonts w:cstheme="minorHAnsi"/>
        </w:rPr>
        <w:t>Lors de la conduite des entretiens</w:t>
      </w:r>
      <w:r w:rsidRPr="00C15DA7">
        <w:rPr>
          <w:rFonts w:cstheme="minorHAnsi"/>
        </w:rPr>
        <w:t xml:space="preserve"> par exemple</w:t>
      </w:r>
      <w:r w:rsidR="003D3BCD" w:rsidRPr="00C15DA7">
        <w:rPr>
          <w:rFonts w:cstheme="minorHAnsi"/>
        </w:rPr>
        <w:t xml:space="preserve">, </w:t>
      </w:r>
      <w:r w:rsidRPr="00C15DA7">
        <w:rPr>
          <w:rFonts w:cstheme="minorHAnsi"/>
        </w:rPr>
        <w:t>il était difficile</w:t>
      </w:r>
      <w:r w:rsidR="003D3BCD" w:rsidRPr="00C15DA7">
        <w:rPr>
          <w:rFonts w:cstheme="minorHAnsi"/>
        </w:rPr>
        <w:t xml:space="preserve"> de retrouver les interlocuteurs qui ont participé à la mise en œuvre</w:t>
      </w:r>
      <w:r w:rsidRPr="00C15DA7">
        <w:rPr>
          <w:rFonts w:cstheme="minorHAnsi"/>
        </w:rPr>
        <w:t xml:space="preserve"> </w:t>
      </w:r>
      <w:r w:rsidR="00D11AFA" w:rsidRPr="00C15DA7">
        <w:rPr>
          <w:rFonts w:cstheme="minorHAnsi"/>
        </w:rPr>
        <w:t>des activités</w:t>
      </w:r>
      <w:r w:rsidR="003D3BCD" w:rsidRPr="00C15DA7">
        <w:rPr>
          <w:rFonts w:cstheme="minorHAnsi"/>
        </w:rPr>
        <w:t>. Nombre d’interlocuteurs, surtout au niveau régional, n’étaient plus à leur poste et il a fallu trouver des personnes ayant été associées à la mise en œuvre, ce qui a nécessité plus de temps pour la collecte des données.</w:t>
      </w:r>
    </w:p>
    <w:p w14:paraId="27A62A4F" w14:textId="666342EC" w:rsidR="00C15DA7" w:rsidRPr="008C21B3" w:rsidRDefault="00D11AFA" w:rsidP="00047388">
      <w:pPr>
        <w:pStyle w:val="ListParagraph"/>
        <w:numPr>
          <w:ilvl w:val="0"/>
          <w:numId w:val="39"/>
        </w:numPr>
        <w:tabs>
          <w:tab w:val="left" w:pos="426"/>
        </w:tabs>
        <w:spacing w:after="120" w:line="276" w:lineRule="auto"/>
        <w:jc w:val="both"/>
        <w:rPr>
          <w:rFonts w:cstheme="minorHAnsi"/>
        </w:rPr>
      </w:pPr>
      <w:r w:rsidRPr="00B87811">
        <w:rPr>
          <w:rFonts w:cstheme="minorHAnsi"/>
          <w:b/>
        </w:rPr>
        <w:t>Discontinuité de la fourniture en énergie électrique sur le terrain</w:t>
      </w:r>
    </w:p>
    <w:p w14:paraId="061CB7B6" w14:textId="43CAB484" w:rsidR="003D3BCD" w:rsidRPr="00C15DA7" w:rsidRDefault="000C5C82" w:rsidP="00047388">
      <w:pPr>
        <w:pStyle w:val="ListParagraph"/>
        <w:numPr>
          <w:ilvl w:val="0"/>
          <w:numId w:val="3"/>
        </w:numPr>
        <w:tabs>
          <w:tab w:val="left" w:pos="0"/>
        </w:tabs>
        <w:spacing w:after="120" w:line="276" w:lineRule="auto"/>
        <w:ind w:left="0" w:firstLine="0"/>
        <w:contextualSpacing w:val="0"/>
        <w:jc w:val="both"/>
        <w:rPr>
          <w:rFonts w:cstheme="minorHAnsi"/>
        </w:rPr>
      </w:pPr>
      <w:r w:rsidRPr="00C15DA7">
        <w:rPr>
          <w:rFonts w:cstheme="minorHAnsi"/>
        </w:rPr>
        <w:t xml:space="preserve">Il </w:t>
      </w:r>
      <w:r w:rsidR="003D3BCD" w:rsidRPr="00C15DA7">
        <w:rPr>
          <w:rFonts w:cstheme="minorHAnsi"/>
        </w:rPr>
        <w:t>était</w:t>
      </w:r>
      <w:r w:rsidRPr="00C15DA7">
        <w:rPr>
          <w:rFonts w:cstheme="minorHAnsi"/>
        </w:rPr>
        <w:t xml:space="preserve"> prévu</w:t>
      </w:r>
      <w:r w:rsidR="003D3BCD" w:rsidRPr="00C15DA7">
        <w:rPr>
          <w:rFonts w:cstheme="minorHAnsi"/>
        </w:rPr>
        <w:t xml:space="preserve"> que les assistants de recherche commencent à transcrire les entretiens sur le terrain, au fur et à mesure de la collecte. Toutefois, la stratégie a moins bien </w:t>
      </w:r>
      <w:r w:rsidR="00720C0C" w:rsidRPr="00C15DA7">
        <w:rPr>
          <w:rFonts w:cstheme="minorHAnsi"/>
        </w:rPr>
        <w:t xml:space="preserve">fonctionné </w:t>
      </w:r>
      <w:r w:rsidR="003D3BCD" w:rsidRPr="00C15DA7">
        <w:rPr>
          <w:rFonts w:cstheme="minorHAnsi"/>
        </w:rPr>
        <w:t xml:space="preserve">à cause des </w:t>
      </w:r>
      <w:r w:rsidR="00B94244" w:rsidRPr="00C15DA7">
        <w:rPr>
          <w:rFonts w:cstheme="minorHAnsi"/>
        </w:rPr>
        <w:t>délestages</w:t>
      </w:r>
      <w:r w:rsidR="003D3BCD" w:rsidRPr="00C15DA7">
        <w:rPr>
          <w:rFonts w:cstheme="minorHAnsi"/>
        </w:rPr>
        <w:t>. Finalement, la large majorité des entretiens a été transcrite de retour à Ouagadougou, ce qui a contribué à allonger la durée de l’exploitation des données</w:t>
      </w:r>
      <w:r w:rsidR="00B94244" w:rsidRPr="00C15DA7">
        <w:rPr>
          <w:rFonts w:cstheme="minorHAnsi"/>
        </w:rPr>
        <w:t>, et donc de la production du présent rapport</w:t>
      </w:r>
      <w:r w:rsidR="003D3BCD" w:rsidRPr="00C15DA7">
        <w:rPr>
          <w:rFonts w:cstheme="minorHAnsi"/>
        </w:rPr>
        <w:t>.</w:t>
      </w:r>
    </w:p>
    <w:p w14:paraId="16C077BE" w14:textId="77777777" w:rsidR="003D3BCD" w:rsidRPr="007A39EB" w:rsidRDefault="003D3BCD" w:rsidP="009F044D">
      <w:pPr>
        <w:pStyle w:val="ListParagraph"/>
        <w:numPr>
          <w:ilvl w:val="0"/>
          <w:numId w:val="25"/>
        </w:numPr>
        <w:tabs>
          <w:tab w:val="left" w:pos="284"/>
          <w:tab w:val="left" w:pos="709"/>
        </w:tabs>
        <w:spacing w:after="120" w:line="276" w:lineRule="auto"/>
        <w:ind w:left="851"/>
        <w:contextualSpacing w:val="0"/>
        <w:jc w:val="both"/>
        <w:rPr>
          <w:rFonts w:cstheme="minorHAnsi"/>
          <w:b/>
        </w:rPr>
      </w:pPr>
      <w:r w:rsidRPr="007A39EB">
        <w:rPr>
          <w:rFonts w:cstheme="minorHAnsi"/>
          <w:b/>
        </w:rPr>
        <w:t>Difficulté à trouver des données couvrant la période 2011-2017</w:t>
      </w:r>
    </w:p>
    <w:p w14:paraId="70BE7775" w14:textId="4762C686" w:rsidR="003D3BCD" w:rsidRPr="007A39EB" w:rsidRDefault="00436C0C" w:rsidP="009F044D">
      <w:pPr>
        <w:pStyle w:val="ListParagraph"/>
        <w:numPr>
          <w:ilvl w:val="0"/>
          <w:numId w:val="3"/>
        </w:numPr>
        <w:tabs>
          <w:tab w:val="left" w:pos="426"/>
        </w:tabs>
        <w:spacing w:after="120" w:line="276" w:lineRule="auto"/>
        <w:ind w:left="0" w:firstLine="0"/>
        <w:contextualSpacing w:val="0"/>
        <w:jc w:val="both"/>
        <w:rPr>
          <w:rFonts w:cstheme="minorHAnsi"/>
        </w:rPr>
      </w:pPr>
      <w:r>
        <w:rPr>
          <w:lang w:val="fr-FR"/>
        </w:rPr>
        <w:t>Pour des raisons de budget et de temps, l</w:t>
      </w:r>
      <w:r w:rsidR="00611920">
        <w:rPr>
          <w:lang w:val="fr-FR"/>
        </w:rPr>
        <w:t xml:space="preserve">a méthodologie de l’évaluation n’a pas envisagé la collecte de </w:t>
      </w:r>
      <w:r w:rsidR="00611920">
        <w:rPr>
          <w:rFonts w:cstheme="minorHAnsi"/>
        </w:rPr>
        <w:t>données primaires</w:t>
      </w:r>
      <w:r w:rsidR="009F044D">
        <w:rPr>
          <w:rFonts w:cstheme="minorHAnsi"/>
        </w:rPr>
        <w:t xml:space="preserve"> quantitatives afin de renseigner sur les indicateurs de performance</w:t>
      </w:r>
      <w:r w:rsidR="00611920">
        <w:rPr>
          <w:rFonts w:cstheme="minorHAnsi"/>
        </w:rPr>
        <w:t xml:space="preserve">. Elle a </w:t>
      </w:r>
      <w:r w:rsidR="009F044D">
        <w:rPr>
          <w:rFonts w:cstheme="minorHAnsi"/>
        </w:rPr>
        <w:t xml:space="preserve">donc </w:t>
      </w:r>
      <w:r w:rsidR="00611920">
        <w:rPr>
          <w:rFonts w:cstheme="minorHAnsi"/>
        </w:rPr>
        <w:t xml:space="preserve">privilégié </w:t>
      </w:r>
      <w:r w:rsidR="00185096">
        <w:rPr>
          <w:rFonts w:cstheme="minorHAnsi"/>
        </w:rPr>
        <w:t>l’analyse secondaire</w:t>
      </w:r>
      <w:r w:rsidR="009F044D">
        <w:rPr>
          <w:rFonts w:cstheme="minorHAnsi"/>
        </w:rPr>
        <w:t xml:space="preserve"> des données quantitatives existantes</w:t>
      </w:r>
      <w:r w:rsidR="00185096">
        <w:rPr>
          <w:rFonts w:cstheme="minorHAnsi"/>
        </w:rPr>
        <w:t>. De ce fait, l</w:t>
      </w:r>
      <w:r w:rsidR="003D3BCD" w:rsidRPr="007A39EB">
        <w:rPr>
          <w:rFonts w:cstheme="minorHAnsi"/>
        </w:rPr>
        <w:t>es indicateurs de performance n’étaient pas faciles à renseigner car certaines données disponibles ne couvraient pas toute la période de l’évaluation. Les annuaires statistiques ont été mis à contribution pour produire certains indicateurs de performance. Les données d’enquêtes ne coïncident pas forcement avec le début et la fin du programme. De plus, les indicateurs produits dans les rapports de suivi ou d’évaluation des interventions ne disposaient pas de référence de base pour mesurer la performance ou concernaient des espaces assez réduits. Néanmoins, de nombreux indicateurs ont été collectés ou produits pour rendre compte de</w:t>
      </w:r>
      <w:r w:rsidR="00187A3D" w:rsidRPr="007A39EB">
        <w:rPr>
          <w:rFonts w:cstheme="minorHAnsi"/>
        </w:rPr>
        <w:t>s</w:t>
      </w:r>
      <w:r w:rsidR="00B94244" w:rsidRPr="007A39EB">
        <w:rPr>
          <w:rFonts w:cstheme="minorHAnsi"/>
        </w:rPr>
        <w:t xml:space="preserve"> </w:t>
      </w:r>
      <w:r w:rsidR="003D3BCD" w:rsidRPr="007A39EB">
        <w:rPr>
          <w:rFonts w:cstheme="minorHAnsi"/>
        </w:rPr>
        <w:t>performance</w:t>
      </w:r>
      <w:r w:rsidR="00187A3D" w:rsidRPr="007A39EB">
        <w:rPr>
          <w:rFonts w:cstheme="minorHAnsi"/>
        </w:rPr>
        <w:t>s</w:t>
      </w:r>
      <w:r w:rsidR="003D3BCD" w:rsidRPr="007A39EB">
        <w:rPr>
          <w:rFonts w:cstheme="minorHAnsi"/>
        </w:rPr>
        <w:t xml:space="preserve"> du programme</w:t>
      </w:r>
      <w:r w:rsidR="00187A3D" w:rsidRPr="007A39EB">
        <w:rPr>
          <w:rFonts w:cstheme="minorHAnsi"/>
        </w:rPr>
        <w:t xml:space="preserve"> </w:t>
      </w:r>
      <w:r w:rsidR="00B8672E" w:rsidRPr="007A39EB">
        <w:rPr>
          <w:rFonts w:cstheme="minorHAnsi"/>
        </w:rPr>
        <w:t>en matière d</w:t>
      </w:r>
      <w:r w:rsidR="00187A3D" w:rsidRPr="007A39EB">
        <w:rPr>
          <w:rFonts w:cstheme="minorHAnsi"/>
        </w:rPr>
        <w:t>e développement du jeune enfant</w:t>
      </w:r>
      <w:r w:rsidR="003D3BCD" w:rsidRPr="007A39EB">
        <w:rPr>
          <w:rFonts w:cstheme="minorHAnsi"/>
        </w:rPr>
        <w:t>.</w:t>
      </w:r>
    </w:p>
    <w:p w14:paraId="55F9AFA0" w14:textId="38563069" w:rsidR="003D3BCD" w:rsidRPr="007A39EB" w:rsidRDefault="003D3BCD" w:rsidP="009F044D">
      <w:pPr>
        <w:pStyle w:val="ListParagraph"/>
        <w:numPr>
          <w:ilvl w:val="0"/>
          <w:numId w:val="25"/>
        </w:numPr>
        <w:tabs>
          <w:tab w:val="left" w:pos="284"/>
          <w:tab w:val="left" w:pos="709"/>
        </w:tabs>
        <w:spacing w:after="120" w:line="276" w:lineRule="auto"/>
        <w:ind w:left="851"/>
        <w:contextualSpacing w:val="0"/>
        <w:jc w:val="both"/>
        <w:rPr>
          <w:rFonts w:cstheme="minorHAnsi"/>
          <w:b/>
        </w:rPr>
      </w:pPr>
      <w:r w:rsidRPr="007A39EB">
        <w:rPr>
          <w:rFonts w:cstheme="minorHAnsi"/>
          <w:b/>
        </w:rPr>
        <w:t xml:space="preserve">Insécurité dans les régions </w:t>
      </w:r>
      <w:r w:rsidR="00B94244" w:rsidRPr="007A39EB">
        <w:rPr>
          <w:rFonts w:cstheme="minorHAnsi"/>
          <w:b/>
        </w:rPr>
        <w:t>ciblées</w:t>
      </w:r>
    </w:p>
    <w:p w14:paraId="468A1832" w14:textId="0F87B713" w:rsidR="00AE324E" w:rsidRPr="00523CA0" w:rsidRDefault="003D3BCD" w:rsidP="009F044D">
      <w:pPr>
        <w:pStyle w:val="ListParagraph"/>
        <w:numPr>
          <w:ilvl w:val="0"/>
          <w:numId w:val="3"/>
        </w:numPr>
        <w:tabs>
          <w:tab w:val="left" w:pos="360"/>
        </w:tabs>
        <w:ind w:left="0" w:firstLine="0"/>
        <w:jc w:val="both"/>
      </w:pPr>
      <w:r w:rsidRPr="00523CA0">
        <w:t xml:space="preserve">La collecte des données s’est réalisée dans </w:t>
      </w:r>
      <w:r w:rsidR="00B94244" w:rsidRPr="00523CA0">
        <w:t>les</w:t>
      </w:r>
      <w:r w:rsidRPr="00523CA0">
        <w:t xml:space="preserve"> régions</w:t>
      </w:r>
      <w:r w:rsidR="00B94244" w:rsidRPr="00523CA0">
        <w:t xml:space="preserve"> du Sahel, de l’Est et du Centre-Nord</w:t>
      </w:r>
      <w:r w:rsidRPr="00523CA0">
        <w:t xml:space="preserve">. </w:t>
      </w:r>
      <w:r w:rsidR="00B94244" w:rsidRPr="00523CA0">
        <w:t>L’insécurité est</w:t>
      </w:r>
      <w:r w:rsidRPr="00523CA0">
        <w:t xml:space="preserve"> grandissante </w:t>
      </w:r>
      <w:r w:rsidR="00B94244" w:rsidRPr="00523CA0">
        <w:t>dans l’Est et le Sahel. Les équipes ont dû</w:t>
      </w:r>
      <w:r w:rsidRPr="00523CA0">
        <w:t xml:space="preserve"> passer la nuit dans certaines localités (</w:t>
      </w:r>
      <w:r w:rsidR="00931E2E" w:rsidRPr="00523CA0">
        <w:t>application des consignes reçus lors d</w:t>
      </w:r>
      <w:r w:rsidR="004E0977" w:rsidRPr="00523CA0">
        <w:t>e la réunion</w:t>
      </w:r>
      <w:r w:rsidR="009B432A">
        <w:t xml:space="preserve"> sur la sécurité</w:t>
      </w:r>
      <w:r w:rsidRPr="00523CA0">
        <w:t xml:space="preserve"> des Nations Unies). Les assistants passaient la nuit dans le centre urbain de la région ou de la province et repartaient ensuite tôt le matin dans la commune sélectionnée pour y effectuer les entretiens. Cela a également contribué à allonger la durée de la collecte des données.</w:t>
      </w:r>
      <w:bookmarkEnd w:id="108"/>
    </w:p>
    <w:p w14:paraId="1B3B99F9" w14:textId="77777777" w:rsidR="00912D03" w:rsidRPr="00CE516F" w:rsidRDefault="00912D03" w:rsidP="00CE516F">
      <w:pPr>
        <w:pStyle w:val="Heading2"/>
        <w:numPr>
          <w:ilvl w:val="1"/>
          <w:numId w:val="1"/>
        </w:numPr>
        <w:spacing w:before="120" w:after="120"/>
        <w:ind w:left="1440" w:hanging="714"/>
        <w:rPr>
          <w:rFonts w:cstheme="minorHAnsi"/>
          <w:b/>
          <w:sz w:val="24"/>
        </w:rPr>
      </w:pPr>
      <w:r w:rsidRPr="00CE516F">
        <w:rPr>
          <w:rFonts w:asciiTheme="minorHAnsi" w:hAnsiTheme="minorHAnsi" w:cstheme="minorHAnsi"/>
          <w:b/>
          <w:sz w:val="24"/>
        </w:rPr>
        <w:t xml:space="preserve">Principes de conduite éthique de l’évaluation </w:t>
      </w:r>
    </w:p>
    <w:p w14:paraId="75EEE80E" w14:textId="724AA097" w:rsidR="00912D03" w:rsidRPr="00436C0C" w:rsidRDefault="00912D03" w:rsidP="0072248D">
      <w:pPr>
        <w:pStyle w:val="ListParagraph"/>
        <w:numPr>
          <w:ilvl w:val="0"/>
          <w:numId w:val="3"/>
        </w:numPr>
        <w:tabs>
          <w:tab w:val="left" w:pos="360"/>
        </w:tabs>
        <w:ind w:left="0" w:firstLine="0"/>
        <w:jc w:val="both"/>
        <w:rPr>
          <w:rFonts w:cstheme="minorHAnsi"/>
          <w:bCs/>
        </w:rPr>
      </w:pPr>
      <w:r w:rsidRPr="00436C0C">
        <w:rPr>
          <w:rFonts w:cstheme="minorHAnsi"/>
          <w:bCs/>
        </w:rPr>
        <w:t>L'évaluation finale du programme a été réalisée selon les principes éthiques et les normes définis par le Groupe des Nations</w:t>
      </w:r>
      <w:r w:rsidR="00FB75DE" w:rsidRPr="00436C0C">
        <w:rPr>
          <w:rFonts w:cstheme="minorHAnsi"/>
          <w:bCs/>
        </w:rPr>
        <w:t xml:space="preserve"> Unies pour l'évaluation (GNUE) et a prise en compte les principes </w:t>
      </w:r>
      <w:r w:rsidR="0092022B" w:rsidRPr="00436C0C">
        <w:rPr>
          <w:rFonts w:cstheme="minorHAnsi"/>
          <w:bCs/>
        </w:rPr>
        <w:t>suivants</w:t>
      </w:r>
      <w:r w:rsidR="00FB75DE" w:rsidRPr="00436C0C">
        <w:rPr>
          <w:rFonts w:cstheme="minorHAnsi"/>
          <w:bCs/>
        </w:rPr>
        <w:t xml:space="preserve"> : </w:t>
      </w:r>
    </w:p>
    <w:p w14:paraId="3FB01F6C" w14:textId="5A8EFDBE" w:rsidR="00912D03" w:rsidRPr="00436C0C" w:rsidRDefault="00912D03" w:rsidP="00300910">
      <w:pPr>
        <w:tabs>
          <w:tab w:val="left" w:pos="426"/>
        </w:tabs>
        <w:spacing w:before="120" w:after="120" w:line="276" w:lineRule="auto"/>
        <w:ind w:left="709" w:hanging="283"/>
        <w:jc w:val="both"/>
        <w:rPr>
          <w:rFonts w:cstheme="minorHAnsi"/>
          <w:bCs/>
        </w:rPr>
      </w:pPr>
      <w:r w:rsidRPr="00436C0C">
        <w:rPr>
          <w:rFonts w:cstheme="minorHAnsi"/>
          <w:bCs/>
        </w:rPr>
        <w:t>• Anonymat et confidentialité</w:t>
      </w:r>
      <w:r w:rsidR="00FB75DE" w:rsidRPr="00436C0C">
        <w:rPr>
          <w:rFonts w:cstheme="minorHAnsi"/>
          <w:bCs/>
        </w:rPr>
        <w:t> :</w:t>
      </w:r>
      <w:r w:rsidRPr="00436C0C">
        <w:rPr>
          <w:rFonts w:cstheme="minorHAnsi"/>
          <w:bCs/>
        </w:rPr>
        <w:t xml:space="preserve"> L'évaluation </w:t>
      </w:r>
      <w:r w:rsidR="00FB75DE" w:rsidRPr="00436C0C">
        <w:rPr>
          <w:rFonts w:cstheme="minorHAnsi"/>
          <w:bCs/>
        </w:rPr>
        <w:t>a respecté</w:t>
      </w:r>
      <w:r w:rsidRPr="00436C0C">
        <w:rPr>
          <w:rFonts w:cstheme="minorHAnsi"/>
          <w:bCs/>
        </w:rPr>
        <w:t xml:space="preserve"> les droits des personnes qui fournissent des informations, en garantissant leur anonymat et la confidentialité.</w:t>
      </w:r>
    </w:p>
    <w:p w14:paraId="6D3165AB" w14:textId="4C2B6A4A" w:rsidR="00912D03" w:rsidRPr="00436C0C" w:rsidRDefault="00FB75DE" w:rsidP="00300910">
      <w:pPr>
        <w:tabs>
          <w:tab w:val="left" w:pos="426"/>
        </w:tabs>
        <w:spacing w:before="120" w:after="120" w:line="276" w:lineRule="auto"/>
        <w:ind w:left="709" w:hanging="283"/>
        <w:jc w:val="both"/>
        <w:rPr>
          <w:rFonts w:cstheme="minorHAnsi"/>
          <w:bCs/>
        </w:rPr>
      </w:pPr>
      <w:r w:rsidRPr="00436C0C">
        <w:rPr>
          <w:rFonts w:cstheme="minorHAnsi"/>
          <w:bCs/>
        </w:rPr>
        <w:t>• Responsabilité :</w:t>
      </w:r>
      <w:r w:rsidR="00912D03" w:rsidRPr="00436C0C">
        <w:rPr>
          <w:rFonts w:cstheme="minorHAnsi"/>
          <w:bCs/>
        </w:rPr>
        <w:t xml:space="preserve"> Le rapport </w:t>
      </w:r>
      <w:r w:rsidRPr="00436C0C">
        <w:rPr>
          <w:rFonts w:cstheme="minorHAnsi"/>
          <w:bCs/>
        </w:rPr>
        <w:t>fait</w:t>
      </w:r>
      <w:r w:rsidR="00912D03" w:rsidRPr="00436C0C">
        <w:rPr>
          <w:rFonts w:cstheme="minorHAnsi"/>
          <w:bCs/>
        </w:rPr>
        <w:t xml:space="preserve"> état de tous les conflits ou divergences d'opinion ayant pu se manifester entre les consultants (e) ou entre le consultant (e) et les responsables programmes concernant les conclusions et/ou recommandations de l'évaluation. L'ensemble de l'équipe </w:t>
      </w:r>
      <w:r w:rsidRPr="00436C0C">
        <w:rPr>
          <w:rFonts w:cstheme="minorHAnsi"/>
          <w:bCs/>
        </w:rPr>
        <w:t>a confirmé</w:t>
      </w:r>
      <w:r w:rsidR="00912D03" w:rsidRPr="00436C0C">
        <w:rPr>
          <w:rFonts w:cstheme="minorHAnsi"/>
          <w:bCs/>
        </w:rPr>
        <w:t xml:space="preserve"> les résultats présentés, les éventuels désaccords devant être indiqués.</w:t>
      </w:r>
    </w:p>
    <w:p w14:paraId="3DD6C164" w14:textId="0C95CC32" w:rsidR="00912D03" w:rsidRPr="00436C0C" w:rsidRDefault="00912D03" w:rsidP="00300910">
      <w:pPr>
        <w:tabs>
          <w:tab w:val="left" w:pos="426"/>
        </w:tabs>
        <w:spacing w:before="120" w:after="120" w:line="276" w:lineRule="auto"/>
        <w:ind w:left="709" w:hanging="283"/>
        <w:jc w:val="both"/>
        <w:rPr>
          <w:rFonts w:cstheme="minorHAnsi"/>
          <w:bCs/>
        </w:rPr>
      </w:pPr>
      <w:r w:rsidRPr="00436C0C">
        <w:rPr>
          <w:rFonts w:cstheme="minorHAnsi"/>
          <w:bCs/>
        </w:rPr>
        <w:t xml:space="preserve">• </w:t>
      </w:r>
      <w:r w:rsidR="00CD234D" w:rsidRPr="00436C0C">
        <w:rPr>
          <w:rFonts w:cstheme="minorHAnsi"/>
          <w:bCs/>
        </w:rPr>
        <w:t>Intégrité :</w:t>
      </w:r>
      <w:r w:rsidR="00FB75DE" w:rsidRPr="00436C0C">
        <w:rPr>
          <w:rFonts w:cstheme="minorHAnsi"/>
          <w:bCs/>
        </w:rPr>
        <w:t xml:space="preserve"> Les </w:t>
      </w:r>
      <w:r w:rsidRPr="00436C0C">
        <w:rPr>
          <w:rFonts w:cstheme="minorHAnsi"/>
          <w:bCs/>
        </w:rPr>
        <w:t>évaluateur</w:t>
      </w:r>
      <w:r w:rsidR="00FB75DE" w:rsidRPr="00436C0C">
        <w:rPr>
          <w:rFonts w:cstheme="minorHAnsi"/>
          <w:bCs/>
        </w:rPr>
        <w:t>s</w:t>
      </w:r>
      <w:r w:rsidRPr="00436C0C">
        <w:rPr>
          <w:rFonts w:cstheme="minorHAnsi"/>
          <w:bCs/>
        </w:rPr>
        <w:t xml:space="preserve"> </w:t>
      </w:r>
      <w:r w:rsidR="00FB75DE" w:rsidRPr="00436C0C">
        <w:rPr>
          <w:rFonts w:cstheme="minorHAnsi"/>
          <w:bCs/>
        </w:rPr>
        <w:t>ont mise</w:t>
      </w:r>
      <w:r w:rsidRPr="00436C0C">
        <w:rPr>
          <w:rFonts w:cstheme="minorHAnsi"/>
          <w:bCs/>
        </w:rPr>
        <w:t xml:space="preserve"> en évidence les questions qui ne sont pas expressément mentionnées dans les TdR, afin d'obtenir une analyse plus complète du p</w:t>
      </w:r>
      <w:r w:rsidR="00FB75DE" w:rsidRPr="00436C0C">
        <w:rPr>
          <w:rFonts w:cstheme="minorHAnsi"/>
          <w:bCs/>
        </w:rPr>
        <w:t>rogramme</w:t>
      </w:r>
      <w:r w:rsidRPr="00436C0C">
        <w:rPr>
          <w:rFonts w:cstheme="minorHAnsi"/>
          <w:bCs/>
        </w:rPr>
        <w:t>.</w:t>
      </w:r>
    </w:p>
    <w:p w14:paraId="2F002AF1" w14:textId="7B48D83B" w:rsidR="00912D03" w:rsidRPr="00436C0C" w:rsidRDefault="00CD234D" w:rsidP="00300910">
      <w:pPr>
        <w:tabs>
          <w:tab w:val="left" w:pos="426"/>
        </w:tabs>
        <w:spacing w:before="120" w:after="120" w:line="276" w:lineRule="auto"/>
        <w:ind w:left="709" w:hanging="283"/>
        <w:jc w:val="both"/>
        <w:rPr>
          <w:rFonts w:cstheme="minorHAnsi"/>
          <w:bCs/>
        </w:rPr>
      </w:pPr>
      <w:r w:rsidRPr="00436C0C">
        <w:rPr>
          <w:rFonts w:cstheme="minorHAnsi"/>
          <w:bCs/>
        </w:rPr>
        <w:t>• Indépendance :</w:t>
      </w:r>
      <w:r w:rsidR="00912D03" w:rsidRPr="00436C0C">
        <w:rPr>
          <w:rFonts w:cstheme="minorHAnsi"/>
          <w:bCs/>
        </w:rPr>
        <w:t xml:space="preserve"> Le</w:t>
      </w:r>
      <w:r w:rsidR="00FB75DE" w:rsidRPr="00436C0C">
        <w:rPr>
          <w:rFonts w:cstheme="minorHAnsi"/>
          <w:bCs/>
        </w:rPr>
        <w:t>s</w:t>
      </w:r>
      <w:r w:rsidR="00912D03" w:rsidRPr="00436C0C">
        <w:rPr>
          <w:rFonts w:cstheme="minorHAnsi"/>
          <w:bCs/>
        </w:rPr>
        <w:t xml:space="preserve"> consultant</w:t>
      </w:r>
      <w:r w:rsidR="00FB75DE" w:rsidRPr="00436C0C">
        <w:rPr>
          <w:rFonts w:cstheme="minorHAnsi"/>
          <w:bCs/>
        </w:rPr>
        <w:t>s</w:t>
      </w:r>
      <w:r w:rsidR="00912D03" w:rsidRPr="00436C0C">
        <w:rPr>
          <w:rFonts w:cstheme="minorHAnsi"/>
          <w:bCs/>
        </w:rPr>
        <w:t xml:space="preserve"> </w:t>
      </w:r>
      <w:r w:rsidR="00FB75DE" w:rsidRPr="00436C0C">
        <w:rPr>
          <w:rFonts w:cstheme="minorHAnsi"/>
          <w:bCs/>
        </w:rPr>
        <w:t>ont veillé</w:t>
      </w:r>
      <w:r w:rsidR="00912D03" w:rsidRPr="00436C0C">
        <w:rPr>
          <w:rFonts w:cstheme="minorHAnsi"/>
          <w:bCs/>
        </w:rPr>
        <w:t xml:space="preserve"> à rester indépendant</w:t>
      </w:r>
      <w:r w:rsidR="00FB75DE" w:rsidRPr="00436C0C">
        <w:rPr>
          <w:rFonts w:cstheme="minorHAnsi"/>
          <w:bCs/>
        </w:rPr>
        <w:t>s</w:t>
      </w:r>
      <w:r w:rsidR="00912D03" w:rsidRPr="00436C0C">
        <w:rPr>
          <w:rFonts w:cstheme="minorHAnsi"/>
          <w:bCs/>
        </w:rPr>
        <w:t xml:space="preserve"> vis‐à‐vis du programme examiné, et il</w:t>
      </w:r>
      <w:r w:rsidR="00FB75DE" w:rsidRPr="00436C0C">
        <w:rPr>
          <w:rFonts w:cstheme="minorHAnsi"/>
          <w:bCs/>
        </w:rPr>
        <w:t>s n’ont pas été</w:t>
      </w:r>
      <w:r w:rsidR="00912D03" w:rsidRPr="00436C0C">
        <w:rPr>
          <w:rFonts w:cstheme="minorHAnsi"/>
          <w:bCs/>
        </w:rPr>
        <w:t xml:space="preserve"> associé</w:t>
      </w:r>
      <w:r w:rsidR="00FB75DE" w:rsidRPr="00436C0C">
        <w:rPr>
          <w:rFonts w:cstheme="minorHAnsi"/>
          <w:bCs/>
        </w:rPr>
        <w:t>s</w:t>
      </w:r>
      <w:r w:rsidR="00912D03" w:rsidRPr="00436C0C">
        <w:rPr>
          <w:rFonts w:cstheme="minorHAnsi"/>
          <w:bCs/>
        </w:rPr>
        <w:t xml:space="preserve"> à sa gestion ou à quelque élément de celle‐ci.</w:t>
      </w:r>
    </w:p>
    <w:p w14:paraId="19FAE24D" w14:textId="714E5FDB" w:rsidR="00912D03" w:rsidRPr="00436C0C" w:rsidRDefault="00912D03" w:rsidP="00300910">
      <w:pPr>
        <w:tabs>
          <w:tab w:val="left" w:pos="426"/>
        </w:tabs>
        <w:spacing w:before="120" w:after="120" w:line="276" w:lineRule="auto"/>
        <w:ind w:left="709" w:hanging="283"/>
        <w:jc w:val="both"/>
        <w:rPr>
          <w:rFonts w:cstheme="minorHAnsi"/>
          <w:bCs/>
        </w:rPr>
      </w:pPr>
      <w:r w:rsidRPr="00436C0C">
        <w:rPr>
          <w:rFonts w:cstheme="minorHAnsi"/>
          <w:bCs/>
        </w:rPr>
        <w:t>• Incidents</w:t>
      </w:r>
      <w:r w:rsidR="00CD234D" w:rsidRPr="00436C0C">
        <w:rPr>
          <w:rFonts w:cstheme="minorHAnsi"/>
          <w:bCs/>
        </w:rPr>
        <w:t> :</w:t>
      </w:r>
      <w:r w:rsidRPr="00436C0C">
        <w:rPr>
          <w:rFonts w:cstheme="minorHAnsi"/>
          <w:bCs/>
        </w:rPr>
        <w:t xml:space="preserve"> Si des problèmes surviennent au cours du travail de terrain, ou à tout autre moment de l'évaluation, ils doivent être immédiatement signalés au Spécialiste Suivi </w:t>
      </w:r>
      <w:r w:rsidR="00300910" w:rsidRPr="00436C0C">
        <w:rPr>
          <w:rFonts w:cstheme="minorHAnsi"/>
          <w:bCs/>
        </w:rPr>
        <w:t>Évaluation</w:t>
      </w:r>
      <w:r w:rsidRPr="00436C0C">
        <w:rPr>
          <w:rFonts w:cstheme="minorHAnsi"/>
          <w:bCs/>
        </w:rPr>
        <w:t xml:space="preserve"> </w:t>
      </w:r>
      <w:r w:rsidR="00300910">
        <w:rPr>
          <w:rFonts w:cstheme="minorHAnsi"/>
          <w:bCs/>
        </w:rPr>
        <w:t>de</w:t>
      </w:r>
      <w:r w:rsidR="00300910" w:rsidRPr="00436C0C">
        <w:rPr>
          <w:rFonts w:cstheme="minorHAnsi"/>
          <w:bCs/>
        </w:rPr>
        <w:t xml:space="preserve"> </w:t>
      </w:r>
      <w:r w:rsidRPr="00436C0C">
        <w:rPr>
          <w:rFonts w:cstheme="minorHAnsi"/>
          <w:bCs/>
        </w:rPr>
        <w:t>l’UNICEF. Si cela n'est pas fait, l'existence de tels problèmes ne pourra en aucun cas être utilisée pour justifier l'impossibilité d'obtenir les résultats prévus par l’UNICEF dans les présents termes de référence.</w:t>
      </w:r>
    </w:p>
    <w:p w14:paraId="48B8A97C" w14:textId="11AE8CCF" w:rsidR="00912D03" w:rsidRPr="00436C0C" w:rsidRDefault="00912D03" w:rsidP="00300910">
      <w:pPr>
        <w:tabs>
          <w:tab w:val="left" w:pos="426"/>
        </w:tabs>
        <w:spacing w:before="120" w:after="120" w:line="276" w:lineRule="auto"/>
        <w:ind w:left="709" w:hanging="283"/>
        <w:jc w:val="both"/>
        <w:rPr>
          <w:rFonts w:cstheme="minorHAnsi"/>
          <w:bCs/>
        </w:rPr>
      </w:pPr>
      <w:r w:rsidRPr="00436C0C">
        <w:rPr>
          <w:rFonts w:cstheme="minorHAnsi"/>
          <w:bCs/>
        </w:rPr>
        <w:t>• Vali</w:t>
      </w:r>
      <w:r w:rsidR="00CD234D" w:rsidRPr="00436C0C">
        <w:rPr>
          <w:rFonts w:cstheme="minorHAnsi"/>
          <w:bCs/>
        </w:rPr>
        <w:t>dation de l'information :</w:t>
      </w:r>
      <w:r w:rsidRPr="00436C0C">
        <w:rPr>
          <w:rFonts w:cstheme="minorHAnsi"/>
          <w:bCs/>
        </w:rPr>
        <w:t xml:space="preserve"> Le</w:t>
      </w:r>
      <w:r w:rsidR="00FB75DE" w:rsidRPr="00436C0C">
        <w:rPr>
          <w:rFonts w:cstheme="minorHAnsi"/>
          <w:bCs/>
        </w:rPr>
        <w:t>s</w:t>
      </w:r>
      <w:r w:rsidRPr="00436C0C">
        <w:rPr>
          <w:rFonts w:cstheme="minorHAnsi"/>
          <w:bCs/>
        </w:rPr>
        <w:t xml:space="preserve"> consultant</w:t>
      </w:r>
      <w:r w:rsidR="00FB75DE" w:rsidRPr="00436C0C">
        <w:rPr>
          <w:rFonts w:cstheme="minorHAnsi"/>
          <w:bCs/>
        </w:rPr>
        <w:t>s</w:t>
      </w:r>
      <w:r w:rsidR="00CD234D" w:rsidRPr="00436C0C">
        <w:rPr>
          <w:rFonts w:cstheme="minorHAnsi"/>
          <w:bCs/>
        </w:rPr>
        <w:t xml:space="preserve"> garantissent</w:t>
      </w:r>
      <w:r w:rsidRPr="00436C0C">
        <w:rPr>
          <w:rFonts w:cstheme="minorHAnsi"/>
          <w:bCs/>
        </w:rPr>
        <w:t xml:space="preserve"> l'exactitude des informations recueillies lors de la préparation des rapports </w:t>
      </w:r>
      <w:r w:rsidR="00CD234D" w:rsidRPr="00436C0C">
        <w:rPr>
          <w:rFonts w:cstheme="minorHAnsi"/>
          <w:bCs/>
        </w:rPr>
        <w:t>et sont</w:t>
      </w:r>
      <w:r w:rsidRPr="00436C0C">
        <w:rPr>
          <w:rFonts w:cstheme="minorHAnsi"/>
          <w:bCs/>
        </w:rPr>
        <w:t xml:space="preserve"> responsable</w:t>
      </w:r>
      <w:r w:rsidR="00CD234D" w:rsidRPr="00436C0C">
        <w:rPr>
          <w:rFonts w:cstheme="minorHAnsi"/>
          <w:bCs/>
        </w:rPr>
        <w:t>s</w:t>
      </w:r>
      <w:r w:rsidRPr="00436C0C">
        <w:rPr>
          <w:rFonts w:cstheme="minorHAnsi"/>
          <w:bCs/>
        </w:rPr>
        <w:t xml:space="preserve"> de l'information présentée dans le rapport final.</w:t>
      </w:r>
    </w:p>
    <w:p w14:paraId="23CF473A" w14:textId="6643A5B0" w:rsidR="00912D03" w:rsidRPr="00436C0C" w:rsidRDefault="00CD234D" w:rsidP="00300910">
      <w:pPr>
        <w:tabs>
          <w:tab w:val="left" w:pos="426"/>
        </w:tabs>
        <w:spacing w:before="120" w:after="120" w:line="276" w:lineRule="auto"/>
        <w:ind w:left="709" w:hanging="283"/>
        <w:jc w:val="both"/>
        <w:rPr>
          <w:rFonts w:cstheme="minorHAnsi"/>
          <w:bCs/>
        </w:rPr>
      </w:pPr>
      <w:r w:rsidRPr="00436C0C">
        <w:rPr>
          <w:rFonts w:cstheme="minorHAnsi"/>
          <w:bCs/>
        </w:rPr>
        <w:t>• Propriété intellectuelle :</w:t>
      </w:r>
      <w:r w:rsidR="00912D03" w:rsidRPr="00436C0C">
        <w:rPr>
          <w:rFonts w:cstheme="minorHAnsi"/>
          <w:bCs/>
        </w:rPr>
        <w:t xml:space="preserve"> En </w:t>
      </w:r>
      <w:r w:rsidRPr="00436C0C">
        <w:rPr>
          <w:rFonts w:cstheme="minorHAnsi"/>
          <w:bCs/>
        </w:rPr>
        <w:t>faisant référence systématique aux</w:t>
      </w:r>
      <w:r w:rsidR="00912D03" w:rsidRPr="00436C0C">
        <w:rPr>
          <w:rFonts w:cstheme="minorHAnsi"/>
          <w:bCs/>
        </w:rPr>
        <w:t xml:space="preserve"> différentes sources d'information, le</w:t>
      </w:r>
      <w:r w:rsidRPr="00436C0C">
        <w:rPr>
          <w:rFonts w:cstheme="minorHAnsi"/>
          <w:bCs/>
        </w:rPr>
        <w:t>s</w:t>
      </w:r>
      <w:r w:rsidR="00912D03" w:rsidRPr="00436C0C">
        <w:rPr>
          <w:rFonts w:cstheme="minorHAnsi"/>
          <w:bCs/>
        </w:rPr>
        <w:t xml:space="preserve"> consultant</w:t>
      </w:r>
      <w:r w:rsidRPr="00436C0C">
        <w:rPr>
          <w:rFonts w:cstheme="minorHAnsi"/>
          <w:bCs/>
        </w:rPr>
        <w:t>s</w:t>
      </w:r>
      <w:r w:rsidR="00912D03" w:rsidRPr="00436C0C">
        <w:rPr>
          <w:rFonts w:cstheme="minorHAnsi"/>
          <w:bCs/>
        </w:rPr>
        <w:t xml:space="preserve"> </w:t>
      </w:r>
      <w:r w:rsidRPr="00436C0C">
        <w:rPr>
          <w:rFonts w:cstheme="minorHAnsi"/>
          <w:bCs/>
        </w:rPr>
        <w:t>respectent</w:t>
      </w:r>
      <w:r w:rsidR="00912D03" w:rsidRPr="00436C0C">
        <w:rPr>
          <w:rFonts w:cstheme="minorHAnsi"/>
          <w:bCs/>
        </w:rPr>
        <w:t xml:space="preserve"> les droits de propriété intellectuelle des institutions et des communautés examinées.</w:t>
      </w:r>
    </w:p>
    <w:p w14:paraId="77A0D0B6" w14:textId="66C03E81" w:rsidR="00333473" w:rsidRPr="00CE516F" w:rsidRDefault="00333473" w:rsidP="00291E3C">
      <w:pPr>
        <w:tabs>
          <w:tab w:val="left" w:pos="426"/>
        </w:tabs>
        <w:spacing w:before="120" w:after="120" w:line="276" w:lineRule="auto"/>
        <w:jc w:val="both"/>
        <w:rPr>
          <w:rFonts w:eastAsiaTheme="majorEastAsia" w:cstheme="minorHAnsi"/>
          <w:b/>
          <w:szCs w:val="32"/>
          <w:lang w:eastAsia="da-DK"/>
        </w:rPr>
      </w:pPr>
    </w:p>
    <w:p w14:paraId="7070D0AA" w14:textId="77777777" w:rsidR="00214220" w:rsidRPr="00214220" w:rsidRDefault="00214220" w:rsidP="00214220">
      <w:pPr>
        <w:pStyle w:val="Heading1"/>
        <w:pBdr>
          <w:bottom w:val="single" w:sz="2" w:space="1" w:color="00000A"/>
        </w:pBdr>
        <w:spacing w:before="0" w:line="276" w:lineRule="auto"/>
        <w:rPr>
          <w:rFonts w:asciiTheme="minorHAnsi" w:hAnsiTheme="minorHAnsi" w:cstheme="minorHAnsi"/>
          <w:b/>
          <w:color w:val="2E74B5" w:themeColor="accent5" w:themeShade="BF"/>
          <w:sz w:val="18"/>
          <w:szCs w:val="22"/>
          <w:lang w:val="fr-CA"/>
        </w:rPr>
      </w:pPr>
      <w:bookmarkStart w:id="138" w:name="_Toc3884529"/>
      <w:bookmarkStart w:id="139" w:name="_Toc3884670"/>
      <w:bookmarkStart w:id="140" w:name="_Toc4109521"/>
      <w:bookmarkStart w:id="141" w:name="_Toc4109615"/>
      <w:bookmarkStart w:id="142" w:name="_Toc5911863"/>
    </w:p>
    <w:p w14:paraId="398B1478" w14:textId="4356B529" w:rsidR="008128E9" w:rsidRPr="007A39EB" w:rsidRDefault="00455A8E" w:rsidP="00605E50">
      <w:pPr>
        <w:pStyle w:val="Heading1"/>
        <w:numPr>
          <w:ilvl w:val="0"/>
          <w:numId w:val="1"/>
        </w:numPr>
        <w:pBdr>
          <w:bottom w:val="single" w:sz="2" w:space="1" w:color="00000A"/>
        </w:pBdr>
        <w:spacing w:before="120" w:after="240" w:line="276" w:lineRule="auto"/>
        <w:ind w:left="431" w:hanging="431"/>
        <w:rPr>
          <w:rFonts w:asciiTheme="minorHAnsi" w:hAnsiTheme="minorHAnsi" w:cstheme="minorHAnsi"/>
          <w:b/>
          <w:color w:val="2E74B5" w:themeColor="accent5" w:themeShade="BF"/>
          <w:sz w:val="24"/>
          <w:lang w:val="fr-CA"/>
        </w:rPr>
      </w:pPr>
      <w:bookmarkStart w:id="143" w:name="_Toc10633054"/>
      <w:bookmarkStart w:id="144" w:name="_Toc10633158"/>
      <w:r w:rsidRPr="00605E50">
        <w:rPr>
          <w:rFonts w:asciiTheme="minorHAnsi" w:hAnsiTheme="minorHAnsi" w:cstheme="minorHAnsi"/>
          <w:b/>
          <w:color w:val="2E74B5" w:themeColor="accent5" w:themeShade="BF"/>
          <w:sz w:val="28"/>
          <w:lang w:val="fr-CA"/>
        </w:rPr>
        <w:t>CONSTATS</w:t>
      </w:r>
      <w:bookmarkEnd w:id="138"/>
      <w:bookmarkEnd w:id="139"/>
      <w:bookmarkEnd w:id="140"/>
      <w:bookmarkEnd w:id="141"/>
      <w:bookmarkEnd w:id="142"/>
      <w:bookmarkEnd w:id="143"/>
      <w:bookmarkEnd w:id="144"/>
      <w:r w:rsidRPr="007A39EB">
        <w:rPr>
          <w:rFonts w:asciiTheme="minorHAnsi" w:hAnsiTheme="minorHAnsi" w:cstheme="minorHAnsi"/>
          <w:b/>
          <w:color w:val="2E74B5" w:themeColor="accent5" w:themeShade="BF"/>
          <w:sz w:val="24"/>
          <w:lang w:val="fr-CA"/>
        </w:rPr>
        <w:t xml:space="preserve"> </w:t>
      </w:r>
    </w:p>
    <w:p w14:paraId="68525D38" w14:textId="30269391" w:rsidR="00333473" w:rsidRPr="007A39EB" w:rsidRDefault="00EC1BCC" w:rsidP="008137C6">
      <w:pPr>
        <w:pStyle w:val="ListParagraph"/>
        <w:numPr>
          <w:ilvl w:val="0"/>
          <w:numId w:val="3"/>
        </w:numPr>
        <w:tabs>
          <w:tab w:val="left" w:pos="426"/>
        </w:tabs>
        <w:spacing w:after="120" w:line="276" w:lineRule="auto"/>
        <w:ind w:left="0" w:firstLine="0"/>
        <w:contextualSpacing w:val="0"/>
        <w:rPr>
          <w:rFonts w:cstheme="minorHAnsi"/>
          <w:szCs w:val="21"/>
        </w:rPr>
      </w:pPr>
      <w:r w:rsidRPr="007A39EB">
        <w:rPr>
          <w:rFonts w:cstheme="minorHAnsi"/>
          <w:szCs w:val="21"/>
        </w:rPr>
        <w:t>Les constats sont o</w:t>
      </w:r>
      <w:r w:rsidR="00333473" w:rsidRPr="007A39EB">
        <w:rPr>
          <w:rFonts w:cstheme="minorHAnsi"/>
          <w:szCs w:val="21"/>
        </w:rPr>
        <w:t xml:space="preserve">rganisés autour des </w:t>
      </w:r>
      <w:r w:rsidRPr="007A39EB">
        <w:rPr>
          <w:rFonts w:cstheme="minorHAnsi"/>
          <w:szCs w:val="21"/>
        </w:rPr>
        <w:t>critères</w:t>
      </w:r>
      <w:r w:rsidR="00333473" w:rsidRPr="007A39EB">
        <w:rPr>
          <w:rFonts w:cstheme="minorHAnsi"/>
          <w:szCs w:val="21"/>
        </w:rPr>
        <w:t xml:space="preserve"> et </w:t>
      </w:r>
      <w:r w:rsidRPr="007A39EB">
        <w:rPr>
          <w:rFonts w:cstheme="minorHAnsi"/>
          <w:szCs w:val="21"/>
        </w:rPr>
        <w:t>questions principales d’évaluation</w:t>
      </w:r>
      <w:r w:rsidR="00E83109" w:rsidRPr="007A39EB">
        <w:rPr>
          <w:rFonts w:cstheme="minorHAnsi"/>
          <w:szCs w:val="21"/>
        </w:rPr>
        <w:t xml:space="preserve"> tels que prévus dans le rapport d</w:t>
      </w:r>
      <w:r w:rsidR="002D2A3A">
        <w:rPr>
          <w:rFonts w:cstheme="minorHAnsi"/>
          <w:szCs w:val="21"/>
        </w:rPr>
        <w:t>e démarrage</w:t>
      </w:r>
      <w:r w:rsidR="00E83109" w:rsidRPr="007A39EB">
        <w:rPr>
          <w:rFonts w:cstheme="minorHAnsi"/>
          <w:szCs w:val="21"/>
        </w:rPr>
        <w:t>.</w:t>
      </w:r>
    </w:p>
    <w:p w14:paraId="75917A68" w14:textId="276B69DD" w:rsidR="00C12E04" w:rsidRPr="007A39EB" w:rsidRDefault="00D74365" w:rsidP="00605E50">
      <w:pPr>
        <w:pStyle w:val="Heading2"/>
        <w:numPr>
          <w:ilvl w:val="1"/>
          <w:numId w:val="1"/>
        </w:numPr>
        <w:spacing w:before="120" w:after="120"/>
        <w:ind w:left="1440" w:hanging="714"/>
        <w:rPr>
          <w:rFonts w:asciiTheme="minorHAnsi" w:hAnsiTheme="minorHAnsi" w:cstheme="minorHAnsi"/>
          <w:b/>
          <w:sz w:val="24"/>
        </w:rPr>
      </w:pPr>
      <w:bookmarkStart w:id="145" w:name="_Toc10633159"/>
      <w:r w:rsidRPr="007A39EB">
        <w:rPr>
          <w:rFonts w:asciiTheme="minorHAnsi" w:hAnsiTheme="minorHAnsi" w:cstheme="minorHAnsi"/>
          <w:b/>
          <w:sz w:val="24"/>
        </w:rPr>
        <w:t>Pertinence</w:t>
      </w:r>
      <w:bookmarkEnd w:id="145"/>
    </w:p>
    <w:p w14:paraId="11EA97E2" w14:textId="59983F35" w:rsidR="00AF519A" w:rsidRPr="001615F4" w:rsidRDefault="00A63F16" w:rsidP="008137C6">
      <w:pPr>
        <w:tabs>
          <w:tab w:val="left" w:pos="709"/>
        </w:tabs>
        <w:spacing w:after="120" w:line="276" w:lineRule="auto"/>
        <w:rPr>
          <w:rFonts w:cstheme="minorHAnsi"/>
          <w:sz w:val="18"/>
        </w:rPr>
      </w:pPr>
      <w:r w:rsidRPr="00DE345B">
        <w:rPr>
          <w:rFonts w:cstheme="minorHAnsi"/>
          <w:noProof/>
          <w:lang w:val="fr-FR" w:eastAsia="fr-FR"/>
        </w:rPr>
        <mc:AlternateContent>
          <mc:Choice Requires="wps">
            <w:drawing>
              <wp:anchor distT="0" distB="0" distL="114300" distR="114300" simplePos="0" relativeHeight="251687936" behindDoc="0" locked="0" layoutInCell="1" allowOverlap="1" wp14:anchorId="7BE8E215" wp14:editId="4B8C871F">
                <wp:simplePos x="0" y="0"/>
                <wp:positionH relativeFrom="margin">
                  <wp:posOffset>7620</wp:posOffset>
                </wp:positionH>
                <wp:positionV relativeFrom="paragraph">
                  <wp:posOffset>993775</wp:posOffset>
                </wp:positionV>
                <wp:extent cx="6000750" cy="1454150"/>
                <wp:effectExtent l="0" t="0" r="19050" b="12700"/>
                <wp:wrapNone/>
                <wp:docPr id="92" name="Rectangle : coins arrondis 92"/>
                <wp:cNvGraphicFramePr/>
                <a:graphic xmlns:a="http://schemas.openxmlformats.org/drawingml/2006/main">
                  <a:graphicData uri="http://schemas.microsoft.com/office/word/2010/wordprocessingShape">
                    <wps:wsp>
                      <wps:cNvSpPr/>
                      <wps:spPr>
                        <a:xfrm>
                          <a:off x="0" y="0"/>
                          <a:ext cx="6000750" cy="14541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74FA0DD" w14:textId="71374E6F" w:rsidR="00E94B67" w:rsidRPr="00A72777" w:rsidRDefault="00E94B67" w:rsidP="00A63F16">
                            <w:pPr>
                              <w:spacing w:after="0" w:line="240" w:lineRule="auto"/>
                              <w:jc w:val="both"/>
                              <w:rPr>
                                <w:rFonts w:cstheme="minorHAnsi"/>
                                <w:b/>
                                <w:color w:val="000000" w:themeColor="text1"/>
                              </w:rPr>
                            </w:pPr>
                            <w:r w:rsidRPr="00615D97">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w:t>
                            </w:r>
                          </w:p>
                          <w:p w14:paraId="76C2F811" w14:textId="2D6CBB0F" w:rsidR="00E94B67" w:rsidRPr="00A77DC2" w:rsidRDefault="00E94B67" w:rsidP="00A63F16">
                            <w:pPr>
                              <w:pStyle w:val="ListParagraph"/>
                              <w:tabs>
                                <w:tab w:val="left" w:pos="284"/>
                              </w:tabs>
                              <w:spacing w:after="0" w:line="240" w:lineRule="auto"/>
                              <w:ind w:left="0"/>
                              <w:contextualSpacing w:val="0"/>
                              <w:jc w:val="both"/>
                              <w:rPr>
                                <w:rFonts w:cstheme="minorHAnsi"/>
                                <w:i/>
                                <w:color w:val="000000" w:themeColor="text1"/>
                              </w:rPr>
                            </w:pPr>
                            <w:r w:rsidRPr="00A77DC2">
                              <w:rPr>
                                <w:rFonts w:cstheme="minorHAnsi"/>
                                <w:i/>
                                <w:color w:val="000000" w:themeColor="text1"/>
                              </w:rPr>
                              <w:t>La démarche adoptée pour l’élaboration du programme de coopération UNICEF-Burkina Faso 2011-2017 montre qu</w:t>
                            </w:r>
                            <w:r>
                              <w:rPr>
                                <w:rFonts w:cstheme="minorHAnsi"/>
                                <w:i/>
                                <w:color w:val="000000" w:themeColor="text1"/>
                              </w:rPr>
                              <w:t>’il</w:t>
                            </w:r>
                            <w:r w:rsidRPr="00A77DC2">
                              <w:rPr>
                                <w:rFonts w:cstheme="minorHAnsi"/>
                                <w:i/>
                                <w:color w:val="000000" w:themeColor="text1"/>
                              </w:rPr>
                              <w:t xml:space="preserve"> est bien en adéquation avec les besoins en matière de développement du jeune enfant. En effet, le processus d’élaboration du programme s’est fondé sur </w:t>
                            </w:r>
                            <w:r w:rsidRPr="00D707CE">
                              <w:rPr>
                                <w:rFonts w:cstheme="minorHAnsi"/>
                                <w:i/>
                                <w:color w:val="000000" w:themeColor="text1"/>
                              </w:rPr>
                              <w:t xml:space="preserve">une analyse situationnelle qui a permis de mettre en évidence les défis majeurs en </w:t>
                            </w:r>
                            <w:r>
                              <w:rPr>
                                <w:rFonts w:cstheme="minorHAnsi"/>
                                <w:i/>
                                <w:color w:val="000000" w:themeColor="text1"/>
                              </w:rPr>
                              <w:t xml:space="preserve">la </w:t>
                            </w:r>
                            <w:r w:rsidRPr="00D707CE">
                              <w:rPr>
                                <w:rFonts w:cstheme="minorHAnsi"/>
                                <w:i/>
                                <w:color w:val="000000" w:themeColor="text1"/>
                              </w:rPr>
                              <w:t>matièr</w:t>
                            </w:r>
                            <w:r>
                              <w:rPr>
                                <w:rFonts w:cstheme="minorHAnsi"/>
                                <w:i/>
                                <w:color w:val="000000" w:themeColor="text1"/>
                              </w:rPr>
                              <w:t>e</w:t>
                            </w:r>
                            <w:r w:rsidRPr="00D707CE">
                              <w:rPr>
                                <w:rFonts w:cstheme="minorHAnsi"/>
                                <w:i/>
                                <w:color w:val="000000" w:themeColor="text1"/>
                              </w:rPr>
                              <w:t xml:space="preserve"> et </w:t>
                            </w:r>
                            <w:r>
                              <w:rPr>
                                <w:rFonts w:cstheme="minorHAnsi"/>
                                <w:i/>
                                <w:color w:val="000000" w:themeColor="text1"/>
                              </w:rPr>
                              <w:t xml:space="preserve">a permis </w:t>
                            </w:r>
                            <w:r w:rsidRPr="00D707CE">
                              <w:rPr>
                                <w:rFonts w:cstheme="minorHAnsi"/>
                                <w:i/>
                                <w:color w:val="000000" w:themeColor="text1"/>
                              </w:rPr>
                              <w:t>de proposer des stratégies en droite ligne avec les besoins de santé, de nutrition, d’éveil et de protection l’enfant.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E8E215" id="Rectangle : coins arrondis 92" o:spid="_x0000_s1078" style="position:absolute;margin-left:.6pt;margin-top:78.25pt;width:472.5pt;height:114.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" fillcolor="#c3c3c3 [2166]" strokecolor="#a5a5a5 [3206]" strokeweight=".5pt">
                <v:fill color2="#b6b6b6 [2614]" rotate="t" colors="0 #d2d2d2;.5 #c8c8c8;1 silver" focus="100%" type="gradient">
                  <o:fill v:ext="view" type="gradientUnscaled"/>
                </v:fill>
                <v:stroke joinstyle="miter"/>
                <v:textbox>
                  <w:txbxContent>
                    <w:p w14:paraId="474FA0DD" w14:textId="71374E6F" w:rsidR="00E94B67" w:rsidRPr="00A72777" w:rsidRDefault="00E94B67" w:rsidP="00A63F16">
                      <w:pPr>
                        <w:spacing w:after="0" w:line="240" w:lineRule="auto"/>
                        <w:jc w:val="both"/>
                        <w:rPr>
                          <w:rFonts w:cstheme="minorHAnsi"/>
                          <w:b/>
                          <w:color w:val="000000" w:themeColor="text1"/>
                        </w:rPr>
                      </w:pPr>
                      <w:r w:rsidRPr="00615D97">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w:t>
                      </w:r>
                    </w:p>
                    <w:p w14:paraId="76C2F811" w14:textId="2D6CBB0F" w:rsidR="00E94B67" w:rsidRPr="00A77DC2" w:rsidRDefault="00E94B67" w:rsidP="00A63F16">
                      <w:pPr>
                        <w:pStyle w:val="ListParagraph"/>
                        <w:tabs>
                          <w:tab w:val="left" w:pos="284"/>
                        </w:tabs>
                        <w:spacing w:after="0" w:line="240" w:lineRule="auto"/>
                        <w:ind w:left="0"/>
                        <w:contextualSpacing w:val="0"/>
                        <w:jc w:val="both"/>
                        <w:rPr>
                          <w:rFonts w:cstheme="minorHAnsi"/>
                          <w:i/>
                          <w:color w:val="000000" w:themeColor="text1"/>
                        </w:rPr>
                      </w:pPr>
                      <w:r w:rsidRPr="00A77DC2">
                        <w:rPr>
                          <w:rFonts w:cstheme="minorHAnsi"/>
                          <w:i/>
                          <w:color w:val="000000" w:themeColor="text1"/>
                        </w:rPr>
                        <w:t>La démarche adoptée pour l’élaboration du programme de coopération UNICEF-Burkina Faso 2011-2017 montre qu</w:t>
                      </w:r>
                      <w:r>
                        <w:rPr>
                          <w:rFonts w:cstheme="minorHAnsi"/>
                          <w:i/>
                          <w:color w:val="000000" w:themeColor="text1"/>
                        </w:rPr>
                        <w:t>’il</w:t>
                      </w:r>
                      <w:r w:rsidRPr="00A77DC2">
                        <w:rPr>
                          <w:rFonts w:cstheme="minorHAnsi"/>
                          <w:i/>
                          <w:color w:val="000000" w:themeColor="text1"/>
                        </w:rPr>
                        <w:t xml:space="preserve"> est bien en adéquation avec les besoins en matière de développement du jeune enfant. En effet, le processus d’élaboration du programme s’est fondé sur </w:t>
                      </w:r>
                      <w:r w:rsidRPr="00D707CE">
                        <w:rPr>
                          <w:rFonts w:cstheme="minorHAnsi"/>
                          <w:i/>
                          <w:color w:val="000000" w:themeColor="text1"/>
                        </w:rPr>
                        <w:t xml:space="preserve">une analyse situationnelle qui a permis de mettre en évidence les défis majeurs en </w:t>
                      </w:r>
                      <w:r>
                        <w:rPr>
                          <w:rFonts w:cstheme="minorHAnsi"/>
                          <w:i/>
                          <w:color w:val="000000" w:themeColor="text1"/>
                        </w:rPr>
                        <w:t xml:space="preserve">la </w:t>
                      </w:r>
                      <w:r w:rsidRPr="00D707CE">
                        <w:rPr>
                          <w:rFonts w:cstheme="minorHAnsi"/>
                          <w:i/>
                          <w:color w:val="000000" w:themeColor="text1"/>
                        </w:rPr>
                        <w:t>matièr</w:t>
                      </w:r>
                      <w:r>
                        <w:rPr>
                          <w:rFonts w:cstheme="minorHAnsi"/>
                          <w:i/>
                          <w:color w:val="000000" w:themeColor="text1"/>
                        </w:rPr>
                        <w:t>e</w:t>
                      </w:r>
                      <w:r w:rsidRPr="00D707CE">
                        <w:rPr>
                          <w:rFonts w:cstheme="minorHAnsi"/>
                          <w:i/>
                          <w:color w:val="000000" w:themeColor="text1"/>
                        </w:rPr>
                        <w:t xml:space="preserve"> et </w:t>
                      </w:r>
                      <w:r>
                        <w:rPr>
                          <w:rFonts w:cstheme="minorHAnsi"/>
                          <w:i/>
                          <w:color w:val="000000" w:themeColor="text1"/>
                        </w:rPr>
                        <w:t xml:space="preserve">a permis </w:t>
                      </w:r>
                      <w:r w:rsidRPr="00D707CE">
                        <w:rPr>
                          <w:rFonts w:cstheme="minorHAnsi"/>
                          <w:i/>
                          <w:color w:val="000000" w:themeColor="text1"/>
                        </w:rPr>
                        <w:t>de proposer des stratégies en droite ligne avec les besoins de santé, de nutrition, d’éveil et de protection l’enfant.</w:t>
                      </w:r>
                    </w:p>
                  </w:txbxContent>
                </v:textbox>
                <w10:wrap anchorx="margin"/>
              </v:roundrect>
            </w:pict>
          </mc:Fallback>
        </mc:AlternateContent>
      </w:r>
      <w:r w:rsidR="00AF519A" w:rsidRPr="00DE345B">
        <w:rPr>
          <w:rFonts w:cstheme="minorHAnsi"/>
          <w:noProof/>
          <w:sz w:val="18"/>
          <w:lang w:val="fr-FR" w:eastAsia="fr-FR"/>
        </w:rPr>
        <w:drawing>
          <wp:inline distT="0" distB="0" distL="0" distR="0" wp14:anchorId="3EFCE562" wp14:editId="47BFB5E9">
            <wp:extent cx="5943600" cy="990600"/>
            <wp:effectExtent l="0" t="0" r="19050" b="0"/>
            <wp:docPr id="60" name="Diagramme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56F1C1B" w14:textId="46036331" w:rsidR="00A63F16" w:rsidRPr="001F7B3D" w:rsidRDefault="00A63F16" w:rsidP="008137C6">
      <w:pPr>
        <w:tabs>
          <w:tab w:val="left" w:pos="709"/>
        </w:tabs>
        <w:spacing w:after="120" w:line="276" w:lineRule="auto"/>
        <w:rPr>
          <w:rFonts w:cstheme="minorHAnsi"/>
          <w:sz w:val="18"/>
        </w:rPr>
      </w:pPr>
    </w:p>
    <w:p w14:paraId="1E6CEA4E" w14:textId="1A3152E0" w:rsidR="00A63F16" w:rsidRPr="001F7B3D" w:rsidRDefault="00A63F16" w:rsidP="008137C6">
      <w:pPr>
        <w:tabs>
          <w:tab w:val="left" w:pos="709"/>
        </w:tabs>
        <w:spacing w:after="120" w:line="276" w:lineRule="auto"/>
        <w:rPr>
          <w:rFonts w:cstheme="minorHAnsi"/>
          <w:sz w:val="18"/>
        </w:rPr>
      </w:pPr>
    </w:p>
    <w:p w14:paraId="73DA4FEA" w14:textId="1938AC9C" w:rsidR="00A63F16" w:rsidRPr="001F7B3D" w:rsidRDefault="00A63F16" w:rsidP="008137C6">
      <w:pPr>
        <w:tabs>
          <w:tab w:val="left" w:pos="709"/>
        </w:tabs>
        <w:spacing w:after="120" w:line="276" w:lineRule="auto"/>
        <w:rPr>
          <w:rFonts w:cstheme="minorHAnsi"/>
          <w:sz w:val="18"/>
        </w:rPr>
      </w:pPr>
    </w:p>
    <w:p w14:paraId="2E42A607" w14:textId="4DE82DB6" w:rsidR="00A63F16" w:rsidRPr="001F7B3D" w:rsidRDefault="00A63F16" w:rsidP="008137C6">
      <w:pPr>
        <w:tabs>
          <w:tab w:val="left" w:pos="709"/>
        </w:tabs>
        <w:spacing w:after="120" w:line="276" w:lineRule="auto"/>
        <w:rPr>
          <w:rFonts w:cstheme="minorHAnsi"/>
          <w:sz w:val="18"/>
        </w:rPr>
      </w:pPr>
    </w:p>
    <w:p w14:paraId="5F2E90C8" w14:textId="1875378E" w:rsidR="00A63F16" w:rsidRPr="007A39EB" w:rsidRDefault="00A63F16" w:rsidP="008137C6">
      <w:pPr>
        <w:tabs>
          <w:tab w:val="left" w:pos="709"/>
        </w:tabs>
        <w:spacing w:after="120" w:line="276" w:lineRule="auto"/>
        <w:rPr>
          <w:rFonts w:cstheme="minorHAnsi"/>
          <w:sz w:val="18"/>
        </w:rPr>
      </w:pPr>
    </w:p>
    <w:p w14:paraId="63E0EF77" w14:textId="77777777" w:rsidR="00A63F16" w:rsidRPr="007A39EB" w:rsidRDefault="00A63F16" w:rsidP="008137C6">
      <w:pPr>
        <w:tabs>
          <w:tab w:val="left" w:pos="709"/>
        </w:tabs>
        <w:spacing w:after="120" w:line="276" w:lineRule="auto"/>
        <w:rPr>
          <w:rFonts w:cstheme="minorHAnsi"/>
          <w:sz w:val="18"/>
        </w:rPr>
      </w:pPr>
    </w:p>
    <w:p w14:paraId="35E49BD0" w14:textId="7827907A" w:rsidR="00230265" w:rsidRPr="007A39EB" w:rsidRDefault="00A63F16" w:rsidP="009F044D">
      <w:pPr>
        <w:pStyle w:val="ListParagraph"/>
        <w:numPr>
          <w:ilvl w:val="0"/>
          <w:numId w:val="3"/>
        </w:numPr>
        <w:tabs>
          <w:tab w:val="left" w:pos="426"/>
        </w:tabs>
        <w:spacing w:after="120" w:line="276" w:lineRule="auto"/>
        <w:ind w:left="0" w:firstLine="0"/>
        <w:contextualSpacing w:val="0"/>
        <w:jc w:val="both"/>
        <w:rPr>
          <w:rFonts w:cstheme="minorHAnsi"/>
          <w:szCs w:val="21"/>
        </w:rPr>
      </w:pPr>
      <w:r w:rsidRPr="00DE345B">
        <w:rPr>
          <w:rFonts w:cstheme="minorHAnsi"/>
          <w:noProof/>
          <w:lang w:val="fr-FR" w:eastAsia="fr-FR"/>
        </w:rPr>
        <mc:AlternateContent>
          <mc:Choice Requires="wps">
            <w:drawing>
              <wp:anchor distT="0" distB="0" distL="114300" distR="114300" simplePos="0" relativeHeight="251689984" behindDoc="1" locked="0" layoutInCell="1" allowOverlap="1" wp14:anchorId="75E64FEC" wp14:editId="69287D36">
                <wp:simplePos x="0" y="0"/>
                <wp:positionH relativeFrom="margin">
                  <wp:posOffset>2643114</wp:posOffset>
                </wp:positionH>
                <wp:positionV relativeFrom="paragraph">
                  <wp:posOffset>1665214</wp:posOffset>
                </wp:positionV>
                <wp:extent cx="3403600" cy="2589530"/>
                <wp:effectExtent l="0" t="0" r="25400" b="20320"/>
                <wp:wrapThrough wrapText="bothSides">
                  <wp:wrapPolygon edited="0">
                    <wp:start x="0" y="0"/>
                    <wp:lineTo x="0" y="21611"/>
                    <wp:lineTo x="21640" y="21611"/>
                    <wp:lineTo x="21640" y="0"/>
                    <wp:lineTo x="0" y="0"/>
                  </wp:wrapPolygon>
                </wp:wrapThrough>
                <wp:docPr id="89" name="Zone de texte 89"/>
                <wp:cNvGraphicFramePr/>
                <a:graphic xmlns:a="http://schemas.openxmlformats.org/drawingml/2006/main">
                  <a:graphicData uri="http://schemas.microsoft.com/office/word/2010/wordprocessingShape">
                    <wps:wsp>
                      <wps:cNvSpPr txBox="1"/>
                      <wps:spPr>
                        <a:xfrm>
                          <a:off x="0" y="0"/>
                          <a:ext cx="3403600" cy="258953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6B5BA4D" w14:textId="0B3B6E96" w:rsidR="00E94B67" w:rsidRDefault="00E94B67" w:rsidP="00A63F16">
                            <w:pPr>
                              <w:jc w:val="both"/>
                              <w:rPr>
                                <w:rFonts w:cstheme="minorHAnsi"/>
                              </w:rPr>
                            </w:pPr>
                            <w:r>
                              <w:rPr>
                                <w:rFonts w:cstheme="minorHAnsi"/>
                                <w:i/>
                              </w:rPr>
                              <w:t>« </w:t>
                            </w:r>
                            <w:r w:rsidRPr="00A77DC2">
                              <w:rPr>
                                <w:rFonts w:cstheme="minorHAnsi"/>
                                <w:i/>
                              </w:rPr>
                              <w:t>… au moment de l’élaboration des plans d’actions, on fait une analyse de la situation</w:t>
                            </w:r>
                            <w:r>
                              <w:rPr>
                                <w:rFonts w:cstheme="minorHAnsi"/>
                                <w:i/>
                              </w:rPr>
                              <w:t>,</w:t>
                            </w:r>
                            <w:r w:rsidRPr="00A77DC2">
                              <w:rPr>
                                <w:rFonts w:cstheme="minorHAnsi"/>
                                <w:i/>
                              </w:rPr>
                              <w:t xml:space="preserve"> et en fonction des besoins ou des priorités qui sont dégagées et de ce qui se présente des différentes interventions qui existent, on essaie de faire le choix des interventions prioritaires. </w:t>
                            </w:r>
                            <w:r>
                              <w:rPr>
                                <w:rFonts w:cstheme="minorHAnsi"/>
                                <w:i/>
                              </w:rPr>
                              <w:t>[</w:t>
                            </w:r>
                            <w:r w:rsidRPr="00A77DC2">
                              <w:rPr>
                                <w:rFonts w:cstheme="minorHAnsi"/>
                                <w:i/>
                              </w:rPr>
                              <w:t>…</w:t>
                            </w:r>
                            <w:r>
                              <w:rPr>
                                <w:rFonts w:cstheme="minorHAnsi"/>
                                <w:i/>
                              </w:rPr>
                              <w:t>]</w:t>
                            </w:r>
                            <w:r w:rsidRPr="00A77DC2">
                              <w:rPr>
                                <w:rFonts w:cstheme="minorHAnsi"/>
                                <w:i/>
                              </w:rPr>
                              <w:t xml:space="preserve"> </w:t>
                            </w:r>
                            <w:r>
                              <w:rPr>
                                <w:rFonts w:cstheme="minorHAnsi"/>
                                <w:i/>
                              </w:rPr>
                              <w:t>O</w:t>
                            </w:r>
                            <w:r w:rsidRPr="00A77DC2">
                              <w:rPr>
                                <w:rFonts w:cstheme="minorHAnsi"/>
                                <w:i/>
                              </w:rPr>
                              <w:t xml:space="preserve">n a même élaboré un plan décennal avec toutes les parties prenantes. Une analyse a été faite depuis le niveau communautaire, après cette analyse a abouti à une priorisation en collaboration avec tous les acteurs du système de santé, depuis les comités de gestion et </w:t>
                            </w:r>
                            <w:r>
                              <w:rPr>
                                <w:rFonts w:cstheme="minorHAnsi"/>
                                <w:i/>
                              </w:rPr>
                              <w:t xml:space="preserve">on a </w:t>
                            </w:r>
                            <w:r w:rsidRPr="00A77DC2">
                              <w:rPr>
                                <w:rFonts w:cstheme="minorHAnsi"/>
                                <w:i/>
                              </w:rPr>
                              <w:t>également impliqué les collectivités, les mairies, les CVD.</w:t>
                            </w:r>
                            <w:r>
                              <w:rPr>
                                <w:rFonts w:cstheme="minorHAnsi"/>
                                <w:i/>
                              </w:rPr>
                              <w:t> »</w:t>
                            </w:r>
                          </w:p>
                          <w:p w14:paraId="44B8ECAC" w14:textId="4644E77E" w:rsidR="00E94B67" w:rsidRDefault="00E94B67" w:rsidP="00A63F16">
                            <w:pPr>
                              <w:jc w:val="both"/>
                              <w:rPr>
                                <w:rFonts w:cstheme="minorHAnsi"/>
                                <w:sz w:val="20"/>
                                <w:szCs w:val="20"/>
                              </w:rPr>
                            </w:pPr>
                            <w:r w:rsidRPr="00F3038F">
                              <w:rPr>
                                <w:rFonts w:cstheme="minorHAnsi"/>
                                <w:sz w:val="20"/>
                                <w:szCs w:val="20"/>
                              </w:rPr>
                              <w:t xml:space="preserve">Service étatique régional </w:t>
                            </w:r>
                          </w:p>
                          <w:p w14:paraId="61201E52" w14:textId="77777777" w:rsidR="00E94B67" w:rsidRPr="00F3038F" w:rsidRDefault="00E94B67" w:rsidP="00A63F16">
                            <w:pPr>
                              <w:jc w:val="both"/>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64FEC" id="Zone de texte 89" o:spid="_x0000_s1079" type="#_x0000_t202" style="position:absolute;left:0;text-align:left;margin-left:208.1pt;margin-top:131.1pt;width:268pt;height:203.9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" fillcolor="#c3c3c3 [2166]" strokecolor="#a5a5a5 [3206]" strokeweight=".5pt">
                <v:fill color2="#b6b6b6 [2614]" rotate="t" colors="0 #d2d2d2;.5 #c8c8c8;1 silver" focus="100%" type="gradient">
                  <o:fill v:ext="view" type="gradientUnscaled"/>
                </v:fill>
                <v:textbox>
                  <w:txbxContent>
                    <w:p w14:paraId="46B5BA4D" w14:textId="0B3B6E96" w:rsidR="00E94B67" w:rsidRDefault="00E94B67" w:rsidP="00A63F16">
                      <w:pPr>
                        <w:jc w:val="both"/>
                        <w:rPr>
                          <w:rFonts w:cstheme="minorHAnsi"/>
                        </w:rPr>
                      </w:pPr>
                      <w:r>
                        <w:rPr>
                          <w:rFonts w:cstheme="minorHAnsi"/>
                          <w:i/>
                        </w:rPr>
                        <w:t>« </w:t>
                      </w:r>
                      <w:r w:rsidRPr="00A77DC2">
                        <w:rPr>
                          <w:rFonts w:cstheme="minorHAnsi"/>
                          <w:i/>
                        </w:rPr>
                        <w:t>… au moment de l’élaboration des plans d’actions, on fait une analyse de la situation</w:t>
                      </w:r>
                      <w:r>
                        <w:rPr>
                          <w:rFonts w:cstheme="minorHAnsi"/>
                          <w:i/>
                        </w:rPr>
                        <w:t>,</w:t>
                      </w:r>
                      <w:r w:rsidRPr="00A77DC2">
                        <w:rPr>
                          <w:rFonts w:cstheme="minorHAnsi"/>
                          <w:i/>
                        </w:rPr>
                        <w:t xml:space="preserve"> et en fonction des besoins ou des priorités qui sont dégagées et de ce qui se présente des différentes interventions qui existent, on essaie de faire le choix des interventions prioritaires. </w:t>
                      </w:r>
                      <w:r>
                        <w:rPr>
                          <w:rFonts w:cstheme="minorHAnsi"/>
                          <w:i/>
                        </w:rPr>
                        <w:t>[</w:t>
                      </w:r>
                      <w:r w:rsidRPr="00A77DC2">
                        <w:rPr>
                          <w:rFonts w:cstheme="minorHAnsi"/>
                          <w:i/>
                        </w:rPr>
                        <w:t>…</w:t>
                      </w:r>
                      <w:r>
                        <w:rPr>
                          <w:rFonts w:cstheme="minorHAnsi"/>
                          <w:i/>
                        </w:rPr>
                        <w:t>]</w:t>
                      </w:r>
                      <w:r w:rsidRPr="00A77DC2">
                        <w:rPr>
                          <w:rFonts w:cstheme="minorHAnsi"/>
                          <w:i/>
                        </w:rPr>
                        <w:t xml:space="preserve"> </w:t>
                      </w:r>
                      <w:r>
                        <w:rPr>
                          <w:rFonts w:cstheme="minorHAnsi"/>
                          <w:i/>
                        </w:rPr>
                        <w:t>O</w:t>
                      </w:r>
                      <w:r w:rsidRPr="00A77DC2">
                        <w:rPr>
                          <w:rFonts w:cstheme="minorHAnsi"/>
                          <w:i/>
                        </w:rPr>
                        <w:t xml:space="preserve">n a même élaboré un plan décennal avec toutes les parties prenantes. Une analyse a été faite depuis le niveau communautaire, après cette analyse a abouti à une priorisation en collaboration avec tous les acteurs du système de santé, depuis les comités de gestion et </w:t>
                      </w:r>
                      <w:r>
                        <w:rPr>
                          <w:rFonts w:cstheme="minorHAnsi"/>
                          <w:i/>
                        </w:rPr>
                        <w:t xml:space="preserve">on a </w:t>
                      </w:r>
                      <w:r w:rsidRPr="00A77DC2">
                        <w:rPr>
                          <w:rFonts w:cstheme="minorHAnsi"/>
                          <w:i/>
                        </w:rPr>
                        <w:t>également impliqué les collectivités, les mairies, les CVD.</w:t>
                      </w:r>
                      <w:r>
                        <w:rPr>
                          <w:rFonts w:cstheme="minorHAnsi"/>
                          <w:i/>
                        </w:rPr>
                        <w:t> »</w:t>
                      </w:r>
                    </w:p>
                    <w:p w14:paraId="44B8ECAC" w14:textId="4644E77E" w:rsidR="00E94B67" w:rsidRDefault="00E94B67" w:rsidP="00A63F16">
                      <w:pPr>
                        <w:jc w:val="both"/>
                        <w:rPr>
                          <w:rFonts w:cstheme="minorHAnsi"/>
                          <w:sz w:val="20"/>
                          <w:szCs w:val="20"/>
                        </w:rPr>
                      </w:pPr>
                      <w:r w:rsidRPr="00F3038F">
                        <w:rPr>
                          <w:rFonts w:cstheme="minorHAnsi"/>
                          <w:sz w:val="20"/>
                          <w:szCs w:val="20"/>
                        </w:rPr>
                        <w:t xml:space="preserve">Service étatique régional </w:t>
                      </w:r>
                    </w:p>
                    <w:p w14:paraId="61201E52" w14:textId="77777777" w:rsidR="00E94B67" w:rsidRPr="00F3038F" w:rsidRDefault="00E94B67" w:rsidP="00A63F16">
                      <w:pPr>
                        <w:jc w:val="both"/>
                        <w:rPr>
                          <w:rFonts w:cstheme="minorHAnsi"/>
                          <w:sz w:val="20"/>
                          <w:szCs w:val="20"/>
                        </w:rPr>
                      </w:pPr>
                    </w:p>
                  </w:txbxContent>
                </v:textbox>
                <w10:wrap type="through" anchorx="margin"/>
              </v:shape>
            </w:pict>
          </mc:Fallback>
        </mc:AlternateContent>
      </w:r>
      <w:r w:rsidR="003011D4" w:rsidRPr="001615F4">
        <w:rPr>
          <w:rFonts w:cstheme="minorHAnsi"/>
          <w:szCs w:val="21"/>
        </w:rPr>
        <w:t>Les entretiens avec les intervenants</w:t>
      </w:r>
      <w:r w:rsidR="00E54BE1" w:rsidRPr="001F7B3D">
        <w:rPr>
          <w:rFonts w:cstheme="minorHAnsi"/>
          <w:szCs w:val="21"/>
        </w:rPr>
        <w:t xml:space="preserve"> clés ainsi qu’avec les bénéficiaires directs</w:t>
      </w:r>
      <w:r w:rsidR="00AD2221">
        <w:rPr>
          <w:rFonts w:cstheme="minorHAnsi"/>
          <w:szCs w:val="21"/>
        </w:rPr>
        <w:t>,</w:t>
      </w:r>
      <w:r w:rsidR="00E54BE1" w:rsidRPr="001F7B3D">
        <w:rPr>
          <w:rFonts w:cstheme="minorHAnsi"/>
          <w:szCs w:val="21"/>
        </w:rPr>
        <w:t xml:space="preserve"> notamment les parents et GASPA</w:t>
      </w:r>
      <w:r w:rsidR="00AD2221">
        <w:rPr>
          <w:rFonts w:cstheme="minorHAnsi"/>
          <w:szCs w:val="21"/>
        </w:rPr>
        <w:t>,</w:t>
      </w:r>
      <w:r w:rsidR="00E54BE1" w:rsidRPr="001F7B3D">
        <w:rPr>
          <w:rFonts w:cstheme="minorHAnsi"/>
          <w:szCs w:val="21"/>
        </w:rPr>
        <w:t xml:space="preserve"> permettent d’affirmer que le</w:t>
      </w:r>
      <w:r w:rsidR="00230265" w:rsidRPr="001F7B3D">
        <w:rPr>
          <w:rFonts w:cstheme="minorHAnsi"/>
          <w:szCs w:val="21"/>
        </w:rPr>
        <w:t xml:space="preserve"> programme de coopération U</w:t>
      </w:r>
      <w:r w:rsidR="007D7A7C" w:rsidRPr="001F7B3D">
        <w:rPr>
          <w:rFonts w:cstheme="minorHAnsi"/>
          <w:szCs w:val="21"/>
        </w:rPr>
        <w:t>NICEF</w:t>
      </w:r>
      <w:r w:rsidR="00230265" w:rsidRPr="007A39EB">
        <w:rPr>
          <w:rFonts w:cstheme="minorHAnsi"/>
          <w:szCs w:val="21"/>
        </w:rPr>
        <w:t xml:space="preserve">-Burkina Faso 2011-2017 est </w:t>
      </w:r>
      <w:r w:rsidR="00E54BE1" w:rsidRPr="007A39EB">
        <w:rPr>
          <w:rFonts w:cstheme="minorHAnsi"/>
          <w:szCs w:val="21"/>
        </w:rPr>
        <w:t>pertinent</w:t>
      </w:r>
      <w:r w:rsidR="00230265" w:rsidRPr="007A39EB">
        <w:rPr>
          <w:rFonts w:cstheme="minorHAnsi"/>
          <w:szCs w:val="21"/>
        </w:rPr>
        <w:t xml:space="preserve"> en matière de développement du jeune enfant. En effet, </w:t>
      </w:r>
      <w:bookmarkStart w:id="146" w:name="_Hlk3470965"/>
      <w:r w:rsidR="00230265" w:rsidRPr="007A39EB">
        <w:rPr>
          <w:rFonts w:cstheme="minorHAnsi"/>
          <w:szCs w:val="21"/>
        </w:rPr>
        <w:t>le processus d’élaboration du programme s’est fondé sur une analyse situationnelle qui a permis de mettre en évidence les défis majeurs et par la suite de proposer des stratégies en droite ligne avec les besoins de santé, de nutrition, d’éveil et de protection l’enfant.</w:t>
      </w:r>
      <w:bookmarkEnd w:id="146"/>
      <w:r w:rsidR="001D17DE" w:rsidRPr="007A39EB">
        <w:rPr>
          <w:rFonts w:cstheme="minorHAnsi"/>
          <w:szCs w:val="21"/>
        </w:rPr>
        <w:t xml:space="preserve"> </w:t>
      </w:r>
      <w:r w:rsidR="00D201D0" w:rsidRPr="007A39EB">
        <w:rPr>
          <w:rFonts w:cstheme="minorHAnsi"/>
        </w:rPr>
        <w:t>L’a</w:t>
      </w:r>
      <w:r w:rsidR="00230265" w:rsidRPr="007A39EB">
        <w:rPr>
          <w:rFonts w:cstheme="minorHAnsi"/>
        </w:rPr>
        <w:t xml:space="preserve">nalyse de la situation de la pauvreté et de la vulnérabilité de l’enfant et de la femme au Burkina Faso réalisée en 2010 </w:t>
      </w:r>
      <w:r w:rsidR="00D201D0" w:rsidRPr="007A39EB">
        <w:rPr>
          <w:rFonts w:cstheme="minorHAnsi"/>
        </w:rPr>
        <w:t>a été très utile pour la conception de ce programme</w:t>
      </w:r>
      <w:r w:rsidR="00425FF8" w:rsidRPr="001615F4">
        <w:rPr>
          <w:rStyle w:val="FootnoteReference"/>
          <w:rFonts w:cstheme="minorHAnsi"/>
        </w:rPr>
        <w:footnoteReference w:id="41"/>
      </w:r>
      <w:r w:rsidR="00D201D0" w:rsidRPr="001615F4">
        <w:rPr>
          <w:rFonts w:cstheme="minorHAnsi"/>
        </w:rPr>
        <w:t xml:space="preserve">. </w:t>
      </w:r>
      <w:r w:rsidR="00720C0C" w:rsidRPr="001F7B3D">
        <w:rPr>
          <w:rFonts w:cstheme="minorHAnsi"/>
        </w:rPr>
        <w:t xml:space="preserve">Elle </w:t>
      </w:r>
      <w:r w:rsidR="00230265" w:rsidRPr="001F7B3D">
        <w:rPr>
          <w:rFonts w:cstheme="minorHAnsi"/>
        </w:rPr>
        <w:t>met en exergue les défis majeurs dans les différents domaines du développement du jeune enfant</w:t>
      </w:r>
      <w:r w:rsidR="00290600" w:rsidRPr="001F7B3D">
        <w:rPr>
          <w:rFonts w:cstheme="minorHAnsi"/>
        </w:rPr>
        <w:t xml:space="preserve"> </w:t>
      </w:r>
      <w:r w:rsidR="00610BF0" w:rsidRPr="007A39EB">
        <w:rPr>
          <w:rFonts w:cstheme="minorHAnsi"/>
        </w:rPr>
        <w:t>principalement</w:t>
      </w:r>
      <w:r w:rsidR="00290600" w:rsidRPr="007A39EB">
        <w:rPr>
          <w:rFonts w:cstheme="minorHAnsi"/>
        </w:rPr>
        <w:t xml:space="preserve"> la santé et la nutrition (mortalité </w:t>
      </w:r>
      <w:r w:rsidR="00230265" w:rsidRPr="007A39EB">
        <w:rPr>
          <w:rFonts w:cstheme="minorHAnsi"/>
        </w:rPr>
        <w:t>infanto-juvénile</w:t>
      </w:r>
      <w:r w:rsidR="00290600" w:rsidRPr="007A39EB">
        <w:rPr>
          <w:rFonts w:cstheme="minorHAnsi"/>
        </w:rPr>
        <w:t xml:space="preserve">, le </w:t>
      </w:r>
      <w:r w:rsidR="00230265" w:rsidRPr="007A39EB">
        <w:rPr>
          <w:rFonts w:cstheme="minorHAnsi"/>
        </w:rPr>
        <w:t xml:space="preserve">taux de couverture </w:t>
      </w:r>
      <w:r w:rsidR="00290600" w:rsidRPr="007A39EB">
        <w:rPr>
          <w:rFonts w:cstheme="minorHAnsi"/>
        </w:rPr>
        <w:t xml:space="preserve">vaccinal </w:t>
      </w:r>
      <w:r w:rsidR="00230265" w:rsidRPr="007A39EB">
        <w:rPr>
          <w:rFonts w:cstheme="minorHAnsi"/>
        </w:rPr>
        <w:t>des enfants</w:t>
      </w:r>
      <w:r w:rsidR="00290600" w:rsidRPr="007A39EB">
        <w:rPr>
          <w:rFonts w:cstheme="minorHAnsi"/>
        </w:rPr>
        <w:t xml:space="preserve">, les </w:t>
      </w:r>
      <w:r w:rsidR="00230265" w:rsidRPr="007A39EB">
        <w:rPr>
          <w:rFonts w:cstheme="minorHAnsi"/>
        </w:rPr>
        <w:t>retard</w:t>
      </w:r>
      <w:r w:rsidR="00290600" w:rsidRPr="007A39EB">
        <w:rPr>
          <w:rFonts w:cstheme="minorHAnsi"/>
        </w:rPr>
        <w:t>s</w:t>
      </w:r>
      <w:r w:rsidR="00230265" w:rsidRPr="007A39EB">
        <w:rPr>
          <w:rFonts w:cstheme="minorHAnsi"/>
        </w:rPr>
        <w:t xml:space="preserve"> de croissance</w:t>
      </w:r>
      <w:r w:rsidR="00290600" w:rsidRPr="007A39EB">
        <w:rPr>
          <w:rFonts w:cstheme="minorHAnsi"/>
        </w:rPr>
        <w:t>), l’hygiène et l’assainissement (l’</w:t>
      </w:r>
      <w:r w:rsidR="00230265" w:rsidRPr="007A39EB">
        <w:rPr>
          <w:rFonts w:cstheme="minorHAnsi"/>
        </w:rPr>
        <w:t>accès à une source d’eau améliorée</w:t>
      </w:r>
      <w:r w:rsidR="00290600" w:rsidRPr="007A39EB">
        <w:rPr>
          <w:rFonts w:cstheme="minorHAnsi"/>
        </w:rPr>
        <w:t xml:space="preserve">, proportion de la </w:t>
      </w:r>
      <w:r w:rsidR="00230265" w:rsidRPr="007A39EB">
        <w:rPr>
          <w:rFonts w:cstheme="minorHAnsi"/>
        </w:rPr>
        <w:t>population utilisant des sanitaires</w:t>
      </w:r>
      <w:r w:rsidR="00290600" w:rsidRPr="007A39EB">
        <w:rPr>
          <w:rFonts w:cstheme="minorHAnsi"/>
        </w:rPr>
        <w:t>), l’éducation (</w:t>
      </w:r>
      <w:r w:rsidR="00230265" w:rsidRPr="007A39EB">
        <w:rPr>
          <w:rFonts w:cstheme="minorHAnsi"/>
        </w:rPr>
        <w:t xml:space="preserve">préscolarisation </w:t>
      </w:r>
      <w:r w:rsidR="00290600" w:rsidRPr="007A39EB">
        <w:rPr>
          <w:rFonts w:cstheme="minorHAnsi"/>
        </w:rPr>
        <w:t xml:space="preserve">des enfants de </w:t>
      </w:r>
      <w:r w:rsidR="00720C0C" w:rsidRPr="007A39EB">
        <w:rPr>
          <w:rFonts w:cstheme="minorHAnsi"/>
        </w:rPr>
        <w:t>3</w:t>
      </w:r>
      <w:r w:rsidR="001E163B">
        <w:rPr>
          <w:rFonts w:cstheme="minorHAnsi"/>
        </w:rPr>
        <w:t xml:space="preserve"> à </w:t>
      </w:r>
      <w:r w:rsidR="00290600" w:rsidRPr="007A39EB">
        <w:rPr>
          <w:rFonts w:cstheme="minorHAnsi"/>
        </w:rPr>
        <w:t>5 ans), la protection (</w:t>
      </w:r>
      <w:r w:rsidR="00230265" w:rsidRPr="007A39EB">
        <w:rPr>
          <w:rFonts w:cstheme="minorHAnsi"/>
        </w:rPr>
        <w:t xml:space="preserve">proportion des femmes </w:t>
      </w:r>
      <w:r w:rsidR="00290600" w:rsidRPr="007A39EB">
        <w:rPr>
          <w:rFonts w:cstheme="minorHAnsi"/>
        </w:rPr>
        <w:t xml:space="preserve">excisées et </w:t>
      </w:r>
      <w:r w:rsidR="00230265" w:rsidRPr="007A39EB">
        <w:rPr>
          <w:rFonts w:cstheme="minorHAnsi"/>
        </w:rPr>
        <w:t>en âge de procréer</w:t>
      </w:r>
      <w:r w:rsidR="00290600" w:rsidRPr="007A39EB">
        <w:rPr>
          <w:rFonts w:cstheme="minorHAnsi"/>
        </w:rPr>
        <w:t xml:space="preserve">, proportion </w:t>
      </w:r>
      <w:r w:rsidR="00230265" w:rsidRPr="007A39EB">
        <w:rPr>
          <w:rFonts w:cstheme="minorHAnsi"/>
        </w:rPr>
        <w:t>des enfants de moins 5 ans qui ne sont pas enregistrés à l’état civil</w:t>
      </w:r>
      <w:r w:rsidR="00290600" w:rsidRPr="007A39EB">
        <w:rPr>
          <w:rFonts w:cstheme="minorHAnsi"/>
        </w:rPr>
        <w:t xml:space="preserve">), et </w:t>
      </w:r>
      <w:r w:rsidR="00230265" w:rsidRPr="007A39EB">
        <w:rPr>
          <w:rFonts w:cstheme="minorHAnsi"/>
        </w:rPr>
        <w:t xml:space="preserve">des inégalités importantes </w:t>
      </w:r>
      <w:r w:rsidR="00290600" w:rsidRPr="007A39EB">
        <w:rPr>
          <w:rFonts w:cstheme="minorHAnsi"/>
        </w:rPr>
        <w:t>concernant</w:t>
      </w:r>
      <w:r w:rsidR="00230265" w:rsidRPr="007A39EB">
        <w:rPr>
          <w:rFonts w:cstheme="minorHAnsi"/>
        </w:rPr>
        <w:t xml:space="preserve"> les catégories socio-économiques et entre les régions du pays</w:t>
      </w:r>
      <w:r w:rsidR="00290600" w:rsidRPr="007A39EB">
        <w:rPr>
          <w:rFonts w:cstheme="minorHAnsi"/>
        </w:rPr>
        <w:t>)</w:t>
      </w:r>
      <w:r w:rsidR="00230265" w:rsidRPr="007A39EB">
        <w:rPr>
          <w:rFonts w:cstheme="minorHAnsi"/>
        </w:rPr>
        <w:t>.</w:t>
      </w:r>
    </w:p>
    <w:p w14:paraId="1DF74F60" w14:textId="0DE11F41" w:rsidR="00230265" w:rsidRPr="007A39EB" w:rsidRDefault="00E54BE1" w:rsidP="009F044D">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Par ailleurs</w:t>
      </w:r>
      <w:r w:rsidR="00230265" w:rsidRPr="007A39EB">
        <w:rPr>
          <w:rFonts w:cstheme="minorHAnsi"/>
        </w:rPr>
        <w:t xml:space="preserve">, </w:t>
      </w:r>
      <w:r w:rsidRPr="007A39EB">
        <w:rPr>
          <w:rFonts w:cstheme="minorHAnsi"/>
        </w:rPr>
        <w:t xml:space="preserve">la revue globale du programme effectuée en 2015 renseigne sur </w:t>
      </w:r>
      <w:r w:rsidR="003D35F2">
        <w:rPr>
          <w:rFonts w:cstheme="minorHAnsi"/>
        </w:rPr>
        <w:t>l</w:t>
      </w:r>
      <w:r w:rsidR="00BC4965" w:rsidRPr="007A39EB">
        <w:rPr>
          <w:rFonts w:cstheme="minorHAnsi"/>
        </w:rPr>
        <w:t xml:space="preserve">es </w:t>
      </w:r>
      <w:r w:rsidR="00610BF0" w:rsidRPr="007A39EB">
        <w:rPr>
          <w:rFonts w:cstheme="minorHAnsi"/>
        </w:rPr>
        <w:t>priorités essentielles dans l</w:t>
      </w:r>
      <w:r w:rsidR="003D35F2">
        <w:rPr>
          <w:rFonts w:cstheme="minorHAnsi"/>
        </w:rPr>
        <w:t>es composantes du programme</w:t>
      </w:r>
      <w:r w:rsidR="00AB0D7E">
        <w:rPr>
          <w:rFonts w:cstheme="minorHAnsi"/>
        </w:rPr>
        <w:t>. Ces composantes</w:t>
      </w:r>
      <w:r w:rsidR="00230265" w:rsidRPr="007A39EB">
        <w:rPr>
          <w:rFonts w:cstheme="minorHAnsi"/>
        </w:rPr>
        <w:t xml:space="preserve"> </w:t>
      </w:r>
      <w:r w:rsidR="00AB0D7E" w:rsidRPr="00D707CE">
        <w:rPr>
          <w:rFonts w:cstheme="minorHAnsi"/>
        </w:rPr>
        <w:t xml:space="preserve">qui </w:t>
      </w:r>
      <w:r w:rsidR="003D35F2">
        <w:rPr>
          <w:rFonts w:cstheme="minorHAnsi"/>
        </w:rPr>
        <w:t>vis</w:t>
      </w:r>
      <w:r w:rsidR="00AB0D7E">
        <w:rPr>
          <w:rFonts w:cstheme="minorHAnsi"/>
        </w:rPr>
        <w:t>e</w:t>
      </w:r>
      <w:r w:rsidR="003D35F2">
        <w:rPr>
          <w:rFonts w:cstheme="minorHAnsi"/>
        </w:rPr>
        <w:t xml:space="preserve">nt </w:t>
      </w:r>
      <w:r w:rsidR="00230265" w:rsidRPr="007A39EB">
        <w:rPr>
          <w:rFonts w:cstheme="minorHAnsi"/>
        </w:rPr>
        <w:t>à attein</w:t>
      </w:r>
      <w:r w:rsidR="003D35F2">
        <w:rPr>
          <w:rFonts w:cstheme="minorHAnsi"/>
        </w:rPr>
        <w:t>dre</w:t>
      </w:r>
      <w:r w:rsidR="00230265" w:rsidRPr="007A39EB">
        <w:rPr>
          <w:rFonts w:cstheme="minorHAnsi"/>
        </w:rPr>
        <w:t xml:space="preserve"> </w:t>
      </w:r>
      <w:r w:rsidR="00AB0D7E">
        <w:rPr>
          <w:rFonts w:cstheme="minorHAnsi"/>
        </w:rPr>
        <w:t>l</w:t>
      </w:r>
      <w:r w:rsidR="00230265" w:rsidRPr="007A39EB">
        <w:rPr>
          <w:rFonts w:cstheme="minorHAnsi"/>
        </w:rPr>
        <w:t>es objectifs nationaux en matière de développement du jeune enfant</w:t>
      </w:r>
      <w:r w:rsidR="003D35F2">
        <w:rPr>
          <w:rFonts w:cstheme="minorHAnsi"/>
        </w:rPr>
        <w:t>,</w:t>
      </w:r>
      <w:r w:rsidR="00AB0D7E">
        <w:rPr>
          <w:rFonts w:cstheme="minorHAnsi"/>
        </w:rPr>
        <w:t xml:space="preserve"> </w:t>
      </w:r>
      <w:r w:rsidR="00610BF0" w:rsidRPr="007A39EB">
        <w:rPr>
          <w:rFonts w:cstheme="minorHAnsi"/>
        </w:rPr>
        <w:t>notamment la réduction du</w:t>
      </w:r>
      <w:r w:rsidR="00230265" w:rsidRPr="007A39EB">
        <w:rPr>
          <w:rFonts w:cstheme="minorHAnsi"/>
        </w:rPr>
        <w:t xml:space="preserve"> taux de mortalité infanto juvénile</w:t>
      </w:r>
      <w:r w:rsidR="00610BF0" w:rsidRPr="007A39EB">
        <w:rPr>
          <w:rFonts w:cstheme="minorHAnsi"/>
        </w:rPr>
        <w:t>, la réduction du</w:t>
      </w:r>
      <w:r w:rsidR="00230265" w:rsidRPr="007A39EB">
        <w:rPr>
          <w:rFonts w:cstheme="minorHAnsi"/>
        </w:rPr>
        <w:t xml:space="preserve"> ratio de mortalité maternelle</w:t>
      </w:r>
      <w:r w:rsidR="00610BF0" w:rsidRPr="007A39EB">
        <w:rPr>
          <w:rFonts w:cstheme="minorHAnsi"/>
        </w:rPr>
        <w:t xml:space="preserve">, la réduction de </w:t>
      </w:r>
      <w:r w:rsidR="00230265" w:rsidRPr="007A39EB">
        <w:rPr>
          <w:rFonts w:cstheme="minorHAnsi"/>
        </w:rPr>
        <w:t>la prévalence de l’insuffisante pondérale des enfants de moins de 5 ans</w:t>
      </w:r>
      <w:r w:rsidR="00610BF0" w:rsidRPr="007A39EB">
        <w:rPr>
          <w:rFonts w:cstheme="minorHAnsi"/>
        </w:rPr>
        <w:t xml:space="preserve">, l’augmentation du </w:t>
      </w:r>
      <w:r w:rsidR="00230265" w:rsidRPr="007A39EB">
        <w:rPr>
          <w:rFonts w:cstheme="minorHAnsi"/>
        </w:rPr>
        <w:t xml:space="preserve">taux brut d'admission au primaire </w:t>
      </w:r>
      <w:r w:rsidR="00720C0C" w:rsidRPr="007A39EB">
        <w:rPr>
          <w:rFonts w:cstheme="minorHAnsi"/>
        </w:rPr>
        <w:t>et de la</w:t>
      </w:r>
      <w:r w:rsidR="00230265" w:rsidRPr="007A39EB">
        <w:rPr>
          <w:rFonts w:cstheme="minorHAnsi"/>
        </w:rPr>
        <w:t xml:space="preserve"> parité filles/garçons</w:t>
      </w:r>
      <w:r w:rsidR="00610BF0" w:rsidRPr="007A39EB">
        <w:rPr>
          <w:rFonts w:cstheme="minorHAnsi"/>
        </w:rPr>
        <w:t xml:space="preserve">, </w:t>
      </w:r>
      <w:r w:rsidR="00230265" w:rsidRPr="007A39EB">
        <w:rPr>
          <w:rFonts w:cstheme="minorHAnsi"/>
        </w:rPr>
        <w:t>l</w:t>
      </w:r>
      <w:r w:rsidR="00610BF0" w:rsidRPr="007A39EB">
        <w:rPr>
          <w:rFonts w:cstheme="minorHAnsi"/>
        </w:rPr>
        <w:t>’accroissement du taux</w:t>
      </w:r>
      <w:r w:rsidR="00230265" w:rsidRPr="007A39EB">
        <w:rPr>
          <w:rFonts w:cstheme="minorHAnsi"/>
        </w:rPr>
        <w:t xml:space="preserve"> </w:t>
      </w:r>
      <w:r w:rsidR="00720C0C" w:rsidRPr="007A39EB">
        <w:rPr>
          <w:rFonts w:cstheme="minorHAnsi"/>
        </w:rPr>
        <w:t xml:space="preserve">de </w:t>
      </w:r>
      <w:r w:rsidR="00230265" w:rsidRPr="007A39EB">
        <w:rPr>
          <w:rFonts w:cstheme="minorHAnsi"/>
        </w:rPr>
        <w:t>couverture en eau potable en milieu rural et semi urbain</w:t>
      </w:r>
      <w:r w:rsidR="00610BF0" w:rsidRPr="007A39EB">
        <w:rPr>
          <w:rFonts w:cstheme="minorHAnsi"/>
        </w:rPr>
        <w:t xml:space="preserve">, </w:t>
      </w:r>
      <w:r w:rsidR="00230265" w:rsidRPr="007A39EB">
        <w:rPr>
          <w:rFonts w:cstheme="minorHAnsi"/>
        </w:rPr>
        <w:t>la couverture en assainissement amélioré</w:t>
      </w:r>
      <w:r w:rsidR="00610BF0" w:rsidRPr="007A39EB">
        <w:rPr>
          <w:rFonts w:cstheme="minorHAnsi"/>
        </w:rPr>
        <w:t xml:space="preserve">, l’appui à </w:t>
      </w:r>
      <w:r w:rsidR="00230265" w:rsidRPr="007A39EB">
        <w:rPr>
          <w:rFonts w:cstheme="minorHAnsi"/>
        </w:rPr>
        <w:t>l’adoption des pratiques familiales essentielles pour la survie et le développement de l’enfant, avec une augmentation d’au moins 30</w:t>
      </w:r>
      <w:r w:rsidR="00D630D1">
        <w:rPr>
          <w:rFonts w:cstheme="minorHAnsi"/>
        </w:rPr>
        <w:t xml:space="preserve"> pour cent</w:t>
      </w:r>
      <w:r w:rsidR="00230265" w:rsidRPr="007A39EB">
        <w:rPr>
          <w:rFonts w:cstheme="minorHAnsi"/>
        </w:rPr>
        <w:t xml:space="preserve"> par pratique</w:t>
      </w:r>
      <w:r w:rsidR="00610BF0" w:rsidRPr="007A39EB">
        <w:rPr>
          <w:rFonts w:cstheme="minorHAnsi"/>
        </w:rPr>
        <w:t xml:space="preserve">, et la </w:t>
      </w:r>
      <w:r w:rsidR="00230265" w:rsidRPr="007A39EB">
        <w:rPr>
          <w:rFonts w:cstheme="minorHAnsi"/>
        </w:rPr>
        <w:t>mise en place d’un socle national de protection sociale sensible aux enfants.</w:t>
      </w:r>
    </w:p>
    <w:p w14:paraId="581F56F0" w14:textId="3196C337" w:rsidR="00783292" w:rsidRPr="001615F4" w:rsidRDefault="00783292" w:rsidP="00783292">
      <w:pPr>
        <w:pStyle w:val="ListParagraph"/>
        <w:tabs>
          <w:tab w:val="left" w:pos="426"/>
        </w:tabs>
        <w:spacing w:after="120" w:line="276" w:lineRule="auto"/>
        <w:ind w:left="0"/>
        <w:contextualSpacing w:val="0"/>
        <w:jc w:val="both"/>
        <w:rPr>
          <w:rFonts w:cstheme="minorHAnsi"/>
        </w:rPr>
      </w:pPr>
      <w:r w:rsidRPr="00DE345B">
        <w:rPr>
          <w:rFonts w:cstheme="minorHAnsi"/>
          <w:noProof/>
          <w:sz w:val="18"/>
          <w:lang w:val="fr-FR" w:eastAsia="fr-FR"/>
        </w:rPr>
        <w:drawing>
          <wp:inline distT="0" distB="0" distL="0" distR="0" wp14:anchorId="47EB207D" wp14:editId="49E141A4">
            <wp:extent cx="5939790" cy="989965"/>
            <wp:effectExtent l="0" t="0" r="22860" b="0"/>
            <wp:docPr id="4" name="Diagramme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765A6388" w14:textId="7FCBD618" w:rsidR="00AD2458" w:rsidRPr="001615F4" w:rsidRDefault="00D707CE" w:rsidP="00783292">
      <w:pPr>
        <w:pStyle w:val="ListParagraph"/>
        <w:tabs>
          <w:tab w:val="left" w:pos="426"/>
        </w:tabs>
        <w:spacing w:after="120" w:line="276" w:lineRule="auto"/>
        <w:ind w:left="0"/>
        <w:contextualSpacing w:val="0"/>
        <w:jc w:val="both"/>
        <w:rPr>
          <w:rFonts w:cstheme="minorHAnsi"/>
        </w:rPr>
      </w:pPr>
      <w:r w:rsidRPr="00DE345B">
        <w:rPr>
          <w:rFonts w:cstheme="minorHAnsi"/>
          <w:noProof/>
          <w:lang w:val="fr-FR" w:eastAsia="fr-FR"/>
        </w:rPr>
        <mc:AlternateContent>
          <mc:Choice Requires="wps">
            <w:drawing>
              <wp:anchor distT="0" distB="0" distL="114300" distR="114300" simplePos="0" relativeHeight="251692032" behindDoc="0" locked="0" layoutInCell="1" allowOverlap="1" wp14:anchorId="36FB6AF8" wp14:editId="51586F5C">
                <wp:simplePos x="0" y="0"/>
                <wp:positionH relativeFrom="margin">
                  <wp:posOffset>-29845</wp:posOffset>
                </wp:positionH>
                <wp:positionV relativeFrom="paragraph">
                  <wp:posOffset>39370</wp:posOffset>
                </wp:positionV>
                <wp:extent cx="6000750" cy="1892300"/>
                <wp:effectExtent l="0" t="0" r="19050" b="12700"/>
                <wp:wrapNone/>
                <wp:docPr id="93" name="Rectangle : coins arrondis 93"/>
                <wp:cNvGraphicFramePr/>
                <a:graphic xmlns:a="http://schemas.openxmlformats.org/drawingml/2006/main">
                  <a:graphicData uri="http://schemas.microsoft.com/office/word/2010/wordprocessingShape">
                    <wps:wsp>
                      <wps:cNvSpPr/>
                      <wps:spPr>
                        <a:xfrm>
                          <a:off x="0" y="0"/>
                          <a:ext cx="6000750" cy="18923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82E61A0" w14:textId="77777777" w:rsidR="00E94B67" w:rsidRPr="00A72777" w:rsidRDefault="00E94B67" w:rsidP="00AD2458">
                            <w:pPr>
                              <w:spacing w:after="0" w:line="240" w:lineRule="auto"/>
                              <w:jc w:val="both"/>
                              <w:rPr>
                                <w:rFonts w:cstheme="minorHAnsi"/>
                                <w:b/>
                                <w:color w:val="000000" w:themeColor="text1"/>
                              </w:rPr>
                            </w:pPr>
                            <w:r w:rsidRPr="00615D97">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(Q2)</w:t>
                            </w:r>
                          </w:p>
                          <w:p w14:paraId="7B8BEE0A" w14:textId="77777777" w:rsidR="00E94B67" w:rsidRDefault="00E94B67" w:rsidP="00DB7389">
                            <w:pPr>
                              <w:pStyle w:val="ListParagraph"/>
                              <w:tabs>
                                <w:tab w:val="left" w:pos="284"/>
                              </w:tabs>
                              <w:spacing w:after="120" w:line="256" w:lineRule="auto"/>
                              <w:ind w:left="0"/>
                              <w:jc w:val="both"/>
                              <w:rPr>
                                <w:rFonts w:cstheme="minorHAnsi"/>
                                <w:i/>
                                <w:color w:val="000000" w:themeColor="text1"/>
                              </w:rPr>
                            </w:pPr>
                            <w:r w:rsidRPr="0039055D">
                              <w:rPr>
                                <w:rFonts w:cstheme="minorHAnsi"/>
                                <w:i/>
                                <w:color w:val="000000" w:themeColor="text1"/>
                              </w:rPr>
                              <w:t xml:space="preserve">L’ensemble des acteurs interviewés au niveau central </w:t>
                            </w:r>
                            <w:r>
                              <w:rPr>
                                <w:rFonts w:cstheme="minorHAnsi"/>
                                <w:i/>
                                <w:color w:val="000000" w:themeColor="text1"/>
                              </w:rPr>
                              <w:t>et des communautés</w:t>
                            </w:r>
                            <w:r w:rsidRPr="0039055D">
                              <w:rPr>
                                <w:rFonts w:cstheme="minorHAnsi"/>
                                <w:i/>
                                <w:color w:val="000000" w:themeColor="text1"/>
                              </w:rPr>
                              <w:t>, qu’ils soient de la partie g</w:t>
                            </w:r>
                            <w:r>
                              <w:rPr>
                                <w:rFonts w:cstheme="minorHAnsi"/>
                                <w:i/>
                                <w:color w:val="000000" w:themeColor="text1"/>
                              </w:rPr>
                              <w:t>ouvernementale, des ONG, de la s</w:t>
                            </w:r>
                            <w:r w:rsidRPr="0039055D">
                              <w:rPr>
                                <w:rFonts w:cstheme="minorHAnsi"/>
                                <w:i/>
                                <w:color w:val="000000" w:themeColor="text1"/>
                              </w:rPr>
                              <w:t xml:space="preserve">ociété </w:t>
                            </w:r>
                            <w:r>
                              <w:rPr>
                                <w:rFonts w:cstheme="minorHAnsi"/>
                                <w:i/>
                                <w:color w:val="000000" w:themeColor="text1"/>
                              </w:rPr>
                              <w:t>c</w:t>
                            </w:r>
                            <w:r w:rsidRPr="0039055D">
                              <w:rPr>
                                <w:rFonts w:cstheme="minorHAnsi"/>
                                <w:i/>
                                <w:color w:val="000000" w:themeColor="text1"/>
                              </w:rPr>
                              <w:t>ivile ou des communautés, reconnaissent que les interventions mise en œuvre sont non seulement en adéquation avec les aspirations des communautés mais également sont en droite ligne avec les politiques et stratégies.</w:t>
                            </w:r>
                          </w:p>
                          <w:p w14:paraId="703D7DDC" w14:textId="578CEBFF" w:rsidR="00E94B67" w:rsidRPr="00314759" w:rsidRDefault="00E94B67" w:rsidP="00AD2458">
                            <w:pPr>
                              <w:pStyle w:val="ListParagraph"/>
                              <w:tabs>
                                <w:tab w:val="left" w:pos="284"/>
                              </w:tabs>
                              <w:spacing w:after="120" w:line="256" w:lineRule="auto"/>
                              <w:ind w:left="0"/>
                              <w:jc w:val="both"/>
                              <w:rPr>
                                <w:rFonts w:cstheme="minorHAnsi"/>
                                <w:i/>
                                <w:color w:val="000000" w:themeColor="text1"/>
                              </w:rPr>
                            </w:pPr>
                            <w:r w:rsidRPr="00314759">
                              <w:rPr>
                                <w:rFonts w:cstheme="minorHAnsi"/>
                                <w:i/>
                                <w:color w:val="000000" w:themeColor="text1"/>
                              </w:rPr>
                              <w:t>Le paquet d’interventions se justifie par la nécessité d’une approche intégrée ou holistique pour une meilleure prise en charge du développement du jeune enfant</w:t>
                            </w:r>
                            <w:r>
                              <w:rPr>
                                <w:rFonts w:cstheme="minorHAnsi"/>
                                <w:i/>
                                <w:color w:val="000000" w:themeColor="text1"/>
                              </w:rPr>
                              <w:t xml:space="preserve"> et ce, </w:t>
                            </w:r>
                            <w:r w:rsidRPr="00314759">
                              <w:rPr>
                                <w:rFonts w:cstheme="minorHAnsi"/>
                                <w:i/>
                                <w:color w:val="000000" w:themeColor="text1"/>
                              </w:rPr>
                              <w:t>de la conception à l’entrée de l’enfant dans le système scolaire. Ce choix se justifie également par le niveau des indicateurs dans certaines localités et par les contraintes budgétaires.</w:t>
                            </w:r>
                          </w:p>
                          <w:p w14:paraId="02124CBF" w14:textId="77777777" w:rsidR="00E94B67" w:rsidRPr="00A77DC2" w:rsidRDefault="00E94B67" w:rsidP="00A77DC2">
                            <w:pPr>
                              <w:pStyle w:val="ListParagraph"/>
                              <w:tabs>
                                <w:tab w:val="left" w:pos="284"/>
                              </w:tabs>
                              <w:spacing w:after="120" w:line="256" w:lineRule="auto"/>
                              <w:ind w:left="0"/>
                              <w:jc w:val="both"/>
                              <w:rPr>
                                <w:rFonts w:cstheme="minorHAnsi"/>
                                <w: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B6AF8" id="Rectangle : coins arrondis 93" o:spid="_x0000_s1080" style="position:absolute;left:0;text-align:left;margin-left:-2.35pt;margin-top:3.1pt;width:472.5pt;height:149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" fillcolor="#c3c3c3 [2166]" strokecolor="#a5a5a5 [3206]" strokeweight=".5pt">
                <v:fill color2="#b6b6b6 [2614]" rotate="t" colors="0 #d2d2d2;.5 #c8c8c8;1 silver" focus="100%" type="gradient">
                  <o:fill v:ext="view" type="gradientUnscaled"/>
                </v:fill>
                <v:stroke joinstyle="miter"/>
                <v:textbox>
                  <w:txbxContent>
                    <w:p w14:paraId="082E61A0" w14:textId="77777777" w:rsidR="00E94B67" w:rsidRPr="00A72777" w:rsidRDefault="00E94B67" w:rsidP="00AD2458">
                      <w:pPr>
                        <w:spacing w:after="0" w:line="240" w:lineRule="auto"/>
                        <w:jc w:val="both"/>
                        <w:rPr>
                          <w:rFonts w:cstheme="minorHAnsi"/>
                          <w:b/>
                          <w:color w:val="000000" w:themeColor="text1"/>
                        </w:rPr>
                      </w:pPr>
                      <w:r w:rsidRPr="00615D97">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(Q2)</w:t>
                      </w:r>
                    </w:p>
                    <w:p w14:paraId="7B8BEE0A" w14:textId="77777777" w:rsidR="00E94B67" w:rsidRDefault="00E94B67" w:rsidP="00DB7389">
                      <w:pPr>
                        <w:pStyle w:val="ListParagraph"/>
                        <w:tabs>
                          <w:tab w:val="left" w:pos="284"/>
                        </w:tabs>
                        <w:spacing w:after="120" w:line="256" w:lineRule="auto"/>
                        <w:ind w:left="0"/>
                        <w:jc w:val="both"/>
                        <w:rPr>
                          <w:rFonts w:cstheme="minorHAnsi"/>
                          <w:i/>
                          <w:color w:val="000000" w:themeColor="text1"/>
                        </w:rPr>
                      </w:pPr>
                      <w:r w:rsidRPr="0039055D">
                        <w:rPr>
                          <w:rFonts w:cstheme="minorHAnsi"/>
                          <w:i/>
                          <w:color w:val="000000" w:themeColor="text1"/>
                        </w:rPr>
                        <w:t xml:space="preserve">L’ensemble des acteurs interviewés au niveau central </w:t>
                      </w:r>
                      <w:r>
                        <w:rPr>
                          <w:rFonts w:cstheme="minorHAnsi"/>
                          <w:i/>
                          <w:color w:val="000000" w:themeColor="text1"/>
                        </w:rPr>
                        <w:t>et des communautés</w:t>
                      </w:r>
                      <w:r w:rsidRPr="0039055D">
                        <w:rPr>
                          <w:rFonts w:cstheme="minorHAnsi"/>
                          <w:i/>
                          <w:color w:val="000000" w:themeColor="text1"/>
                        </w:rPr>
                        <w:t>, qu’ils soient de la partie g</w:t>
                      </w:r>
                      <w:r>
                        <w:rPr>
                          <w:rFonts w:cstheme="minorHAnsi"/>
                          <w:i/>
                          <w:color w:val="000000" w:themeColor="text1"/>
                        </w:rPr>
                        <w:t>ouvernementale, des ONG, de la s</w:t>
                      </w:r>
                      <w:r w:rsidRPr="0039055D">
                        <w:rPr>
                          <w:rFonts w:cstheme="minorHAnsi"/>
                          <w:i/>
                          <w:color w:val="000000" w:themeColor="text1"/>
                        </w:rPr>
                        <w:t xml:space="preserve">ociété </w:t>
                      </w:r>
                      <w:r>
                        <w:rPr>
                          <w:rFonts w:cstheme="minorHAnsi"/>
                          <w:i/>
                          <w:color w:val="000000" w:themeColor="text1"/>
                        </w:rPr>
                        <w:t>c</w:t>
                      </w:r>
                      <w:r w:rsidRPr="0039055D">
                        <w:rPr>
                          <w:rFonts w:cstheme="minorHAnsi"/>
                          <w:i/>
                          <w:color w:val="000000" w:themeColor="text1"/>
                        </w:rPr>
                        <w:t>ivile ou des communautés, reconnaissent que les interventions mise en œuvre sont non seulement en adéquation avec les aspirations des communautés mais également sont en droite ligne avec les politiques et stratégies.</w:t>
                      </w:r>
                    </w:p>
                    <w:p w14:paraId="703D7DDC" w14:textId="578CEBFF" w:rsidR="00E94B67" w:rsidRPr="00314759" w:rsidRDefault="00E94B67" w:rsidP="00AD2458">
                      <w:pPr>
                        <w:pStyle w:val="ListParagraph"/>
                        <w:tabs>
                          <w:tab w:val="left" w:pos="284"/>
                        </w:tabs>
                        <w:spacing w:after="120" w:line="256" w:lineRule="auto"/>
                        <w:ind w:left="0"/>
                        <w:jc w:val="both"/>
                        <w:rPr>
                          <w:rFonts w:cstheme="minorHAnsi"/>
                          <w:i/>
                          <w:color w:val="000000" w:themeColor="text1"/>
                        </w:rPr>
                      </w:pPr>
                      <w:r w:rsidRPr="00314759">
                        <w:rPr>
                          <w:rFonts w:cstheme="minorHAnsi"/>
                          <w:i/>
                          <w:color w:val="000000" w:themeColor="text1"/>
                        </w:rPr>
                        <w:t>Le paquet d’interventions se justifie par la nécessité d’une approche intégrée ou holistique pour une meilleure prise en charge du développement du jeune enfant</w:t>
                      </w:r>
                      <w:r>
                        <w:rPr>
                          <w:rFonts w:cstheme="minorHAnsi"/>
                          <w:i/>
                          <w:color w:val="000000" w:themeColor="text1"/>
                        </w:rPr>
                        <w:t xml:space="preserve"> et ce, </w:t>
                      </w:r>
                      <w:r w:rsidRPr="00314759">
                        <w:rPr>
                          <w:rFonts w:cstheme="minorHAnsi"/>
                          <w:i/>
                          <w:color w:val="000000" w:themeColor="text1"/>
                        </w:rPr>
                        <w:t>de la conception à l’entrée de l’enfant dans le système scolaire. Ce choix se justifie également par le niveau des indicateurs dans certaines localités et par les contraintes budgétaires.</w:t>
                      </w:r>
                    </w:p>
                    <w:p w14:paraId="02124CBF" w14:textId="77777777" w:rsidR="00E94B67" w:rsidRPr="00A77DC2" w:rsidRDefault="00E94B67" w:rsidP="00A77DC2">
                      <w:pPr>
                        <w:pStyle w:val="ListParagraph"/>
                        <w:tabs>
                          <w:tab w:val="left" w:pos="284"/>
                        </w:tabs>
                        <w:spacing w:after="120" w:line="256" w:lineRule="auto"/>
                        <w:ind w:left="0"/>
                        <w:jc w:val="both"/>
                        <w:rPr>
                          <w:rFonts w:cstheme="minorHAnsi"/>
                          <w:i/>
                          <w:color w:val="000000" w:themeColor="text1"/>
                        </w:rPr>
                      </w:pPr>
                    </w:p>
                  </w:txbxContent>
                </v:textbox>
                <w10:wrap anchorx="margin"/>
              </v:roundrect>
            </w:pict>
          </mc:Fallback>
        </mc:AlternateContent>
      </w:r>
    </w:p>
    <w:p w14:paraId="70CD1E00" w14:textId="0804E0BC" w:rsidR="00AD2458" w:rsidRPr="001F7B3D" w:rsidRDefault="00AD2458" w:rsidP="00783292">
      <w:pPr>
        <w:pStyle w:val="ListParagraph"/>
        <w:tabs>
          <w:tab w:val="left" w:pos="426"/>
        </w:tabs>
        <w:spacing w:after="120" w:line="276" w:lineRule="auto"/>
        <w:ind w:left="0"/>
        <w:contextualSpacing w:val="0"/>
        <w:jc w:val="both"/>
        <w:rPr>
          <w:rFonts w:cstheme="minorHAnsi"/>
        </w:rPr>
      </w:pPr>
    </w:p>
    <w:p w14:paraId="3E2E5427" w14:textId="51FAB40F" w:rsidR="00AD2458" w:rsidRPr="001F7B3D" w:rsidRDefault="00AD2458" w:rsidP="00783292">
      <w:pPr>
        <w:pStyle w:val="ListParagraph"/>
        <w:tabs>
          <w:tab w:val="left" w:pos="426"/>
        </w:tabs>
        <w:spacing w:after="120" w:line="276" w:lineRule="auto"/>
        <w:ind w:left="0"/>
        <w:contextualSpacing w:val="0"/>
        <w:jc w:val="both"/>
        <w:rPr>
          <w:rFonts w:cstheme="minorHAnsi"/>
        </w:rPr>
      </w:pPr>
    </w:p>
    <w:p w14:paraId="19DA91AC" w14:textId="71132E60" w:rsidR="00657B66" w:rsidRPr="001F7B3D" w:rsidRDefault="00657B66" w:rsidP="00783292">
      <w:pPr>
        <w:pStyle w:val="ListParagraph"/>
        <w:tabs>
          <w:tab w:val="left" w:pos="426"/>
        </w:tabs>
        <w:spacing w:after="120" w:line="276" w:lineRule="auto"/>
        <w:ind w:left="0"/>
        <w:contextualSpacing w:val="0"/>
        <w:jc w:val="both"/>
        <w:rPr>
          <w:rFonts w:cstheme="minorHAnsi"/>
        </w:rPr>
      </w:pPr>
    </w:p>
    <w:p w14:paraId="07E7103D" w14:textId="4666B546" w:rsidR="00657B66" w:rsidRPr="001F7B3D" w:rsidRDefault="00657B66" w:rsidP="00783292">
      <w:pPr>
        <w:pStyle w:val="ListParagraph"/>
        <w:tabs>
          <w:tab w:val="left" w:pos="426"/>
        </w:tabs>
        <w:spacing w:after="120" w:line="276" w:lineRule="auto"/>
        <w:ind w:left="0"/>
        <w:contextualSpacing w:val="0"/>
        <w:jc w:val="both"/>
        <w:rPr>
          <w:rFonts w:cstheme="minorHAnsi"/>
        </w:rPr>
      </w:pPr>
    </w:p>
    <w:p w14:paraId="6D451259" w14:textId="0DDDCAF5" w:rsidR="00657B66" w:rsidRPr="007A39EB" w:rsidRDefault="00657B66" w:rsidP="00783292">
      <w:pPr>
        <w:pStyle w:val="ListParagraph"/>
        <w:tabs>
          <w:tab w:val="left" w:pos="426"/>
        </w:tabs>
        <w:spacing w:after="120" w:line="276" w:lineRule="auto"/>
        <w:ind w:left="0"/>
        <w:contextualSpacing w:val="0"/>
        <w:jc w:val="both"/>
        <w:rPr>
          <w:rFonts w:cstheme="minorHAnsi"/>
        </w:rPr>
      </w:pPr>
    </w:p>
    <w:p w14:paraId="10BFDEC4" w14:textId="2BD1BCCD" w:rsidR="00657B66" w:rsidRPr="007A39EB" w:rsidRDefault="00657B66" w:rsidP="00783292">
      <w:pPr>
        <w:pStyle w:val="ListParagraph"/>
        <w:tabs>
          <w:tab w:val="left" w:pos="426"/>
        </w:tabs>
        <w:spacing w:after="120" w:line="276" w:lineRule="auto"/>
        <w:ind w:left="0"/>
        <w:contextualSpacing w:val="0"/>
        <w:jc w:val="both"/>
        <w:rPr>
          <w:rFonts w:cstheme="minorHAnsi"/>
        </w:rPr>
      </w:pPr>
    </w:p>
    <w:p w14:paraId="2844D5C6" w14:textId="73C9C37A" w:rsidR="00657B66" w:rsidRPr="007A39EB" w:rsidRDefault="00657B66" w:rsidP="008137C6">
      <w:pPr>
        <w:pStyle w:val="ListParagraph"/>
        <w:tabs>
          <w:tab w:val="left" w:pos="426"/>
        </w:tabs>
        <w:spacing w:after="120" w:line="276" w:lineRule="auto"/>
        <w:ind w:left="0"/>
        <w:contextualSpacing w:val="0"/>
        <w:rPr>
          <w:rFonts w:cstheme="minorHAnsi"/>
        </w:rPr>
      </w:pPr>
    </w:p>
    <w:p w14:paraId="4F70E1A7" w14:textId="1078C7F3" w:rsidR="00770E50" w:rsidRPr="007A39EB" w:rsidRDefault="00610BF0" w:rsidP="009F044D">
      <w:pPr>
        <w:numPr>
          <w:ilvl w:val="0"/>
          <w:numId w:val="3"/>
        </w:numPr>
        <w:tabs>
          <w:tab w:val="left" w:pos="426"/>
        </w:tabs>
        <w:spacing w:after="120" w:line="276" w:lineRule="auto"/>
        <w:ind w:left="0" w:firstLine="0"/>
        <w:jc w:val="both"/>
        <w:rPr>
          <w:rFonts w:cstheme="minorHAnsi"/>
        </w:rPr>
      </w:pPr>
      <w:r w:rsidRPr="007A39EB">
        <w:rPr>
          <w:rFonts w:cstheme="minorHAnsi"/>
        </w:rPr>
        <w:t xml:space="preserve">Le programme est cohérent </w:t>
      </w:r>
      <w:r w:rsidR="00E628E3" w:rsidRPr="007A39EB">
        <w:rPr>
          <w:rFonts w:cstheme="minorHAnsi"/>
        </w:rPr>
        <w:t>et inclusif d</w:t>
      </w:r>
      <w:r w:rsidR="00C532BD" w:rsidRPr="007A39EB">
        <w:rPr>
          <w:rFonts w:cstheme="minorHAnsi"/>
        </w:rPr>
        <w:t>es</w:t>
      </w:r>
      <w:r w:rsidRPr="007A39EB">
        <w:rPr>
          <w:rFonts w:cstheme="minorHAnsi"/>
        </w:rPr>
        <w:t xml:space="preserve"> </w:t>
      </w:r>
      <w:r w:rsidR="00230265" w:rsidRPr="007A39EB">
        <w:rPr>
          <w:rFonts w:cstheme="minorHAnsi"/>
        </w:rPr>
        <w:t>plans d’actions</w:t>
      </w:r>
      <w:r w:rsidR="00C532BD" w:rsidRPr="007A39EB">
        <w:rPr>
          <w:rFonts w:cstheme="minorHAnsi"/>
        </w:rPr>
        <w:t xml:space="preserve"> gouvernementaux et de </w:t>
      </w:r>
      <w:r w:rsidR="00230265" w:rsidRPr="007A39EB">
        <w:rPr>
          <w:rFonts w:cstheme="minorHAnsi"/>
        </w:rPr>
        <w:t>toutes les parties prenantes</w:t>
      </w:r>
      <w:r w:rsidR="00C532BD" w:rsidRPr="007A39EB">
        <w:rPr>
          <w:rFonts w:cstheme="minorHAnsi"/>
        </w:rPr>
        <w:t xml:space="preserve"> au développement du jeune enfant au Burkina Faso</w:t>
      </w:r>
      <w:r w:rsidR="00230265" w:rsidRPr="007A39EB">
        <w:rPr>
          <w:rFonts w:cstheme="minorHAnsi"/>
        </w:rPr>
        <w:t xml:space="preserve">. </w:t>
      </w:r>
      <w:r w:rsidR="009C57AA">
        <w:rPr>
          <w:rFonts w:cstheme="minorHAnsi"/>
        </w:rPr>
        <w:t>À</w:t>
      </w:r>
      <w:r w:rsidR="00783292" w:rsidRPr="007A39EB">
        <w:rPr>
          <w:rFonts w:cstheme="minorHAnsi"/>
        </w:rPr>
        <w:t xml:space="preserve"> titre d’illustration, l</w:t>
      </w:r>
      <w:r w:rsidR="00713ACA" w:rsidRPr="007A39EB">
        <w:rPr>
          <w:rFonts w:cstheme="minorHAnsi"/>
        </w:rPr>
        <w:t xml:space="preserve">es interventions du programme ont </w:t>
      </w:r>
      <w:r w:rsidR="00783292" w:rsidRPr="007A39EB">
        <w:rPr>
          <w:rFonts w:cstheme="minorHAnsi"/>
        </w:rPr>
        <w:t>permis</w:t>
      </w:r>
      <w:r w:rsidR="00713ACA" w:rsidRPr="007A39EB">
        <w:rPr>
          <w:rFonts w:cstheme="minorHAnsi"/>
        </w:rPr>
        <w:t xml:space="preserve"> d’</w:t>
      </w:r>
      <w:r w:rsidR="00C532BD" w:rsidRPr="007A39EB">
        <w:rPr>
          <w:rFonts w:cstheme="minorHAnsi"/>
        </w:rPr>
        <w:t>accompagne</w:t>
      </w:r>
      <w:r w:rsidR="00713ACA" w:rsidRPr="007A39EB">
        <w:rPr>
          <w:rFonts w:cstheme="minorHAnsi"/>
        </w:rPr>
        <w:t>r</w:t>
      </w:r>
      <w:r w:rsidR="00C532BD" w:rsidRPr="007A39EB">
        <w:rPr>
          <w:rFonts w:cstheme="minorHAnsi"/>
        </w:rPr>
        <w:t xml:space="preserve"> le gouvernement </w:t>
      </w:r>
      <w:r w:rsidR="00572967">
        <w:rPr>
          <w:rFonts w:cstheme="minorHAnsi"/>
        </w:rPr>
        <w:t>b</w:t>
      </w:r>
      <w:r w:rsidR="00C532BD" w:rsidRPr="007A39EB">
        <w:rPr>
          <w:rFonts w:cstheme="minorHAnsi"/>
        </w:rPr>
        <w:t xml:space="preserve">urkinabé </w:t>
      </w:r>
      <w:r w:rsidR="00713ACA" w:rsidRPr="007A39EB">
        <w:rPr>
          <w:rFonts w:cstheme="minorHAnsi"/>
        </w:rPr>
        <w:t xml:space="preserve">dans la création et </w:t>
      </w:r>
      <w:r w:rsidR="00720C0C" w:rsidRPr="007A39EB">
        <w:rPr>
          <w:rFonts w:cstheme="minorHAnsi"/>
        </w:rPr>
        <w:t xml:space="preserve">le </w:t>
      </w:r>
      <w:r w:rsidR="00713ACA" w:rsidRPr="007A39EB">
        <w:rPr>
          <w:rFonts w:cstheme="minorHAnsi"/>
        </w:rPr>
        <w:t>suivi</w:t>
      </w:r>
      <w:r w:rsidR="00230265" w:rsidRPr="007A39EB">
        <w:rPr>
          <w:rFonts w:cstheme="minorHAnsi"/>
        </w:rPr>
        <w:t xml:space="preserve"> </w:t>
      </w:r>
      <w:r w:rsidR="00713ACA" w:rsidRPr="007A39EB">
        <w:rPr>
          <w:rFonts w:cstheme="minorHAnsi"/>
        </w:rPr>
        <w:t>d’</w:t>
      </w:r>
      <w:r w:rsidR="00230265" w:rsidRPr="007A39EB">
        <w:rPr>
          <w:rFonts w:cstheme="minorHAnsi"/>
        </w:rPr>
        <w:t xml:space="preserve">un plan de passage à l’échelle </w:t>
      </w:r>
      <w:r w:rsidR="00783292" w:rsidRPr="007A39EB">
        <w:rPr>
          <w:rFonts w:cstheme="minorHAnsi"/>
        </w:rPr>
        <w:t>de</w:t>
      </w:r>
      <w:r w:rsidR="00230265" w:rsidRPr="007A39EB">
        <w:rPr>
          <w:rFonts w:cstheme="minorHAnsi"/>
        </w:rPr>
        <w:t xml:space="preserve"> lutte contre la malnutrition</w:t>
      </w:r>
      <w:r w:rsidR="00F65D39" w:rsidRPr="007A39EB">
        <w:rPr>
          <w:rFonts w:cstheme="minorHAnsi"/>
        </w:rPr>
        <w:t xml:space="preserve"> qui a été</w:t>
      </w:r>
      <w:r w:rsidR="00230265" w:rsidRPr="007A39EB">
        <w:rPr>
          <w:rFonts w:cstheme="minorHAnsi"/>
        </w:rPr>
        <w:t xml:space="preserve"> </w:t>
      </w:r>
      <w:r w:rsidR="00783292" w:rsidRPr="007A39EB">
        <w:rPr>
          <w:rFonts w:cstheme="minorHAnsi"/>
        </w:rPr>
        <w:t>adopté en 2013</w:t>
      </w:r>
      <w:r w:rsidR="00230265" w:rsidRPr="007A39EB">
        <w:rPr>
          <w:rFonts w:cstheme="minorHAnsi"/>
        </w:rPr>
        <w:t xml:space="preserve">. </w:t>
      </w:r>
      <w:r w:rsidR="00AB0D7E">
        <w:rPr>
          <w:rFonts w:cstheme="minorHAnsi"/>
        </w:rPr>
        <w:t>L</w:t>
      </w:r>
      <w:r w:rsidR="00770E50" w:rsidRPr="007A39EB">
        <w:rPr>
          <w:rFonts w:cstheme="minorHAnsi"/>
        </w:rPr>
        <w:t xml:space="preserve">e </w:t>
      </w:r>
      <w:r w:rsidR="006B51EB" w:rsidRPr="007A39EB">
        <w:rPr>
          <w:rFonts w:cstheme="minorHAnsi"/>
        </w:rPr>
        <w:t xml:space="preserve">programme est cohérent au </w:t>
      </w:r>
      <w:r w:rsidR="00770E50" w:rsidRPr="007A39EB">
        <w:rPr>
          <w:rFonts w:cstheme="minorHAnsi"/>
        </w:rPr>
        <w:t>Plan cadre des Nations Unies pour l’aide au développement (</w:t>
      </w:r>
      <w:hyperlink r:id="rId34" w:history="1">
        <w:r w:rsidR="00770E50" w:rsidRPr="00756718">
          <w:rPr>
            <w:rStyle w:val="Hyperlink"/>
            <w:rFonts w:cstheme="minorHAnsi"/>
          </w:rPr>
          <w:t>UNDAF 2011-2015</w:t>
        </w:r>
      </w:hyperlink>
      <w:r w:rsidR="00770E50" w:rsidRPr="007A39EB">
        <w:rPr>
          <w:rFonts w:cstheme="minorHAnsi"/>
        </w:rPr>
        <w:t xml:space="preserve">) </w:t>
      </w:r>
      <w:r w:rsidR="006B51EB" w:rsidRPr="007A39EB">
        <w:rPr>
          <w:rFonts w:cstheme="minorHAnsi"/>
        </w:rPr>
        <w:t xml:space="preserve">qui </w:t>
      </w:r>
      <w:r w:rsidR="00770E50" w:rsidRPr="007A39EB">
        <w:rPr>
          <w:rFonts w:cstheme="minorHAnsi"/>
        </w:rPr>
        <w:t xml:space="preserve">a été élaboré sur base de la note conceptuelle de la </w:t>
      </w:r>
      <w:hyperlink r:id="rId35" w:history="1">
        <w:r w:rsidR="00770E50" w:rsidRPr="006D2E3C">
          <w:rPr>
            <w:rStyle w:val="Hyperlink"/>
            <w:rFonts w:cstheme="minorHAnsi"/>
          </w:rPr>
          <w:t>SCADD</w:t>
        </w:r>
        <w:r w:rsidR="00E76A3A" w:rsidRPr="006D2E3C">
          <w:rPr>
            <w:rStyle w:val="Hyperlink"/>
            <w:rFonts w:cstheme="minorHAnsi"/>
          </w:rPr>
          <w:t xml:space="preserve"> 2011-2015</w:t>
        </w:r>
      </w:hyperlink>
      <w:r w:rsidR="00770E50" w:rsidRPr="007A39EB">
        <w:rPr>
          <w:rFonts w:cstheme="minorHAnsi"/>
        </w:rPr>
        <w:t xml:space="preserve"> et du diagnostic national conjoint tenant lieu de </w:t>
      </w:r>
      <w:r w:rsidR="00FF1570">
        <w:rPr>
          <w:rFonts w:cstheme="minorHAnsi"/>
        </w:rPr>
        <w:t>b</w:t>
      </w:r>
      <w:r w:rsidR="00770E50" w:rsidRPr="007A39EB">
        <w:rPr>
          <w:rFonts w:cstheme="minorHAnsi"/>
        </w:rPr>
        <w:t xml:space="preserve">ilan </w:t>
      </w:r>
      <w:r w:rsidR="00FF1570">
        <w:rPr>
          <w:rFonts w:cstheme="minorHAnsi"/>
        </w:rPr>
        <w:t>c</w:t>
      </w:r>
      <w:r w:rsidR="00770E50" w:rsidRPr="007A39EB">
        <w:rPr>
          <w:rFonts w:cstheme="minorHAnsi"/>
        </w:rPr>
        <w:t xml:space="preserve">ommun du </w:t>
      </w:r>
      <w:r w:rsidR="00FF1570">
        <w:rPr>
          <w:rFonts w:cstheme="minorHAnsi"/>
        </w:rPr>
        <w:t>p</w:t>
      </w:r>
      <w:r w:rsidR="00770E50" w:rsidRPr="007A39EB">
        <w:rPr>
          <w:rFonts w:cstheme="minorHAnsi"/>
        </w:rPr>
        <w:t>ays</w:t>
      </w:r>
      <w:r w:rsidR="006B51EB" w:rsidRPr="001615F4">
        <w:rPr>
          <w:rFonts w:cstheme="minorHAnsi"/>
          <w:vertAlign w:val="superscript"/>
        </w:rPr>
        <w:footnoteReference w:id="42"/>
      </w:r>
      <w:r w:rsidR="00770E50" w:rsidRPr="001615F4">
        <w:rPr>
          <w:rFonts w:cstheme="minorHAnsi"/>
        </w:rPr>
        <w:t>. Ainsi, le Programme de coopération 2011-201</w:t>
      </w:r>
      <w:r w:rsidR="006B51EB" w:rsidRPr="001F7B3D">
        <w:rPr>
          <w:rFonts w:cstheme="minorHAnsi"/>
        </w:rPr>
        <w:t>7</w:t>
      </w:r>
      <w:r w:rsidR="00770E50" w:rsidRPr="001F7B3D">
        <w:rPr>
          <w:rFonts w:cstheme="minorHAnsi"/>
        </w:rPr>
        <w:t xml:space="preserve"> devait contribuer à l’accélération de l’atteinte des OMD et à la réalisation des priorités nationales en matière (i) d’accélération de la survie et </w:t>
      </w:r>
      <w:r w:rsidR="009D047E" w:rsidRPr="001F7B3D">
        <w:rPr>
          <w:rFonts w:cstheme="minorHAnsi"/>
        </w:rPr>
        <w:t>du</w:t>
      </w:r>
      <w:r w:rsidR="00770E50" w:rsidRPr="007A39EB">
        <w:rPr>
          <w:rFonts w:cstheme="minorHAnsi"/>
        </w:rPr>
        <w:t xml:space="preserve"> développement de l’enfant, (ii) d’éducation de qualité pour tous et, (iii) de réduction de la pauvreté et de la vulnérabilité des enfants. Les interventions du programme s’alignent étroitement aux stratégies et politiques nationales en matière de développement du jeune enfant.</w:t>
      </w:r>
    </w:p>
    <w:p w14:paraId="388DA9B9" w14:textId="589B8AF5" w:rsidR="00770E50" w:rsidRPr="007A39EB" w:rsidRDefault="00770E50" w:rsidP="009F044D">
      <w:pPr>
        <w:numPr>
          <w:ilvl w:val="0"/>
          <w:numId w:val="3"/>
        </w:numPr>
        <w:tabs>
          <w:tab w:val="left" w:pos="426"/>
        </w:tabs>
        <w:spacing w:after="120" w:line="276" w:lineRule="auto"/>
        <w:ind w:left="0" w:firstLine="0"/>
        <w:jc w:val="both"/>
        <w:rPr>
          <w:rFonts w:cstheme="minorHAnsi"/>
        </w:rPr>
      </w:pPr>
      <w:r w:rsidRPr="007A39EB">
        <w:rPr>
          <w:rFonts w:cstheme="minorHAnsi"/>
        </w:rPr>
        <w:t xml:space="preserve">Partant de ce qui précède et de la revue documentaire du programme de coopération de l’UNICEF Burkina Faso de 2011-2015, il apparait que le programme est une réponse à des objectifs et défis réels de développement du pays. </w:t>
      </w:r>
      <w:r w:rsidR="009341A2">
        <w:rPr>
          <w:rFonts w:cstheme="minorHAnsi"/>
        </w:rPr>
        <w:t xml:space="preserve">Ils </w:t>
      </w:r>
      <w:r w:rsidRPr="007A39EB">
        <w:rPr>
          <w:rFonts w:cstheme="minorHAnsi"/>
        </w:rPr>
        <w:t>sont contenus dans les documents de politique et de stratégies</w:t>
      </w:r>
      <w:r w:rsidR="003B78FB">
        <w:rPr>
          <w:rFonts w:cstheme="minorHAnsi"/>
        </w:rPr>
        <w:t xml:space="preserve"> tels que</w:t>
      </w:r>
      <w:r w:rsidRPr="007A39EB">
        <w:rPr>
          <w:rFonts w:cstheme="minorHAnsi"/>
        </w:rPr>
        <w:t xml:space="preserve"> la Stratégie de croissance accélérée et de développement durable (</w:t>
      </w:r>
      <w:hyperlink r:id="rId36" w:history="1">
        <w:r w:rsidRPr="006D2E3C">
          <w:rPr>
            <w:rStyle w:val="Hyperlink"/>
            <w:rFonts w:cstheme="minorHAnsi"/>
          </w:rPr>
          <w:t>SCADD 2011-2015</w:t>
        </w:r>
      </w:hyperlink>
      <w:r w:rsidRPr="007A39EB">
        <w:rPr>
          <w:rFonts w:cstheme="minorHAnsi"/>
        </w:rPr>
        <w:t xml:space="preserve">), le </w:t>
      </w:r>
      <w:r w:rsidR="003F586B">
        <w:rPr>
          <w:rFonts w:cstheme="minorHAnsi"/>
        </w:rPr>
        <w:t>P</w:t>
      </w:r>
      <w:r w:rsidRPr="007A39EB">
        <w:rPr>
          <w:rFonts w:cstheme="minorHAnsi"/>
        </w:rPr>
        <w:t>lan national de développement sanitaire (</w:t>
      </w:r>
      <w:hyperlink r:id="rId37" w:history="1">
        <w:r w:rsidRPr="00E326D6">
          <w:rPr>
            <w:rStyle w:val="Hyperlink"/>
            <w:rFonts w:cstheme="minorHAnsi"/>
          </w:rPr>
          <w:t>PNDS 2011-2020</w:t>
        </w:r>
      </w:hyperlink>
      <w:r w:rsidR="00E326D6">
        <w:rPr>
          <w:rFonts w:cstheme="minorHAnsi"/>
        </w:rPr>
        <w:t>)</w:t>
      </w:r>
      <w:r w:rsidRPr="007A39EB">
        <w:rPr>
          <w:rFonts w:cstheme="minorHAnsi"/>
        </w:rPr>
        <w:t xml:space="preserve">, la </w:t>
      </w:r>
      <w:r w:rsidR="003F586B">
        <w:rPr>
          <w:rFonts w:cstheme="minorHAnsi"/>
        </w:rPr>
        <w:t>P</w:t>
      </w:r>
      <w:r w:rsidRPr="007A39EB">
        <w:rPr>
          <w:rFonts w:cstheme="minorHAnsi"/>
        </w:rPr>
        <w:t xml:space="preserve">olitique nationale de santé (PNS), la Politique nationale de sécurité alimentaire et nutritionnelle (PNSAN), la Politique et stratégie nationale d’assainissement (PSNA), la Politique nationale de l’eau (PNE), la Politique nationale </w:t>
      </w:r>
      <w:r w:rsidR="006C4677">
        <w:rPr>
          <w:rFonts w:cstheme="minorHAnsi"/>
        </w:rPr>
        <w:t>g</w:t>
      </w:r>
      <w:r w:rsidRPr="007A39EB">
        <w:rPr>
          <w:rFonts w:cstheme="minorHAnsi"/>
        </w:rPr>
        <w:t xml:space="preserve">enre (PNG), la Politique </w:t>
      </w:r>
      <w:r w:rsidR="006C4677">
        <w:rPr>
          <w:rFonts w:cstheme="minorHAnsi"/>
        </w:rPr>
        <w:t>n</w:t>
      </w:r>
      <w:r w:rsidRPr="007A39EB">
        <w:rPr>
          <w:rFonts w:cstheme="minorHAnsi"/>
        </w:rPr>
        <w:t xml:space="preserve">ationale de </w:t>
      </w:r>
      <w:r w:rsidR="006C4677">
        <w:rPr>
          <w:rFonts w:cstheme="minorHAnsi"/>
        </w:rPr>
        <w:t>p</w:t>
      </w:r>
      <w:r w:rsidRPr="007A39EB">
        <w:rPr>
          <w:rFonts w:cstheme="minorHAnsi"/>
        </w:rPr>
        <w:t xml:space="preserve">rotection </w:t>
      </w:r>
      <w:r w:rsidR="006C4677">
        <w:rPr>
          <w:rFonts w:cstheme="minorHAnsi"/>
        </w:rPr>
        <w:t>s</w:t>
      </w:r>
      <w:r w:rsidRPr="007A39EB">
        <w:rPr>
          <w:rFonts w:cstheme="minorHAnsi"/>
        </w:rPr>
        <w:t>ociale (</w:t>
      </w:r>
      <w:hyperlink r:id="rId38" w:history="1">
        <w:r w:rsidRPr="00753280">
          <w:rPr>
            <w:rStyle w:val="Hyperlink"/>
            <w:rFonts w:cstheme="minorHAnsi"/>
          </w:rPr>
          <w:t>PNPS</w:t>
        </w:r>
        <w:r w:rsidR="00753280" w:rsidRPr="00753280">
          <w:rPr>
            <w:rStyle w:val="Hyperlink"/>
            <w:rFonts w:cstheme="minorHAnsi"/>
          </w:rPr>
          <w:t xml:space="preserve"> 2013-2022</w:t>
        </w:r>
      </w:hyperlink>
      <w:r w:rsidRPr="007A39EB">
        <w:rPr>
          <w:rFonts w:cstheme="minorHAnsi"/>
        </w:rPr>
        <w:t>)</w:t>
      </w:r>
      <w:r w:rsidR="009D047E" w:rsidRPr="007A39EB">
        <w:rPr>
          <w:rFonts w:cstheme="minorHAnsi"/>
        </w:rPr>
        <w:t xml:space="preserve"> et</w:t>
      </w:r>
      <w:r w:rsidRPr="007A39EB">
        <w:rPr>
          <w:rFonts w:cstheme="minorHAnsi"/>
        </w:rPr>
        <w:t xml:space="preserve"> la </w:t>
      </w:r>
      <w:r w:rsidR="006C4677">
        <w:rPr>
          <w:rFonts w:cstheme="minorHAnsi"/>
        </w:rPr>
        <w:t>P</w:t>
      </w:r>
      <w:r w:rsidRPr="007A39EB">
        <w:rPr>
          <w:rFonts w:cstheme="minorHAnsi"/>
        </w:rPr>
        <w:t>olitique nationale d’action sociale.</w:t>
      </w:r>
    </w:p>
    <w:p w14:paraId="494BCC26" w14:textId="052A52DA" w:rsidR="00230265" w:rsidRPr="007A39EB" w:rsidRDefault="00F65D39" w:rsidP="009F044D">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Par ailleurs, l</w:t>
      </w:r>
      <w:r w:rsidR="00230265" w:rsidRPr="007A39EB">
        <w:rPr>
          <w:rFonts w:cstheme="minorHAnsi"/>
        </w:rPr>
        <w:t xml:space="preserve">es interventions dans le domaine de la santé sont une réponse aux préoccupations des populations </w:t>
      </w:r>
      <w:r w:rsidRPr="007A39EB">
        <w:rPr>
          <w:rFonts w:cstheme="minorHAnsi"/>
        </w:rPr>
        <w:t>pour donner suite aux</w:t>
      </w:r>
      <w:r w:rsidR="00230265" w:rsidRPr="007A39EB">
        <w:rPr>
          <w:rFonts w:cstheme="minorHAnsi"/>
        </w:rPr>
        <w:t xml:space="preserve"> </w:t>
      </w:r>
      <w:r w:rsidR="00814E7B" w:rsidRPr="007A39EB">
        <w:rPr>
          <w:rFonts w:cstheme="minorHAnsi"/>
        </w:rPr>
        <w:t>diagnostic</w:t>
      </w:r>
      <w:r w:rsidR="00230265" w:rsidRPr="007A39EB">
        <w:rPr>
          <w:rFonts w:cstheme="minorHAnsi"/>
        </w:rPr>
        <w:t xml:space="preserve">s </w:t>
      </w:r>
      <w:r w:rsidR="00814E7B" w:rsidRPr="007A39EB">
        <w:rPr>
          <w:rFonts w:cstheme="minorHAnsi"/>
        </w:rPr>
        <w:t>et</w:t>
      </w:r>
      <w:r w:rsidR="00230265" w:rsidRPr="007A39EB">
        <w:rPr>
          <w:rFonts w:cstheme="minorHAnsi"/>
        </w:rPr>
        <w:t xml:space="preserve"> analyse de </w:t>
      </w:r>
      <w:r w:rsidRPr="007A39EB">
        <w:rPr>
          <w:rFonts w:cstheme="minorHAnsi"/>
        </w:rPr>
        <w:t xml:space="preserve">la </w:t>
      </w:r>
      <w:r w:rsidR="00230265" w:rsidRPr="007A39EB">
        <w:rPr>
          <w:rFonts w:cstheme="minorHAnsi"/>
        </w:rPr>
        <w:t>situation</w:t>
      </w:r>
      <w:r w:rsidR="00AE27CF" w:rsidRPr="007A39EB">
        <w:rPr>
          <w:rFonts w:cstheme="minorHAnsi"/>
        </w:rPr>
        <w:t xml:space="preserve"> </w:t>
      </w:r>
      <w:r w:rsidR="009F243F" w:rsidRPr="007A39EB">
        <w:rPr>
          <w:rFonts w:cstheme="minorHAnsi"/>
        </w:rPr>
        <w:t>telles qu’illustrées par exemple dans le rapport des e</w:t>
      </w:r>
      <w:r w:rsidR="00AE27CF" w:rsidRPr="007A39EB">
        <w:rPr>
          <w:rFonts w:cstheme="minorHAnsi"/>
        </w:rPr>
        <w:t>nquêtes nutritionnelles</w:t>
      </w:r>
      <w:r w:rsidR="009F243F" w:rsidRPr="001615F4">
        <w:rPr>
          <w:rStyle w:val="FootnoteReference"/>
          <w:rFonts w:cstheme="minorHAnsi"/>
        </w:rPr>
        <w:footnoteReference w:id="43"/>
      </w:r>
      <w:r w:rsidR="00230265" w:rsidRPr="001615F4">
        <w:rPr>
          <w:rFonts w:cstheme="minorHAnsi"/>
        </w:rPr>
        <w:t>.</w:t>
      </w:r>
      <w:r w:rsidRPr="001F7B3D">
        <w:rPr>
          <w:rFonts w:cstheme="minorHAnsi"/>
        </w:rPr>
        <w:t xml:space="preserve"> Les </w:t>
      </w:r>
      <w:r w:rsidR="00230265" w:rsidRPr="001F7B3D">
        <w:rPr>
          <w:rFonts w:cstheme="minorHAnsi"/>
        </w:rPr>
        <w:t>besoins des communautés</w:t>
      </w:r>
      <w:r w:rsidRPr="001F7B3D">
        <w:rPr>
          <w:rFonts w:cstheme="minorHAnsi"/>
        </w:rPr>
        <w:t xml:space="preserve"> </w:t>
      </w:r>
      <w:r w:rsidR="000E33A9" w:rsidRPr="001F7B3D">
        <w:rPr>
          <w:rFonts w:cstheme="minorHAnsi"/>
        </w:rPr>
        <w:t>avaient</w:t>
      </w:r>
      <w:r w:rsidRPr="007A39EB">
        <w:rPr>
          <w:rFonts w:cstheme="minorHAnsi"/>
        </w:rPr>
        <w:t xml:space="preserve"> été </w:t>
      </w:r>
      <w:r w:rsidR="000E33A9" w:rsidRPr="007A39EB">
        <w:rPr>
          <w:rFonts w:cstheme="minorHAnsi"/>
        </w:rPr>
        <w:t>pré-</w:t>
      </w:r>
      <w:r w:rsidRPr="007A39EB">
        <w:rPr>
          <w:rFonts w:cstheme="minorHAnsi"/>
        </w:rPr>
        <w:t>identifiés</w:t>
      </w:r>
      <w:r w:rsidR="009E7214">
        <w:rPr>
          <w:rFonts w:cstheme="minorHAnsi"/>
        </w:rPr>
        <w:t xml:space="preserve"> avec la participation des populations bénéficiaires</w:t>
      </w:r>
      <w:r w:rsidR="00436C0C">
        <w:rPr>
          <w:rFonts w:cstheme="minorHAnsi"/>
        </w:rPr>
        <w:t xml:space="preserve"> durant des séances de sensibilisation </w:t>
      </w:r>
      <w:r w:rsidR="00D65BCC">
        <w:rPr>
          <w:rFonts w:cstheme="minorHAnsi"/>
        </w:rPr>
        <w:t xml:space="preserve">organisées </w:t>
      </w:r>
      <w:r w:rsidR="00436C0C">
        <w:rPr>
          <w:rFonts w:cstheme="minorHAnsi"/>
        </w:rPr>
        <w:t>au démarrage d</w:t>
      </w:r>
      <w:r w:rsidR="00FE1370">
        <w:rPr>
          <w:rFonts w:cstheme="minorHAnsi"/>
        </w:rPr>
        <w:t>e chaque intervention</w:t>
      </w:r>
      <w:r w:rsidR="00754DC6">
        <w:rPr>
          <w:rFonts w:cstheme="minorHAnsi"/>
        </w:rPr>
        <w:t>,</w:t>
      </w:r>
      <w:r w:rsidR="000E33A9" w:rsidRPr="007A39EB">
        <w:rPr>
          <w:rFonts w:cstheme="minorHAnsi"/>
        </w:rPr>
        <w:t xml:space="preserve"> particulièrement </w:t>
      </w:r>
      <w:r w:rsidR="00B46F12">
        <w:rPr>
          <w:rFonts w:cstheme="minorHAnsi"/>
        </w:rPr>
        <w:t>l’accès</w:t>
      </w:r>
      <w:r w:rsidR="009F044D">
        <w:rPr>
          <w:rFonts w:cstheme="minorHAnsi"/>
        </w:rPr>
        <w:t xml:space="preserve"> des femmes enceintes</w:t>
      </w:r>
      <w:r w:rsidR="00B46F12">
        <w:rPr>
          <w:rFonts w:cstheme="minorHAnsi"/>
        </w:rPr>
        <w:t xml:space="preserve"> aux</w:t>
      </w:r>
      <w:r w:rsidR="000E33A9" w:rsidRPr="007A39EB">
        <w:rPr>
          <w:rFonts w:cstheme="minorHAnsi"/>
        </w:rPr>
        <w:t xml:space="preserve"> </w:t>
      </w:r>
      <w:r w:rsidR="00133900" w:rsidRPr="007A39EB">
        <w:rPr>
          <w:rFonts w:cstheme="minorHAnsi"/>
        </w:rPr>
        <w:t xml:space="preserve">services </w:t>
      </w:r>
      <w:r w:rsidR="00230265" w:rsidRPr="007A39EB">
        <w:rPr>
          <w:rFonts w:cstheme="minorHAnsi"/>
        </w:rPr>
        <w:t>sociaux de base</w:t>
      </w:r>
      <w:r w:rsidR="000E33A9" w:rsidRPr="007A39EB">
        <w:rPr>
          <w:rFonts w:cstheme="minorHAnsi"/>
        </w:rPr>
        <w:t xml:space="preserve"> tels que</w:t>
      </w:r>
      <w:r w:rsidR="00230265" w:rsidRPr="007A39EB">
        <w:rPr>
          <w:rFonts w:cstheme="minorHAnsi"/>
        </w:rPr>
        <w:t xml:space="preserve"> </w:t>
      </w:r>
      <w:r w:rsidR="009F044D">
        <w:rPr>
          <w:rFonts w:cstheme="minorHAnsi"/>
        </w:rPr>
        <w:t>les</w:t>
      </w:r>
      <w:r w:rsidR="00133900" w:rsidRPr="007A39EB">
        <w:rPr>
          <w:rFonts w:cstheme="minorHAnsi"/>
        </w:rPr>
        <w:t xml:space="preserve"> centres de santé pour des</w:t>
      </w:r>
      <w:r w:rsidR="00230265" w:rsidRPr="007A39EB">
        <w:rPr>
          <w:rFonts w:cstheme="minorHAnsi"/>
        </w:rPr>
        <w:t xml:space="preserve"> consultation</w:t>
      </w:r>
      <w:r w:rsidR="000E33A9" w:rsidRPr="007A39EB">
        <w:rPr>
          <w:rFonts w:cstheme="minorHAnsi"/>
        </w:rPr>
        <w:t>s</w:t>
      </w:r>
      <w:r w:rsidR="00230265" w:rsidRPr="007A39EB">
        <w:rPr>
          <w:rFonts w:cstheme="minorHAnsi"/>
        </w:rPr>
        <w:t xml:space="preserve"> prénatale</w:t>
      </w:r>
      <w:r w:rsidR="000E33A9" w:rsidRPr="007A39EB">
        <w:rPr>
          <w:rFonts w:cstheme="minorHAnsi"/>
        </w:rPr>
        <w:t>s</w:t>
      </w:r>
      <w:r w:rsidR="00133900" w:rsidRPr="007A39EB">
        <w:rPr>
          <w:rFonts w:cstheme="minorHAnsi"/>
        </w:rPr>
        <w:t xml:space="preserve"> et </w:t>
      </w:r>
      <w:r w:rsidR="00230265" w:rsidRPr="007A39EB">
        <w:rPr>
          <w:rFonts w:cstheme="minorHAnsi"/>
        </w:rPr>
        <w:t>les accouchements</w:t>
      </w:r>
      <w:r w:rsidR="000E33A9" w:rsidRPr="007A39EB">
        <w:rPr>
          <w:rFonts w:cstheme="minorHAnsi"/>
        </w:rPr>
        <w:t xml:space="preserve">. </w:t>
      </w:r>
      <w:r w:rsidR="005F6B05" w:rsidRPr="007A39EB">
        <w:rPr>
          <w:rFonts w:cstheme="minorHAnsi"/>
        </w:rPr>
        <w:t xml:space="preserve">Dans le domaine de la </w:t>
      </w:r>
      <w:r w:rsidR="00230265" w:rsidRPr="007A39EB">
        <w:rPr>
          <w:rFonts w:cstheme="minorHAnsi"/>
        </w:rPr>
        <w:t>nutrition</w:t>
      </w:r>
      <w:r w:rsidR="005F6B05" w:rsidRPr="007A39EB">
        <w:rPr>
          <w:rFonts w:cstheme="minorHAnsi"/>
        </w:rPr>
        <w:t xml:space="preserve">, </w:t>
      </w:r>
      <w:r w:rsidR="00133900" w:rsidRPr="007A39EB">
        <w:rPr>
          <w:rFonts w:cstheme="minorHAnsi"/>
        </w:rPr>
        <w:t xml:space="preserve">les entretiens de groupes avec les parents indiquent que </w:t>
      </w:r>
      <w:r w:rsidR="005F6B05" w:rsidRPr="007A39EB">
        <w:rPr>
          <w:rFonts w:cstheme="minorHAnsi"/>
        </w:rPr>
        <w:t xml:space="preserve">la mise en place et </w:t>
      </w:r>
      <w:r w:rsidR="001C115E">
        <w:rPr>
          <w:rFonts w:cstheme="minorHAnsi"/>
        </w:rPr>
        <w:t>le</w:t>
      </w:r>
      <w:r w:rsidR="005F6B05" w:rsidRPr="007A39EB">
        <w:rPr>
          <w:rFonts w:cstheme="minorHAnsi"/>
        </w:rPr>
        <w:t xml:space="preserve"> suivi des GASPA a été très utile pour répondre aux préoccupations des populations. Les GASPA fournissent des services de proximité e</w:t>
      </w:r>
      <w:r w:rsidR="00230265" w:rsidRPr="007A39EB">
        <w:rPr>
          <w:rFonts w:cstheme="minorHAnsi"/>
        </w:rPr>
        <w:t xml:space="preserve">n termes de conseils nutritionnels </w:t>
      </w:r>
      <w:r w:rsidR="005F6B05" w:rsidRPr="007A39EB">
        <w:rPr>
          <w:rFonts w:cstheme="minorHAnsi"/>
        </w:rPr>
        <w:t>aux bénéficiaires</w:t>
      </w:r>
      <w:r w:rsidR="00F4498E" w:rsidRPr="007A39EB">
        <w:rPr>
          <w:rFonts w:cstheme="minorHAnsi"/>
        </w:rPr>
        <w:t xml:space="preserve"> composés d</w:t>
      </w:r>
      <w:r w:rsidR="00230265" w:rsidRPr="007A39EB">
        <w:rPr>
          <w:rFonts w:cstheme="minorHAnsi"/>
        </w:rPr>
        <w:t>e femmes enceintes</w:t>
      </w:r>
      <w:r w:rsidR="00F4498E" w:rsidRPr="007A39EB">
        <w:rPr>
          <w:rFonts w:cstheme="minorHAnsi"/>
        </w:rPr>
        <w:t xml:space="preserve"> et </w:t>
      </w:r>
      <w:r w:rsidR="00133900" w:rsidRPr="007A39EB">
        <w:rPr>
          <w:rFonts w:cstheme="minorHAnsi"/>
        </w:rPr>
        <w:t xml:space="preserve">femmes </w:t>
      </w:r>
      <w:r w:rsidR="00230265" w:rsidRPr="007A39EB">
        <w:rPr>
          <w:rFonts w:cstheme="minorHAnsi"/>
        </w:rPr>
        <w:t xml:space="preserve">allaitantes et de mères d’enfants de zéro à </w:t>
      </w:r>
      <w:r w:rsidR="00133900" w:rsidRPr="007A39EB">
        <w:rPr>
          <w:rFonts w:cstheme="minorHAnsi"/>
        </w:rPr>
        <w:t>23</w:t>
      </w:r>
      <w:r w:rsidR="00230265" w:rsidRPr="007A39EB">
        <w:rPr>
          <w:rFonts w:cstheme="minorHAnsi"/>
        </w:rPr>
        <w:t xml:space="preserve"> mois.</w:t>
      </w:r>
    </w:p>
    <w:p w14:paraId="3121B49A" w14:textId="2A7EC04E" w:rsidR="003B0C3C" w:rsidRPr="003B0C3C" w:rsidRDefault="00230265" w:rsidP="009F044D">
      <w:pPr>
        <w:pStyle w:val="ListParagraph"/>
        <w:numPr>
          <w:ilvl w:val="0"/>
          <w:numId w:val="3"/>
        </w:numPr>
        <w:tabs>
          <w:tab w:val="left" w:pos="426"/>
        </w:tabs>
        <w:spacing w:after="120" w:line="276" w:lineRule="auto"/>
        <w:ind w:left="0" w:firstLine="0"/>
        <w:contextualSpacing w:val="0"/>
        <w:jc w:val="both"/>
        <w:rPr>
          <w:rFonts w:cstheme="minorHAnsi"/>
        </w:rPr>
      </w:pPr>
      <w:r w:rsidRPr="003B0C3C">
        <w:rPr>
          <w:rFonts w:cstheme="minorHAnsi"/>
        </w:rPr>
        <w:t>Dans le domaine de l’eau et de l’assainissement (</w:t>
      </w:r>
      <w:r w:rsidR="00765EA2" w:rsidRPr="003B0C3C">
        <w:rPr>
          <w:rFonts w:cstheme="minorHAnsi"/>
        </w:rPr>
        <w:t>EHA</w:t>
      </w:r>
      <w:r w:rsidRPr="003B0C3C">
        <w:rPr>
          <w:rFonts w:cstheme="minorHAnsi"/>
        </w:rPr>
        <w:t>)</w:t>
      </w:r>
      <w:r w:rsidR="00133900" w:rsidRPr="003B0C3C">
        <w:rPr>
          <w:rFonts w:cstheme="minorHAnsi"/>
        </w:rPr>
        <w:t xml:space="preserve">, </w:t>
      </w:r>
      <w:r w:rsidR="003B0C3C">
        <w:rPr>
          <w:rFonts w:cstheme="minorHAnsi"/>
        </w:rPr>
        <w:t>l</w:t>
      </w:r>
      <w:r w:rsidR="003B0C3C" w:rsidRPr="00FC20F2">
        <w:rPr>
          <w:rFonts w:cstheme="minorHAnsi"/>
        </w:rPr>
        <w:t xml:space="preserve">e choix des interventions est fonction des besoins prioritaires, de leur ampleur et elles varient d’une région à l’autre. Par exemple dans l’Est et le Sahel, le choix des interventions en matière d’eau et d’assainissement se justifie par le fait que cela constitue un besoin important pour le bien-être des enfants et des populations en plus d’être des régions qui ont un faible accès à l’eau potable et à l’assainissement comparativement à d’autres régions comme le Plateau-Central, le Centre, le Centre-Sud, ou encore le Sud-Ouest. L’accent a été mis sur les écoles et </w:t>
      </w:r>
      <w:r w:rsidR="009E7214">
        <w:rPr>
          <w:rFonts w:cstheme="minorHAnsi"/>
        </w:rPr>
        <w:t xml:space="preserve">les </w:t>
      </w:r>
      <w:r w:rsidR="003B0C3C" w:rsidRPr="00FC20F2">
        <w:rPr>
          <w:rFonts w:cstheme="minorHAnsi"/>
        </w:rPr>
        <w:t>centres de santé qui n’ont pas d’ouvrages de forage et/ou de latrines.</w:t>
      </w:r>
      <w:r w:rsidR="003B0C3C">
        <w:rPr>
          <w:rFonts w:cstheme="minorHAnsi"/>
        </w:rPr>
        <w:t xml:space="preserve"> L</w:t>
      </w:r>
      <w:r w:rsidR="00631EFF" w:rsidRPr="003B0C3C">
        <w:rPr>
          <w:rFonts w:cstheme="minorHAnsi"/>
        </w:rPr>
        <w:t>e programme</w:t>
      </w:r>
      <w:r w:rsidRPr="003B0C3C">
        <w:rPr>
          <w:rFonts w:cstheme="minorHAnsi"/>
        </w:rPr>
        <w:t xml:space="preserve"> </w:t>
      </w:r>
      <w:r w:rsidR="00133900" w:rsidRPr="003B0C3C">
        <w:rPr>
          <w:rFonts w:cstheme="minorHAnsi"/>
        </w:rPr>
        <w:t xml:space="preserve">a </w:t>
      </w:r>
      <w:r w:rsidRPr="003B0C3C">
        <w:rPr>
          <w:rFonts w:cstheme="minorHAnsi"/>
        </w:rPr>
        <w:t>apport</w:t>
      </w:r>
      <w:r w:rsidR="00133900" w:rsidRPr="003B0C3C">
        <w:rPr>
          <w:rFonts w:cstheme="minorHAnsi"/>
        </w:rPr>
        <w:t>é</w:t>
      </w:r>
      <w:r w:rsidRPr="003B0C3C">
        <w:rPr>
          <w:rFonts w:cstheme="minorHAnsi"/>
        </w:rPr>
        <w:t xml:space="preserve"> son soutien pour la réalisation d’infrastructures d’adduction en eau potable notamment des forages</w:t>
      </w:r>
      <w:r w:rsidR="00133900" w:rsidRPr="008A794B">
        <w:rPr>
          <w:rFonts w:cstheme="minorHAnsi"/>
        </w:rPr>
        <w:t xml:space="preserve">. </w:t>
      </w:r>
      <w:r w:rsidR="008D26A3" w:rsidRPr="008A794B">
        <w:rPr>
          <w:rFonts w:cstheme="minorHAnsi"/>
        </w:rPr>
        <w:t>Plusieurs latrines familiales et communes construites dans des écoles ou dans les centres de santé permettent de combler les besoins d’assainissement.</w:t>
      </w:r>
      <w:r w:rsidR="008D26A3" w:rsidRPr="003B0C3C">
        <w:rPr>
          <w:rFonts w:cstheme="minorHAnsi"/>
        </w:rPr>
        <w:t xml:space="preserve"> </w:t>
      </w:r>
      <w:r w:rsidR="00E063F7" w:rsidRPr="003B0C3C">
        <w:rPr>
          <w:rFonts w:cstheme="minorHAnsi"/>
        </w:rPr>
        <w:t xml:space="preserve">Les interventions </w:t>
      </w:r>
      <w:r w:rsidR="00765EA2" w:rsidRPr="003B0C3C">
        <w:rPr>
          <w:rFonts w:cstheme="minorHAnsi"/>
        </w:rPr>
        <w:t xml:space="preserve">EHA </w:t>
      </w:r>
      <w:r w:rsidR="00E063F7" w:rsidRPr="003B0C3C">
        <w:rPr>
          <w:rFonts w:cstheme="minorHAnsi"/>
        </w:rPr>
        <w:t>visaient à apprendre aux enfants dès le bas âge à avoir u</w:t>
      </w:r>
      <w:r w:rsidR="00E063F7" w:rsidRPr="008A794B">
        <w:rPr>
          <w:rFonts w:cstheme="minorHAnsi"/>
        </w:rPr>
        <w:t>n comportement sain</w:t>
      </w:r>
      <w:r w:rsidR="00E063F7" w:rsidRPr="001615F4">
        <w:rPr>
          <w:rStyle w:val="FootnoteReference"/>
          <w:rFonts w:cstheme="minorHAnsi"/>
        </w:rPr>
        <w:footnoteReference w:id="44"/>
      </w:r>
      <w:r w:rsidR="00E063F7" w:rsidRPr="003B0C3C">
        <w:rPr>
          <w:rFonts w:cstheme="minorHAnsi"/>
        </w:rPr>
        <w:t>.</w:t>
      </w:r>
    </w:p>
    <w:p w14:paraId="642FD026" w14:textId="468B0B5E" w:rsidR="00230265" w:rsidRPr="007A39EB" w:rsidRDefault="00314759" w:rsidP="009F044D">
      <w:pPr>
        <w:pStyle w:val="ListParagraph"/>
        <w:numPr>
          <w:ilvl w:val="0"/>
          <w:numId w:val="3"/>
        </w:numPr>
        <w:tabs>
          <w:tab w:val="left" w:pos="426"/>
        </w:tabs>
        <w:spacing w:after="120" w:line="276" w:lineRule="auto"/>
        <w:ind w:left="0" w:firstLine="0"/>
        <w:contextualSpacing w:val="0"/>
        <w:jc w:val="both"/>
        <w:rPr>
          <w:rFonts w:cstheme="minorHAnsi"/>
        </w:rPr>
      </w:pPr>
      <w:r w:rsidRPr="00DE345B">
        <w:rPr>
          <w:rFonts w:cstheme="minorHAnsi"/>
          <w:noProof/>
          <w:lang w:val="fr-FR" w:eastAsia="fr-FR"/>
        </w:rPr>
        <mc:AlternateContent>
          <mc:Choice Requires="wps">
            <w:drawing>
              <wp:anchor distT="0" distB="0" distL="114300" distR="114300" simplePos="0" relativeHeight="251668480" behindDoc="1" locked="0" layoutInCell="1" allowOverlap="1" wp14:anchorId="49C573AE" wp14:editId="1993C7E3">
                <wp:simplePos x="0" y="0"/>
                <wp:positionH relativeFrom="margin">
                  <wp:align>right</wp:align>
                </wp:positionH>
                <wp:positionV relativeFrom="paragraph">
                  <wp:posOffset>426818</wp:posOffset>
                </wp:positionV>
                <wp:extent cx="3128645" cy="2018665"/>
                <wp:effectExtent l="0" t="0" r="14605" b="19685"/>
                <wp:wrapThrough wrapText="bothSides">
                  <wp:wrapPolygon edited="0">
                    <wp:start x="0" y="0"/>
                    <wp:lineTo x="0" y="21607"/>
                    <wp:lineTo x="21569" y="21607"/>
                    <wp:lineTo x="21569" y="0"/>
                    <wp:lineTo x="0" y="0"/>
                  </wp:wrapPolygon>
                </wp:wrapThrough>
                <wp:docPr id="5" name="Zone de texte 5"/>
                <wp:cNvGraphicFramePr/>
                <a:graphic xmlns:a="http://schemas.openxmlformats.org/drawingml/2006/main">
                  <a:graphicData uri="http://schemas.microsoft.com/office/word/2010/wordprocessingShape">
                    <wps:wsp>
                      <wps:cNvSpPr txBox="1"/>
                      <wps:spPr>
                        <a:xfrm>
                          <a:off x="0" y="0"/>
                          <a:ext cx="3128645" cy="201866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E7FD9F1" w14:textId="66275D02" w:rsidR="00E94B67" w:rsidRDefault="00E94B67" w:rsidP="00770E50">
                            <w:pPr>
                              <w:jc w:val="both"/>
                              <w:rPr>
                                <w:rFonts w:cstheme="minorHAnsi"/>
                              </w:rPr>
                            </w:pPr>
                            <w:r w:rsidRPr="00216D24">
                              <w:rPr>
                                <w:rFonts w:cstheme="minorHAnsi"/>
                                <w:i/>
                              </w:rPr>
                              <w:t xml:space="preserve">« … Les Bissongo ont été soutenus avec </w:t>
                            </w:r>
                            <w:r>
                              <w:rPr>
                                <w:rFonts w:cstheme="minorHAnsi"/>
                                <w:i/>
                              </w:rPr>
                              <w:t>de</w:t>
                            </w:r>
                            <w:r w:rsidRPr="00216D24">
                              <w:rPr>
                                <w:rFonts w:cstheme="minorHAnsi"/>
                                <w:i/>
                              </w:rPr>
                              <w:t xml:space="preserve"> la nourriture et même du savon pour l’hygiène</w:t>
                            </w:r>
                            <w:r>
                              <w:rPr>
                                <w:rFonts w:cstheme="minorHAnsi"/>
                                <w:i/>
                              </w:rPr>
                              <w:t>,</w:t>
                            </w:r>
                            <w:r w:rsidRPr="00216D24">
                              <w:rPr>
                                <w:rFonts w:cstheme="minorHAnsi"/>
                                <w:i/>
                              </w:rPr>
                              <w:t xml:space="preserve"> et </w:t>
                            </w:r>
                            <w:r>
                              <w:rPr>
                                <w:rFonts w:cstheme="minorHAnsi"/>
                                <w:i/>
                              </w:rPr>
                              <w:t>cela</w:t>
                            </w:r>
                            <w:r w:rsidRPr="00216D24">
                              <w:rPr>
                                <w:rFonts w:cstheme="minorHAnsi"/>
                                <w:i/>
                              </w:rPr>
                              <w:t xml:space="preserve"> répondait déjà au besoin de nutrition et d’alimentation dans les périodes difficiles. Quand vous regardez les Bissongo, l’alimentation pour les enfants </w:t>
                            </w:r>
                            <w:r>
                              <w:rPr>
                                <w:rFonts w:cstheme="minorHAnsi"/>
                                <w:i/>
                              </w:rPr>
                              <w:t>explique</w:t>
                            </w:r>
                            <w:r w:rsidRPr="00216D24">
                              <w:rPr>
                                <w:rFonts w:cstheme="minorHAnsi"/>
                                <w:i/>
                              </w:rPr>
                              <w:t xml:space="preserve"> l’engouement </w:t>
                            </w:r>
                            <w:r>
                              <w:rPr>
                                <w:rFonts w:cstheme="minorHAnsi"/>
                                <w:i/>
                              </w:rPr>
                              <w:t>des populations</w:t>
                            </w:r>
                            <w:r w:rsidRPr="00216D24">
                              <w:rPr>
                                <w:rFonts w:cstheme="minorHAnsi"/>
                                <w:i/>
                              </w:rPr>
                              <w:t xml:space="preserve">. On disait que c’était un gouter mais au finish on était obligé d’augmenter la quantité parce que les enfants ramenaient </w:t>
                            </w:r>
                            <w:r>
                              <w:rPr>
                                <w:rFonts w:cstheme="minorHAnsi"/>
                                <w:i/>
                              </w:rPr>
                              <w:t xml:space="preserve">la nourriture </w:t>
                            </w:r>
                            <w:r w:rsidRPr="00216D24">
                              <w:rPr>
                                <w:rFonts w:cstheme="minorHAnsi"/>
                                <w:i/>
                              </w:rPr>
                              <w:t>à la maison".</w:t>
                            </w:r>
                            <w:r>
                              <w:rPr>
                                <w:rFonts w:cstheme="minorHAnsi"/>
                              </w:rPr>
                              <w:t xml:space="preserve"> </w:t>
                            </w:r>
                          </w:p>
                          <w:p w14:paraId="0D0ACDE1" w14:textId="2FCF4D01" w:rsidR="00E94B67" w:rsidRPr="0029611D" w:rsidRDefault="00E94B67" w:rsidP="00770E50">
                            <w:pPr>
                              <w:jc w:val="both"/>
                              <w:rPr>
                                <w:rFonts w:cstheme="minorHAnsi"/>
                                <w:sz w:val="20"/>
                                <w:szCs w:val="20"/>
                              </w:rPr>
                            </w:pPr>
                            <w:r w:rsidRPr="008D2D3E">
                              <w:rPr>
                                <w:rFonts w:cstheme="minorHAnsi"/>
                                <w:b/>
                                <w:sz w:val="20"/>
                                <w:szCs w:val="20"/>
                              </w:rPr>
                              <w:t>Service étatique, niveau central</w:t>
                            </w:r>
                          </w:p>
                          <w:p w14:paraId="166686F6" w14:textId="77777777" w:rsidR="00E94B67" w:rsidRDefault="00E94B67" w:rsidP="00770E50">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573AE" id="Zone de texte 5" o:spid="_x0000_s1081" type="#_x0000_t202" style="position:absolute;left:0;text-align:left;margin-left:195.15pt;margin-top:33.6pt;width:246.35pt;height:158.95pt;z-index:-251648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" fillcolor="#c3c3c3 [2166]" strokecolor="#a5a5a5 [3206]" strokeweight=".5pt">
                <v:fill color2="#b6b6b6 [2614]" rotate="t" colors="0 #d2d2d2;.5 #c8c8c8;1 silver" focus="100%" type="gradient">
                  <o:fill v:ext="view" type="gradientUnscaled"/>
                </v:fill>
                <v:textbox>
                  <w:txbxContent>
                    <w:p w14:paraId="7E7FD9F1" w14:textId="66275D02" w:rsidR="00E94B67" w:rsidRDefault="00E94B67" w:rsidP="00770E50">
                      <w:pPr>
                        <w:jc w:val="both"/>
                        <w:rPr>
                          <w:rFonts w:cstheme="minorHAnsi"/>
                        </w:rPr>
                      </w:pPr>
                      <w:r w:rsidRPr="00216D24">
                        <w:rPr>
                          <w:rFonts w:cstheme="minorHAnsi"/>
                          <w:i/>
                        </w:rPr>
                        <w:t xml:space="preserve">« … Les Bissongo ont été soutenus avec </w:t>
                      </w:r>
                      <w:r>
                        <w:rPr>
                          <w:rFonts w:cstheme="minorHAnsi"/>
                          <w:i/>
                        </w:rPr>
                        <w:t>de</w:t>
                      </w:r>
                      <w:r w:rsidRPr="00216D24">
                        <w:rPr>
                          <w:rFonts w:cstheme="minorHAnsi"/>
                          <w:i/>
                        </w:rPr>
                        <w:t xml:space="preserve"> la nourriture et même du savon pour l’hygiène</w:t>
                      </w:r>
                      <w:r>
                        <w:rPr>
                          <w:rFonts w:cstheme="minorHAnsi"/>
                          <w:i/>
                        </w:rPr>
                        <w:t>,</w:t>
                      </w:r>
                      <w:r w:rsidRPr="00216D24">
                        <w:rPr>
                          <w:rFonts w:cstheme="minorHAnsi"/>
                          <w:i/>
                        </w:rPr>
                        <w:t xml:space="preserve"> et </w:t>
                      </w:r>
                      <w:r>
                        <w:rPr>
                          <w:rFonts w:cstheme="minorHAnsi"/>
                          <w:i/>
                        </w:rPr>
                        <w:t>cela</w:t>
                      </w:r>
                      <w:r w:rsidRPr="00216D24">
                        <w:rPr>
                          <w:rFonts w:cstheme="minorHAnsi"/>
                          <w:i/>
                        </w:rPr>
                        <w:t xml:space="preserve"> répondait déjà au besoin de nutrition et d’alimentation dans les périodes difficiles. Quand vous regardez les Bissongo, l’alimentation pour les enfants </w:t>
                      </w:r>
                      <w:r>
                        <w:rPr>
                          <w:rFonts w:cstheme="minorHAnsi"/>
                          <w:i/>
                        </w:rPr>
                        <w:t>explique</w:t>
                      </w:r>
                      <w:r w:rsidRPr="00216D24">
                        <w:rPr>
                          <w:rFonts w:cstheme="minorHAnsi"/>
                          <w:i/>
                        </w:rPr>
                        <w:t xml:space="preserve"> l’engouement </w:t>
                      </w:r>
                      <w:r>
                        <w:rPr>
                          <w:rFonts w:cstheme="minorHAnsi"/>
                          <w:i/>
                        </w:rPr>
                        <w:t>des populations</w:t>
                      </w:r>
                      <w:r w:rsidRPr="00216D24">
                        <w:rPr>
                          <w:rFonts w:cstheme="minorHAnsi"/>
                          <w:i/>
                        </w:rPr>
                        <w:t xml:space="preserve">. On disait que c’était un gouter mais au finish on était obligé d’augmenter la quantité parce que les enfants ramenaient </w:t>
                      </w:r>
                      <w:r>
                        <w:rPr>
                          <w:rFonts w:cstheme="minorHAnsi"/>
                          <w:i/>
                        </w:rPr>
                        <w:t xml:space="preserve">la nourriture </w:t>
                      </w:r>
                      <w:r w:rsidRPr="00216D24">
                        <w:rPr>
                          <w:rFonts w:cstheme="minorHAnsi"/>
                          <w:i/>
                        </w:rPr>
                        <w:t>à la maison".</w:t>
                      </w:r>
                      <w:r>
                        <w:rPr>
                          <w:rFonts w:cstheme="minorHAnsi"/>
                        </w:rPr>
                        <w:t xml:space="preserve"> </w:t>
                      </w:r>
                    </w:p>
                    <w:p w14:paraId="0D0ACDE1" w14:textId="2FCF4D01" w:rsidR="00E94B67" w:rsidRPr="0029611D" w:rsidRDefault="00E94B67" w:rsidP="00770E50">
                      <w:pPr>
                        <w:jc w:val="both"/>
                        <w:rPr>
                          <w:rFonts w:cstheme="minorHAnsi"/>
                          <w:sz w:val="20"/>
                          <w:szCs w:val="20"/>
                        </w:rPr>
                      </w:pPr>
                      <w:r w:rsidRPr="008D2D3E">
                        <w:rPr>
                          <w:rFonts w:cstheme="minorHAnsi"/>
                          <w:b/>
                          <w:sz w:val="20"/>
                          <w:szCs w:val="20"/>
                        </w:rPr>
                        <w:t>Service étatique, niveau central</w:t>
                      </w:r>
                    </w:p>
                    <w:p w14:paraId="166686F6" w14:textId="77777777" w:rsidR="00E94B67" w:rsidRDefault="00E94B67" w:rsidP="00770E50">
                      <w:pPr>
                        <w:jc w:val="both"/>
                      </w:pPr>
                    </w:p>
                  </w:txbxContent>
                </v:textbox>
                <w10:wrap type="through" anchorx="margin"/>
              </v:shape>
            </w:pict>
          </mc:Fallback>
        </mc:AlternateContent>
      </w:r>
      <w:r w:rsidR="00133900" w:rsidRPr="001615F4">
        <w:rPr>
          <w:rFonts w:cstheme="minorHAnsi"/>
        </w:rPr>
        <w:t>En outre, l</w:t>
      </w:r>
      <w:r w:rsidR="00230265" w:rsidRPr="001F7B3D">
        <w:rPr>
          <w:rFonts w:cstheme="minorHAnsi"/>
        </w:rPr>
        <w:t xml:space="preserve">es entretiens </w:t>
      </w:r>
      <w:r w:rsidR="00133900" w:rsidRPr="001F7B3D">
        <w:rPr>
          <w:rFonts w:cstheme="minorHAnsi"/>
        </w:rPr>
        <w:t xml:space="preserve">de groupes et individuels soutiennent </w:t>
      </w:r>
      <w:r w:rsidR="00230265" w:rsidRPr="001F7B3D">
        <w:rPr>
          <w:rFonts w:cstheme="minorHAnsi"/>
        </w:rPr>
        <w:t>que les activités d’apprentissage et d’éveil mises en œuvre répondent aux besoins des communautés ciblées</w:t>
      </w:r>
      <w:r w:rsidR="00656D3E" w:rsidRPr="007A39EB">
        <w:rPr>
          <w:rFonts w:cstheme="minorHAnsi"/>
        </w:rPr>
        <w:t xml:space="preserve"> (Figure 3)</w:t>
      </w:r>
      <w:r w:rsidR="009A6A81">
        <w:rPr>
          <w:rFonts w:cstheme="minorHAnsi"/>
        </w:rPr>
        <w:t xml:space="preserve">, justifiant ainsi </w:t>
      </w:r>
      <w:r w:rsidR="00230265" w:rsidRPr="007A39EB">
        <w:rPr>
          <w:rFonts w:cstheme="minorHAnsi"/>
        </w:rPr>
        <w:t>les effectifs importants</w:t>
      </w:r>
      <w:r w:rsidR="00884D96">
        <w:rPr>
          <w:rFonts w:cstheme="minorHAnsi"/>
        </w:rPr>
        <w:t xml:space="preserve"> dans les Centres d’éveil et d’é</w:t>
      </w:r>
      <w:r w:rsidR="00230265" w:rsidRPr="007A39EB">
        <w:rPr>
          <w:rFonts w:cstheme="minorHAnsi"/>
        </w:rPr>
        <w:t xml:space="preserve">ducation </w:t>
      </w:r>
      <w:r w:rsidR="00884D96">
        <w:rPr>
          <w:rFonts w:cstheme="minorHAnsi"/>
        </w:rPr>
        <w:t>p</w:t>
      </w:r>
      <w:r w:rsidR="00230265" w:rsidRPr="007A39EB">
        <w:rPr>
          <w:rFonts w:cstheme="minorHAnsi"/>
        </w:rPr>
        <w:t xml:space="preserve">réscolaire (CEEP). Par ailleurs, </w:t>
      </w:r>
      <w:r w:rsidR="00720C0C" w:rsidRPr="007A39EB">
        <w:rPr>
          <w:rFonts w:cstheme="minorHAnsi"/>
        </w:rPr>
        <w:t>ces CEEP</w:t>
      </w:r>
      <w:r w:rsidR="009A6A81">
        <w:rPr>
          <w:rFonts w:cstheme="minorHAnsi"/>
        </w:rPr>
        <w:t>,</w:t>
      </w:r>
      <w:r w:rsidR="00720C0C" w:rsidRPr="007A39EB">
        <w:rPr>
          <w:rFonts w:cstheme="minorHAnsi"/>
        </w:rPr>
        <w:t xml:space="preserve"> ou </w:t>
      </w:r>
      <w:r w:rsidR="00230265" w:rsidRPr="007A39EB">
        <w:rPr>
          <w:rFonts w:cstheme="minorHAnsi"/>
        </w:rPr>
        <w:t>Bissongo</w:t>
      </w:r>
      <w:r w:rsidR="009A6A81">
        <w:rPr>
          <w:rFonts w:cstheme="minorHAnsi"/>
        </w:rPr>
        <w:t>,</w:t>
      </w:r>
      <w:r w:rsidR="00230265" w:rsidRPr="007A39EB">
        <w:rPr>
          <w:rFonts w:cstheme="minorHAnsi"/>
        </w:rPr>
        <w:t xml:space="preserve"> ont permis à des mères de pouvoir s’adonner à leurs activités économiques en offrant un espace de garde </w:t>
      </w:r>
      <w:r w:rsidR="009A6A81">
        <w:rPr>
          <w:rFonts w:cstheme="minorHAnsi"/>
        </w:rPr>
        <w:t xml:space="preserve">à </w:t>
      </w:r>
      <w:r w:rsidR="00230265" w:rsidRPr="007A39EB">
        <w:rPr>
          <w:rFonts w:cstheme="minorHAnsi"/>
        </w:rPr>
        <w:t>leurs enfants</w:t>
      </w:r>
      <w:r w:rsidR="008E7AB5" w:rsidRPr="007A39EB">
        <w:rPr>
          <w:rFonts w:cstheme="minorHAnsi"/>
        </w:rPr>
        <w:t xml:space="preserve"> suivant une </w:t>
      </w:r>
      <w:r w:rsidR="00230265" w:rsidRPr="007A39EB">
        <w:rPr>
          <w:rFonts w:cstheme="minorHAnsi"/>
        </w:rPr>
        <w:t>démarche holistique</w:t>
      </w:r>
      <w:r w:rsidR="008E7AB5" w:rsidRPr="007A39EB">
        <w:rPr>
          <w:rFonts w:cstheme="minorHAnsi"/>
        </w:rPr>
        <w:t xml:space="preserve"> puisque la mise en place d</w:t>
      </w:r>
      <w:r w:rsidR="00230265" w:rsidRPr="007A39EB">
        <w:rPr>
          <w:rFonts w:cstheme="minorHAnsi"/>
        </w:rPr>
        <w:t>es Bissongo était accompagnée d’activités d’hygi</w:t>
      </w:r>
      <w:r w:rsidR="00EC1380">
        <w:rPr>
          <w:rFonts w:cstheme="minorHAnsi"/>
        </w:rPr>
        <w:t>ène</w:t>
      </w:r>
      <w:r w:rsidR="00891B2A">
        <w:rPr>
          <w:rFonts w:cstheme="minorHAnsi"/>
        </w:rPr>
        <w:t>,</w:t>
      </w:r>
      <w:r w:rsidR="00EC1380">
        <w:rPr>
          <w:rFonts w:cstheme="minorHAnsi"/>
        </w:rPr>
        <w:t xml:space="preserve"> et de provision d’eau</w:t>
      </w:r>
      <w:r w:rsidR="00230265" w:rsidRPr="007A39EB">
        <w:rPr>
          <w:rFonts w:cstheme="minorHAnsi"/>
        </w:rPr>
        <w:t xml:space="preserve"> et d’alimentation pour répondre aux besoins nutrition</w:t>
      </w:r>
      <w:r w:rsidR="000A1E67">
        <w:rPr>
          <w:rFonts w:cstheme="minorHAnsi"/>
        </w:rPr>
        <w:t>nels</w:t>
      </w:r>
      <w:r w:rsidR="00230265" w:rsidRPr="007A39EB">
        <w:rPr>
          <w:rFonts w:cstheme="minorHAnsi"/>
        </w:rPr>
        <w:t xml:space="preserve"> des enfants.</w:t>
      </w:r>
    </w:p>
    <w:bookmarkStart w:id="147" w:name="_Toc10633055"/>
    <w:bookmarkStart w:id="148" w:name="_Toc10633160"/>
    <w:bookmarkStart w:id="149" w:name="_Toc3884150"/>
    <w:bookmarkStart w:id="150" w:name="_Toc3884531"/>
    <w:bookmarkStart w:id="151" w:name="_Toc4109523"/>
    <w:bookmarkStart w:id="152" w:name="_Toc4109617"/>
    <w:bookmarkStart w:id="153" w:name="_Toc4111090"/>
    <w:bookmarkStart w:id="154" w:name="_Toc5911865"/>
    <w:p w14:paraId="0517AF3E" w14:textId="29A45F35" w:rsidR="006E6A76" w:rsidRDefault="008C47C9" w:rsidP="008137C6">
      <w:pPr>
        <w:pStyle w:val="Heading1"/>
        <w:spacing w:before="0"/>
        <w:rPr>
          <w:rFonts w:asciiTheme="minorHAnsi" w:hAnsiTheme="minorHAnsi" w:cstheme="minorHAnsi"/>
          <w:color w:val="auto"/>
          <w:sz w:val="22"/>
          <w:lang w:val="fr-CA"/>
        </w:rPr>
      </w:pPr>
      <w:r w:rsidRPr="008C47C9">
        <w:rPr>
          <w:rFonts w:asciiTheme="minorHAnsi" w:hAnsiTheme="minorHAnsi" w:cstheme="minorHAnsi"/>
          <w:b/>
          <w:noProof/>
          <w:color w:val="auto"/>
          <w:sz w:val="20"/>
          <w:lang w:val="fr-FR" w:eastAsia="fr-FR"/>
        </w:rPr>
        <mc:AlternateContent>
          <mc:Choice Requires="wps">
            <w:drawing>
              <wp:anchor distT="45720" distB="45720" distL="114300" distR="114300" simplePos="0" relativeHeight="251747328" behindDoc="0" locked="0" layoutInCell="1" allowOverlap="1" wp14:anchorId="7F8BD44C" wp14:editId="594092F8">
                <wp:simplePos x="0" y="0"/>
                <wp:positionH relativeFrom="margin">
                  <wp:posOffset>3524250</wp:posOffset>
                </wp:positionH>
                <wp:positionV relativeFrom="paragraph">
                  <wp:posOffset>173355</wp:posOffset>
                </wp:positionV>
                <wp:extent cx="2693670" cy="1671320"/>
                <wp:effectExtent l="0" t="0" r="0" b="508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670" cy="1671320"/>
                        </a:xfrm>
                        <a:prstGeom prst="rect">
                          <a:avLst/>
                        </a:prstGeom>
                        <a:solidFill>
                          <a:srgbClr val="FFFFFF"/>
                        </a:solidFill>
                        <a:ln w="9525">
                          <a:noFill/>
                          <a:miter lim="800000"/>
                          <a:headEnd/>
                          <a:tailEnd/>
                        </a:ln>
                      </wps:spPr>
                      <wps:txbx>
                        <w:txbxContent>
                          <w:p w14:paraId="5293A0C4" w14:textId="213D280F" w:rsidR="00E94B67" w:rsidRPr="00A568F0" w:rsidRDefault="00E94B67">
                            <w:pPr>
                              <w:rPr>
                                <w:color w:val="FFFFFF" w:themeColor="background1"/>
                              </w:rPr>
                            </w:pPr>
                            <w:r w:rsidRPr="00A568F0">
                              <w:rPr>
                                <w:noProof/>
                                <w:color w:val="FFFFFF" w:themeColor="background1"/>
                                <w:lang w:val="fr-FR" w:eastAsia="fr-FR"/>
                              </w:rPr>
                              <w:drawing>
                                <wp:inline distT="0" distB="0" distL="0" distR="0" wp14:anchorId="67A995BE" wp14:editId="4E6ADF89">
                                  <wp:extent cx="2518267" cy="1594087"/>
                                  <wp:effectExtent l="0" t="0" r="0" b="6350"/>
                                  <wp:docPr id="62" name="Image 62"/>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9" cstate="print">
                                            <a:extLst>
                                              <a:ext uri="{28A0092B-C50C-407E-A947-70E740481C1C}">
                                                <a14:useLocalDpi xmlns:a14="http://schemas.microsoft.com/office/drawing/2010/main" val="0"/>
                                              </a:ext>
                                            </a:extLst>
                                          </a:blip>
                                          <a:srcRect l="20172" t="-2" r="18539" b="-2098"/>
                                          <a:stretch>
                                            <a:fillRect/>
                                          </a:stretch>
                                        </pic:blipFill>
                                        <pic:spPr bwMode="auto">
                                          <a:xfrm>
                                            <a:off x="0" y="0"/>
                                            <a:ext cx="2533564" cy="16037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8BD44C" id="Text Box 2" o:spid="_x0000_s1082" type="#_x0000_t202" style="position:absolute;margin-left:277.5pt;margin-top:13.65pt;width:212.1pt;height:131.6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" stroked="f">
                <v:textbox>
                  <w:txbxContent>
                    <w:p w14:paraId="5293A0C4" w14:textId="213D280F" w:rsidR="00E94B67" w:rsidRPr="00A568F0" w:rsidRDefault="00E94B67">
                      <w:pPr>
                        <w:rPr>
                          <w:color w:val="FFFFFF" w:themeColor="background1"/>
                        </w:rPr>
                      </w:pPr>
                      <w:r w:rsidRPr="00A568F0">
                        <w:rPr>
                          <w:noProof/>
                          <w:color w:val="FFFFFF" w:themeColor="background1"/>
                          <w:lang w:val="fr-FR" w:eastAsia="fr-FR"/>
                        </w:rPr>
                        <w:drawing>
                          <wp:inline distT="0" distB="0" distL="0" distR="0" wp14:anchorId="67A995BE" wp14:editId="4E6ADF89">
                            <wp:extent cx="2518267" cy="1594087"/>
                            <wp:effectExtent l="0" t="0" r="0" b="6350"/>
                            <wp:docPr id="62" name="Image 62"/>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40" cstate="print">
                                      <a:extLst>
                                        <a:ext uri="{28A0092B-C50C-407E-A947-70E740481C1C}">
                                          <a14:useLocalDpi xmlns:a14="http://schemas.microsoft.com/office/drawing/2010/main" val="0"/>
                                        </a:ext>
                                      </a:extLst>
                                    </a:blip>
                                    <a:srcRect l="20172" t="-2" r="18539" b="-2098"/>
                                    <a:stretch>
                                      <a:fillRect/>
                                    </a:stretch>
                                  </pic:blipFill>
                                  <pic:spPr bwMode="auto">
                                    <a:xfrm>
                                      <a:off x="0" y="0"/>
                                      <a:ext cx="2533564" cy="1603770"/>
                                    </a:xfrm>
                                    <a:prstGeom prst="rect">
                                      <a:avLst/>
                                    </a:prstGeom>
                                    <a:noFill/>
                                    <a:ln>
                                      <a:noFill/>
                                    </a:ln>
                                  </pic:spPr>
                                </pic:pic>
                              </a:graphicData>
                            </a:graphic>
                          </wp:inline>
                        </w:drawing>
                      </w:r>
                    </w:p>
                  </w:txbxContent>
                </v:textbox>
                <w10:wrap type="square" anchorx="margin"/>
              </v:shape>
            </w:pict>
          </mc:Fallback>
        </mc:AlternateContent>
      </w:r>
      <w:bookmarkEnd w:id="147"/>
      <w:bookmarkEnd w:id="148"/>
    </w:p>
    <w:bookmarkStart w:id="155" w:name="_Toc10633056"/>
    <w:bookmarkStart w:id="156" w:name="_Toc10633161"/>
    <w:p w14:paraId="6457A996" w14:textId="21E5325F" w:rsidR="006E6A76" w:rsidRDefault="008C47C9" w:rsidP="008137C6">
      <w:pPr>
        <w:pStyle w:val="Heading1"/>
        <w:spacing w:before="0"/>
        <w:rPr>
          <w:rFonts w:asciiTheme="minorHAnsi" w:hAnsiTheme="minorHAnsi" w:cstheme="minorHAnsi"/>
          <w:b/>
          <w:color w:val="auto"/>
          <w:sz w:val="20"/>
          <w:lang w:val="fr-CA"/>
        </w:rPr>
      </w:pPr>
      <w:r w:rsidRPr="006E6A76">
        <w:rPr>
          <w:rFonts w:asciiTheme="minorHAnsi" w:hAnsiTheme="minorHAnsi" w:cstheme="minorHAnsi"/>
          <w:b/>
          <w:noProof/>
          <w:color w:val="auto"/>
          <w:sz w:val="20"/>
          <w:lang w:val="fr-FR" w:eastAsia="fr-FR"/>
        </w:rPr>
        <mc:AlternateContent>
          <mc:Choice Requires="wps">
            <w:drawing>
              <wp:anchor distT="45720" distB="45720" distL="114300" distR="114300" simplePos="0" relativeHeight="251745280" behindDoc="0" locked="0" layoutInCell="1" allowOverlap="1" wp14:anchorId="2A1F6246" wp14:editId="69D038B3">
                <wp:simplePos x="0" y="0"/>
                <wp:positionH relativeFrom="margin">
                  <wp:posOffset>194310</wp:posOffset>
                </wp:positionH>
                <wp:positionV relativeFrom="paragraph">
                  <wp:posOffset>41275</wp:posOffset>
                </wp:positionV>
                <wp:extent cx="2546985" cy="1588770"/>
                <wp:effectExtent l="0" t="0" r="2476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985" cy="1588770"/>
                        </a:xfrm>
                        <a:prstGeom prst="rect">
                          <a:avLst/>
                        </a:prstGeom>
                        <a:solidFill>
                          <a:srgbClr val="FFFFFF"/>
                        </a:solidFill>
                        <a:ln w="9525">
                          <a:solidFill>
                            <a:schemeClr val="bg1"/>
                          </a:solidFill>
                          <a:miter lim="800000"/>
                          <a:headEnd/>
                          <a:tailEnd/>
                        </a:ln>
                      </wps:spPr>
                      <wps:txbx>
                        <w:txbxContent>
                          <w:p w14:paraId="435D811D" w14:textId="69CE501F" w:rsidR="00E94B67" w:rsidRPr="00A568F0" w:rsidRDefault="00E94B67" w:rsidP="00214220">
                            <w:pPr>
                              <w:ind w:right="-553"/>
                              <w:rPr>
                                <w:color w:val="FFFFFF" w:themeColor="background1"/>
                                <w:lang w:val="en-US"/>
                              </w:rPr>
                            </w:pPr>
                            <w:r w:rsidRPr="00A568F0">
                              <w:rPr>
                                <w:noProof/>
                                <w:color w:val="FFFFFF" w:themeColor="background1"/>
                                <w:lang w:val="fr-FR" w:eastAsia="fr-FR"/>
                              </w:rPr>
                              <w:drawing>
                                <wp:inline distT="0" distB="0" distL="0" distR="0" wp14:anchorId="276AA174" wp14:editId="1F410228">
                                  <wp:extent cx="2352013" cy="1535172"/>
                                  <wp:effectExtent l="19050" t="19050" r="10795" b="27305"/>
                                  <wp:docPr id="63" name="Image 63"/>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41" cstate="print">
                                            <a:extLst>
                                              <a:ext uri="{28A0092B-C50C-407E-A947-70E740481C1C}">
                                                <a14:useLocalDpi xmlns:a14="http://schemas.microsoft.com/office/drawing/2010/main" val="0"/>
                                              </a:ext>
                                            </a:extLst>
                                          </a:blip>
                                          <a:srcRect l="6284" t="6076" r="18431" b="15538"/>
                                          <a:stretch>
                                            <a:fillRect/>
                                          </a:stretch>
                                        </pic:blipFill>
                                        <pic:spPr bwMode="auto">
                                          <a:xfrm>
                                            <a:off x="0" y="0"/>
                                            <a:ext cx="2358972" cy="1539714"/>
                                          </a:xfrm>
                                          <a:prstGeom prst="rect">
                                            <a:avLst/>
                                          </a:prstGeom>
                                          <a:noFill/>
                                          <a:ln>
                                            <a:solidFill>
                                              <a:schemeClr val="tx2"/>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F6246" id="_x0000_s1083" type="#_x0000_t202" style="position:absolute;margin-left:15.3pt;margin-top:3.25pt;width:200.55pt;height:125.1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" strokecolor="white [3212]">
                <v:textbox>
                  <w:txbxContent>
                    <w:p w14:paraId="435D811D" w14:textId="69CE501F" w:rsidR="00E94B67" w:rsidRPr="00A568F0" w:rsidRDefault="00E94B67" w:rsidP="00214220">
                      <w:pPr>
                        <w:ind w:right="-553"/>
                        <w:rPr>
                          <w:color w:val="FFFFFF" w:themeColor="background1"/>
                          <w:lang w:val="en-US"/>
                        </w:rPr>
                      </w:pPr>
                      <w:r w:rsidRPr="00A568F0">
                        <w:rPr>
                          <w:noProof/>
                          <w:color w:val="FFFFFF" w:themeColor="background1"/>
                          <w:lang w:val="fr-FR" w:eastAsia="fr-FR"/>
                        </w:rPr>
                        <w:drawing>
                          <wp:inline distT="0" distB="0" distL="0" distR="0" wp14:anchorId="276AA174" wp14:editId="1F410228">
                            <wp:extent cx="2352013" cy="1535172"/>
                            <wp:effectExtent l="19050" t="19050" r="10795" b="27305"/>
                            <wp:docPr id="63" name="Image 63"/>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42" cstate="print">
                                      <a:extLst>
                                        <a:ext uri="{28A0092B-C50C-407E-A947-70E740481C1C}">
                                          <a14:useLocalDpi xmlns:a14="http://schemas.microsoft.com/office/drawing/2010/main" val="0"/>
                                        </a:ext>
                                      </a:extLst>
                                    </a:blip>
                                    <a:srcRect l="6284" t="6076" r="18431" b="15538"/>
                                    <a:stretch>
                                      <a:fillRect/>
                                    </a:stretch>
                                  </pic:blipFill>
                                  <pic:spPr bwMode="auto">
                                    <a:xfrm>
                                      <a:off x="0" y="0"/>
                                      <a:ext cx="2358972" cy="1539714"/>
                                    </a:xfrm>
                                    <a:prstGeom prst="rect">
                                      <a:avLst/>
                                    </a:prstGeom>
                                    <a:noFill/>
                                    <a:ln>
                                      <a:solidFill>
                                        <a:schemeClr val="tx2"/>
                                      </a:solidFill>
                                    </a:ln>
                                  </pic:spPr>
                                </pic:pic>
                              </a:graphicData>
                            </a:graphic>
                          </wp:inline>
                        </w:drawing>
                      </w:r>
                    </w:p>
                  </w:txbxContent>
                </v:textbox>
                <w10:wrap type="square" anchorx="margin"/>
              </v:shape>
            </w:pict>
          </mc:Fallback>
        </mc:AlternateContent>
      </w:r>
      <w:bookmarkEnd w:id="155"/>
      <w:bookmarkEnd w:id="156"/>
    </w:p>
    <w:p w14:paraId="05F86C90" w14:textId="354036E4" w:rsidR="006E6A76" w:rsidRDefault="006E6A76" w:rsidP="006E6A76">
      <w:pPr>
        <w:rPr>
          <w:lang w:eastAsia="da-DK"/>
        </w:rPr>
      </w:pPr>
    </w:p>
    <w:p w14:paraId="0B7AC4B5" w14:textId="3B2DFB69" w:rsidR="006E6A76" w:rsidRDefault="006E6A76" w:rsidP="006E6A76">
      <w:pPr>
        <w:rPr>
          <w:lang w:eastAsia="da-DK"/>
        </w:rPr>
      </w:pPr>
    </w:p>
    <w:p w14:paraId="6E12C7E7" w14:textId="3481D924" w:rsidR="006E6A76" w:rsidRDefault="006E6A76" w:rsidP="006E6A76">
      <w:pPr>
        <w:rPr>
          <w:lang w:eastAsia="da-DK"/>
        </w:rPr>
      </w:pPr>
    </w:p>
    <w:p w14:paraId="747407A0" w14:textId="16B1B4D1" w:rsidR="006E6A76" w:rsidRDefault="006E6A76" w:rsidP="006E6A76">
      <w:pPr>
        <w:rPr>
          <w:lang w:eastAsia="da-DK"/>
        </w:rPr>
      </w:pPr>
    </w:p>
    <w:p w14:paraId="3A727D55" w14:textId="77777777" w:rsidR="006E6A76" w:rsidRPr="006E6A76" w:rsidRDefault="006E6A76" w:rsidP="006E6A76">
      <w:pPr>
        <w:rPr>
          <w:lang w:eastAsia="da-DK"/>
        </w:rPr>
      </w:pPr>
    </w:p>
    <w:bookmarkStart w:id="157" w:name="_Toc10633058"/>
    <w:bookmarkStart w:id="158" w:name="_Toc10633162"/>
    <w:p w14:paraId="3F1D1743" w14:textId="23658100" w:rsidR="008C47C9" w:rsidRDefault="008C47C9" w:rsidP="008137C6">
      <w:pPr>
        <w:pStyle w:val="Heading1"/>
        <w:spacing w:before="0"/>
        <w:rPr>
          <w:rFonts w:asciiTheme="minorHAnsi" w:hAnsiTheme="minorHAnsi" w:cstheme="minorHAnsi"/>
          <w:b/>
          <w:color w:val="auto"/>
          <w:sz w:val="20"/>
          <w:lang w:val="fr-CA"/>
        </w:rPr>
      </w:pPr>
      <w:r>
        <w:rPr>
          <w:noProof/>
          <w:lang w:val="fr-FR" w:eastAsia="fr-FR"/>
        </w:rPr>
        <mc:AlternateContent>
          <mc:Choice Requires="wps">
            <w:drawing>
              <wp:anchor distT="45720" distB="45720" distL="114300" distR="114300" simplePos="0" relativeHeight="251749376" behindDoc="0" locked="0" layoutInCell="1" allowOverlap="1" wp14:anchorId="36D88584" wp14:editId="191480BC">
                <wp:simplePos x="0" y="0"/>
                <wp:positionH relativeFrom="column">
                  <wp:posOffset>658495</wp:posOffset>
                </wp:positionH>
                <wp:positionV relativeFrom="paragraph">
                  <wp:posOffset>154940</wp:posOffset>
                </wp:positionV>
                <wp:extent cx="5065395" cy="332105"/>
                <wp:effectExtent l="0" t="0" r="1905" b="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5395" cy="332105"/>
                        </a:xfrm>
                        <a:prstGeom prst="rect">
                          <a:avLst/>
                        </a:prstGeom>
                        <a:solidFill>
                          <a:srgbClr val="FFFFFF"/>
                        </a:solidFill>
                        <a:ln w="9525">
                          <a:noFill/>
                          <a:miter lim="800000"/>
                          <a:headEnd/>
                          <a:tailEnd/>
                        </a:ln>
                      </wps:spPr>
                      <wps:txbx>
                        <w:txbxContent>
                          <w:p w14:paraId="6D5EBB2B" w14:textId="1F2FF1DA" w:rsidR="00E94B67" w:rsidRPr="00A568F0" w:rsidRDefault="00E94B67" w:rsidP="008C47C9">
                            <w:pPr>
                              <w:pStyle w:val="Heading1"/>
                              <w:spacing w:before="0"/>
                              <w:jc w:val="center"/>
                              <w:rPr>
                                <w:rFonts w:asciiTheme="minorHAnsi" w:hAnsiTheme="minorHAnsi" w:cstheme="minorHAnsi"/>
                                <w:color w:val="auto"/>
                                <w:sz w:val="16"/>
                                <w:szCs w:val="16"/>
                                <w:lang w:val="fr-CA"/>
                              </w:rPr>
                            </w:pPr>
                            <w:bookmarkStart w:id="159" w:name="_Toc10633057"/>
                            <w:bookmarkStart w:id="160" w:name="_Toc10633163"/>
                            <w:r w:rsidRPr="00A568F0">
                              <w:rPr>
                                <w:rFonts w:asciiTheme="minorHAnsi" w:hAnsiTheme="minorHAnsi" w:cstheme="minorHAnsi"/>
                                <w:b/>
                                <w:color w:val="auto"/>
                                <w:sz w:val="16"/>
                                <w:szCs w:val="16"/>
                                <w:lang w:val="fr-CA"/>
                              </w:rPr>
                              <w:t>Figure 3 :</w:t>
                            </w:r>
                            <w:r w:rsidRPr="00A568F0">
                              <w:rPr>
                                <w:rFonts w:asciiTheme="minorHAnsi" w:hAnsiTheme="minorHAnsi" w:cstheme="minorHAnsi"/>
                                <w:color w:val="auto"/>
                                <w:sz w:val="16"/>
                                <w:szCs w:val="16"/>
                                <w:lang w:val="fr-CA"/>
                              </w:rPr>
                              <w:t xml:space="preserve"> Illustration des installations pour l’éveil CEEP dans la commune de Bani</w:t>
                            </w:r>
                            <w:bookmarkEnd w:id="159"/>
                            <w:bookmarkEnd w:id="160"/>
                            <w:r w:rsidRPr="00A568F0">
                              <w:rPr>
                                <w:rFonts w:asciiTheme="minorHAnsi" w:hAnsiTheme="minorHAnsi" w:cstheme="minorHAnsi"/>
                                <w:color w:val="auto"/>
                                <w:sz w:val="16"/>
                                <w:szCs w:val="16"/>
                                <w:lang w:val="fr-CA"/>
                              </w:rPr>
                              <w:t xml:space="preserve"> </w:t>
                            </w:r>
                          </w:p>
                          <w:p w14:paraId="0D5DF0EB" w14:textId="7F57F04B" w:rsidR="00E94B67" w:rsidRPr="00A568F0" w:rsidRDefault="00E94B67" w:rsidP="00A568F0">
                            <w:pPr>
                              <w:ind w:left="4320" w:firstLine="720"/>
                              <w:rPr>
                                <w:sz w:val="16"/>
                                <w:szCs w:val="16"/>
                                <w:lang w:eastAsia="da-DK"/>
                              </w:rPr>
                            </w:pPr>
                            <w:r w:rsidRPr="00A568F0">
                              <w:rPr>
                                <w:rFonts w:cstheme="minorHAnsi"/>
                                <w:sz w:val="16"/>
                                <w:szCs w:val="16"/>
                              </w:rPr>
                              <w:t>©Équipe d’évaluation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88584" id="_x0000_s1084" type="#_x0000_t202" style="position:absolute;margin-left:51.85pt;margin-top:12.2pt;width:398.85pt;height:26.15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" stroked="f">
                <v:textbox>
                  <w:txbxContent>
                    <w:p w14:paraId="6D5EBB2B" w14:textId="1F2FF1DA" w:rsidR="00E94B67" w:rsidRPr="00A568F0" w:rsidRDefault="00E94B67" w:rsidP="008C47C9">
                      <w:pPr>
                        <w:pStyle w:val="Heading1"/>
                        <w:spacing w:before="0"/>
                        <w:jc w:val="center"/>
                        <w:rPr>
                          <w:rFonts w:asciiTheme="minorHAnsi" w:hAnsiTheme="minorHAnsi" w:cstheme="minorHAnsi"/>
                          <w:color w:val="auto"/>
                          <w:sz w:val="16"/>
                          <w:szCs w:val="16"/>
                          <w:lang w:val="fr-CA"/>
                        </w:rPr>
                      </w:pPr>
                      <w:bookmarkStart w:id="160" w:name="_Toc10633057"/>
                      <w:bookmarkStart w:id="161" w:name="_Toc10633163"/>
                      <w:r w:rsidRPr="00A568F0">
                        <w:rPr>
                          <w:rFonts w:asciiTheme="minorHAnsi" w:hAnsiTheme="minorHAnsi" w:cstheme="minorHAnsi"/>
                          <w:b/>
                          <w:color w:val="auto"/>
                          <w:sz w:val="16"/>
                          <w:szCs w:val="16"/>
                          <w:lang w:val="fr-CA"/>
                        </w:rPr>
                        <w:t>Figure 3 :</w:t>
                      </w:r>
                      <w:r w:rsidRPr="00A568F0">
                        <w:rPr>
                          <w:rFonts w:asciiTheme="minorHAnsi" w:hAnsiTheme="minorHAnsi" w:cstheme="minorHAnsi"/>
                          <w:color w:val="auto"/>
                          <w:sz w:val="16"/>
                          <w:szCs w:val="16"/>
                          <w:lang w:val="fr-CA"/>
                        </w:rPr>
                        <w:t xml:space="preserve"> Illustration des installations pour l’éveil CEEP dans la commune de Bani</w:t>
                      </w:r>
                      <w:bookmarkEnd w:id="160"/>
                      <w:bookmarkEnd w:id="161"/>
                      <w:r w:rsidRPr="00A568F0">
                        <w:rPr>
                          <w:rFonts w:asciiTheme="minorHAnsi" w:hAnsiTheme="minorHAnsi" w:cstheme="minorHAnsi"/>
                          <w:color w:val="auto"/>
                          <w:sz w:val="16"/>
                          <w:szCs w:val="16"/>
                          <w:lang w:val="fr-CA"/>
                        </w:rPr>
                        <w:t xml:space="preserve"> </w:t>
                      </w:r>
                    </w:p>
                    <w:p w14:paraId="0D5DF0EB" w14:textId="7F57F04B" w:rsidR="00E94B67" w:rsidRPr="00A568F0" w:rsidRDefault="00E94B67" w:rsidP="00A568F0">
                      <w:pPr>
                        <w:ind w:left="4320" w:firstLine="720"/>
                        <w:rPr>
                          <w:sz w:val="16"/>
                          <w:szCs w:val="16"/>
                          <w:lang w:eastAsia="da-DK"/>
                        </w:rPr>
                      </w:pPr>
                      <w:r w:rsidRPr="00A568F0">
                        <w:rPr>
                          <w:rFonts w:cstheme="minorHAnsi"/>
                          <w:sz w:val="16"/>
                          <w:szCs w:val="16"/>
                        </w:rPr>
                        <w:t>©Équipe d’évaluation</w:t>
                      </w:r>
                    </w:p>
                  </w:txbxContent>
                </v:textbox>
                <w10:wrap type="square"/>
              </v:shape>
            </w:pict>
          </mc:Fallback>
        </mc:AlternateContent>
      </w:r>
      <w:bookmarkEnd w:id="157"/>
      <w:bookmarkEnd w:id="158"/>
    </w:p>
    <w:p w14:paraId="12F46345" w14:textId="7903D73F" w:rsidR="008C47C9" w:rsidRPr="008C47C9" w:rsidRDefault="008C47C9" w:rsidP="008C47C9">
      <w:pPr>
        <w:rPr>
          <w:lang w:eastAsia="da-DK"/>
        </w:rPr>
      </w:pPr>
    </w:p>
    <w:bookmarkEnd w:id="149"/>
    <w:bookmarkEnd w:id="150"/>
    <w:bookmarkEnd w:id="151"/>
    <w:bookmarkEnd w:id="152"/>
    <w:bookmarkEnd w:id="153"/>
    <w:bookmarkEnd w:id="154"/>
    <w:p w14:paraId="23E7ABD2" w14:textId="5F3FF0A2" w:rsidR="00230265" w:rsidRPr="007A39EB" w:rsidRDefault="00FF4466" w:rsidP="009F044D">
      <w:pPr>
        <w:pStyle w:val="ListParagraph"/>
        <w:numPr>
          <w:ilvl w:val="0"/>
          <w:numId w:val="3"/>
        </w:numPr>
        <w:tabs>
          <w:tab w:val="left" w:pos="426"/>
        </w:tabs>
        <w:spacing w:after="120" w:line="276" w:lineRule="auto"/>
        <w:ind w:left="0" w:firstLine="0"/>
        <w:contextualSpacing w:val="0"/>
        <w:jc w:val="both"/>
        <w:rPr>
          <w:rFonts w:cstheme="minorHAnsi"/>
        </w:rPr>
      </w:pPr>
      <w:r w:rsidRPr="00D707CE">
        <w:rPr>
          <w:rFonts w:cstheme="minorHAnsi"/>
        </w:rPr>
        <w:t xml:space="preserve">Selon les entretiens au niveau central, </w:t>
      </w:r>
      <w:r w:rsidR="008E7AB5" w:rsidRPr="007A39EB">
        <w:rPr>
          <w:rFonts w:cstheme="minorHAnsi"/>
        </w:rPr>
        <w:t>le</w:t>
      </w:r>
      <w:r w:rsidR="00230265" w:rsidRPr="007A39EB">
        <w:rPr>
          <w:rFonts w:cstheme="minorHAnsi"/>
        </w:rPr>
        <w:t xml:space="preserve"> programme d’enregistrement des naissances dans la région du Sahel</w:t>
      </w:r>
      <w:r w:rsidR="008E7AB5" w:rsidRPr="007A39EB">
        <w:rPr>
          <w:rFonts w:cstheme="minorHAnsi"/>
        </w:rPr>
        <w:t xml:space="preserve"> a été très utile pour doter les enfants d’actes de naissance</w:t>
      </w:r>
      <w:r w:rsidR="009A64CB">
        <w:rPr>
          <w:rFonts w:cstheme="minorHAnsi"/>
        </w:rPr>
        <w:t>, c</w:t>
      </w:r>
      <w:r w:rsidR="008E7AB5" w:rsidRPr="007A39EB">
        <w:rPr>
          <w:rFonts w:cstheme="minorHAnsi"/>
        </w:rPr>
        <w:t>e qui est</w:t>
      </w:r>
      <w:r w:rsidR="00B45B40">
        <w:rPr>
          <w:rFonts w:cstheme="minorHAnsi"/>
        </w:rPr>
        <w:t xml:space="preserve"> en</w:t>
      </w:r>
      <w:r w:rsidR="008E7AB5" w:rsidRPr="007A39EB">
        <w:rPr>
          <w:rFonts w:cstheme="minorHAnsi"/>
        </w:rPr>
        <w:t xml:space="preserve"> lien avec la</w:t>
      </w:r>
      <w:r w:rsidR="00230265" w:rsidRPr="007A39EB">
        <w:rPr>
          <w:rFonts w:cstheme="minorHAnsi"/>
        </w:rPr>
        <w:t xml:space="preserve"> </w:t>
      </w:r>
      <w:r w:rsidR="009A64CB">
        <w:rPr>
          <w:rFonts w:cstheme="minorHAnsi"/>
        </w:rPr>
        <w:t>S</w:t>
      </w:r>
      <w:r w:rsidR="00230265" w:rsidRPr="007A39EB">
        <w:rPr>
          <w:rFonts w:cstheme="minorHAnsi"/>
        </w:rPr>
        <w:t>tratégie nationale d’</w:t>
      </w:r>
      <w:r w:rsidR="009A64CB">
        <w:rPr>
          <w:rFonts w:cstheme="minorHAnsi"/>
        </w:rPr>
        <w:t>é</w:t>
      </w:r>
      <w:r w:rsidR="00230265" w:rsidRPr="007A39EB">
        <w:rPr>
          <w:rFonts w:cstheme="minorHAnsi"/>
        </w:rPr>
        <w:t xml:space="preserve">tat civil 2012-2016. </w:t>
      </w:r>
      <w:r w:rsidR="00C359D1" w:rsidRPr="007A39EB">
        <w:rPr>
          <w:rFonts w:cstheme="minorHAnsi"/>
        </w:rPr>
        <w:t xml:space="preserve">Pour </w:t>
      </w:r>
      <w:r w:rsidR="00230265" w:rsidRPr="007A39EB">
        <w:rPr>
          <w:rFonts w:cstheme="minorHAnsi"/>
        </w:rPr>
        <w:t>réduire la mortalité</w:t>
      </w:r>
      <w:r w:rsidR="00C359D1" w:rsidRPr="007A39EB">
        <w:rPr>
          <w:rFonts w:cstheme="minorHAnsi"/>
        </w:rPr>
        <w:t xml:space="preserve"> infantile,</w:t>
      </w:r>
      <w:r w:rsidR="00230265" w:rsidRPr="007A39EB">
        <w:rPr>
          <w:rFonts w:cstheme="minorHAnsi"/>
        </w:rPr>
        <w:t xml:space="preserve"> plusieurs stratégies porteuses ont été créées et conduites </w:t>
      </w:r>
      <w:r w:rsidR="00C359D1" w:rsidRPr="007A39EB">
        <w:rPr>
          <w:rFonts w:cstheme="minorHAnsi"/>
        </w:rPr>
        <w:t>conformément aux priorités nationales, notamment</w:t>
      </w:r>
      <w:r w:rsidR="00230265" w:rsidRPr="007A39EB">
        <w:rPr>
          <w:rFonts w:cstheme="minorHAnsi"/>
        </w:rPr>
        <w:t xml:space="preserve"> la </w:t>
      </w:r>
      <w:r w:rsidR="00F37804" w:rsidRPr="00856786">
        <w:rPr>
          <w:rFonts w:cstheme="minorHAnsi"/>
        </w:rPr>
        <w:t xml:space="preserve">prise en charge intégrée des maladies de l’enfant </w:t>
      </w:r>
      <w:r w:rsidR="00F37804">
        <w:rPr>
          <w:rFonts w:cstheme="minorHAnsi"/>
        </w:rPr>
        <w:t>(</w:t>
      </w:r>
      <w:r w:rsidR="00230265" w:rsidRPr="007A39EB">
        <w:rPr>
          <w:rFonts w:cstheme="minorHAnsi"/>
        </w:rPr>
        <w:t>PCIME</w:t>
      </w:r>
      <w:r w:rsidR="00856786">
        <w:rPr>
          <w:rFonts w:cstheme="minorHAnsi"/>
        </w:rPr>
        <w:t>)</w:t>
      </w:r>
      <w:r w:rsidR="00230265" w:rsidRPr="007A39EB">
        <w:rPr>
          <w:rFonts w:cstheme="minorHAnsi"/>
        </w:rPr>
        <w:t xml:space="preserve"> clinique, la TETU (Tri, évaluation, traitement des urgences), la PCIME communautaire, les soins des nouveaux nés à domicile, la promotion des </w:t>
      </w:r>
      <w:r w:rsidR="002D76DD">
        <w:rPr>
          <w:rFonts w:cstheme="minorHAnsi"/>
        </w:rPr>
        <w:t>consultations prénatales (</w:t>
      </w:r>
      <w:r w:rsidR="00230265" w:rsidRPr="007A39EB">
        <w:rPr>
          <w:rFonts w:cstheme="minorHAnsi"/>
        </w:rPr>
        <w:t>CPN</w:t>
      </w:r>
      <w:r w:rsidR="002D76DD">
        <w:rPr>
          <w:rFonts w:cstheme="minorHAnsi"/>
        </w:rPr>
        <w:t>)</w:t>
      </w:r>
      <w:r w:rsidR="00230265" w:rsidRPr="007A39EB">
        <w:rPr>
          <w:rFonts w:cstheme="minorHAnsi"/>
        </w:rPr>
        <w:t>, etc. L’accompagnement du gouvernement dans la lutte contre la malnutrition</w:t>
      </w:r>
      <w:r w:rsidR="00C359D1" w:rsidRPr="007A39EB">
        <w:rPr>
          <w:rFonts w:cstheme="minorHAnsi"/>
        </w:rPr>
        <w:t xml:space="preserve"> par l’U</w:t>
      </w:r>
      <w:r w:rsidR="007D7A7C" w:rsidRPr="007A39EB">
        <w:rPr>
          <w:rFonts w:cstheme="minorHAnsi"/>
        </w:rPr>
        <w:t>NICEF</w:t>
      </w:r>
      <w:r w:rsidR="00230265" w:rsidRPr="007A39EB">
        <w:rPr>
          <w:rFonts w:cstheme="minorHAnsi"/>
        </w:rPr>
        <w:t xml:space="preserve"> s’aligne </w:t>
      </w:r>
      <w:r w:rsidR="00991434" w:rsidRPr="007A39EB">
        <w:rPr>
          <w:rFonts w:cstheme="minorHAnsi"/>
        </w:rPr>
        <w:t xml:space="preserve">à </w:t>
      </w:r>
      <w:r w:rsidR="00230265" w:rsidRPr="007A39EB">
        <w:rPr>
          <w:rFonts w:cstheme="minorHAnsi"/>
        </w:rPr>
        <w:t>la politique de nutrition</w:t>
      </w:r>
      <w:r w:rsidR="00E063F7" w:rsidRPr="007A39EB">
        <w:rPr>
          <w:rFonts w:cstheme="minorHAnsi"/>
        </w:rPr>
        <w:t xml:space="preserve"> suivant le plan de passage à l’échelle adopté en 2013</w:t>
      </w:r>
      <w:r w:rsidR="00230265" w:rsidRPr="007A39EB">
        <w:rPr>
          <w:rFonts w:cstheme="minorHAnsi"/>
        </w:rPr>
        <w:t xml:space="preserve">. </w:t>
      </w:r>
      <w:r w:rsidR="00C359D1" w:rsidRPr="007A39EB">
        <w:rPr>
          <w:rFonts w:cstheme="minorHAnsi"/>
        </w:rPr>
        <w:t xml:space="preserve">Il s’agit des activités de </w:t>
      </w:r>
      <w:r w:rsidR="00230265" w:rsidRPr="007A39EB">
        <w:rPr>
          <w:rFonts w:cstheme="minorHAnsi"/>
        </w:rPr>
        <w:t xml:space="preserve">prévention </w:t>
      </w:r>
      <w:r w:rsidR="00C359D1" w:rsidRPr="007A39EB">
        <w:rPr>
          <w:rFonts w:cstheme="minorHAnsi"/>
        </w:rPr>
        <w:t>et de</w:t>
      </w:r>
      <w:r w:rsidR="00230265" w:rsidRPr="007A39EB">
        <w:rPr>
          <w:rFonts w:cstheme="minorHAnsi"/>
        </w:rPr>
        <w:t xml:space="preserve"> prise en charge de la malnutrition, le renforcement des capacités des agents de santé, la supplémentation en vitamine A</w:t>
      </w:r>
      <w:r w:rsidR="00C359D1" w:rsidRPr="007A39EB">
        <w:rPr>
          <w:rFonts w:cstheme="minorHAnsi"/>
        </w:rPr>
        <w:t xml:space="preserve"> aux enfants de 0-59 mois,</w:t>
      </w:r>
      <w:r w:rsidR="00230265" w:rsidRPr="007A39EB">
        <w:rPr>
          <w:rFonts w:cstheme="minorHAnsi"/>
        </w:rPr>
        <w:t xml:space="preserve"> et le déparasitage des enfants pour la prévention des carences en micronutriments.</w:t>
      </w:r>
    </w:p>
    <w:p w14:paraId="2C1BDCA6" w14:textId="50113813" w:rsidR="00230265" w:rsidRPr="007A39EB" w:rsidRDefault="00230265" w:rsidP="009F044D">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Dans le domaine de l’apprentissage précoce et de l’éveil</w:t>
      </w:r>
      <w:r w:rsidR="00E063F7" w:rsidRPr="007A39EB">
        <w:rPr>
          <w:rFonts w:cstheme="minorHAnsi"/>
        </w:rPr>
        <w:t xml:space="preserve">, les interventions du programme </w:t>
      </w:r>
      <w:r w:rsidR="00991434" w:rsidRPr="007A39EB">
        <w:rPr>
          <w:rFonts w:cstheme="minorHAnsi"/>
        </w:rPr>
        <w:t>sont en cohérence avec</w:t>
      </w:r>
      <w:r w:rsidR="00E063F7" w:rsidRPr="007A39EB">
        <w:rPr>
          <w:rFonts w:cstheme="minorHAnsi"/>
        </w:rPr>
        <w:t xml:space="preserve"> </w:t>
      </w:r>
      <w:r w:rsidRPr="007A39EB">
        <w:rPr>
          <w:rFonts w:cstheme="minorHAnsi"/>
        </w:rPr>
        <w:t xml:space="preserve">la Stratégie </w:t>
      </w:r>
      <w:r w:rsidR="00D02A1A">
        <w:rPr>
          <w:rFonts w:cstheme="minorHAnsi"/>
        </w:rPr>
        <w:t>n</w:t>
      </w:r>
      <w:r w:rsidRPr="007A39EB">
        <w:rPr>
          <w:rFonts w:cstheme="minorHAnsi"/>
        </w:rPr>
        <w:t xml:space="preserve">ationale de </w:t>
      </w:r>
      <w:r w:rsidR="00D02A1A">
        <w:rPr>
          <w:rFonts w:cstheme="minorHAnsi"/>
        </w:rPr>
        <w:t>d</w:t>
      </w:r>
      <w:r w:rsidRPr="007A39EB">
        <w:rPr>
          <w:rFonts w:cstheme="minorHAnsi"/>
        </w:rPr>
        <w:t xml:space="preserve">éveloppement </w:t>
      </w:r>
      <w:r w:rsidR="00D02A1A">
        <w:rPr>
          <w:rFonts w:cstheme="minorHAnsi"/>
        </w:rPr>
        <w:t>i</w:t>
      </w:r>
      <w:r w:rsidRPr="007A39EB">
        <w:rPr>
          <w:rFonts w:cstheme="minorHAnsi"/>
        </w:rPr>
        <w:t xml:space="preserve">ntégré de la </w:t>
      </w:r>
      <w:r w:rsidR="00D02A1A">
        <w:rPr>
          <w:rFonts w:cstheme="minorHAnsi"/>
        </w:rPr>
        <w:t>p</w:t>
      </w:r>
      <w:r w:rsidRPr="007A39EB">
        <w:rPr>
          <w:rFonts w:cstheme="minorHAnsi"/>
        </w:rPr>
        <w:t xml:space="preserve">etite </w:t>
      </w:r>
      <w:r w:rsidR="00D02A1A">
        <w:rPr>
          <w:rFonts w:cstheme="minorHAnsi"/>
        </w:rPr>
        <w:t>e</w:t>
      </w:r>
      <w:r w:rsidRPr="007A39EB">
        <w:rPr>
          <w:rFonts w:cstheme="minorHAnsi"/>
        </w:rPr>
        <w:t>nfance (</w:t>
      </w:r>
      <w:hyperlink r:id="rId43" w:history="1">
        <w:r w:rsidRPr="00821124">
          <w:rPr>
            <w:rStyle w:val="Hyperlink"/>
            <w:rFonts w:cstheme="minorHAnsi"/>
          </w:rPr>
          <w:t>SNDIPE</w:t>
        </w:r>
        <w:r w:rsidR="00821124" w:rsidRPr="00821124">
          <w:rPr>
            <w:rStyle w:val="Hyperlink"/>
            <w:rFonts w:cstheme="minorHAnsi"/>
          </w:rPr>
          <w:t xml:space="preserve"> </w:t>
        </w:r>
        <w:r w:rsidRPr="00821124">
          <w:rPr>
            <w:rStyle w:val="Hyperlink"/>
            <w:rFonts w:cstheme="minorHAnsi"/>
          </w:rPr>
          <w:t>2007</w:t>
        </w:r>
      </w:hyperlink>
      <w:r w:rsidR="00821124">
        <w:rPr>
          <w:rFonts w:cstheme="minorHAnsi"/>
        </w:rPr>
        <w:t>)</w:t>
      </w:r>
      <w:r w:rsidRPr="007A39EB">
        <w:rPr>
          <w:rFonts w:cstheme="minorHAnsi"/>
        </w:rPr>
        <w:t xml:space="preserve">. La SNDIPE </w:t>
      </w:r>
      <w:r w:rsidR="008B2DA4">
        <w:rPr>
          <w:rFonts w:cstheme="minorHAnsi"/>
        </w:rPr>
        <w:t>offre</w:t>
      </w:r>
      <w:r w:rsidRPr="007A39EB">
        <w:rPr>
          <w:rFonts w:cstheme="minorHAnsi"/>
        </w:rPr>
        <w:t xml:space="preserve"> une vision holistique de la petite enfance qui prend en compte aussi bien les activités d’apprentissage et d’éveil </w:t>
      </w:r>
      <w:r w:rsidR="005F3348">
        <w:rPr>
          <w:rFonts w:cstheme="minorHAnsi"/>
        </w:rPr>
        <w:t>que</w:t>
      </w:r>
      <w:r w:rsidRPr="007A39EB">
        <w:rPr>
          <w:rFonts w:cstheme="minorHAnsi"/>
        </w:rPr>
        <w:t xml:space="preserve"> la santé, la nutrition, l’eau, l’hygiène et la protection </w:t>
      </w:r>
      <w:r w:rsidR="00E063F7" w:rsidRPr="007A39EB">
        <w:rPr>
          <w:rFonts w:cstheme="minorHAnsi"/>
        </w:rPr>
        <w:t>du</w:t>
      </w:r>
      <w:r w:rsidRPr="007A39EB">
        <w:rPr>
          <w:rFonts w:cstheme="minorHAnsi"/>
        </w:rPr>
        <w:t xml:space="preserve"> jeune enfant. </w:t>
      </w:r>
      <w:r w:rsidR="00413CF2">
        <w:rPr>
          <w:rFonts w:cstheme="minorHAnsi"/>
        </w:rPr>
        <w:t>Par ailleurs, l</w:t>
      </w:r>
      <w:r w:rsidRPr="007A39EB">
        <w:rPr>
          <w:rFonts w:cstheme="minorHAnsi"/>
        </w:rPr>
        <w:t>a SNDIPE justifie</w:t>
      </w:r>
      <w:r w:rsidR="00413CF2">
        <w:rPr>
          <w:rFonts w:cstheme="minorHAnsi"/>
        </w:rPr>
        <w:t xml:space="preserve"> aussi</w:t>
      </w:r>
      <w:r w:rsidRPr="007A39EB">
        <w:rPr>
          <w:rFonts w:cstheme="minorHAnsi"/>
        </w:rPr>
        <w:t xml:space="preserve"> la prise en compte des </w:t>
      </w:r>
      <w:r w:rsidR="00E063F7" w:rsidRPr="007A39EB">
        <w:rPr>
          <w:rFonts w:cstheme="minorHAnsi"/>
        </w:rPr>
        <w:t xml:space="preserve">enfants </w:t>
      </w:r>
      <w:r w:rsidRPr="007A39EB">
        <w:rPr>
          <w:rFonts w:cstheme="minorHAnsi"/>
        </w:rPr>
        <w:t>âg</w:t>
      </w:r>
      <w:r w:rsidR="00E063F7" w:rsidRPr="007A39EB">
        <w:rPr>
          <w:rFonts w:cstheme="minorHAnsi"/>
        </w:rPr>
        <w:t>é</w:t>
      </w:r>
      <w:r w:rsidRPr="007A39EB">
        <w:rPr>
          <w:rFonts w:cstheme="minorHAnsi"/>
        </w:rPr>
        <w:t>s</w:t>
      </w:r>
      <w:r w:rsidR="00E063F7" w:rsidRPr="007A39EB">
        <w:rPr>
          <w:rFonts w:cstheme="minorHAnsi"/>
        </w:rPr>
        <w:t xml:space="preserve"> de</w:t>
      </w:r>
      <w:r w:rsidRPr="007A39EB">
        <w:rPr>
          <w:rFonts w:cstheme="minorHAnsi"/>
        </w:rPr>
        <w:t xml:space="preserve"> 7 et 8 ans comme étant une opportunité de mieux préparer davantage l’enfant à poursuivre son entrée au</w:t>
      </w:r>
      <w:r w:rsidR="00E063F7" w:rsidRPr="007A39EB">
        <w:rPr>
          <w:rFonts w:cstheme="minorHAnsi"/>
        </w:rPr>
        <w:t xml:space="preserve"> cycle</w:t>
      </w:r>
      <w:r w:rsidRPr="007A39EB">
        <w:rPr>
          <w:rFonts w:cstheme="minorHAnsi"/>
        </w:rPr>
        <w:t xml:space="preserve"> primaire. Le Programme </w:t>
      </w:r>
      <w:r w:rsidR="002C2EF4">
        <w:rPr>
          <w:rFonts w:cstheme="minorHAnsi"/>
        </w:rPr>
        <w:t>n</w:t>
      </w:r>
      <w:r w:rsidRPr="007A39EB">
        <w:rPr>
          <w:rFonts w:cstheme="minorHAnsi"/>
        </w:rPr>
        <w:t>ational d’</w:t>
      </w:r>
      <w:r w:rsidR="002C2EF4">
        <w:rPr>
          <w:rFonts w:cstheme="minorHAnsi"/>
        </w:rPr>
        <w:t>é</w:t>
      </w:r>
      <w:r w:rsidRPr="007A39EB">
        <w:rPr>
          <w:rFonts w:cstheme="minorHAnsi"/>
        </w:rPr>
        <w:t xml:space="preserve">ducation </w:t>
      </w:r>
      <w:r w:rsidR="002C2EF4">
        <w:rPr>
          <w:rFonts w:cstheme="minorHAnsi"/>
        </w:rPr>
        <w:t>p</w:t>
      </w:r>
      <w:r w:rsidRPr="007A39EB">
        <w:rPr>
          <w:rFonts w:cstheme="minorHAnsi"/>
        </w:rPr>
        <w:t>arentale (PNEP 2016-2020</w:t>
      </w:r>
      <w:r w:rsidR="002C2EF4">
        <w:rPr>
          <w:rFonts w:cstheme="minorHAnsi"/>
        </w:rPr>
        <w:t>)</w:t>
      </w:r>
      <w:r w:rsidRPr="007A39EB">
        <w:rPr>
          <w:rFonts w:cstheme="minorHAnsi"/>
        </w:rPr>
        <w:t xml:space="preserve"> est aussi une autre politique publique sur laquelle s’alignent l’ensemble des activités d’éducation parentale </w:t>
      </w:r>
      <w:r w:rsidR="00FF4AD1">
        <w:rPr>
          <w:rFonts w:cstheme="minorHAnsi"/>
        </w:rPr>
        <w:t xml:space="preserve">afin de supporter </w:t>
      </w:r>
      <w:r w:rsidRPr="007A39EB">
        <w:rPr>
          <w:rFonts w:cstheme="minorHAnsi"/>
        </w:rPr>
        <w:t xml:space="preserve">les parents à mieux jouer leur rôle d’éducateur. Enfin, quelques acteurs ont mentionné la </w:t>
      </w:r>
      <w:hyperlink r:id="rId44" w:history="1">
        <w:r w:rsidR="008C27B9" w:rsidRPr="008C27B9">
          <w:rPr>
            <w:rStyle w:val="Hyperlink"/>
            <w:rFonts w:cstheme="minorHAnsi"/>
          </w:rPr>
          <w:t>Loi d’orientation de l’éducation</w:t>
        </w:r>
      </w:hyperlink>
      <w:r w:rsidRPr="007A39EB">
        <w:rPr>
          <w:rFonts w:cstheme="minorHAnsi"/>
        </w:rPr>
        <w:t xml:space="preserve"> de 2007 qui stipule que dans le système éducatif formel, l’éducation préscolaire concerne la tranche d’âge 3</w:t>
      </w:r>
      <w:r w:rsidR="009E3210">
        <w:rPr>
          <w:rFonts w:cstheme="minorHAnsi"/>
        </w:rPr>
        <w:t xml:space="preserve"> à </w:t>
      </w:r>
      <w:r w:rsidRPr="007A39EB">
        <w:rPr>
          <w:rFonts w:cstheme="minorHAnsi"/>
        </w:rPr>
        <w:t>6 ans.</w:t>
      </w:r>
    </w:p>
    <w:p w14:paraId="365E00ED" w14:textId="096DA11B" w:rsidR="00230265" w:rsidRDefault="00546974" w:rsidP="009F044D">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Concernant le volet protection de l’enfant, il ressort des entretiens individuels que</w:t>
      </w:r>
      <w:r w:rsidR="00230265" w:rsidRPr="007A39EB">
        <w:rPr>
          <w:rFonts w:cstheme="minorHAnsi"/>
        </w:rPr>
        <w:t xml:space="preserve"> le Burkina Faso </w:t>
      </w:r>
      <w:r w:rsidRPr="007A39EB">
        <w:rPr>
          <w:rFonts w:cstheme="minorHAnsi"/>
        </w:rPr>
        <w:t>n’avait</w:t>
      </w:r>
      <w:r w:rsidR="00230265" w:rsidRPr="007A39EB">
        <w:rPr>
          <w:rFonts w:cstheme="minorHAnsi"/>
        </w:rPr>
        <w:t xml:space="preserve"> pas une politique nationale de protection de l’enfant durant la période du programme. Une stratégie nationale de protection de l’enfant récemment élaborée</w:t>
      </w:r>
      <w:r w:rsidR="00991434" w:rsidRPr="007A39EB">
        <w:rPr>
          <w:rFonts w:cstheme="minorHAnsi"/>
        </w:rPr>
        <w:t xml:space="preserve"> est en cours de validation</w:t>
      </w:r>
      <w:r w:rsidR="00230265" w:rsidRPr="007A39EB">
        <w:rPr>
          <w:rFonts w:cstheme="minorHAnsi"/>
        </w:rPr>
        <w:t>. Toutefois, selon les acteurs, de façon générale, les actions sur la protection de l’enfant s’appuyaient sur des documents de références (lois et décrets) existants</w:t>
      </w:r>
      <w:r w:rsidR="000A7962">
        <w:rPr>
          <w:rFonts w:cstheme="minorHAnsi"/>
        </w:rPr>
        <w:t xml:space="preserve"> </w:t>
      </w:r>
      <w:r w:rsidR="00230265" w:rsidRPr="007A39EB">
        <w:rPr>
          <w:rFonts w:cstheme="minorHAnsi"/>
        </w:rPr>
        <w:t xml:space="preserve">tels que les lois et décrets concernant la prise en charge des enfants victimes de violence ou de traite, la politique genre, les politiques de lutte contre l’excision et le mariage précoce, </w:t>
      </w:r>
      <w:r w:rsidRPr="007A39EB">
        <w:rPr>
          <w:rFonts w:cstheme="minorHAnsi"/>
        </w:rPr>
        <w:t xml:space="preserve">et </w:t>
      </w:r>
      <w:r w:rsidR="00230265" w:rsidRPr="007A39EB">
        <w:rPr>
          <w:rFonts w:cstheme="minorHAnsi"/>
        </w:rPr>
        <w:t>le plan d’action de lutte contre les pires formes de travail des enfants. Depuis 2015, toutes les interventions, y compris celles concernant la protection de l’enfant, s’inscrivent dans le cadre du PNDES qui inclut la protection de l’enfant.</w:t>
      </w:r>
    </w:p>
    <w:p w14:paraId="4DCA3371" w14:textId="57ED8918" w:rsidR="00214220" w:rsidRDefault="00214220" w:rsidP="00214220">
      <w:pPr>
        <w:tabs>
          <w:tab w:val="left" w:pos="426"/>
        </w:tabs>
        <w:spacing w:after="120" w:line="276" w:lineRule="auto"/>
        <w:jc w:val="both"/>
        <w:rPr>
          <w:rFonts w:cstheme="minorHAnsi"/>
        </w:rPr>
      </w:pPr>
    </w:p>
    <w:p w14:paraId="4EB13B3B" w14:textId="77777777" w:rsidR="00214220" w:rsidRPr="00214220" w:rsidRDefault="00214220" w:rsidP="00214220">
      <w:pPr>
        <w:tabs>
          <w:tab w:val="left" w:pos="426"/>
        </w:tabs>
        <w:spacing w:after="120" w:line="276" w:lineRule="auto"/>
        <w:jc w:val="both"/>
        <w:rPr>
          <w:rFonts w:cstheme="minorHAnsi"/>
        </w:rPr>
      </w:pPr>
    </w:p>
    <w:p w14:paraId="4F5665F4" w14:textId="22D46DB3" w:rsidR="00230265" w:rsidRPr="001615F4" w:rsidRDefault="00D707CE" w:rsidP="008137C6">
      <w:pPr>
        <w:pStyle w:val="ListParagraph"/>
        <w:tabs>
          <w:tab w:val="left" w:pos="284"/>
        </w:tabs>
        <w:spacing w:after="120"/>
        <w:ind w:left="0"/>
        <w:rPr>
          <w:rFonts w:cstheme="minorHAnsi"/>
        </w:rPr>
      </w:pPr>
      <w:r w:rsidRPr="00DE345B">
        <w:rPr>
          <w:rFonts w:cstheme="minorHAnsi"/>
          <w:noProof/>
          <w:lang w:val="fr-FR" w:eastAsia="fr-FR"/>
        </w:rPr>
        <mc:AlternateContent>
          <mc:Choice Requires="wps">
            <w:drawing>
              <wp:anchor distT="0" distB="0" distL="114300" distR="114300" simplePos="0" relativeHeight="251669504" behindDoc="0" locked="0" layoutInCell="1" allowOverlap="1" wp14:anchorId="402F5052" wp14:editId="3147E507">
                <wp:simplePos x="0" y="0"/>
                <wp:positionH relativeFrom="margin">
                  <wp:align>right</wp:align>
                </wp:positionH>
                <wp:positionV relativeFrom="paragraph">
                  <wp:posOffset>21004</wp:posOffset>
                </wp:positionV>
                <wp:extent cx="5958547" cy="1484985"/>
                <wp:effectExtent l="0" t="0" r="23495" b="20320"/>
                <wp:wrapNone/>
                <wp:docPr id="6" name="Rectangle : coins arrondis 6"/>
                <wp:cNvGraphicFramePr/>
                <a:graphic xmlns:a="http://schemas.openxmlformats.org/drawingml/2006/main">
                  <a:graphicData uri="http://schemas.microsoft.com/office/word/2010/wordprocessingShape">
                    <wps:wsp>
                      <wps:cNvSpPr/>
                      <wps:spPr>
                        <a:xfrm>
                          <a:off x="0" y="0"/>
                          <a:ext cx="5958547" cy="1484985"/>
                        </a:xfrm>
                        <a:prstGeom prst="roundRect">
                          <a:avLst/>
                        </a:prstGeom>
                      </wps:spPr>
                      <wps:style>
                        <a:lnRef idx="2">
                          <a:schemeClr val="dk1"/>
                        </a:lnRef>
                        <a:fillRef idx="1">
                          <a:schemeClr val="lt1"/>
                        </a:fillRef>
                        <a:effectRef idx="0">
                          <a:schemeClr val="dk1"/>
                        </a:effectRef>
                        <a:fontRef idx="minor">
                          <a:schemeClr val="dk1"/>
                        </a:fontRef>
                      </wps:style>
                      <wps:txbx>
                        <w:txbxContent>
                          <w:p w14:paraId="3686A0BE" w14:textId="3D05D4FF" w:rsidR="00E94B67" w:rsidRPr="00AD18D1" w:rsidRDefault="00E94B67" w:rsidP="00631EFF">
                            <w:pPr>
                              <w:spacing w:after="0" w:line="240" w:lineRule="auto"/>
                              <w:jc w:val="both"/>
                              <w:rPr>
                                <w:rFonts w:cstheme="minorHAnsi"/>
                                <w:b/>
                                <w:color w:val="000000" w:themeColor="text1"/>
                                <w:sz w:val="20"/>
                              </w:rPr>
                            </w:pPr>
                            <w:r w:rsidRPr="00AD18D1">
                              <w:rPr>
                                <w:rFonts w:cstheme="minorHAnsi"/>
                                <w:b/>
                                <w:color w:val="000000" w:themeColor="text1"/>
                                <w:sz w:val="20"/>
                              </w:rPr>
                              <w:t xml:space="preserve">Encadré 1 : Conclusion partielle – Pertinence </w:t>
                            </w:r>
                          </w:p>
                          <w:p w14:paraId="2B8A4910" w14:textId="263B797E" w:rsidR="00E94B67" w:rsidRPr="00631EFF" w:rsidRDefault="00E94B67" w:rsidP="00631EFF">
                            <w:pPr>
                              <w:spacing w:after="0" w:line="240" w:lineRule="auto"/>
                              <w:jc w:val="both"/>
                              <w:rPr>
                                <w:rFonts w:cstheme="minorHAnsi"/>
                                <w:i/>
                                <w:color w:val="000000" w:themeColor="text1"/>
                                <w:sz w:val="20"/>
                              </w:rPr>
                            </w:pPr>
                            <w:r w:rsidRPr="00631EFF">
                              <w:rPr>
                                <w:rFonts w:cstheme="minorHAnsi"/>
                                <w:i/>
                                <w:color w:val="000000" w:themeColor="text1"/>
                                <w:sz w:val="20"/>
                              </w:rPr>
                              <w:t xml:space="preserve">Les entretiens individuels et de groupes permettent d’affirmer que les interventions du programme de coopération UNICEF-Burkina Faso 2011-2017 répondent aux besoins de développement du jeune enfant, notamment dans les domaines de la santé, de la nutrition, de l’apprentissage précoce/éveil, de l’eau/assainissement et de la protection de l’enfant. </w:t>
                            </w:r>
                            <w:r w:rsidRPr="00D707CE">
                              <w:rPr>
                                <w:rFonts w:cstheme="minorHAnsi"/>
                                <w:i/>
                                <w:color w:val="000000" w:themeColor="text1"/>
                                <w:sz w:val="20"/>
                              </w:rPr>
                              <w:t>En effet, la planification du programme est fondée sur une analyse de la situation de l’enfant et de la femme qui a permis de proposer des stratégies non seulement alignées aux politiques et stratégies nationales, mais aussi répondant aux besoins des populations</w:t>
                            </w:r>
                            <w:r w:rsidRPr="00631EFF">
                              <w:rPr>
                                <w:rFonts w:cstheme="minorHAnsi"/>
                                <w:i/>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2F5052" id="Rectangle : coins arrondis 6" o:spid="_x0000_s1085" style="position:absolute;margin-left:418pt;margin-top:1.65pt;width:469.2pt;height:116.9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" fillcolor="white [3201]" strokecolor="black [3200]" strokeweight="1pt">
                <v:stroke joinstyle="miter"/>
                <v:textbox>
                  <w:txbxContent>
                    <w:p w14:paraId="3686A0BE" w14:textId="3D05D4FF" w:rsidR="00E94B67" w:rsidRPr="00AD18D1" w:rsidRDefault="00E94B67" w:rsidP="00631EFF">
                      <w:pPr>
                        <w:spacing w:after="0" w:line="240" w:lineRule="auto"/>
                        <w:jc w:val="both"/>
                        <w:rPr>
                          <w:rFonts w:cstheme="minorHAnsi"/>
                          <w:b/>
                          <w:color w:val="000000" w:themeColor="text1"/>
                          <w:sz w:val="20"/>
                        </w:rPr>
                      </w:pPr>
                      <w:r w:rsidRPr="00AD18D1">
                        <w:rPr>
                          <w:rFonts w:cstheme="minorHAnsi"/>
                          <w:b/>
                          <w:color w:val="000000" w:themeColor="text1"/>
                          <w:sz w:val="20"/>
                        </w:rPr>
                        <w:t xml:space="preserve">Encadré 1 : Conclusion partielle – Pertinence </w:t>
                      </w:r>
                    </w:p>
                    <w:p w14:paraId="2B8A4910" w14:textId="263B797E" w:rsidR="00E94B67" w:rsidRPr="00631EFF" w:rsidRDefault="00E94B67" w:rsidP="00631EFF">
                      <w:pPr>
                        <w:spacing w:after="0" w:line="240" w:lineRule="auto"/>
                        <w:jc w:val="both"/>
                        <w:rPr>
                          <w:rFonts w:cstheme="minorHAnsi"/>
                          <w:i/>
                          <w:color w:val="000000" w:themeColor="text1"/>
                          <w:sz w:val="20"/>
                        </w:rPr>
                      </w:pPr>
                      <w:r w:rsidRPr="00631EFF">
                        <w:rPr>
                          <w:rFonts w:cstheme="minorHAnsi"/>
                          <w:i/>
                          <w:color w:val="000000" w:themeColor="text1"/>
                          <w:sz w:val="20"/>
                        </w:rPr>
                        <w:t xml:space="preserve">Les entretiens individuels et de groupes permettent d’affirmer que les interventions du programme de coopération UNICEF-Burkina Faso 2011-2017 répondent aux besoins de développement du jeune enfant, notamment dans les domaines de la santé, de la nutrition, de l’apprentissage précoce/éveil, de l’eau/assainissement et de la protection de l’enfant. </w:t>
                      </w:r>
                      <w:r w:rsidRPr="00D707CE">
                        <w:rPr>
                          <w:rFonts w:cstheme="minorHAnsi"/>
                          <w:i/>
                          <w:color w:val="000000" w:themeColor="text1"/>
                          <w:sz w:val="20"/>
                        </w:rPr>
                        <w:t>En effet, la planification du programme est fondée sur une analyse de la situation de l’enfant et de la femme qui a permis de proposer des stratégies non seulement alignées aux politiques et stratégies nationales, mais aussi répondant aux besoins des populations</w:t>
                      </w:r>
                      <w:r w:rsidRPr="00631EFF">
                        <w:rPr>
                          <w:rFonts w:cstheme="minorHAnsi"/>
                          <w:i/>
                          <w:color w:val="000000" w:themeColor="text1"/>
                          <w:sz w:val="20"/>
                        </w:rPr>
                        <w:t>.</w:t>
                      </w:r>
                    </w:p>
                  </w:txbxContent>
                </v:textbox>
                <w10:wrap anchorx="margin"/>
              </v:roundrect>
            </w:pict>
          </mc:Fallback>
        </mc:AlternateContent>
      </w:r>
    </w:p>
    <w:p w14:paraId="417CC09D" w14:textId="2BADDEAA" w:rsidR="00230265" w:rsidRPr="001F7B3D" w:rsidRDefault="00230265" w:rsidP="008137C6">
      <w:pPr>
        <w:spacing w:after="0" w:line="240" w:lineRule="auto"/>
        <w:rPr>
          <w:rFonts w:cstheme="minorHAnsi"/>
          <w:sz w:val="24"/>
          <w:szCs w:val="24"/>
          <w:lang w:eastAsia="en-CA"/>
        </w:rPr>
      </w:pPr>
    </w:p>
    <w:p w14:paraId="7DEEC2D2" w14:textId="0FC51F87" w:rsidR="007E589D" w:rsidRPr="001F7B3D" w:rsidRDefault="007E589D" w:rsidP="008137C6">
      <w:pPr>
        <w:tabs>
          <w:tab w:val="left" w:pos="709"/>
        </w:tabs>
        <w:spacing w:after="120" w:line="276" w:lineRule="auto"/>
        <w:rPr>
          <w:rFonts w:cstheme="minorHAnsi"/>
          <w:sz w:val="21"/>
          <w:szCs w:val="21"/>
        </w:rPr>
      </w:pPr>
    </w:p>
    <w:p w14:paraId="656D3005" w14:textId="4B0297E9" w:rsidR="00114BD6" w:rsidRPr="001F7B3D" w:rsidRDefault="00114BD6" w:rsidP="00F15956">
      <w:pPr>
        <w:tabs>
          <w:tab w:val="left" w:pos="709"/>
        </w:tabs>
        <w:spacing w:after="120" w:line="276" w:lineRule="auto"/>
        <w:jc w:val="both"/>
        <w:rPr>
          <w:rFonts w:cstheme="minorHAnsi"/>
          <w:sz w:val="21"/>
          <w:szCs w:val="21"/>
        </w:rPr>
      </w:pPr>
    </w:p>
    <w:p w14:paraId="0319C228" w14:textId="2547EC65" w:rsidR="00114BD6" w:rsidRPr="001F7B3D" w:rsidRDefault="00114BD6" w:rsidP="00F15956">
      <w:pPr>
        <w:tabs>
          <w:tab w:val="left" w:pos="709"/>
        </w:tabs>
        <w:spacing w:after="120" w:line="276" w:lineRule="auto"/>
        <w:jc w:val="both"/>
        <w:rPr>
          <w:rFonts w:cstheme="minorHAnsi"/>
          <w:sz w:val="21"/>
          <w:szCs w:val="21"/>
        </w:rPr>
      </w:pPr>
    </w:p>
    <w:p w14:paraId="66FC6E51" w14:textId="16179C50" w:rsidR="00114BD6" w:rsidRPr="007A39EB" w:rsidRDefault="00114BD6" w:rsidP="00F15956">
      <w:pPr>
        <w:tabs>
          <w:tab w:val="left" w:pos="709"/>
        </w:tabs>
        <w:spacing w:after="120" w:line="276" w:lineRule="auto"/>
        <w:jc w:val="both"/>
        <w:rPr>
          <w:rFonts w:cstheme="minorHAnsi"/>
          <w:sz w:val="21"/>
          <w:szCs w:val="21"/>
        </w:rPr>
      </w:pPr>
    </w:p>
    <w:p w14:paraId="74E1E0B5" w14:textId="24631F4E" w:rsidR="00114BD6" w:rsidRPr="007A39EB" w:rsidRDefault="00114BD6" w:rsidP="00F15956">
      <w:pPr>
        <w:tabs>
          <w:tab w:val="left" w:pos="709"/>
        </w:tabs>
        <w:spacing w:after="120" w:line="276" w:lineRule="auto"/>
        <w:jc w:val="both"/>
        <w:rPr>
          <w:rFonts w:cstheme="minorHAnsi"/>
          <w:sz w:val="21"/>
          <w:szCs w:val="21"/>
        </w:rPr>
      </w:pPr>
    </w:p>
    <w:p w14:paraId="4E106D30" w14:textId="0344F1D8" w:rsidR="00333473" w:rsidRPr="007A39EB" w:rsidRDefault="00333473" w:rsidP="00605E50">
      <w:pPr>
        <w:pStyle w:val="Heading2"/>
        <w:numPr>
          <w:ilvl w:val="1"/>
          <w:numId w:val="1"/>
        </w:numPr>
        <w:spacing w:before="120" w:after="120"/>
        <w:ind w:left="1440" w:hanging="714"/>
        <w:rPr>
          <w:rFonts w:asciiTheme="minorHAnsi" w:hAnsiTheme="minorHAnsi" w:cstheme="minorHAnsi"/>
          <w:b/>
          <w:sz w:val="24"/>
        </w:rPr>
      </w:pPr>
      <w:bookmarkStart w:id="161" w:name="_Toc10633164"/>
      <w:r w:rsidRPr="007A39EB">
        <w:rPr>
          <w:rFonts w:asciiTheme="minorHAnsi" w:hAnsiTheme="minorHAnsi" w:cstheme="minorHAnsi"/>
          <w:b/>
          <w:sz w:val="24"/>
        </w:rPr>
        <w:t>Efficacité</w:t>
      </w:r>
      <w:bookmarkEnd w:id="161"/>
      <w:r w:rsidRPr="007A39EB">
        <w:rPr>
          <w:rFonts w:asciiTheme="minorHAnsi" w:hAnsiTheme="minorHAnsi" w:cstheme="minorHAnsi"/>
          <w:b/>
          <w:sz w:val="24"/>
        </w:rPr>
        <w:t xml:space="preserve"> </w:t>
      </w:r>
    </w:p>
    <w:p w14:paraId="43A719E6" w14:textId="6E21206F" w:rsidR="00E83109" w:rsidRPr="001615F4" w:rsidRDefault="001042BF" w:rsidP="00E83109">
      <w:pPr>
        <w:tabs>
          <w:tab w:val="left" w:pos="709"/>
        </w:tabs>
        <w:spacing w:after="120" w:line="276" w:lineRule="auto"/>
        <w:jc w:val="both"/>
        <w:rPr>
          <w:rFonts w:cstheme="minorHAnsi"/>
          <w:sz w:val="21"/>
          <w:szCs w:val="21"/>
        </w:rPr>
      </w:pPr>
      <w:r w:rsidRPr="00DE345B">
        <w:rPr>
          <w:rFonts w:cstheme="minorHAnsi"/>
          <w:noProof/>
          <w:lang w:val="fr-FR" w:eastAsia="fr-FR"/>
        </w:rPr>
        <mc:AlternateContent>
          <mc:Choice Requires="wps">
            <w:drawing>
              <wp:anchor distT="0" distB="0" distL="114300" distR="114300" simplePos="0" relativeHeight="251694080" behindDoc="0" locked="0" layoutInCell="1" allowOverlap="1" wp14:anchorId="0C350FA5" wp14:editId="4945DB0C">
                <wp:simplePos x="0" y="0"/>
                <wp:positionH relativeFrom="margin">
                  <wp:align>left</wp:align>
                </wp:positionH>
                <wp:positionV relativeFrom="paragraph">
                  <wp:posOffset>1050290</wp:posOffset>
                </wp:positionV>
                <wp:extent cx="6000750" cy="1524000"/>
                <wp:effectExtent l="0" t="0" r="19050" b="19050"/>
                <wp:wrapNone/>
                <wp:docPr id="94" name="Rectangle : coins arrondis 94"/>
                <wp:cNvGraphicFramePr/>
                <a:graphic xmlns:a="http://schemas.openxmlformats.org/drawingml/2006/main">
                  <a:graphicData uri="http://schemas.microsoft.com/office/word/2010/wordprocessingShape">
                    <wps:wsp>
                      <wps:cNvSpPr/>
                      <wps:spPr>
                        <a:xfrm>
                          <a:off x="0" y="0"/>
                          <a:ext cx="6000750" cy="15240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0363BD2" w14:textId="77777777" w:rsidR="00E94B67" w:rsidRPr="00A72777" w:rsidRDefault="00E94B67" w:rsidP="001042BF">
                            <w:pPr>
                              <w:spacing w:after="0" w:line="240" w:lineRule="auto"/>
                              <w:jc w:val="both"/>
                              <w:rPr>
                                <w:rFonts w:cstheme="minorHAnsi"/>
                                <w:b/>
                                <w:color w:val="000000" w:themeColor="text1"/>
                              </w:rPr>
                            </w:pPr>
                            <w:r w:rsidRPr="00AC30BD">
                              <w:rPr>
                                <w:rFonts w:cstheme="minorHAnsi"/>
                                <w:b/>
                                <w:color w:val="000000" w:themeColor="text1"/>
                              </w:rPr>
                              <w:t xml:space="preserve">Résumé des constats </w:t>
                            </w:r>
                            <w:r w:rsidRPr="00303D36">
                              <w:rPr>
                                <w:rFonts w:cstheme="minorHAnsi"/>
                                <w:b/>
                                <w:color w:val="000000" w:themeColor="text1"/>
                              </w:rPr>
                              <w:t>(</w:t>
                            </w:r>
                            <w:r>
                              <w:rPr>
                                <w:rFonts w:cstheme="minorHAnsi"/>
                                <w:b/>
                                <w:color w:val="000000" w:themeColor="text1"/>
                              </w:rPr>
                              <w:t>Q3)</w:t>
                            </w:r>
                          </w:p>
                          <w:p w14:paraId="5BA1A5EE" w14:textId="5EB5332B" w:rsidR="00E94B67" w:rsidRPr="00933605" w:rsidRDefault="00E94B67" w:rsidP="0072248D">
                            <w:pPr>
                              <w:jc w:val="both"/>
                              <w:rPr>
                                <w:rFonts w:cstheme="minorHAnsi"/>
                                <w:i/>
                                <w:color w:val="000000" w:themeColor="text1"/>
                              </w:rPr>
                            </w:pPr>
                            <w:r w:rsidRPr="00933605">
                              <w:rPr>
                                <w:rFonts w:cstheme="minorHAnsi"/>
                                <w:i/>
                                <w:color w:val="000000" w:themeColor="text1"/>
                              </w:rPr>
                              <w:t xml:space="preserve">Des progrès importants ont été réalisés en </w:t>
                            </w:r>
                            <w:r w:rsidRPr="00D707CE">
                              <w:rPr>
                                <w:rFonts w:cstheme="minorHAnsi"/>
                                <w:i/>
                                <w:color w:val="000000" w:themeColor="text1"/>
                              </w:rPr>
                              <w:t>matière de santé et</w:t>
                            </w:r>
                            <w:r w:rsidRPr="00933605">
                              <w:rPr>
                                <w:rFonts w:cstheme="minorHAnsi"/>
                                <w:i/>
                                <w:color w:val="000000" w:themeColor="text1"/>
                              </w:rPr>
                              <w:t xml:space="preserve"> de pratiques nutritionnelles. Les performances restent limitées dans le domaine du préscolaire malgré les efforts de relance des centres d’éveil et d’éducation préscolaire. Dans le domaine de la protection de l’enfant, les cadres institutionnels et juridiques se mettent en place mais la couverture en termes de prise en charge reste encore très limitée.</w:t>
                            </w:r>
                            <w:r w:rsidRPr="0072248D">
                              <w:rPr>
                                <w:rFonts w:cstheme="minorHAnsi"/>
                                <w:i/>
                                <w:color w:val="000000" w:themeColor="text1"/>
                              </w:rPr>
                              <w:t xml:space="preserve"> Dans le domaine de l’eau, l’hygiène et l’assainissement (EHA)</w:t>
                            </w:r>
                            <w:r>
                              <w:rPr>
                                <w:rFonts w:cstheme="minorHAnsi"/>
                                <w:i/>
                                <w:color w:val="000000" w:themeColor="text1"/>
                              </w:rPr>
                              <w:t>, il y a eu de nombreuses réalisations avec des résultats assez mitigés.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350FA5" id="Rectangle : coins arrondis 94" o:spid="_x0000_s1086" style="position:absolute;left:0;text-align:left;margin-left:0;margin-top:82.7pt;width:472.5pt;height:120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" fillcolor="#c3c3c3 [2166]" strokecolor="#a5a5a5 [3206]" strokeweight=".5pt">
                <v:fill color2="#b6b6b6 [2614]" rotate="t" colors="0 #d2d2d2;.5 #c8c8c8;1 silver" focus="100%" type="gradient">
                  <o:fill v:ext="view" type="gradientUnscaled"/>
                </v:fill>
                <v:stroke joinstyle="miter"/>
                <v:textbox>
                  <w:txbxContent>
                    <w:p w14:paraId="20363BD2" w14:textId="77777777" w:rsidR="00E94B67" w:rsidRPr="00A72777" w:rsidRDefault="00E94B67" w:rsidP="001042BF">
                      <w:pPr>
                        <w:spacing w:after="0" w:line="240" w:lineRule="auto"/>
                        <w:jc w:val="both"/>
                        <w:rPr>
                          <w:rFonts w:cstheme="minorHAnsi"/>
                          <w:b/>
                          <w:color w:val="000000" w:themeColor="text1"/>
                        </w:rPr>
                      </w:pPr>
                      <w:r w:rsidRPr="00AC30BD">
                        <w:rPr>
                          <w:rFonts w:cstheme="minorHAnsi"/>
                          <w:b/>
                          <w:color w:val="000000" w:themeColor="text1"/>
                        </w:rPr>
                        <w:t xml:space="preserve">Résumé des constats </w:t>
                      </w:r>
                      <w:r w:rsidRPr="00303D36">
                        <w:rPr>
                          <w:rFonts w:cstheme="minorHAnsi"/>
                          <w:b/>
                          <w:color w:val="000000" w:themeColor="text1"/>
                        </w:rPr>
                        <w:t>(</w:t>
                      </w:r>
                      <w:r>
                        <w:rPr>
                          <w:rFonts w:cstheme="minorHAnsi"/>
                          <w:b/>
                          <w:color w:val="000000" w:themeColor="text1"/>
                        </w:rPr>
                        <w:t>Q3)</w:t>
                      </w:r>
                    </w:p>
                    <w:p w14:paraId="5BA1A5EE" w14:textId="5EB5332B" w:rsidR="00E94B67" w:rsidRPr="00933605" w:rsidRDefault="00E94B67" w:rsidP="0072248D">
                      <w:pPr>
                        <w:jc w:val="both"/>
                        <w:rPr>
                          <w:rFonts w:cstheme="minorHAnsi"/>
                          <w:i/>
                          <w:color w:val="000000" w:themeColor="text1"/>
                        </w:rPr>
                      </w:pPr>
                      <w:r w:rsidRPr="00933605">
                        <w:rPr>
                          <w:rFonts w:cstheme="minorHAnsi"/>
                          <w:i/>
                          <w:color w:val="000000" w:themeColor="text1"/>
                        </w:rPr>
                        <w:t xml:space="preserve">Des progrès importants ont été réalisés en </w:t>
                      </w:r>
                      <w:r w:rsidRPr="00D707CE">
                        <w:rPr>
                          <w:rFonts w:cstheme="minorHAnsi"/>
                          <w:i/>
                          <w:color w:val="000000" w:themeColor="text1"/>
                        </w:rPr>
                        <w:t>matière de santé et</w:t>
                      </w:r>
                      <w:r w:rsidRPr="00933605">
                        <w:rPr>
                          <w:rFonts w:cstheme="minorHAnsi"/>
                          <w:i/>
                          <w:color w:val="000000" w:themeColor="text1"/>
                        </w:rPr>
                        <w:t xml:space="preserve"> de pratiques nutritionnelles. Les performances restent limitées dans le domaine du préscolaire malgré les efforts de relance des centres d’éveil et d’éducation préscolaire. Dans le domaine de la protection de l’enfant, les cadres institutionnels et juridiques se mettent en place mais la couverture en termes de prise en charge reste encore très limitée.</w:t>
                      </w:r>
                      <w:r w:rsidRPr="0072248D">
                        <w:rPr>
                          <w:rFonts w:cstheme="minorHAnsi"/>
                          <w:i/>
                          <w:color w:val="000000" w:themeColor="text1"/>
                        </w:rPr>
                        <w:t xml:space="preserve"> Dans le domaine de l’eau, l’hygiène et l’assainissement (EHA)</w:t>
                      </w:r>
                      <w:r>
                        <w:rPr>
                          <w:rFonts w:cstheme="minorHAnsi"/>
                          <w:i/>
                          <w:color w:val="000000" w:themeColor="text1"/>
                        </w:rPr>
                        <w:t>, il y a eu de nombreuses réalisations avec des résultats assez mitigés.</w:t>
                      </w:r>
                    </w:p>
                  </w:txbxContent>
                </v:textbox>
                <w10:wrap anchorx="margin"/>
              </v:roundrect>
            </w:pict>
          </mc:Fallback>
        </mc:AlternateContent>
      </w:r>
      <w:r w:rsidR="00E83109" w:rsidRPr="00DE345B">
        <w:rPr>
          <w:rFonts w:cstheme="minorHAnsi"/>
          <w:noProof/>
          <w:lang w:val="fr-FR" w:eastAsia="fr-FR"/>
        </w:rPr>
        <w:drawing>
          <wp:inline distT="0" distB="0" distL="0" distR="0" wp14:anchorId="5E9A9028" wp14:editId="7C1823BE">
            <wp:extent cx="5939790" cy="1714500"/>
            <wp:effectExtent l="0" t="0" r="22860" b="0"/>
            <wp:docPr id="61" name="Diagramme 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7D819797" w14:textId="3B5C1D92" w:rsidR="00E66461" w:rsidRDefault="00E66461" w:rsidP="00E83109">
      <w:pPr>
        <w:tabs>
          <w:tab w:val="left" w:pos="709"/>
        </w:tabs>
        <w:spacing w:after="120" w:line="276" w:lineRule="auto"/>
        <w:jc w:val="both"/>
        <w:rPr>
          <w:rFonts w:cstheme="minorHAnsi"/>
          <w:sz w:val="21"/>
          <w:szCs w:val="21"/>
        </w:rPr>
      </w:pPr>
    </w:p>
    <w:p w14:paraId="66A2A41F" w14:textId="77777777" w:rsidR="00333B06" w:rsidRPr="001F7B3D" w:rsidRDefault="00333B06" w:rsidP="00E83109">
      <w:pPr>
        <w:tabs>
          <w:tab w:val="left" w:pos="709"/>
        </w:tabs>
        <w:spacing w:after="120" w:line="276" w:lineRule="auto"/>
        <w:jc w:val="both"/>
        <w:rPr>
          <w:rFonts w:cstheme="minorHAnsi"/>
          <w:sz w:val="21"/>
          <w:szCs w:val="21"/>
        </w:rPr>
      </w:pPr>
    </w:p>
    <w:p w14:paraId="6FE4ADBF" w14:textId="1A2563C7" w:rsidR="001042BF" w:rsidRPr="001F7B3D" w:rsidRDefault="001042BF" w:rsidP="00E83109">
      <w:pPr>
        <w:tabs>
          <w:tab w:val="left" w:pos="709"/>
        </w:tabs>
        <w:spacing w:after="120" w:line="276" w:lineRule="auto"/>
        <w:jc w:val="both"/>
        <w:rPr>
          <w:rFonts w:cstheme="minorHAnsi"/>
          <w:sz w:val="21"/>
          <w:szCs w:val="21"/>
        </w:rPr>
      </w:pPr>
    </w:p>
    <w:p w14:paraId="277177AD" w14:textId="77777777" w:rsidR="009429EC" w:rsidRPr="00732B43" w:rsidRDefault="009429EC" w:rsidP="00E83109">
      <w:pPr>
        <w:tabs>
          <w:tab w:val="left" w:pos="709"/>
        </w:tabs>
        <w:spacing w:after="120" w:line="276" w:lineRule="auto"/>
        <w:jc w:val="both"/>
        <w:rPr>
          <w:rFonts w:cstheme="minorHAnsi"/>
          <w:sz w:val="6"/>
          <w:szCs w:val="6"/>
        </w:rPr>
      </w:pPr>
    </w:p>
    <w:p w14:paraId="5E931F78" w14:textId="54323CA7" w:rsidR="00230265" w:rsidRPr="007A39EB" w:rsidRDefault="00372EF1" w:rsidP="009F044D">
      <w:pPr>
        <w:pStyle w:val="ListParagraph"/>
        <w:numPr>
          <w:ilvl w:val="0"/>
          <w:numId w:val="3"/>
        </w:numPr>
        <w:tabs>
          <w:tab w:val="left" w:pos="426"/>
        </w:tabs>
        <w:spacing w:after="120" w:line="276" w:lineRule="auto"/>
        <w:ind w:left="0" w:firstLine="0"/>
        <w:contextualSpacing w:val="0"/>
        <w:jc w:val="both"/>
        <w:rPr>
          <w:rFonts w:cstheme="minorHAnsi"/>
        </w:rPr>
      </w:pPr>
      <w:r w:rsidRPr="001F7B3D">
        <w:rPr>
          <w:rFonts w:cstheme="minorHAnsi"/>
        </w:rPr>
        <w:t>Plusieurs évidences issues des entretiens individuels</w:t>
      </w:r>
      <w:r w:rsidR="00CA6CDF">
        <w:rPr>
          <w:rFonts w:cstheme="minorHAnsi"/>
        </w:rPr>
        <w:t xml:space="preserve"> et </w:t>
      </w:r>
      <w:r w:rsidRPr="001F7B3D">
        <w:rPr>
          <w:rFonts w:cstheme="minorHAnsi"/>
        </w:rPr>
        <w:t>de groupes ainsi que des observations de terrain et de</w:t>
      </w:r>
      <w:r w:rsidRPr="007A39EB">
        <w:rPr>
          <w:rFonts w:cstheme="minorHAnsi"/>
        </w:rPr>
        <w:t xml:space="preserve"> la revue documentaire permettent d’affirmer que d</w:t>
      </w:r>
      <w:r w:rsidR="00230265" w:rsidRPr="007A39EB">
        <w:rPr>
          <w:rFonts w:cstheme="minorHAnsi"/>
        </w:rPr>
        <w:t xml:space="preserve">es progrès importants ont été réalisés en matière de </w:t>
      </w:r>
      <w:r w:rsidRPr="007A39EB">
        <w:rPr>
          <w:rFonts w:cstheme="minorHAnsi"/>
        </w:rPr>
        <w:t xml:space="preserve">développement du jeune enfant notamment dans le domaine de la </w:t>
      </w:r>
      <w:r w:rsidR="00230265" w:rsidRPr="007A39EB">
        <w:rPr>
          <w:rFonts w:cstheme="minorHAnsi"/>
        </w:rPr>
        <w:t xml:space="preserve">santé </w:t>
      </w:r>
      <w:r w:rsidR="00426B3A" w:rsidRPr="007A39EB">
        <w:rPr>
          <w:rFonts w:cstheme="minorHAnsi"/>
        </w:rPr>
        <w:t xml:space="preserve">communautaire </w:t>
      </w:r>
      <w:r w:rsidR="00230265" w:rsidRPr="007A39EB">
        <w:rPr>
          <w:rFonts w:cstheme="minorHAnsi"/>
        </w:rPr>
        <w:t xml:space="preserve">et </w:t>
      </w:r>
      <w:r w:rsidR="003C2FBD">
        <w:rPr>
          <w:rFonts w:cstheme="minorHAnsi"/>
        </w:rPr>
        <w:t xml:space="preserve">de la </w:t>
      </w:r>
      <w:r w:rsidRPr="007A39EB">
        <w:rPr>
          <w:rFonts w:cstheme="minorHAnsi"/>
        </w:rPr>
        <w:t>nutrition</w:t>
      </w:r>
      <w:r w:rsidR="00230265" w:rsidRPr="007A39EB">
        <w:rPr>
          <w:rFonts w:cstheme="minorHAnsi"/>
        </w:rPr>
        <w:t>. Les performances restent limitées dans le domaine du préscolaire malgré les efforts de relance des centres d’éveil et d’éducation préscolaire. Dans le domaine de la protection de l’enfant, les cadres institutionnels et juridiques se mettent en place mais la couverture de prise en charge reste encore très limitée.</w:t>
      </w:r>
      <w:r w:rsidR="00A01E92" w:rsidRPr="007A39EB">
        <w:rPr>
          <w:rFonts w:cstheme="minorHAnsi"/>
        </w:rPr>
        <w:t xml:space="preserve"> </w:t>
      </w:r>
      <w:r w:rsidR="00E66461" w:rsidRPr="0072248D">
        <w:rPr>
          <w:rFonts w:cstheme="minorHAnsi"/>
        </w:rPr>
        <w:t>L’efficacité de la mise en œuvre des interventions d</w:t>
      </w:r>
      <w:r w:rsidR="00E66461">
        <w:rPr>
          <w:rFonts w:cstheme="minorHAnsi"/>
        </w:rPr>
        <w:t>ans le</w:t>
      </w:r>
      <w:r w:rsidR="00E66461" w:rsidRPr="0072248D">
        <w:rPr>
          <w:rFonts w:cstheme="minorHAnsi"/>
        </w:rPr>
        <w:t xml:space="preserve"> domaine de l’eau, l’hygiène et l’assainissement (EHA) a été faible dans l’ensemble. Néanmoins, les forages réalisés dans les écoles ont été utiles pour l’approvisionnement en eau potable.</w:t>
      </w:r>
      <w:r w:rsidR="00E66461">
        <w:rPr>
          <w:rFonts w:cstheme="minorHAnsi"/>
          <w:i/>
          <w:color w:val="000000" w:themeColor="text1"/>
        </w:rPr>
        <w:t xml:space="preserve"> </w:t>
      </w:r>
      <w:r w:rsidR="00A01E92" w:rsidRPr="007A39EB">
        <w:rPr>
          <w:rFonts w:cstheme="minorHAnsi"/>
        </w:rPr>
        <w:t>L’analyse de l’efficacité des interventions du programme de coopération a été effectuée suivant les domaines prioritaires de l’ECD.</w:t>
      </w:r>
    </w:p>
    <w:p w14:paraId="5039F6C5" w14:textId="092DDBB1" w:rsidR="00E1202D" w:rsidRPr="007A39EB" w:rsidRDefault="00E1202D" w:rsidP="009F044D">
      <w:pPr>
        <w:pStyle w:val="ListParagraph"/>
        <w:numPr>
          <w:ilvl w:val="0"/>
          <w:numId w:val="25"/>
        </w:numPr>
        <w:tabs>
          <w:tab w:val="left" w:pos="851"/>
        </w:tabs>
        <w:spacing w:after="120" w:line="276" w:lineRule="auto"/>
        <w:ind w:left="993"/>
        <w:contextualSpacing w:val="0"/>
        <w:jc w:val="both"/>
        <w:rPr>
          <w:rFonts w:cstheme="minorHAnsi"/>
          <w:b/>
          <w:i/>
        </w:rPr>
      </w:pPr>
      <w:r w:rsidRPr="007A39EB">
        <w:rPr>
          <w:rFonts w:cstheme="minorHAnsi"/>
          <w:b/>
          <w:i/>
        </w:rPr>
        <w:t>Santé</w:t>
      </w:r>
    </w:p>
    <w:p w14:paraId="7DB1C4EC" w14:textId="5D5F1B40" w:rsidR="004560EA" w:rsidRPr="000E7932" w:rsidRDefault="00230265" w:rsidP="0072248D">
      <w:pPr>
        <w:pStyle w:val="ListParagraph"/>
        <w:tabs>
          <w:tab w:val="left" w:pos="426"/>
        </w:tabs>
        <w:spacing w:after="120" w:line="276" w:lineRule="auto"/>
        <w:ind w:left="0"/>
        <w:contextualSpacing w:val="0"/>
        <w:jc w:val="both"/>
        <w:rPr>
          <w:rFonts w:cstheme="minorHAnsi"/>
          <w:sz w:val="16"/>
          <w:szCs w:val="16"/>
        </w:rPr>
      </w:pPr>
      <w:r w:rsidRPr="00D74F26">
        <w:rPr>
          <w:rFonts w:cstheme="minorHAnsi"/>
        </w:rPr>
        <w:t xml:space="preserve">Dans le domaine de la santé, </w:t>
      </w:r>
      <w:r w:rsidR="00A537F6" w:rsidRPr="00D74F26">
        <w:rPr>
          <w:rFonts w:cstheme="minorHAnsi"/>
        </w:rPr>
        <w:t>il était prévu</w:t>
      </w:r>
      <w:r w:rsidRPr="00D74F26">
        <w:rPr>
          <w:rFonts w:cstheme="minorHAnsi"/>
        </w:rPr>
        <w:t xml:space="preserve"> que "</w:t>
      </w:r>
      <w:r w:rsidRPr="00D74F26">
        <w:rPr>
          <w:rFonts w:cstheme="minorHAnsi"/>
          <w:i/>
        </w:rPr>
        <w:t>d’ici à 2017, au moins 50</w:t>
      </w:r>
      <w:r w:rsidR="00D630D1" w:rsidRPr="00D74F26">
        <w:rPr>
          <w:rFonts w:cstheme="minorHAnsi"/>
          <w:i/>
        </w:rPr>
        <w:t xml:space="preserve"> pour cent</w:t>
      </w:r>
      <w:r w:rsidRPr="00D74F26">
        <w:rPr>
          <w:rFonts w:cstheme="minorHAnsi"/>
          <w:i/>
        </w:rPr>
        <w:t xml:space="preserve"> des nouveau-nés, des enfa</w:t>
      </w:r>
      <w:r w:rsidRPr="003F4898">
        <w:rPr>
          <w:rFonts w:cstheme="minorHAnsi"/>
          <w:i/>
        </w:rPr>
        <w:t xml:space="preserve">nts de moins de </w:t>
      </w:r>
      <w:r w:rsidR="00C7310D" w:rsidRPr="003F4898">
        <w:rPr>
          <w:rFonts w:cstheme="minorHAnsi"/>
          <w:i/>
        </w:rPr>
        <w:t>cinq</w:t>
      </w:r>
      <w:r w:rsidRPr="003F4898">
        <w:rPr>
          <w:rFonts w:cstheme="minorHAnsi"/>
          <w:i/>
        </w:rPr>
        <w:t xml:space="preserve"> ans (filles et garçons), des femmes enceintes et des mères ont accès à </w:t>
      </w:r>
      <w:r w:rsidRPr="00364A7C">
        <w:rPr>
          <w:rFonts w:cstheme="minorHAnsi"/>
          <w:i/>
        </w:rPr>
        <w:t>des interventions à haut impact</w:t>
      </w:r>
      <w:r w:rsidR="00D74F26">
        <w:rPr>
          <w:rStyle w:val="FootnoteReference"/>
          <w:rFonts w:cstheme="minorHAnsi"/>
          <w:i/>
        </w:rPr>
        <w:footnoteReference w:id="45"/>
      </w:r>
      <w:r w:rsidRPr="00D74F26">
        <w:rPr>
          <w:rFonts w:cstheme="minorHAnsi"/>
          <w:i/>
        </w:rPr>
        <w:t xml:space="preserve"> pour la santé dans les formations sanitaires et au niveau de la communauté avec un focus sur les régions les plus défavorisées en ma</w:t>
      </w:r>
      <w:r w:rsidRPr="00364A7C">
        <w:rPr>
          <w:rFonts w:cstheme="minorHAnsi"/>
          <w:i/>
        </w:rPr>
        <w:t>tière de santé</w:t>
      </w:r>
      <w:r w:rsidRPr="00364A7C">
        <w:rPr>
          <w:rFonts w:cstheme="minorHAnsi"/>
        </w:rPr>
        <w:t xml:space="preserve">". </w:t>
      </w:r>
      <w:r w:rsidR="00A537F6" w:rsidRPr="004101A7">
        <w:rPr>
          <w:rFonts w:cstheme="minorHAnsi"/>
        </w:rPr>
        <w:t>Plu</w:t>
      </w:r>
      <w:r w:rsidR="00A537F6" w:rsidRPr="008A5F54">
        <w:rPr>
          <w:rFonts w:cstheme="minorHAnsi"/>
        </w:rPr>
        <w:t xml:space="preserve">sieurs réalisations ont été effectives pour relever ces défis. </w:t>
      </w:r>
      <w:r w:rsidRPr="00C61D2C">
        <w:rPr>
          <w:rFonts w:eastAsia="Times New Roman" w:cstheme="minorHAnsi"/>
        </w:rPr>
        <w:t xml:space="preserve">En </w:t>
      </w:r>
      <w:r w:rsidRPr="00D67B02">
        <w:rPr>
          <w:rFonts w:cstheme="minorHAnsi"/>
        </w:rPr>
        <w:t>parten</w:t>
      </w:r>
      <w:r w:rsidRPr="000757E0">
        <w:rPr>
          <w:rFonts w:cstheme="minorHAnsi"/>
        </w:rPr>
        <w:t>ariat</w:t>
      </w:r>
      <w:r w:rsidRPr="000757E0">
        <w:rPr>
          <w:rFonts w:eastAsia="Times New Roman" w:cstheme="minorHAnsi"/>
        </w:rPr>
        <w:t xml:space="preserve"> avec la Banque Mondiale et l</w:t>
      </w:r>
      <w:r w:rsidRPr="00D70C1C">
        <w:rPr>
          <w:rFonts w:eastAsia="Times New Roman" w:cstheme="minorHAnsi"/>
        </w:rPr>
        <w:t>e Malaria Consortium, l’U</w:t>
      </w:r>
      <w:r w:rsidR="007D7A7C" w:rsidRPr="001421C7">
        <w:rPr>
          <w:rFonts w:eastAsia="Times New Roman" w:cstheme="minorHAnsi"/>
        </w:rPr>
        <w:t>NICEF</w:t>
      </w:r>
      <w:r w:rsidRPr="001421C7">
        <w:rPr>
          <w:rFonts w:eastAsia="Times New Roman" w:cstheme="minorHAnsi"/>
        </w:rPr>
        <w:t xml:space="preserve"> a appuyé la mise en œuvre de la campagne de chimio</w:t>
      </w:r>
      <w:r w:rsidR="00603A28" w:rsidRPr="001421C7">
        <w:rPr>
          <w:rFonts w:eastAsia="Times New Roman" w:cstheme="minorHAnsi"/>
        </w:rPr>
        <w:t>-</w:t>
      </w:r>
      <w:r w:rsidRPr="001421C7">
        <w:rPr>
          <w:rFonts w:eastAsia="Times New Roman" w:cstheme="minorHAnsi"/>
        </w:rPr>
        <w:t>prévention du paludisme saisonni</w:t>
      </w:r>
      <w:r w:rsidR="00603A28" w:rsidRPr="001421C7">
        <w:rPr>
          <w:rFonts w:eastAsia="Times New Roman" w:cstheme="minorHAnsi"/>
        </w:rPr>
        <w:t>er</w:t>
      </w:r>
      <w:r w:rsidRPr="001421C7">
        <w:rPr>
          <w:rFonts w:eastAsia="Times New Roman" w:cstheme="minorHAnsi"/>
        </w:rPr>
        <w:t xml:space="preserve"> (CPS) pour les enfants de 3</w:t>
      </w:r>
      <w:r w:rsidR="00603A28" w:rsidRPr="001421C7">
        <w:rPr>
          <w:rFonts w:eastAsia="Times New Roman" w:cstheme="minorHAnsi"/>
        </w:rPr>
        <w:t xml:space="preserve"> à </w:t>
      </w:r>
      <w:r w:rsidRPr="001421C7">
        <w:rPr>
          <w:rFonts w:eastAsia="Times New Roman" w:cstheme="minorHAnsi"/>
        </w:rPr>
        <w:t>59 mois</w:t>
      </w:r>
      <w:r w:rsidR="00A537F6" w:rsidRPr="001421C7">
        <w:rPr>
          <w:rFonts w:eastAsia="Times New Roman" w:cstheme="minorHAnsi"/>
        </w:rPr>
        <w:t xml:space="preserve"> dans 17 districts en</w:t>
      </w:r>
      <w:r w:rsidRPr="001421C7">
        <w:rPr>
          <w:rFonts w:eastAsia="Times New Roman" w:cstheme="minorHAnsi"/>
        </w:rPr>
        <w:t xml:space="preserve"> 2015, </w:t>
      </w:r>
      <w:r w:rsidR="00A537F6" w:rsidRPr="00C86555">
        <w:rPr>
          <w:rFonts w:eastAsia="Times New Roman" w:cstheme="minorHAnsi"/>
        </w:rPr>
        <w:t>puis</w:t>
      </w:r>
      <w:r w:rsidRPr="00C86555">
        <w:rPr>
          <w:rFonts w:eastAsia="Times New Roman" w:cstheme="minorHAnsi"/>
        </w:rPr>
        <w:t xml:space="preserve"> à l’échelle nationale à partir de 2016. Grâce au financement du Fonds </w:t>
      </w:r>
      <w:r w:rsidR="00273021" w:rsidRPr="00C86555">
        <w:rPr>
          <w:rFonts w:eastAsia="Times New Roman" w:cstheme="minorHAnsi"/>
        </w:rPr>
        <w:t>m</w:t>
      </w:r>
      <w:r w:rsidRPr="00D74F26">
        <w:rPr>
          <w:rFonts w:eastAsia="Times New Roman" w:cstheme="minorHAnsi"/>
        </w:rPr>
        <w:t xml:space="preserve">ondial et </w:t>
      </w:r>
      <w:r w:rsidR="002D76DD" w:rsidRPr="00D74F26">
        <w:rPr>
          <w:rFonts w:eastAsia="Times New Roman" w:cstheme="minorHAnsi"/>
        </w:rPr>
        <w:t>M</w:t>
      </w:r>
      <w:r w:rsidRPr="00D74F26">
        <w:rPr>
          <w:rFonts w:eastAsia="Times New Roman" w:cstheme="minorHAnsi"/>
        </w:rPr>
        <w:t xml:space="preserve">icronutriment </w:t>
      </w:r>
      <w:r w:rsidR="00273021" w:rsidRPr="00D74F26">
        <w:rPr>
          <w:rFonts w:eastAsia="Times New Roman" w:cstheme="minorHAnsi"/>
        </w:rPr>
        <w:t>i</w:t>
      </w:r>
      <w:r w:rsidRPr="00D74F26">
        <w:rPr>
          <w:rFonts w:eastAsia="Times New Roman" w:cstheme="minorHAnsi"/>
        </w:rPr>
        <w:t>nitiative, la prise en charge communautaire du paludisme et de la diarrhée est à l’échelle nationale.</w:t>
      </w:r>
    </w:p>
    <w:p w14:paraId="5CD06C60" w14:textId="77777777" w:rsidR="00230265" w:rsidRPr="00732B43" w:rsidRDefault="00230265" w:rsidP="008137C6">
      <w:pPr>
        <w:tabs>
          <w:tab w:val="left" w:pos="709"/>
        </w:tabs>
        <w:spacing w:after="120" w:line="240" w:lineRule="auto"/>
        <w:rPr>
          <w:rFonts w:eastAsia="Times New Roman" w:cstheme="minorHAnsi"/>
          <w:sz w:val="10"/>
          <w:szCs w:val="10"/>
        </w:rPr>
      </w:pPr>
    </w:p>
    <w:p w14:paraId="46CE5C98" w14:textId="7091C261" w:rsidR="008C5F76" w:rsidRPr="0072248D" w:rsidRDefault="00230265" w:rsidP="00AD1B91">
      <w:pPr>
        <w:pStyle w:val="ListParagraph"/>
        <w:numPr>
          <w:ilvl w:val="0"/>
          <w:numId w:val="3"/>
        </w:numPr>
        <w:tabs>
          <w:tab w:val="left" w:pos="426"/>
        </w:tabs>
        <w:spacing w:after="120" w:line="276" w:lineRule="auto"/>
        <w:ind w:left="0" w:firstLine="0"/>
        <w:contextualSpacing w:val="0"/>
        <w:jc w:val="both"/>
        <w:rPr>
          <w:rFonts w:cstheme="minorHAnsi"/>
        </w:rPr>
      </w:pPr>
      <w:r w:rsidRPr="00BE181A">
        <w:rPr>
          <w:rFonts w:eastAsia="Times New Roman" w:cstheme="minorHAnsi"/>
        </w:rPr>
        <w:t>La prise en charge communautaire de la pneumonie initialement mise en œuvre dans deux districts est passée à 28 districts. Une nouvelle stratégie nationale pour la survie de l’enfant a été finalisée et l’élimination de la transmission mère-enfant du VIH est mise à l’échelle nationale</w:t>
      </w:r>
      <w:r w:rsidRPr="001615F4">
        <w:rPr>
          <w:rStyle w:val="FootnoteReference"/>
          <w:rFonts w:eastAsia="Times New Roman" w:cstheme="minorHAnsi"/>
        </w:rPr>
        <w:footnoteReference w:id="46"/>
      </w:r>
      <w:r w:rsidRPr="00BE181A">
        <w:rPr>
          <w:rFonts w:eastAsia="Times New Roman" w:cstheme="minorHAnsi"/>
        </w:rPr>
        <w:t>. En termes de couverture vaccinale, globalement un enfant de moins de six ans sur cinq n’a pas reçu tous les vaccins et on note une certaine recrudescence des enfants non vaccinés (</w:t>
      </w:r>
      <w:r w:rsidR="00631EFF" w:rsidRPr="00BE181A">
        <w:rPr>
          <w:rFonts w:eastAsia="Times New Roman" w:cstheme="minorHAnsi"/>
        </w:rPr>
        <w:t xml:space="preserve">Tableau </w:t>
      </w:r>
      <w:r w:rsidR="008C5F76">
        <w:rPr>
          <w:rFonts w:eastAsia="Times New Roman" w:cstheme="minorHAnsi"/>
        </w:rPr>
        <w:t>7</w:t>
      </w:r>
      <w:r w:rsidRPr="00BE181A">
        <w:rPr>
          <w:rFonts w:eastAsia="Times New Roman" w:cstheme="minorHAnsi"/>
        </w:rPr>
        <w:t xml:space="preserve">). En effet, la proportion des enfants qui n’ont reçu aucun vaccin est restée presque stable </w:t>
      </w:r>
      <w:r w:rsidR="00BE1DC1" w:rsidRPr="00BE181A">
        <w:rPr>
          <w:rFonts w:eastAsia="Times New Roman" w:cstheme="minorHAnsi"/>
        </w:rPr>
        <w:t xml:space="preserve">en </w:t>
      </w:r>
      <w:r w:rsidR="00D95D11" w:rsidRPr="00BE181A">
        <w:rPr>
          <w:rFonts w:eastAsia="Times New Roman" w:cstheme="minorHAnsi"/>
        </w:rPr>
        <w:t>2012</w:t>
      </w:r>
      <w:r w:rsidRPr="00BE181A">
        <w:rPr>
          <w:rFonts w:eastAsia="Times New Roman" w:cstheme="minorHAnsi"/>
        </w:rPr>
        <w:t xml:space="preserve"> (1,8 </w:t>
      </w:r>
      <w:r w:rsidR="00D630D1" w:rsidRPr="00BE181A">
        <w:rPr>
          <w:rFonts w:eastAsia="Times New Roman" w:cstheme="minorHAnsi"/>
        </w:rPr>
        <w:t>pour cent</w:t>
      </w:r>
      <w:r w:rsidR="00D95D11" w:rsidRPr="00BE181A">
        <w:rPr>
          <w:rFonts w:eastAsia="Times New Roman" w:cstheme="minorHAnsi"/>
        </w:rPr>
        <w:t>) et en 2017</w:t>
      </w:r>
      <w:r w:rsidRPr="00BE181A">
        <w:rPr>
          <w:rFonts w:eastAsia="Times New Roman" w:cstheme="minorHAnsi"/>
        </w:rPr>
        <w:t xml:space="preserve"> </w:t>
      </w:r>
      <w:r w:rsidR="00D95D11" w:rsidRPr="00BE181A">
        <w:rPr>
          <w:rFonts w:eastAsia="Times New Roman" w:cstheme="minorHAnsi"/>
        </w:rPr>
        <w:t>(</w:t>
      </w:r>
      <w:r w:rsidRPr="00BE181A">
        <w:rPr>
          <w:rFonts w:eastAsia="Times New Roman" w:cstheme="minorHAnsi"/>
        </w:rPr>
        <w:t xml:space="preserve">1,7 </w:t>
      </w:r>
      <w:r w:rsidR="00D630D1" w:rsidRPr="00BE181A">
        <w:rPr>
          <w:rFonts w:eastAsia="Times New Roman" w:cstheme="minorHAnsi"/>
        </w:rPr>
        <w:t>pour cent</w:t>
      </w:r>
      <w:r w:rsidR="00D95D11" w:rsidRPr="00BE181A">
        <w:rPr>
          <w:rFonts w:eastAsia="Times New Roman" w:cstheme="minorHAnsi"/>
        </w:rPr>
        <w:t>)</w:t>
      </w:r>
      <w:r w:rsidRPr="00BE181A">
        <w:rPr>
          <w:rFonts w:eastAsia="Times New Roman" w:cstheme="minorHAnsi"/>
        </w:rPr>
        <w:t xml:space="preserve"> mais les </w:t>
      </w:r>
      <w:r w:rsidR="00867071" w:rsidRPr="00BE181A">
        <w:rPr>
          <w:rFonts w:eastAsia="Times New Roman" w:cstheme="minorHAnsi"/>
        </w:rPr>
        <w:t>région</w:t>
      </w:r>
      <w:r w:rsidRPr="00BE181A">
        <w:rPr>
          <w:rFonts w:eastAsia="Times New Roman" w:cstheme="minorHAnsi"/>
        </w:rPr>
        <w:t xml:space="preserve">s des Cascades, de la </w:t>
      </w:r>
      <w:r w:rsidR="00D95D11" w:rsidRPr="00BE181A">
        <w:rPr>
          <w:rFonts w:eastAsia="Times New Roman" w:cstheme="minorHAnsi"/>
        </w:rPr>
        <w:t>B</w:t>
      </w:r>
      <w:r w:rsidRPr="00BE181A">
        <w:rPr>
          <w:rFonts w:eastAsia="Times New Roman" w:cstheme="minorHAnsi"/>
        </w:rPr>
        <w:t>oucle du Mouhoun, du Centre</w:t>
      </w:r>
      <w:r w:rsidR="00D95D11" w:rsidRPr="00BE181A">
        <w:rPr>
          <w:rFonts w:eastAsia="Times New Roman" w:cstheme="minorHAnsi"/>
        </w:rPr>
        <w:t>-N</w:t>
      </w:r>
      <w:r w:rsidRPr="00BE181A">
        <w:rPr>
          <w:rFonts w:eastAsia="Times New Roman" w:cstheme="minorHAnsi"/>
        </w:rPr>
        <w:t>ord, du Sahel et du Centre ont connu une hausse.</w:t>
      </w:r>
      <w:r w:rsidR="00233D01">
        <w:rPr>
          <w:rFonts w:eastAsia="Times New Roman" w:cstheme="minorHAnsi"/>
        </w:rPr>
        <w:t xml:space="preserve"> </w:t>
      </w:r>
      <w:r w:rsidR="002F375D">
        <w:rPr>
          <w:rFonts w:eastAsia="Times New Roman" w:cstheme="minorHAnsi"/>
        </w:rPr>
        <w:t xml:space="preserve">De même, les </w:t>
      </w:r>
      <w:r w:rsidR="00233D01">
        <w:rPr>
          <w:rFonts w:eastAsia="Times New Roman" w:cstheme="minorHAnsi"/>
        </w:rPr>
        <w:t>classes pauvres ont les proportions les plus faibles d’</w:t>
      </w:r>
      <w:r w:rsidR="002F375D">
        <w:rPr>
          <w:rFonts w:eastAsia="Times New Roman" w:cstheme="minorHAnsi"/>
        </w:rPr>
        <w:t xml:space="preserve">enfants </w:t>
      </w:r>
      <w:r w:rsidR="00233D01" w:rsidRPr="00BE181A">
        <w:rPr>
          <w:rFonts w:eastAsia="Times New Roman" w:cstheme="minorHAnsi"/>
        </w:rPr>
        <w:t xml:space="preserve">de moins de six ans </w:t>
      </w:r>
      <w:r w:rsidR="00233D01">
        <w:rPr>
          <w:rFonts w:eastAsia="Times New Roman" w:cstheme="minorHAnsi"/>
        </w:rPr>
        <w:t>ayant reçu tous l</w:t>
      </w:r>
      <w:r w:rsidR="002F375D">
        <w:rPr>
          <w:rFonts w:eastAsia="Times New Roman" w:cstheme="minorHAnsi"/>
        </w:rPr>
        <w:t xml:space="preserve">es </w:t>
      </w:r>
      <w:r w:rsidR="00233D01">
        <w:rPr>
          <w:rFonts w:eastAsia="Times New Roman" w:cstheme="minorHAnsi"/>
        </w:rPr>
        <w:t>vaccins</w:t>
      </w:r>
      <w:r w:rsidR="00BD4246">
        <w:rPr>
          <w:rFonts w:eastAsia="Times New Roman" w:cstheme="minorHAnsi"/>
        </w:rPr>
        <w:t>. C’est aussi dans ces classes que l</w:t>
      </w:r>
      <w:r w:rsidR="00AD1B91">
        <w:rPr>
          <w:rFonts w:eastAsia="Times New Roman" w:cstheme="minorHAnsi"/>
        </w:rPr>
        <w:t>es</w:t>
      </w:r>
      <w:r w:rsidR="00BD4246">
        <w:rPr>
          <w:rFonts w:eastAsia="Times New Roman" w:cstheme="minorHAnsi"/>
        </w:rPr>
        <w:t xml:space="preserve"> </w:t>
      </w:r>
      <w:r w:rsidR="00AD1B91">
        <w:rPr>
          <w:rFonts w:eastAsia="Times New Roman" w:cstheme="minorHAnsi"/>
        </w:rPr>
        <w:t>progrès</w:t>
      </w:r>
      <w:r w:rsidR="00BD4246">
        <w:rPr>
          <w:rFonts w:eastAsia="Times New Roman" w:cstheme="minorHAnsi"/>
        </w:rPr>
        <w:t xml:space="preserve"> </w:t>
      </w:r>
      <w:r w:rsidR="00AD1B91">
        <w:rPr>
          <w:rFonts w:eastAsia="Times New Roman" w:cstheme="minorHAnsi"/>
        </w:rPr>
        <w:t>son</w:t>
      </w:r>
      <w:r w:rsidR="00BD4246">
        <w:rPr>
          <w:rFonts w:eastAsia="Times New Roman" w:cstheme="minorHAnsi"/>
        </w:rPr>
        <w:t>t plus important</w:t>
      </w:r>
      <w:r w:rsidR="00AD1B91">
        <w:rPr>
          <w:rFonts w:eastAsia="Times New Roman" w:cstheme="minorHAnsi"/>
        </w:rPr>
        <w:t>s</w:t>
      </w:r>
      <w:r w:rsidR="00BD4246">
        <w:rPr>
          <w:rFonts w:eastAsia="Times New Roman" w:cstheme="minorHAnsi"/>
        </w:rPr>
        <w:t>. Les p</w:t>
      </w:r>
      <w:r w:rsidR="00AD1B91">
        <w:rPr>
          <w:rFonts w:eastAsia="Times New Roman" w:cstheme="minorHAnsi"/>
        </w:rPr>
        <w:t>rogrès</w:t>
      </w:r>
      <w:r w:rsidR="00BD4246">
        <w:rPr>
          <w:rFonts w:eastAsia="Times New Roman" w:cstheme="minorHAnsi"/>
        </w:rPr>
        <w:t xml:space="preserve"> </w:t>
      </w:r>
      <w:r w:rsidR="00A31B1A">
        <w:rPr>
          <w:rFonts w:eastAsia="Times New Roman" w:cstheme="minorHAnsi"/>
        </w:rPr>
        <w:t xml:space="preserve">pour les enfants </w:t>
      </w:r>
      <w:r w:rsidR="00A31B1A" w:rsidRPr="00BE181A">
        <w:rPr>
          <w:rFonts w:eastAsia="Times New Roman" w:cstheme="minorHAnsi"/>
        </w:rPr>
        <w:t xml:space="preserve">de moins de six ans </w:t>
      </w:r>
      <w:r w:rsidR="00A31B1A">
        <w:rPr>
          <w:rFonts w:eastAsia="Times New Roman" w:cstheme="minorHAnsi"/>
        </w:rPr>
        <w:t>ayant reçu tous les vaccins</w:t>
      </w:r>
      <w:r w:rsidR="00F85CBA">
        <w:rPr>
          <w:rFonts w:eastAsia="Times New Roman" w:cstheme="minorHAnsi"/>
        </w:rPr>
        <w:t xml:space="preserve"> sont aussi bien meilleurs pour les enfants des mères plus instruites</w:t>
      </w:r>
      <w:r w:rsidR="00755348">
        <w:rPr>
          <w:rFonts w:eastAsia="Times New Roman" w:cstheme="minorHAnsi"/>
        </w:rPr>
        <w:t>.</w:t>
      </w:r>
    </w:p>
    <w:p w14:paraId="39891899" w14:textId="605AD2CB" w:rsidR="008C5F76" w:rsidRPr="00344CBD" w:rsidRDefault="008C5F76" w:rsidP="0072248D">
      <w:pPr>
        <w:pStyle w:val="Heading1"/>
        <w:spacing w:before="0" w:after="160"/>
        <w:jc w:val="both"/>
        <w:rPr>
          <w:rFonts w:cstheme="minorHAnsi"/>
          <w:noProof/>
        </w:rPr>
      </w:pPr>
      <w:r w:rsidRPr="0072248D">
        <w:rPr>
          <w:rFonts w:asciiTheme="minorHAnsi" w:hAnsiTheme="minorHAnsi" w:cstheme="minorHAnsi"/>
          <w:b/>
          <w:color w:val="auto"/>
          <w:sz w:val="22"/>
          <w:lang w:val="fr-CA"/>
        </w:rPr>
        <w:t xml:space="preserve">Tableau </w:t>
      </w:r>
      <w:r w:rsidRPr="001F7B3D">
        <w:rPr>
          <w:rFonts w:asciiTheme="minorHAnsi" w:hAnsiTheme="minorHAnsi" w:cstheme="minorHAnsi"/>
          <w:b/>
          <w:color w:val="auto"/>
          <w:sz w:val="22"/>
          <w:lang w:val="fr-CA"/>
        </w:rPr>
        <w:fldChar w:fldCharType="begin"/>
      </w:r>
      <w:r w:rsidRPr="007A39EB">
        <w:rPr>
          <w:rFonts w:asciiTheme="minorHAnsi" w:hAnsiTheme="minorHAnsi" w:cstheme="minorHAnsi"/>
          <w:b/>
          <w:color w:val="auto"/>
          <w:sz w:val="22"/>
          <w:lang w:val="fr-CA"/>
        </w:rPr>
        <w:instrText xml:space="preserve"> SEQ Tableau \* ARABIC </w:instrText>
      </w:r>
      <w:r w:rsidRPr="001F7B3D">
        <w:rPr>
          <w:rFonts w:asciiTheme="minorHAnsi" w:hAnsiTheme="minorHAnsi" w:cstheme="minorHAnsi"/>
          <w:b/>
          <w:color w:val="auto"/>
          <w:sz w:val="22"/>
          <w:lang w:val="fr-CA"/>
        </w:rPr>
        <w:fldChar w:fldCharType="separate"/>
      </w:r>
      <w:r>
        <w:rPr>
          <w:rFonts w:asciiTheme="minorHAnsi" w:hAnsiTheme="minorHAnsi" w:cstheme="minorHAnsi"/>
          <w:b/>
          <w:noProof/>
          <w:color w:val="auto"/>
          <w:sz w:val="22"/>
          <w:lang w:val="fr-CA"/>
        </w:rPr>
        <w:t>8</w:t>
      </w:r>
      <w:r w:rsidRPr="001F7B3D">
        <w:rPr>
          <w:rFonts w:asciiTheme="minorHAnsi" w:hAnsiTheme="minorHAnsi" w:cstheme="minorHAnsi"/>
          <w:b/>
          <w:color w:val="auto"/>
          <w:sz w:val="22"/>
          <w:lang w:val="fr-CA"/>
        </w:rPr>
        <w:fldChar w:fldCharType="end"/>
      </w:r>
      <w:r w:rsidRPr="001615F4">
        <w:rPr>
          <w:rFonts w:asciiTheme="minorHAnsi" w:hAnsiTheme="minorHAnsi" w:cstheme="minorHAnsi"/>
          <w:b/>
          <w:color w:val="auto"/>
          <w:sz w:val="22"/>
          <w:lang w:val="fr-CA"/>
        </w:rPr>
        <w:t xml:space="preserve"> : </w:t>
      </w:r>
      <w:r w:rsidRPr="0072248D">
        <w:rPr>
          <w:rFonts w:asciiTheme="minorHAnsi" w:hAnsiTheme="minorHAnsi" w:cstheme="minorHAnsi"/>
          <w:color w:val="auto"/>
          <w:sz w:val="22"/>
          <w:lang w:val="fr-CA"/>
        </w:rPr>
        <w:t xml:space="preserve">Couverture vaccinale des enfants de moins de six ans par région, niveau de </w:t>
      </w:r>
      <w:r w:rsidR="00233D01">
        <w:rPr>
          <w:rFonts w:asciiTheme="minorHAnsi" w:hAnsiTheme="minorHAnsi" w:cstheme="minorHAnsi"/>
          <w:color w:val="auto"/>
          <w:sz w:val="22"/>
          <w:lang w:val="fr-CA"/>
        </w:rPr>
        <w:t xml:space="preserve">vie </w:t>
      </w:r>
      <w:r w:rsidRPr="0072248D">
        <w:rPr>
          <w:rFonts w:asciiTheme="minorHAnsi" w:hAnsiTheme="minorHAnsi" w:cstheme="minorHAnsi"/>
          <w:color w:val="auto"/>
          <w:sz w:val="22"/>
          <w:lang w:val="fr-CA"/>
        </w:rPr>
        <w:t>et niveau d’instruction de la mère en 2010 et 2015</w:t>
      </w:r>
    </w:p>
    <w:tbl>
      <w:tblPr>
        <w:tblStyle w:val="TableauGrille4-Accentuation11"/>
        <w:tblW w:w="10177" w:type="dxa"/>
        <w:tblLook w:val="04A0" w:firstRow="1" w:lastRow="0" w:firstColumn="1" w:lastColumn="0" w:noHBand="0" w:noVBand="1"/>
      </w:tblPr>
      <w:tblGrid>
        <w:gridCol w:w="2977"/>
        <w:gridCol w:w="1200"/>
        <w:gridCol w:w="1200"/>
        <w:gridCol w:w="1200"/>
        <w:gridCol w:w="1200"/>
        <w:gridCol w:w="1200"/>
        <w:gridCol w:w="1200"/>
      </w:tblGrid>
      <w:tr w:rsidR="008C5F76" w:rsidRPr="00344CBD" w14:paraId="6B5541FB" w14:textId="77777777" w:rsidTr="00A31B1A">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Merge w:val="restart"/>
            <w:noWrap/>
            <w:vAlign w:val="center"/>
            <w:hideMark/>
          </w:tcPr>
          <w:p w14:paraId="5B81711C" w14:textId="77777777" w:rsidR="008C5F76" w:rsidRPr="001D69C0" w:rsidRDefault="008C5F76" w:rsidP="00A31B1A">
            <w:pPr>
              <w:keepNext/>
              <w:rPr>
                <w:rFonts w:eastAsia="Times New Roman" w:cstheme="minorHAnsi"/>
                <w:lang w:eastAsia="fr-FR"/>
              </w:rPr>
            </w:pPr>
            <w:r w:rsidRPr="001D69C0">
              <w:rPr>
                <w:rFonts w:eastAsia="Times New Roman" w:cstheme="minorHAnsi"/>
                <w:lang w:eastAsia="fr-FR"/>
              </w:rPr>
              <w:t>Rubriques</w:t>
            </w:r>
          </w:p>
        </w:tc>
        <w:tc>
          <w:tcPr>
            <w:tcW w:w="3600" w:type="dxa"/>
            <w:gridSpan w:val="3"/>
            <w:noWrap/>
            <w:hideMark/>
          </w:tcPr>
          <w:p w14:paraId="0FDD1C9C" w14:textId="77777777" w:rsidR="008C5F76" w:rsidRPr="001D69C0" w:rsidRDefault="008C5F76" w:rsidP="00A31B1A">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1D69C0">
              <w:rPr>
                <w:rFonts w:eastAsia="Times New Roman" w:cstheme="minorHAnsi"/>
                <w:color w:val="000000"/>
                <w:lang w:eastAsia="fr-FR"/>
              </w:rPr>
              <w:t>Tous les vaccins</w:t>
            </w:r>
          </w:p>
        </w:tc>
        <w:tc>
          <w:tcPr>
            <w:tcW w:w="3600" w:type="dxa"/>
            <w:gridSpan w:val="3"/>
            <w:noWrap/>
            <w:hideMark/>
          </w:tcPr>
          <w:p w14:paraId="309F538E" w14:textId="77777777" w:rsidR="008C5F76" w:rsidRPr="001D69C0" w:rsidRDefault="008C5F76" w:rsidP="00A31B1A">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1D69C0">
              <w:rPr>
                <w:rFonts w:eastAsia="Times New Roman" w:cstheme="minorHAnsi"/>
                <w:color w:val="000000"/>
                <w:lang w:eastAsia="fr-FR"/>
              </w:rPr>
              <w:t>Aucun vaccin</w:t>
            </w:r>
          </w:p>
        </w:tc>
      </w:tr>
      <w:tr w:rsidR="008C5F76" w:rsidRPr="00344CBD" w14:paraId="157BF63C"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Merge/>
            <w:noWrap/>
            <w:vAlign w:val="center"/>
            <w:hideMark/>
          </w:tcPr>
          <w:p w14:paraId="40D11A64" w14:textId="77777777" w:rsidR="008C5F76" w:rsidRPr="001D69C0" w:rsidRDefault="008C5F76" w:rsidP="00A31B1A">
            <w:pPr>
              <w:keepNext/>
              <w:rPr>
                <w:rFonts w:eastAsia="Times New Roman" w:cstheme="minorHAnsi"/>
                <w:color w:val="000000"/>
                <w:lang w:eastAsia="fr-FR"/>
              </w:rPr>
            </w:pPr>
          </w:p>
        </w:tc>
        <w:tc>
          <w:tcPr>
            <w:tcW w:w="1200" w:type="dxa"/>
            <w:noWrap/>
            <w:hideMark/>
          </w:tcPr>
          <w:p w14:paraId="30EE50DC" w14:textId="77777777" w:rsidR="008C5F76" w:rsidRPr="001D69C0"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fr-FR"/>
              </w:rPr>
            </w:pPr>
            <w:r w:rsidRPr="001D69C0">
              <w:rPr>
                <w:rFonts w:eastAsia="Times New Roman" w:cstheme="minorHAnsi"/>
                <w:b/>
                <w:color w:val="000000"/>
                <w:lang w:eastAsia="fr-FR"/>
              </w:rPr>
              <w:t>2010</w:t>
            </w:r>
          </w:p>
        </w:tc>
        <w:tc>
          <w:tcPr>
            <w:tcW w:w="1200" w:type="dxa"/>
            <w:noWrap/>
            <w:hideMark/>
          </w:tcPr>
          <w:p w14:paraId="41A0DC4B" w14:textId="77777777" w:rsidR="008C5F76" w:rsidRPr="001D69C0"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fr-FR"/>
              </w:rPr>
            </w:pPr>
            <w:r w:rsidRPr="001D69C0">
              <w:rPr>
                <w:rFonts w:eastAsia="Times New Roman" w:cstheme="minorHAnsi"/>
                <w:b/>
                <w:color w:val="000000"/>
                <w:lang w:eastAsia="fr-FR"/>
              </w:rPr>
              <w:t>2015</w:t>
            </w:r>
          </w:p>
        </w:tc>
        <w:tc>
          <w:tcPr>
            <w:tcW w:w="1200" w:type="dxa"/>
            <w:noWrap/>
            <w:hideMark/>
          </w:tcPr>
          <w:p w14:paraId="532FF0F4" w14:textId="77777777" w:rsidR="008C5F76" w:rsidRPr="001D69C0"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fr-FR"/>
              </w:rPr>
            </w:pPr>
            <w:r w:rsidRPr="001D69C0">
              <w:rPr>
                <w:rFonts w:eastAsia="Times New Roman" w:cstheme="minorHAnsi"/>
                <w:b/>
                <w:color w:val="000000"/>
                <w:lang w:eastAsia="fr-FR"/>
              </w:rPr>
              <w:t>Variation</w:t>
            </w:r>
          </w:p>
        </w:tc>
        <w:tc>
          <w:tcPr>
            <w:tcW w:w="1200" w:type="dxa"/>
            <w:noWrap/>
            <w:hideMark/>
          </w:tcPr>
          <w:p w14:paraId="713B93F5" w14:textId="77777777" w:rsidR="008C5F76" w:rsidRPr="001D69C0"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fr-FR"/>
              </w:rPr>
            </w:pPr>
            <w:r w:rsidRPr="001D69C0">
              <w:rPr>
                <w:rFonts w:eastAsia="Times New Roman" w:cstheme="minorHAnsi"/>
                <w:b/>
                <w:color w:val="000000"/>
                <w:lang w:eastAsia="fr-FR"/>
              </w:rPr>
              <w:t>2010</w:t>
            </w:r>
          </w:p>
        </w:tc>
        <w:tc>
          <w:tcPr>
            <w:tcW w:w="1200" w:type="dxa"/>
            <w:noWrap/>
            <w:hideMark/>
          </w:tcPr>
          <w:p w14:paraId="15A81D9C" w14:textId="77777777" w:rsidR="008C5F76" w:rsidRPr="001D69C0"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fr-FR"/>
              </w:rPr>
            </w:pPr>
            <w:r w:rsidRPr="001D69C0">
              <w:rPr>
                <w:rFonts w:eastAsia="Times New Roman" w:cstheme="minorHAnsi"/>
                <w:b/>
                <w:color w:val="000000"/>
                <w:lang w:eastAsia="fr-FR"/>
              </w:rPr>
              <w:t>2015</w:t>
            </w:r>
          </w:p>
        </w:tc>
        <w:tc>
          <w:tcPr>
            <w:tcW w:w="1200" w:type="dxa"/>
            <w:noWrap/>
            <w:hideMark/>
          </w:tcPr>
          <w:p w14:paraId="6D84AA08" w14:textId="77777777" w:rsidR="008C5F76" w:rsidRPr="001D69C0"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fr-FR"/>
              </w:rPr>
            </w:pPr>
            <w:r w:rsidRPr="001D69C0">
              <w:rPr>
                <w:rFonts w:eastAsia="Times New Roman" w:cstheme="minorHAnsi"/>
                <w:b/>
                <w:color w:val="000000"/>
                <w:lang w:eastAsia="fr-FR"/>
              </w:rPr>
              <w:t>Variation</w:t>
            </w:r>
          </w:p>
        </w:tc>
      </w:tr>
      <w:tr w:rsidR="008C5F76" w:rsidRPr="00344CBD" w14:paraId="261C5BD9"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4FA2230E" w14:textId="77777777" w:rsidR="008C5F76" w:rsidRPr="00344CBD" w:rsidRDefault="008C5F76" w:rsidP="00A31B1A">
            <w:pPr>
              <w:keepNext/>
              <w:rPr>
                <w:rFonts w:eastAsia="Times New Roman" w:cstheme="minorHAnsi"/>
                <w:color w:val="000000"/>
                <w:lang w:eastAsia="fr-FR"/>
              </w:rPr>
            </w:pPr>
            <w:r w:rsidRPr="00344CBD">
              <w:rPr>
                <w:rFonts w:eastAsia="Times New Roman" w:cstheme="minorHAnsi"/>
                <w:color w:val="000000"/>
                <w:lang w:eastAsia="fr-FR"/>
              </w:rPr>
              <w:t>Régions</w:t>
            </w:r>
          </w:p>
        </w:tc>
        <w:tc>
          <w:tcPr>
            <w:tcW w:w="1200" w:type="dxa"/>
            <w:noWrap/>
          </w:tcPr>
          <w:p w14:paraId="1A279FF6"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p>
        </w:tc>
        <w:tc>
          <w:tcPr>
            <w:tcW w:w="1200" w:type="dxa"/>
            <w:noWrap/>
          </w:tcPr>
          <w:p w14:paraId="7D306BF7"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p>
        </w:tc>
        <w:tc>
          <w:tcPr>
            <w:tcW w:w="1200" w:type="dxa"/>
            <w:noWrap/>
          </w:tcPr>
          <w:p w14:paraId="45AAED7F"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p>
        </w:tc>
        <w:tc>
          <w:tcPr>
            <w:tcW w:w="1200" w:type="dxa"/>
            <w:noWrap/>
          </w:tcPr>
          <w:p w14:paraId="49660A43"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p>
        </w:tc>
        <w:tc>
          <w:tcPr>
            <w:tcW w:w="1200" w:type="dxa"/>
            <w:noWrap/>
          </w:tcPr>
          <w:p w14:paraId="6AA4801B"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p>
        </w:tc>
        <w:tc>
          <w:tcPr>
            <w:tcW w:w="1200" w:type="dxa"/>
            <w:noWrap/>
          </w:tcPr>
          <w:p w14:paraId="43D38EDC"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p>
        </w:tc>
      </w:tr>
      <w:tr w:rsidR="008C5F76" w:rsidRPr="00344CBD" w14:paraId="722DAB93"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28FC6A14"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Sud-Ouest</w:t>
            </w:r>
          </w:p>
        </w:tc>
        <w:tc>
          <w:tcPr>
            <w:tcW w:w="1200" w:type="dxa"/>
            <w:noWrap/>
            <w:hideMark/>
          </w:tcPr>
          <w:p w14:paraId="767E375C"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80,1</w:t>
            </w:r>
          </w:p>
        </w:tc>
        <w:tc>
          <w:tcPr>
            <w:tcW w:w="1200" w:type="dxa"/>
            <w:noWrap/>
            <w:hideMark/>
          </w:tcPr>
          <w:p w14:paraId="631ECA2B"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96,3</w:t>
            </w:r>
          </w:p>
        </w:tc>
        <w:tc>
          <w:tcPr>
            <w:tcW w:w="1200" w:type="dxa"/>
            <w:noWrap/>
            <w:hideMark/>
          </w:tcPr>
          <w:p w14:paraId="2F3EB64E"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20,2</w:t>
            </w:r>
          </w:p>
        </w:tc>
        <w:tc>
          <w:tcPr>
            <w:tcW w:w="1200" w:type="dxa"/>
            <w:noWrap/>
            <w:hideMark/>
          </w:tcPr>
          <w:p w14:paraId="13E48A48"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2,0</w:t>
            </w:r>
          </w:p>
        </w:tc>
        <w:tc>
          <w:tcPr>
            <w:tcW w:w="1200" w:type="dxa"/>
            <w:noWrap/>
            <w:hideMark/>
          </w:tcPr>
          <w:p w14:paraId="4199AB9F"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3F59C6D5"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-100,0</w:t>
            </w:r>
          </w:p>
        </w:tc>
      </w:tr>
      <w:tr w:rsidR="008C5F76" w:rsidRPr="00344CBD" w14:paraId="2D742B44"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5D1C0A35"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Centre-Est</w:t>
            </w:r>
          </w:p>
        </w:tc>
        <w:tc>
          <w:tcPr>
            <w:tcW w:w="1200" w:type="dxa"/>
            <w:noWrap/>
            <w:hideMark/>
          </w:tcPr>
          <w:p w14:paraId="17C06AFF"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93,0</w:t>
            </w:r>
          </w:p>
        </w:tc>
        <w:tc>
          <w:tcPr>
            <w:tcW w:w="1200" w:type="dxa"/>
            <w:noWrap/>
            <w:hideMark/>
          </w:tcPr>
          <w:p w14:paraId="4BD58703"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95,2</w:t>
            </w:r>
          </w:p>
        </w:tc>
        <w:tc>
          <w:tcPr>
            <w:tcW w:w="1200" w:type="dxa"/>
            <w:noWrap/>
            <w:hideMark/>
          </w:tcPr>
          <w:p w14:paraId="59A957C7"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2,4</w:t>
            </w:r>
          </w:p>
        </w:tc>
        <w:tc>
          <w:tcPr>
            <w:tcW w:w="1200" w:type="dxa"/>
            <w:noWrap/>
            <w:hideMark/>
          </w:tcPr>
          <w:p w14:paraId="50995764"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0,3</w:t>
            </w:r>
          </w:p>
        </w:tc>
        <w:tc>
          <w:tcPr>
            <w:tcW w:w="1200" w:type="dxa"/>
            <w:noWrap/>
            <w:hideMark/>
          </w:tcPr>
          <w:p w14:paraId="25BA78F6"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7DBF42D7"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-100,0</w:t>
            </w:r>
          </w:p>
        </w:tc>
      </w:tr>
      <w:tr w:rsidR="008C5F76" w:rsidRPr="00344CBD" w14:paraId="75FB5C08"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5CAC9E9A"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Plateau Central</w:t>
            </w:r>
          </w:p>
        </w:tc>
        <w:tc>
          <w:tcPr>
            <w:tcW w:w="1200" w:type="dxa"/>
            <w:noWrap/>
            <w:hideMark/>
          </w:tcPr>
          <w:p w14:paraId="654D5E0C"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85,9</w:t>
            </w:r>
          </w:p>
        </w:tc>
        <w:tc>
          <w:tcPr>
            <w:tcW w:w="1200" w:type="dxa"/>
            <w:noWrap/>
            <w:hideMark/>
          </w:tcPr>
          <w:p w14:paraId="641DE5F9"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95,2</w:t>
            </w:r>
          </w:p>
        </w:tc>
        <w:tc>
          <w:tcPr>
            <w:tcW w:w="1200" w:type="dxa"/>
            <w:noWrap/>
            <w:hideMark/>
          </w:tcPr>
          <w:p w14:paraId="6A0C65B5"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10,8</w:t>
            </w:r>
          </w:p>
        </w:tc>
        <w:tc>
          <w:tcPr>
            <w:tcW w:w="1200" w:type="dxa"/>
            <w:noWrap/>
            <w:hideMark/>
          </w:tcPr>
          <w:p w14:paraId="78A6D24D"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32DED659"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0,7</w:t>
            </w:r>
          </w:p>
        </w:tc>
        <w:tc>
          <w:tcPr>
            <w:tcW w:w="1200" w:type="dxa"/>
            <w:noWrap/>
            <w:hideMark/>
          </w:tcPr>
          <w:p w14:paraId="29D1F045"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p>
        </w:tc>
      </w:tr>
      <w:tr w:rsidR="008C5F76" w:rsidRPr="00344CBD" w14:paraId="52592DE7"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47069E5C"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Cascades</w:t>
            </w:r>
          </w:p>
        </w:tc>
        <w:tc>
          <w:tcPr>
            <w:tcW w:w="1200" w:type="dxa"/>
            <w:noWrap/>
            <w:hideMark/>
          </w:tcPr>
          <w:p w14:paraId="63F60836"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66,3</w:t>
            </w:r>
          </w:p>
        </w:tc>
        <w:tc>
          <w:tcPr>
            <w:tcW w:w="1200" w:type="dxa"/>
            <w:noWrap/>
            <w:hideMark/>
          </w:tcPr>
          <w:p w14:paraId="70A5E2D2"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94,3</w:t>
            </w:r>
          </w:p>
        </w:tc>
        <w:tc>
          <w:tcPr>
            <w:tcW w:w="1200" w:type="dxa"/>
            <w:noWrap/>
            <w:hideMark/>
          </w:tcPr>
          <w:p w14:paraId="26FB7F03"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42,2</w:t>
            </w:r>
          </w:p>
        </w:tc>
        <w:tc>
          <w:tcPr>
            <w:tcW w:w="1200" w:type="dxa"/>
            <w:noWrap/>
            <w:hideMark/>
          </w:tcPr>
          <w:p w14:paraId="19445F26"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0,5</w:t>
            </w:r>
          </w:p>
        </w:tc>
        <w:tc>
          <w:tcPr>
            <w:tcW w:w="1200" w:type="dxa"/>
            <w:noWrap/>
            <w:hideMark/>
          </w:tcPr>
          <w:p w14:paraId="6F02EC19"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4,8</w:t>
            </w:r>
          </w:p>
        </w:tc>
        <w:tc>
          <w:tcPr>
            <w:tcW w:w="1200" w:type="dxa"/>
            <w:noWrap/>
            <w:hideMark/>
          </w:tcPr>
          <w:p w14:paraId="5E287D3B"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860,0</w:t>
            </w:r>
          </w:p>
        </w:tc>
      </w:tr>
      <w:tr w:rsidR="008C5F76" w:rsidRPr="00344CBD" w14:paraId="71A8897A"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4242DF38"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Nord</w:t>
            </w:r>
          </w:p>
        </w:tc>
        <w:tc>
          <w:tcPr>
            <w:tcW w:w="1200" w:type="dxa"/>
            <w:noWrap/>
            <w:hideMark/>
          </w:tcPr>
          <w:p w14:paraId="1A7A3B31"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86,8</w:t>
            </w:r>
          </w:p>
        </w:tc>
        <w:tc>
          <w:tcPr>
            <w:tcW w:w="1200" w:type="dxa"/>
            <w:noWrap/>
            <w:hideMark/>
          </w:tcPr>
          <w:p w14:paraId="5E3D8417"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91,3</w:t>
            </w:r>
          </w:p>
        </w:tc>
        <w:tc>
          <w:tcPr>
            <w:tcW w:w="1200" w:type="dxa"/>
            <w:noWrap/>
            <w:hideMark/>
          </w:tcPr>
          <w:p w14:paraId="79015685"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5,2</w:t>
            </w:r>
          </w:p>
        </w:tc>
        <w:tc>
          <w:tcPr>
            <w:tcW w:w="1200" w:type="dxa"/>
            <w:noWrap/>
            <w:hideMark/>
          </w:tcPr>
          <w:p w14:paraId="4361294C"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1,5</w:t>
            </w:r>
          </w:p>
        </w:tc>
        <w:tc>
          <w:tcPr>
            <w:tcW w:w="1200" w:type="dxa"/>
            <w:noWrap/>
            <w:hideMark/>
          </w:tcPr>
          <w:p w14:paraId="017A218E"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1,0</w:t>
            </w:r>
          </w:p>
        </w:tc>
        <w:tc>
          <w:tcPr>
            <w:tcW w:w="1200" w:type="dxa"/>
            <w:noWrap/>
            <w:hideMark/>
          </w:tcPr>
          <w:p w14:paraId="4565E900"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-33,3</w:t>
            </w:r>
          </w:p>
        </w:tc>
      </w:tr>
      <w:tr w:rsidR="008C5F76" w:rsidRPr="00344CBD" w14:paraId="10C18253"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69AF08E0"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Centre</w:t>
            </w:r>
          </w:p>
        </w:tc>
        <w:tc>
          <w:tcPr>
            <w:tcW w:w="1200" w:type="dxa"/>
            <w:noWrap/>
            <w:hideMark/>
          </w:tcPr>
          <w:p w14:paraId="7AF46771"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80,5</w:t>
            </w:r>
          </w:p>
        </w:tc>
        <w:tc>
          <w:tcPr>
            <w:tcW w:w="1200" w:type="dxa"/>
            <w:noWrap/>
            <w:hideMark/>
          </w:tcPr>
          <w:p w14:paraId="0D3153BD"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89,8</w:t>
            </w:r>
          </w:p>
        </w:tc>
        <w:tc>
          <w:tcPr>
            <w:tcW w:w="1200" w:type="dxa"/>
            <w:noWrap/>
            <w:hideMark/>
          </w:tcPr>
          <w:p w14:paraId="38662C8A"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11,6</w:t>
            </w:r>
          </w:p>
        </w:tc>
        <w:tc>
          <w:tcPr>
            <w:tcW w:w="1200" w:type="dxa"/>
            <w:noWrap/>
            <w:hideMark/>
          </w:tcPr>
          <w:p w14:paraId="42C76A6C"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0,8</w:t>
            </w:r>
          </w:p>
        </w:tc>
        <w:tc>
          <w:tcPr>
            <w:tcW w:w="1200" w:type="dxa"/>
            <w:noWrap/>
            <w:hideMark/>
          </w:tcPr>
          <w:p w14:paraId="774A853A"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1,1</w:t>
            </w:r>
          </w:p>
        </w:tc>
        <w:tc>
          <w:tcPr>
            <w:tcW w:w="1200" w:type="dxa"/>
            <w:noWrap/>
            <w:hideMark/>
          </w:tcPr>
          <w:p w14:paraId="00E5F3AA"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37,5</w:t>
            </w:r>
          </w:p>
        </w:tc>
      </w:tr>
      <w:tr w:rsidR="008C5F76" w:rsidRPr="00344CBD" w14:paraId="34009950"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6AB15B28"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Boucle du Mouhoun</w:t>
            </w:r>
          </w:p>
        </w:tc>
        <w:tc>
          <w:tcPr>
            <w:tcW w:w="1200" w:type="dxa"/>
            <w:noWrap/>
            <w:hideMark/>
          </w:tcPr>
          <w:p w14:paraId="3102EAEE"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86,3</w:t>
            </w:r>
          </w:p>
        </w:tc>
        <w:tc>
          <w:tcPr>
            <w:tcW w:w="1200" w:type="dxa"/>
            <w:noWrap/>
            <w:hideMark/>
          </w:tcPr>
          <w:p w14:paraId="57FB8314"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87,7</w:t>
            </w:r>
          </w:p>
        </w:tc>
        <w:tc>
          <w:tcPr>
            <w:tcW w:w="1200" w:type="dxa"/>
            <w:noWrap/>
            <w:hideMark/>
          </w:tcPr>
          <w:p w14:paraId="66E06F34"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1,6</w:t>
            </w:r>
          </w:p>
        </w:tc>
        <w:tc>
          <w:tcPr>
            <w:tcW w:w="1200" w:type="dxa"/>
            <w:noWrap/>
            <w:hideMark/>
          </w:tcPr>
          <w:p w14:paraId="4B170F08"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0,3</w:t>
            </w:r>
          </w:p>
        </w:tc>
        <w:tc>
          <w:tcPr>
            <w:tcW w:w="1200" w:type="dxa"/>
            <w:noWrap/>
            <w:hideMark/>
          </w:tcPr>
          <w:p w14:paraId="4EA88A62"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1,7</w:t>
            </w:r>
          </w:p>
        </w:tc>
        <w:tc>
          <w:tcPr>
            <w:tcW w:w="1200" w:type="dxa"/>
            <w:noWrap/>
            <w:hideMark/>
          </w:tcPr>
          <w:p w14:paraId="32D1C1B2"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466,7</w:t>
            </w:r>
          </w:p>
        </w:tc>
      </w:tr>
      <w:tr w:rsidR="008C5F76" w:rsidRPr="00344CBD" w14:paraId="31E55C0D"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16066F20"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Centre-Sud</w:t>
            </w:r>
          </w:p>
        </w:tc>
        <w:tc>
          <w:tcPr>
            <w:tcW w:w="1200" w:type="dxa"/>
            <w:noWrap/>
            <w:hideMark/>
          </w:tcPr>
          <w:p w14:paraId="0FE1E908"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92,8</w:t>
            </w:r>
          </w:p>
        </w:tc>
        <w:tc>
          <w:tcPr>
            <w:tcW w:w="1200" w:type="dxa"/>
            <w:noWrap/>
            <w:hideMark/>
          </w:tcPr>
          <w:p w14:paraId="68B5998B"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86,4</w:t>
            </w:r>
          </w:p>
        </w:tc>
        <w:tc>
          <w:tcPr>
            <w:tcW w:w="1200" w:type="dxa"/>
            <w:noWrap/>
            <w:hideMark/>
          </w:tcPr>
          <w:p w14:paraId="19D047D5"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-6,9</w:t>
            </w:r>
          </w:p>
        </w:tc>
        <w:tc>
          <w:tcPr>
            <w:tcW w:w="1200" w:type="dxa"/>
            <w:noWrap/>
            <w:hideMark/>
          </w:tcPr>
          <w:p w14:paraId="66608427"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0,7</w:t>
            </w:r>
          </w:p>
        </w:tc>
        <w:tc>
          <w:tcPr>
            <w:tcW w:w="1200" w:type="dxa"/>
            <w:noWrap/>
            <w:hideMark/>
          </w:tcPr>
          <w:p w14:paraId="1FBABAD7"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0,5</w:t>
            </w:r>
          </w:p>
        </w:tc>
        <w:tc>
          <w:tcPr>
            <w:tcW w:w="1200" w:type="dxa"/>
            <w:noWrap/>
            <w:hideMark/>
          </w:tcPr>
          <w:p w14:paraId="599E8872"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-28,6</w:t>
            </w:r>
          </w:p>
        </w:tc>
      </w:tr>
      <w:tr w:rsidR="008C5F76" w:rsidRPr="00344CBD" w14:paraId="7944C324"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47092202"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Centre-Ouest</w:t>
            </w:r>
          </w:p>
        </w:tc>
        <w:tc>
          <w:tcPr>
            <w:tcW w:w="1200" w:type="dxa"/>
            <w:noWrap/>
            <w:hideMark/>
          </w:tcPr>
          <w:p w14:paraId="446A84E9"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82,4</w:t>
            </w:r>
          </w:p>
        </w:tc>
        <w:tc>
          <w:tcPr>
            <w:tcW w:w="1200" w:type="dxa"/>
            <w:noWrap/>
            <w:hideMark/>
          </w:tcPr>
          <w:p w14:paraId="4579C4D9"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85,2</w:t>
            </w:r>
          </w:p>
        </w:tc>
        <w:tc>
          <w:tcPr>
            <w:tcW w:w="1200" w:type="dxa"/>
            <w:noWrap/>
            <w:hideMark/>
          </w:tcPr>
          <w:p w14:paraId="6B818961"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3,4</w:t>
            </w:r>
          </w:p>
        </w:tc>
        <w:tc>
          <w:tcPr>
            <w:tcW w:w="1200" w:type="dxa"/>
            <w:noWrap/>
            <w:hideMark/>
          </w:tcPr>
          <w:p w14:paraId="63803231"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481267A1"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2,2</w:t>
            </w:r>
          </w:p>
        </w:tc>
        <w:tc>
          <w:tcPr>
            <w:tcW w:w="1200" w:type="dxa"/>
            <w:noWrap/>
            <w:hideMark/>
          </w:tcPr>
          <w:p w14:paraId="051E5F90"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p>
        </w:tc>
      </w:tr>
      <w:tr w:rsidR="008C5F76" w:rsidRPr="00344CBD" w14:paraId="7EA20DF4"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5DFF463F"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Burkina Faso</w:t>
            </w:r>
          </w:p>
        </w:tc>
        <w:tc>
          <w:tcPr>
            <w:tcW w:w="1200" w:type="dxa"/>
            <w:noWrap/>
            <w:hideMark/>
          </w:tcPr>
          <w:p w14:paraId="2536B6A1"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81,3</w:t>
            </w:r>
          </w:p>
        </w:tc>
        <w:tc>
          <w:tcPr>
            <w:tcW w:w="1200" w:type="dxa"/>
            <w:noWrap/>
            <w:hideMark/>
          </w:tcPr>
          <w:p w14:paraId="3F090CDD"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83,9</w:t>
            </w:r>
          </w:p>
        </w:tc>
        <w:tc>
          <w:tcPr>
            <w:tcW w:w="1200" w:type="dxa"/>
            <w:noWrap/>
            <w:hideMark/>
          </w:tcPr>
          <w:p w14:paraId="593F53F9"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3,2</w:t>
            </w:r>
          </w:p>
        </w:tc>
        <w:tc>
          <w:tcPr>
            <w:tcW w:w="1200" w:type="dxa"/>
            <w:noWrap/>
            <w:hideMark/>
          </w:tcPr>
          <w:p w14:paraId="6D85618E"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1,8</w:t>
            </w:r>
          </w:p>
        </w:tc>
        <w:tc>
          <w:tcPr>
            <w:tcW w:w="1200" w:type="dxa"/>
            <w:noWrap/>
            <w:hideMark/>
          </w:tcPr>
          <w:p w14:paraId="30FC6638"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1,7</w:t>
            </w:r>
          </w:p>
        </w:tc>
        <w:tc>
          <w:tcPr>
            <w:tcW w:w="1200" w:type="dxa"/>
            <w:noWrap/>
            <w:hideMark/>
          </w:tcPr>
          <w:p w14:paraId="5DEA3FE5"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-5,6</w:t>
            </w:r>
          </w:p>
        </w:tc>
      </w:tr>
      <w:tr w:rsidR="008C5F76" w:rsidRPr="00344CBD" w14:paraId="094C31D1"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29FE3AB6"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Est</w:t>
            </w:r>
          </w:p>
        </w:tc>
        <w:tc>
          <w:tcPr>
            <w:tcW w:w="1200" w:type="dxa"/>
            <w:noWrap/>
            <w:hideMark/>
          </w:tcPr>
          <w:p w14:paraId="191F0F58"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68,5</w:t>
            </w:r>
          </w:p>
        </w:tc>
        <w:tc>
          <w:tcPr>
            <w:tcW w:w="1200" w:type="dxa"/>
            <w:noWrap/>
            <w:hideMark/>
          </w:tcPr>
          <w:p w14:paraId="579C516C"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81,9</w:t>
            </w:r>
          </w:p>
        </w:tc>
        <w:tc>
          <w:tcPr>
            <w:tcW w:w="1200" w:type="dxa"/>
            <w:noWrap/>
            <w:hideMark/>
          </w:tcPr>
          <w:p w14:paraId="22EC8DC1"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19,6</w:t>
            </w:r>
          </w:p>
        </w:tc>
        <w:tc>
          <w:tcPr>
            <w:tcW w:w="1200" w:type="dxa"/>
            <w:noWrap/>
            <w:hideMark/>
          </w:tcPr>
          <w:p w14:paraId="6806DFB5"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9,1</w:t>
            </w:r>
          </w:p>
        </w:tc>
        <w:tc>
          <w:tcPr>
            <w:tcW w:w="1200" w:type="dxa"/>
            <w:noWrap/>
            <w:hideMark/>
          </w:tcPr>
          <w:p w14:paraId="6AC0FE3D"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1,0</w:t>
            </w:r>
          </w:p>
        </w:tc>
        <w:tc>
          <w:tcPr>
            <w:tcW w:w="1200" w:type="dxa"/>
            <w:noWrap/>
            <w:hideMark/>
          </w:tcPr>
          <w:p w14:paraId="08E6620D"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-89,0</w:t>
            </w:r>
          </w:p>
        </w:tc>
      </w:tr>
      <w:tr w:rsidR="008C5F76" w:rsidRPr="00344CBD" w14:paraId="59852384"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4B1FCF08"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Hauts Bassins</w:t>
            </w:r>
          </w:p>
        </w:tc>
        <w:tc>
          <w:tcPr>
            <w:tcW w:w="1200" w:type="dxa"/>
            <w:noWrap/>
            <w:hideMark/>
          </w:tcPr>
          <w:p w14:paraId="1E5630E9"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80,4</w:t>
            </w:r>
          </w:p>
        </w:tc>
        <w:tc>
          <w:tcPr>
            <w:tcW w:w="1200" w:type="dxa"/>
            <w:noWrap/>
            <w:hideMark/>
          </w:tcPr>
          <w:p w14:paraId="6B9F2DAA"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77,9</w:t>
            </w:r>
          </w:p>
        </w:tc>
        <w:tc>
          <w:tcPr>
            <w:tcW w:w="1200" w:type="dxa"/>
            <w:noWrap/>
            <w:hideMark/>
          </w:tcPr>
          <w:p w14:paraId="54A7B67D"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-3,1</w:t>
            </w:r>
          </w:p>
        </w:tc>
        <w:tc>
          <w:tcPr>
            <w:tcW w:w="1200" w:type="dxa"/>
            <w:noWrap/>
            <w:hideMark/>
          </w:tcPr>
          <w:p w14:paraId="4110AA42"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2,2</w:t>
            </w:r>
          </w:p>
        </w:tc>
        <w:tc>
          <w:tcPr>
            <w:tcW w:w="1200" w:type="dxa"/>
            <w:noWrap/>
            <w:hideMark/>
          </w:tcPr>
          <w:p w14:paraId="37607F71"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0C05E73F"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-100,0</w:t>
            </w:r>
          </w:p>
        </w:tc>
      </w:tr>
      <w:tr w:rsidR="008C5F76" w:rsidRPr="00344CBD" w14:paraId="57BD5DCF"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63B071AB"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Centre-Nord</w:t>
            </w:r>
          </w:p>
        </w:tc>
        <w:tc>
          <w:tcPr>
            <w:tcW w:w="1200" w:type="dxa"/>
            <w:noWrap/>
            <w:hideMark/>
          </w:tcPr>
          <w:p w14:paraId="03058A7C"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93,8</w:t>
            </w:r>
          </w:p>
        </w:tc>
        <w:tc>
          <w:tcPr>
            <w:tcW w:w="1200" w:type="dxa"/>
            <w:noWrap/>
            <w:hideMark/>
          </w:tcPr>
          <w:p w14:paraId="069E76F7"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77,4</w:t>
            </w:r>
          </w:p>
        </w:tc>
        <w:tc>
          <w:tcPr>
            <w:tcW w:w="1200" w:type="dxa"/>
            <w:noWrap/>
            <w:hideMark/>
          </w:tcPr>
          <w:p w14:paraId="084692E4"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-17,5</w:t>
            </w:r>
          </w:p>
        </w:tc>
        <w:tc>
          <w:tcPr>
            <w:tcW w:w="1200" w:type="dxa"/>
            <w:noWrap/>
            <w:hideMark/>
          </w:tcPr>
          <w:p w14:paraId="167DDEEE"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0,6</w:t>
            </w:r>
          </w:p>
        </w:tc>
        <w:tc>
          <w:tcPr>
            <w:tcW w:w="1200" w:type="dxa"/>
            <w:noWrap/>
            <w:hideMark/>
          </w:tcPr>
          <w:p w14:paraId="75DE1E30"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3,5</w:t>
            </w:r>
          </w:p>
        </w:tc>
        <w:tc>
          <w:tcPr>
            <w:tcW w:w="1200" w:type="dxa"/>
            <w:noWrap/>
            <w:hideMark/>
          </w:tcPr>
          <w:p w14:paraId="6539068E"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483,3</w:t>
            </w:r>
          </w:p>
        </w:tc>
      </w:tr>
      <w:tr w:rsidR="008C5F76" w:rsidRPr="00344CBD" w14:paraId="6FFB596F"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16C4C171"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Sahel</w:t>
            </w:r>
          </w:p>
        </w:tc>
        <w:tc>
          <w:tcPr>
            <w:tcW w:w="1200" w:type="dxa"/>
            <w:noWrap/>
            <w:hideMark/>
          </w:tcPr>
          <w:p w14:paraId="153DCD77"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65,6</w:t>
            </w:r>
          </w:p>
        </w:tc>
        <w:tc>
          <w:tcPr>
            <w:tcW w:w="1200" w:type="dxa"/>
            <w:noWrap/>
            <w:hideMark/>
          </w:tcPr>
          <w:p w14:paraId="7F0017A8"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56,8</w:t>
            </w:r>
          </w:p>
        </w:tc>
        <w:tc>
          <w:tcPr>
            <w:tcW w:w="1200" w:type="dxa"/>
            <w:noWrap/>
            <w:hideMark/>
          </w:tcPr>
          <w:p w14:paraId="41988889"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-13,4</w:t>
            </w:r>
          </w:p>
        </w:tc>
        <w:tc>
          <w:tcPr>
            <w:tcW w:w="1200" w:type="dxa"/>
            <w:noWrap/>
            <w:hideMark/>
          </w:tcPr>
          <w:p w14:paraId="13BAB708"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1,4</w:t>
            </w:r>
          </w:p>
        </w:tc>
        <w:tc>
          <w:tcPr>
            <w:tcW w:w="1200" w:type="dxa"/>
            <w:noWrap/>
            <w:hideMark/>
          </w:tcPr>
          <w:p w14:paraId="7D0C576A"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5,6</w:t>
            </w:r>
          </w:p>
        </w:tc>
        <w:tc>
          <w:tcPr>
            <w:tcW w:w="1200" w:type="dxa"/>
            <w:noWrap/>
            <w:hideMark/>
          </w:tcPr>
          <w:p w14:paraId="5D826F79"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300,0</w:t>
            </w:r>
          </w:p>
        </w:tc>
      </w:tr>
      <w:tr w:rsidR="008C5F76" w:rsidRPr="00344CBD" w14:paraId="0206EA04"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18A2E76B" w14:textId="77777777" w:rsidR="008C5F76" w:rsidRPr="008C5F76" w:rsidRDefault="008C5F76" w:rsidP="00A31B1A">
            <w:pPr>
              <w:keepNext/>
              <w:rPr>
                <w:rFonts w:eastAsia="Times New Roman" w:cstheme="minorHAnsi"/>
                <w:color w:val="000000"/>
                <w:lang w:eastAsia="fr-FR"/>
              </w:rPr>
            </w:pPr>
            <w:r w:rsidRPr="008C5F76">
              <w:rPr>
                <w:rFonts w:eastAsia="Times New Roman" w:cstheme="minorHAnsi"/>
                <w:color w:val="000000"/>
                <w:lang w:eastAsia="fr-FR"/>
              </w:rPr>
              <w:t>Niveau de vie</w:t>
            </w:r>
          </w:p>
        </w:tc>
        <w:tc>
          <w:tcPr>
            <w:tcW w:w="1200" w:type="dxa"/>
            <w:noWrap/>
            <w:hideMark/>
          </w:tcPr>
          <w:p w14:paraId="3C94C385"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p>
        </w:tc>
        <w:tc>
          <w:tcPr>
            <w:tcW w:w="1200" w:type="dxa"/>
            <w:noWrap/>
            <w:hideMark/>
          </w:tcPr>
          <w:p w14:paraId="321DA261"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35EB2DA5"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1A42D495"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10E2101B"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4B908338"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r>
      <w:tr w:rsidR="008C5F76" w:rsidRPr="00344CBD" w14:paraId="0E1706CD"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5E4C59CB"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Très Pauvres</w:t>
            </w:r>
          </w:p>
        </w:tc>
        <w:tc>
          <w:tcPr>
            <w:tcW w:w="1200" w:type="dxa"/>
            <w:noWrap/>
            <w:hideMark/>
          </w:tcPr>
          <w:p w14:paraId="321D9F62"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73,3</w:t>
            </w:r>
          </w:p>
        </w:tc>
        <w:tc>
          <w:tcPr>
            <w:tcW w:w="1200" w:type="dxa"/>
            <w:noWrap/>
            <w:hideMark/>
          </w:tcPr>
          <w:p w14:paraId="35784CE4"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77,7</w:t>
            </w:r>
          </w:p>
        </w:tc>
        <w:tc>
          <w:tcPr>
            <w:tcW w:w="1200" w:type="dxa"/>
            <w:noWrap/>
            <w:hideMark/>
          </w:tcPr>
          <w:p w14:paraId="632A9BF2"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6,0</w:t>
            </w:r>
          </w:p>
        </w:tc>
        <w:tc>
          <w:tcPr>
            <w:tcW w:w="1200" w:type="dxa"/>
            <w:noWrap/>
            <w:hideMark/>
          </w:tcPr>
          <w:p w14:paraId="74AD79F0"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3,5</w:t>
            </w:r>
          </w:p>
        </w:tc>
        <w:tc>
          <w:tcPr>
            <w:tcW w:w="1200" w:type="dxa"/>
            <w:noWrap/>
            <w:hideMark/>
          </w:tcPr>
          <w:p w14:paraId="3E2BE306"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2,9</w:t>
            </w:r>
          </w:p>
        </w:tc>
        <w:tc>
          <w:tcPr>
            <w:tcW w:w="1200" w:type="dxa"/>
            <w:noWrap/>
            <w:hideMark/>
          </w:tcPr>
          <w:p w14:paraId="34B13A51"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-17,1</w:t>
            </w:r>
          </w:p>
        </w:tc>
      </w:tr>
      <w:tr w:rsidR="008C5F76" w:rsidRPr="00344CBD" w14:paraId="12FC769C"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246CA3FE"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Pauvres</w:t>
            </w:r>
          </w:p>
        </w:tc>
        <w:tc>
          <w:tcPr>
            <w:tcW w:w="1200" w:type="dxa"/>
            <w:noWrap/>
            <w:hideMark/>
          </w:tcPr>
          <w:p w14:paraId="76DBFF9E"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80,8</w:t>
            </w:r>
          </w:p>
        </w:tc>
        <w:tc>
          <w:tcPr>
            <w:tcW w:w="1200" w:type="dxa"/>
            <w:noWrap/>
            <w:hideMark/>
          </w:tcPr>
          <w:p w14:paraId="70EA4103"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85,7</w:t>
            </w:r>
          </w:p>
        </w:tc>
        <w:tc>
          <w:tcPr>
            <w:tcW w:w="1200" w:type="dxa"/>
            <w:noWrap/>
            <w:hideMark/>
          </w:tcPr>
          <w:p w14:paraId="65CD1097"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6,1</w:t>
            </w:r>
          </w:p>
        </w:tc>
        <w:tc>
          <w:tcPr>
            <w:tcW w:w="1200" w:type="dxa"/>
            <w:noWrap/>
            <w:hideMark/>
          </w:tcPr>
          <w:p w14:paraId="07025E7B"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3,6</w:t>
            </w:r>
          </w:p>
        </w:tc>
        <w:tc>
          <w:tcPr>
            <w:tcW w:w="1200" w:type="dxa"/>
            <w:noWrap/>
            <w:hideMark/>
          </w:tcPr>
          <w:p w14:paraId="00EF3E33"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1,6</w:t>
            </w:r>
          </w:p>
        </w:tc>
        <w:tc>
          <w:tcPr>
            <w:tcW w:w="1200" w:type="dxa"/>
            <w:noWrap/>
            <w:hideMark/>
          </w:tcPr>
          <w:p w14:paraId="7531CFC4"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-55,6</w:t>
            </w:r>
          </w:p>
        </w:tc>
      </w:tr>
      <w:tr w:rsidR="008C5F76" w:rsidRPr="00344CBD" w14:paraId="515F96FE"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7A5F0CF8"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Moyens</w:t>
            </w:r>
          </w:p>
        </w:tc>
        <w:tc>
          <w:tcPr>
            <w:tcW w:w="1200" w:type="dxa"/>
            <w:noWrap/>
            <w:hideMark/>
          </w:tcPr>
          <w:p w14:paraId="2B817F2E"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84,1</w:t>
            </w:r>
          </w:p>
        </w:tc>
        <w:tc>
          <w:tcPr>
            <w:tcW w:w="1200" w:type="dxa"/>
            <w:noWrap/>
            <w:hideMark/>
          </w:tcPr>
          <w:p w14:paraId="21F8CF92"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83,9</w:t>
            </w:r>
          </w:p>
        </w:tc>
        <w:tc>
          <w:tcPr>
            <w:tcW w:w="1200" w:type="dxa"/>
            <w:noWrap/>
            <w:hideMark/>
          </w:tcPr>
          <w:p w14:paraId="613FCEEE"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-0,2</w:t>
            </w:r>
          </w:p>
        </w:tc>
        <w:tc>
          <w:tcPr>
            <w:tcW w:w="1200" w:type="dxa"/>
            <w:noWrap/>
            <w:hideMark/>
          </w:tcPr>
          <w:p w14:paraId="67F277D2"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1,2</w:t>
            </w:r>
          </w:p>
        </w:tc>
        <w:tc>
          <w:tcPr>
            <w:tcW w:w="1200" w:type="dxa"/>
            <w:noWrap/>
            <w:hideMark/>
          </w:tcPr>
          <w:p w14:paraId="5BEB9AB0"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1,8</w:t>
            </w:r>
          </w:p>
        </w:tc>
        <w:tc>
          <w:tcPr>
            <w:tcW w:w="1200" w:type="dxa"/>
            <w:noWrap/>
            <w:hideMark/>
          </w:tcPr>
          <w:p w14:paraId="789A4540"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50,0</w:t>
            </w:r>
          </w:p>
        </w:tc>
      </w:tr>
      <w:tr w:rsidR="008C5F76" w:rsidRPr="00344CBD" w14:paraId="5DDC9FB2"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5B307A18"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Riches</w:t>
            </w:r>
          </w:p>
        </w:tc>
        <w:tc>
          <w:tcPr>
            <w:tcW w:w="1200" w:type="dxa"/>
            <w:noWrap/>
            <w:hideMark/>
          </w:tcPr>
          <w:p w14:paraId="6DC8D32B"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85,0</w:t>
            </w:r>
          </w:p>
        </w:tc>
        <w:tc>
          <w:tcPr>
            <w:tcW w:w="1200" w:type="dxa"/>
            <w:noWrap/>
            <w:hideMark/>
          </w:tcPr>
          <w:p w14:paraId="4C59FA67"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85,4</w:t>
            </w:r>
          </w:p>
        </w:tc>
        <w:tc>
          <w:tcPr>
            <w:tcW w:w="1200" w:type="dxa"/>
            <w:noWrap/>
            <w:hideMark/>
          </w:tcPr>
          <w:p w14:paraId="32E81CE8"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0,5</w:t>
            </w:r>
          </w:p>
        </w:tc>
        <w:tc>
          <w:tcPr>
            <w:tcW w:w="1200" w:type="dxa"/>
            <w:noWrap/>
            <w:hideMark/>
          </w:tcPr>
          <w:p w14:paraId="0DA9C1CE"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447CC74A"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1,1</w:t>
            </w:r>
          </w:p>
        </w:tc>
        <w:tc>
          <w:tcPr>
            <w:tcW w:w="1200" w:type="dxa"/>
            <w:noWrap/>
            <w:hideMark/>
          </w:tcPr>
          <w:p w14:paraId="01F6385B"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p>
        </w:tc>
      </w:tr>
      <w:tr w:rsidR="008C5F76" w:rsidRPr="00344CBD" w14:paraId="408E59D9"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73E7690C"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Très Riches</w:t>
            </w:r>
          </w:p>
        </w:tc>
        <w:tc>
          <w:tcPr>
            <w:tcW w:w="1200" w:type="dxa"/>
            <w:noWrap/>
            <w:hideMark/>
          </w:tcPr>
          <w:p w14:paraId="0FB5EC18"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83,9</w:t>
            </w:r>
          </w:p>
        </w:tc>
        <w:tc>
          <w:tcPr>
            <w:tcW w:w="1200" w:type="dxa"/>
            <w:noWrap/>
            <w:hideMark/>
          </w:tcPr>
          <w:p w14:paraId="512F1C93"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88,1</w:t>
            </w:r>
          </w:p>
        </w:tc>
        <w:tc>
          <w:tcPr>
            <w:tcW w:w="1200" w:type="dxa"/>
            <w:noWrap/>
            <w:hideMark/>
          </w:tcPr>
          <w:p w14:paraId="176814A9"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5,0</w:t>
            </w:r>
          </w:p>
        </w:tc>
        <w:tc>
          <w:tcPr>
            <w:tcW w:w="1200" w:type="dxa"/>
            <w:noWrap/>
            <w:hideMark/>
          </w:tcPr>
          <w:p w14:paraId="0EED6865"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0,4</w:t>
            </w:r>
          </w:p>
        </w:tc>
        <w:tc>
          <w:tcPr>
            <w:tcW w:w="1200" w:type="dxa"/>
            <w:noWrap/>
            <w:hideMark/>
          </w:tcPr>
          <w:p w14:paraId="44CAABBB"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1,0</w:t>
            </w:r>
          </w:p>
        </w:tc>
        <w:tc>
          <w:tcPr>
            <w:tcW w:w="1200" w:type="dxa"/>
            <w:noWrap/>
            <w:hideMark/>
          </w:tcPr>
          <w:p w14:paraId="2E2AF1E3"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150,0</w:t>
            </w:r>
          </w:p>
        </w:tc>
      </w:tr>
      <w:tr w:rsidR="008C5F76" w:rsidRPr="00344CBD" w14:paraId="3A95F3E2"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30199F24" w14:textId="77777777" w:rsidR="008C5F76" w:rsidRPr="0072248D" w:rsidRDefault="008C5F76" w:rsidP="00A31B1A">
            <w:pPr>
              <w:keepNext/>
              <w:rPr>
                <w:rFonts w:eastAsia="Times New Roman" w:cstheme="minorHAnsi"/>
                <w:b w:val="0"/>
                <w:bCs w:val="0"/>
                <w:color w:val="000000"/>
                <w:lang w:eastAsia="fr-FR"/>
              </w:rPr>
            </w:pPr>
            <w:r w:rsidRPr="008C5F76">
              <w:rPr>
                <w:rFonts w:eastAsia="Times New Roman" w:cstheme="minorHAnsi"/>
                <w:color w:val="000000"/>
                <w:lang w:eastAsia="fr-FR"/>
              </w:rPr>
              <w:t>Niveau d'instruction de la mère</w:t>
            </w:r>
          </w:p>
        </w:tc>
        <w:tc>
          <w:tcPr>
            <w:tcW w:w="1200" w:type="dxa"/>
            <w:noWrap/>
            <w:hideMark/>
          </w:tcPr>
          <w:p w14:paraId="61FB0297"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p>
        </w:tc>
        <w:tc>
          <w:tcPr>
            <w:tcW w:w="1200" w:type="dxa"/>
            <w:noWrap/>
            <w:hideMark/>
          </w:tcPr>
          <w:p w14:paraId="759F44E0"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7A224666"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0FF3AF2B"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1293BEB2"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c>
          <w:tcPr>
            <w:tcW w:w="1200" w:type="dxa"/>
            <w:noWrap/>
            <w:hideMark/>
          </w:tcPr>
          <w:p w14:paraId="49075D5F" w14:textId="77777777" w:rsidR="008C5F76" w:rsidRPr="00344CBD" w:rsidRDefault="008C5F76" w:rsidP="00A31B1A">
            <w:pPr>
              <w:keepNext/>
              <w:cnfStyle w:val="000000100000" w:firstRow="0" w:lastRow="0" w:firstColumn="0" w:lastColumn="0" w:oddVBand="0" w:evenVBand="0" w:oddHBand="1" w:evenHBand="0" w:firstRowFirstColumn="0" w:firstRowLastColumn="0" w:lastRowFirstColumn="0" w:lastRowLastColumn="0"/>
              <w:rPr>
                <w:rFonts w:eastAsia="Times New Roman" w:cstheme="minorHAnsi"/>
                <w:lang w:eastAsia="fr-FR"/>
              </w:rPr>
            </w:pPr>
          </w:p>
        </w:tc>
      </w:tr>
      <w:tr w:rsidR="008C5F76" w:rsidRPr="00344CBD" w14:paraId="5A7820A1"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25B9EDEF"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Aucun</w:t>
            </w:r>
          </w:p>
        </w:tc>
        <w:tc>
          <w:tcPr>
            <w:tcW w:w="1200" w:type="dxa"/>
            <w:noWrap/>
            <w:hideMark/>
          </w:tcPr>
          <w:p w14:paraId="68E9B294"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80,8</w:t>
            </w:r>
          </w:p>
        </w:tc>
        <w:tc>
          <w:tcPr>
            <w:tcW w:w="1200" w:type="dxa"/>
            <w:noWrap/>
            <w:hideMark/>
          </w:tcPr>
          <w:p w14:paraId="6874BFEA"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82,1</w:t>
            </w:r>
          </w:p>
        </w:tc>
        <w:tc>
          <w:tcPr>
            <w:tcW w:w="1200" w:type="dxa"/>
            <w:noWrap/>
            <w:hideMark/>
          </w:tcPr>
          <w:p w14:paraId="61F36047"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1,6</w:t>
            </w:r>
          </w:p>
        </w:tc>
        <w:tc>
          <w:tcPr>
            <w:tcW w:w="1200" w:type="dxa"/>
            <w:noWrap/>
            <w:hideMark/>
          </w:tcPr>
          <w:p w14:paraId="50C16FB0"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2,2</w:t>
            </w:r>
          </w:p>
        </w:tc>
        <w:tc>
          <w:tcPr>
            <w:tcW w:w="1200" w:type="dxa"/>
            <w:noWrap/>
            <w:hideMark/>
          </w:tcPr>
          <w:p w14:paraId="27E6A25C"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1,7</w:t>
            </w:r>
          </w:p>
        </w:tc>
        <w:tc>
          <w:tcPr>
            <w:tcW w:w="1200" w:type="dxa"/>
            <w:noWrap/>
            <w:hideMark/>
          </w:tcPr>
          <w:p w14:paraId="55EF5AB8"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-22,7</w:t>
            </w:r>
          </w:p>
        </w:tc>
      </w:tr>
      <w:tr w:rsidR="008C5F76" w:rsidRPr="00344CBD" w14:paraId="02C2EF2D" w14:textId="77777777" w:rsidTr="00A31B1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14:paraId="4D88ADE2"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Primaire</w:t>
            </w:r>
          </w:p>
        </w:tc>
        <w:tc>
          <w:tcPr>
            <w:tcW w:w="1200" w:type="dxa"/>
            <w:noWrap/>
            <w:hideMark/>
          </w:tcPr>
          <w:p w14:paraId="0F839870"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84,6</w:t>
            </w:r>
          </w:p>
        </w:tc>
        <w:tc>
          <w:tcPr>
            <w:tcW w:w="1200" w:type="dxa"/>
            <w:noWrap/>
            <w:hideMark/>
          </w:tcPr>
          <w:p w14:paraId="467BB24A"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90,6</w:t>
            </w:r>
          </w:p>
        </w:tc>
        <w:tc>
          <w:tcPr>
            <w:tcW w:w="1200" w:type="dxa"/>
            <w:noWrap/>
            <w:hideMark/>
          </w:tcPr>
          <w:p w14:paraId="1273A42A"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7,1</w:t>
            </w:r>
          </w:p>
        </w:tc>
        <w:tc>
          <w:tcPr>
            <w:tcW w:w="1200" w:type="dxa"/>
            <w:noWrap/>
            <w:hideMark/>
          </w:tcPr>
          <w:p w14:paraId="796DAC95"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7F82BB59"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3,0</w:t>
            </w:r>
          </w:p>
        </w:tc>
        <w:tc>
          <w:tcPr>
            <w:tcW w:w="1200" w:type="dxa"/>
            <w:noWrap/>
            <w:hideMark/>
          </w:tcPr>
          <w:p w14:paraId="555A42D6" w14:textId="77777777" w:rsidR="008C5F76" w:rsidRPr="00344CBD" w:rsidRDefault="008C5F76" w:rsidP="00A31B1A">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p>
        </w:tc>
      </w:tr>
      <w:tr w:rsidR="008C5F76" w:rsidRPr="00344CBD" w14:paraId="6C1CE4D6" w14:textId="77777777" w:rsidTr="00A31B1A">
        <w:trPr>
          <w:trHeight w:val="113"/>
        </w:trPr>
        <w:tc>
          <w:tcPr>
            <w:cnfStyle w:val="001000000000" w:firstRow="0" w:lastRow="0" w:firstColumn="1" w:lastColumn="0" w:oddVBand="0" w:evenVBand="0" w:oddHBand="0" w:evenHBand="0" w:firstRowFirstColumn="0" w:firstRowLastColumn="0" w:lastRowFirstColumn="0" w:lastRowLastColumn="0"/>
            <w:tcW w:w="2977" w:type="dxa"/>
            <w:vAlign w:val="center"/>
            <w:hideMark/>
          </w:tcPr>
          <w:p w14:paraId="0B5E4640" w14:textId="77777777" w:rsidR="008C5F76" w:rsidRPr="0072248D" w:rsidRDefault="008C5F76" w:rsidP="00A31B1A">
            <w:pPr>
              <w:keepNext/>
              <w:rPr>
                <w:rFonts w:eastAsia="Times New Roman" w:cstheme="minorHAnsi"/>
                <w:b w:val="0"/>
                <w:bCs w:val="0"/>
                <w:color w:val="000000"/>
                <w:lang w:eastAsia="fr-FR"/>
              </w:rPr>
            </w:pPr>
            <w:r w:rsidRPr="00C61A95">
              <w:rPr>
                <w:rFonts w:eastAsia="Times New Roman" w:cstheme="minorHAnsi"/>
                <w:color w:val="000000"/>
                <w:lang w:eastAsia="fr-FR"/>
              </w:rPr>
              <w:t>Secondaire ou plus</w:t>
            </w:r>
          </w:p>
        </w:tc>
        <w:tc>
          <w:tcPr>
            <w:tcW w:w="1200" w:type="dxa"/>
            <w:noWrap/>
            <w:hideMark/>
          </w:tcPr>
          <w:p w14:paraId="3AB9C1DF"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82,7</w:t>
            </w:r>
          </w:p>
        </w:tc>
        <w:tc>
          <w:tcPr>
            <w:tcW w:w="1200" w:type="dxa"/>
            <w:noWrap/>
            <w:hideMark/>
          </w:tcPr>
          <w:p w14:paraId="034F5076"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92,8</w:t>
            </w:r>
          </w:p>
        </w:tc>
        <w:tc>
          <w:tcPr>
            <w:tcW w:w="1200" w:type="dxa"/>
            <w:noWrap/>
            <w:hideMark/>
          </w:tcPr>
          <w:p w14:paraId="14CE7BDD"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12,2</w:t>
            </w:r>
          </w:p>
        </w:tc>
        <w:tc>
          <w:tcPr>
            <w:tcW w:w="1200" w:type="dxa"/>
            <w:noWrap/>
            <w:hideMark/>
          </w:tcPr>
          <w:p w14:paraId="50727B38"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0,0</w:t>
            </w:r>
          </w:p>
        </w:tc>
        <w:tc>
          <w:tcPr>
            <w:tcW w:w="1200" w:type="dxa"/>
            <w:noWrap/>
            <w:hideMark/>
          </w:tcPr>
          <w:p w14:paraId="52EDEB15"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344CBD">
              <w:rPr>
                <w:rFonts w:eastAsia="Times New Roman" w:cstheme="minorHAnsi"/>
                <w:color w:val="000000"/>
                <w:lang w:eastAsia="fr-FR"/>
              </w:rPr>
              <w:t>0,6</w:t>
            </w:r>
          </w:p>
        </w:tc>
        <w:tc>
          <w:tcPr>
            <w:tcW w:w="1200" w:type="dxa"/>
            <w:noWrap/>
            <w:hideMark/>
          </w:tcPr>
          <w:p w14:paraId="0C60795F" w14:textId="77777777" w:rsidR="008C5F76" w:rsidRPr="00344CBD" w:rsidRDefault="008C5F76" w:rsidP="00A31B1A">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p>
        </w:tc>
      </w:tr>
    </w:tbl>
    <w:p w14:paraId="2B83CFD8" w14:textId="77777777" w:rsidR="008C5F76" w:rsidRPr="0072248D" w:rsidRDefault="008C5F76" w:rsidP="008C5F76">
      <w:pPr>
        <w:keepNext/>
        <w:tabs>
          <w:tab w:val="left" w:pos="709"/>
        </w:tabs>
        <w:spacing w:after="0" w:line="240" w:lineRule="auto"/>
        <w:ind w:left="709" w:hanging="709"/>
        <w:jc w:val="both"/>
        <w:rPr>
          <w:rFonts w:cstheme="minorHAnsi"/>
          <w:sz w:val="16"/>
          <w:szCs w:val="16"/>
        </w:rPr>
      </w:pPr>
      <w:r w:rsidRPr="0072248D">
        <w:rPr>
          <w:rFonts w:cstheme="minorHAnsi"/>
          <w:sz w:val="16"/>
          <w:szCs w:val="16"/>
        </w:rPr>
        <w:t>Source : INSD, EDSBF 2010 et Rapport du Module Démographie et Santé (MDS) de l’Enquête Multisectorielle Continue (EMC) 2014</w:t>
      </w:r>
    </w:p>
    <w:p w14:paraId="7AC94CBC" w14:textId="77777777" w:rsidR="008C5F76" w:rsidRPr="0072248D" w:rsidRDefault="008C5F76" w:rsidP="0072248D">
      <w:pPr>
        <w:keepNext/>
        <w:keepLines/>
        <w:spacing w:after="0"/>
        <w:ind w:firstLine="708"/>
        <w:jc w:val="both"/>
        <w:rPr>
          <w:rFonts w:cstheme="minorHAnsi"/>
          <w:sz w:val="16"/>
          <w:szCs w:val="16"/>
        </w:rPr>
      </w:pPr>
      <w:r w:rsidRPr="0072248D">
        <w:rPr>
          <w:rFonts w:cstheme="minorHAnsi"/>
          <w:sz w:val="16"/>
          <w:szCs w:val="16"/>
        </w:rPr>
        <w:t>Δ = Variation entre 2010 et 2015</w:t>
      </w:r>
    </w:p>
    <w:p w14:paraId="75C31DEA" w14:textId="77777777" w:rsidR="008C5F76" w:rsidRPr="008C5F76" w:rsidRDefault="008C5F76" w:rsidP="0072248D">
      <w:pPr>
        <w:rPr>
          <w:rFonts w:cstheme="minorHAnsi"/>
        </w:rPr>
      </w:pPr>
    </w:p>
    <w:p w14:paraId="712E55BD" w14:textId="5155DD5B" w:rsidR="00D27688" w:rsidRPr="00E90D19" w:rsidRDefault="00230265" w:rsidP="00E90D19">
      <w:pPr>
        <w:pStyle w:val="ListParagraph"/>
        <w:numPr>
          <w:ilvl w:val="0"/>
          <w:numId w:val="3"/>
        </w:numPr>
        <w:tabs>
          <w:tab w:val="left" w:pos="426"/>
        </w:tabs>
        <w:spacing w:after="120" w:line="276" w:lineRule="auto"/>
        <w:ind w:left="0" w:firstLine="0"/>
        <w:contextualSpacing w:val="0"/>
        <w:jc w:val="both"/>
        <w:rPr>
          <w:rFonts w:cstheme="minorHAnsi"/>
        </w:rPr>
      </w:pPr>
      <w:r w:rsidRPr="00E90D19">
        <w:rPr>
          <w:rFonts w:cstheme="minorHAnsi"/>
        </w:rPr>
        <w:t>D</w:t>
      </w:r>
      <w:r w:rsidR="00D61A5C" w:rsidRPr="00E90D19">
        <w:rPr>
          <w:rFonts w:cstheme="minorHAnsi"/>
        </w:rPr>
        <w:t>’autres</w:t>
      </w:r>
      <w:r w:rsidRPr="00E90D19">
        <w:rPr>
          <w:rFonts w:cstheme="minorHAnsi"/>
        </w:rPr>
        <w:t xml:space="preserve"> </w:t>
      </w:r>
      <w:r w:rsidRPr="00E90D19">
        <w:rPr>
          <w:rFonts w:eastAsia="Times New Roman" w:cstheme="minorHAnsi"/>
        </w:rPr>
        <w:t>pratiques</w:t>
      </w:r>
      <w:r w:rsidRPr="00E90D19">
        <w:rPr>
          <w:rFonts w:cstheme="minorHAnsi"/>
        </w:rPr>
        <w:t xml:space="preserve"> à haute évidence PCIME et TETU ont été mises en œuvre dans le cadre du programme</w:t>
      </w:r>
      <w:r w:rsidR="006D398F" w:rsidRPr="00E90D19">
        <w:rPr>
          <w:rFonts w:cstheme="minorHAnsi"/>
        </w:rPr>
        <w:t xml:space="preserve"> de</w:t>
      </w:r>
      <w:r w:rsidR="00867071" w:rsidRPr="00E90D19">
        <w:rPr>
          <w:rFonts w:cstheme="minorHAnsi"/>
        </w:rPr>
        <w:t xml:space="preserve"> coopération</w:t>
      </w:r>
      <w:r w:rsidRPr="00E90D19">
        <w:rPr>
          <w:rFonts w:cstheme="minorHAnsi"/>
        </w:rPr>
        <w:t xml:space="preserve">. Ainsi, la mise en œuvre des différentes stratégies </w:t>
      </w:r>
      <w:r w:rsidR="004F50BC" w:rsidRPr="00E90D19">
        <w:rPr>
          <w:rFonts w:cstheme="minorHAnsi"/>
        </w:rPr>
        <w:t xml:space="preserve">a </w:t>
      </w:r>
      <w:r w:rsidRPr="00E90D19">
        <w:rPr>
          <w:rFonts w:cstheme="minorHAnsi"/>
        </w:rPr>
        <w:t>permis d</w:t>
      </w:r>
      <w:r w:rsidR="006D398F" w:rsidRPr="00E90D19">
        <w:rPr>
          <w:rFonts w:cstheme="minorHAnsi"/>
        </w:rPr>
        <w:t>’accroître</w:t>
      </w:r>
      <w:r w:rsidRPr="00E90D19">
        <w:rPr>
          <w:rFonts w:cstheme="minorHAnsi"/>
        </w:rPr>
        <w:t xml:space="preserve"> la mise en œuvre </w:t>
      </w:r>
      <w:r w:rsidR="004F50BC" w:rsidRPr="00E66461">
        <w:rPr>
          <w:rFonts w:cstheme="minorHAnsi"/>
        </w:rPr>
        <w:t xml:space="preserve">de la </w:t>
      </w:r>
      <w:r w:rsidRPr="00E66461">
        <w:rPr>
          <w:rFonts w:cstheme="minorHAnsi"/>
        </w:rPr>
        <w:t xml:space="preserve">PTME et de réduire la mortalité des enfants de moins de cinq ans et des mères. Au niveau de la PTME, </w:t>
      </w:r>
      <w:r w:rsidRPr="00E90D19">
        <w:rPr>
          <w:rFonts w:cstheme="minorHAnsi"/>
        </w:rPr>
        <w:t xml:space="preserve">la mise sous ARV des femmes enceintes est en déclin </w:t>
      </w:r>
      <w:r w:rsidR="00096C81" w:rsidRPr="00E90D19">
        <w:rPr>
          <w:rFonts w:cstheme="minorHAnsi"/>
        </w:rPr>
        <w:t xml:space="preserve">dans les régions </w:t>
      </w:r>
      <w:r w:rsidR="00803B0E" w:rsidRPr="00E66461">
        <w:rPr>
          <w:rFonts w:cstheme="minorHAnsi"/>
        </w:rPr>
        <w:t>d</w:t>
      </w:r>
      <w:r w:rsidRPr="00E66461">
        <w:rPr>
          <w:rFonts w:cstheme="minorHAnsi"/>
        </w:rPr>
        <w:t xml:space="preserve">u Sahel, </w:t>
      </w:r>
      <w:r w:rsidR="00803B0E" w:rsidRPr="00E66461">
        <w:rPr>
          <w:rFonts w:cstheme="minorHAnsi"/>
        </w:rPr>
        <w:t>de</w:t>
      </w:r>
      <w:r w:rsidRPr="00E66461">
        <w:rPr>
          <w:rFonts w:cstheme="minorHAnsi"/>
        </w:rPr>
        <w:t xml:space="preserve"> l’Est et </w:t>
      </w:r>
      <w:r w:rsidR="00803B0E" w:rsidRPr="00E66461">
        <w:rPr>
          <w:rFonts w:cstheme="minorHAnsi"/>
        </w:rPr>
        <w:t>d</w:t>
      </w:r>
      <w:r w:rsidRPr="00E66461">
        <w:rPr>
          <w:rFonts w:cstheme="minorHAnsi"/>
        </w:rPr>
        <w:t xml:space="preserve">u Centre. </w:t>
      </w:r>
      <w:r w:rsidR="00D27688" w:rsidRPr="00E66461">
        <w:rPr>
          <w:rFonts w:cstheme="minorHAnsi"/>
        </w:rPr>
        <w:t xml:space="preserve">On </w:t>
      </w:r>
      <w:r w:rsidR="00D27688" w:rsidRPr="00333B06">
        <w:rPr>
          <w:rFonts w:cstheme="minorHAnsi"/>
        </w:rPr>
        <w:t>relève cependant que la couverture en CPN4 est partout en hausse sauf au Sahel</w:t>
      </w:r>
      <w:r w:rsidR="002124D8" w:rsidRPr="001D7123">
        <w:rPr>
          <w:rFonts w:cstheme="minorHAnsi"/>
        </w:rPr>
        <w:t xml:space="preserve"> (Tableau 8)</w:t>
      </w:r>
      <w:r w:rsidR="00D27688" w:rsidRPr="001D7123">
        <w:rPr>
          <w:rFonts w:cstheme="minorHAnsi"/>
        </w:rPr>
        <w:t>.</w:t>
      </w:r>
      <w:r w:rsidR="002124D8" w:rsidRPr="001D7123">
        <w:rPr>
          <w:rFonts w:cstheme="minorHAnsi"/>
        </w:rPr>
        <w:t xml:space="preserve"> </w:t>
      </w:r>
      <w:r w:rsidR="00E67862" w:rsidRPr="001D7123">
        <w:rPr>
          <w:rFonts w:cstheme="minorHAnsi"/>
        </w:rPr>
        <w:t xml:space="preserve">Il en est </w:t>
      </w:r>
      <w:r w:rsidR="002124D8" w:rsidRPr="001D7123">
        <w:rPr>
          <w:rFonts w:cstheme="minorHAnsi"/>
        </w:rPr>
        <w:t xml:space="preserve">de même </w:t>
      </w:r>
      <w:r w:rsidR="00E67862" w:rsidRPr="001D7123">
        <w:rPr>
          <w:rFonts w:cstheme="minorHAnsi"/>
        </w:rPr>
        <w:t>de</w:t>
      </w:r>
      <w:r w:rsidR="002124D8" w:rsidRPr="00C61A95">
        <w:rPr>
          <w:rFonts w:cstheme="minorHAnsi"/>
        </w:rPr>
        <w:t xml:space="preserve"> l’assistance à l’accouchement</w:t>
      </w:r>
      <w:r w:rsidR="00E67862" w:rsidRPr="00C61A95">
        <w:rPr>
          <w:rFonts w:cstheme="minorHAnsi"/>
        </w:rPr>
        <w:t>. Il ressort aussi que l</w:t>
      </w:r>
      <w:r w:rsidR="002124D8" w:rsidRPr="00C61A95">
        <w:rPr>
          <w:rFonts w:cstheme="minorHAnsi"/>
        </w:rPr>
        <w:t>es performances de l’assistance à l’accouchement sont plus importantes chez les femmes non instruites et chez les plus pauvres</w:t>
      </w:r>
      <w:r w:rsidR="00E67862" w:rsidRPr="00C61A95">
        <w:rPr>
          <w:rFonts w:cstheme="minorHAnsi"/>
        </w:rPr>
        <w:t xml:space="preserve"> (Tableau</w:t>
      </w:r>
      <w:r w:rsidR="00E90D19">
        <w:rPr>
          <w:rFonts w:cstheme="minorHAnsi"/>
        </w:rPr>
        <w:t xml:space="preserve"> </w:t>
      </w:r>
      <w:r w:rsidR="00E67862" w:rsidRPr="00E90D19">
        <w:rPr>
          <w:rFonts w:cstheme="minorHAnsi"/>
        </w:rPr>
        <w:t>9).</w:t>
      </w:r>
      <w:r w:rsidR="00E67862" w:rsidRPr="00E66461">
        <w:rPr>
          <w:rFonts w:cstheme="minorHAnsi"/>
        </w:rPr>
        <w:t xml:space="preserve"> Si en milieu urbain presque toutes les femmes bénéficient d’un</w:t>
      </w:r>
      <w:r w:rsidR="00E67862" w:rsidRPr="00333B06">
        <w:rPr>
          <w:rFonts w:cstheme="minorHAnsi"/>
        </w:rPr>
        <w:t xml:space="preserve">e </w:t>
      </w:r>
      <w:r w:rsidR="00E67862" w:rsidRPr="001D7123">
        <w:rPr>
          <w:rFonts w:cstheme="minorHAnsi"/>
        </w:rPr>
        <w:t>assistance à l’accouchement, il n’en est pas de même en mili</w:t>
      </w:r>
      <w:r w:rsidR="00E90D19" w:rsidRPr="001D7123">
        <w:rPr>
          <w:rFonts w:cstheme="minorHAnsi"/>
        </w:rPr>
        <w:t>eu rural où près du quart n’en bénéficie pas.</w:t>
      </w:r>
      <w:r w:rsidR="00E90D19">
        <w:rPr>
          <w:rFonts w:cstheme="minorHAnsi"/>
        </w:rPr>
        <w:t xml:space="preserve"> Cependant c’est en milieu rural que les performances </w:t>
      </w:r>
      <w:r w:rsidR="00E90D19" w:rsidRPr="001177BB">
        <w:rPr>
          <w:rFonts w:cstheme="minorHAnsi"/>
        </w:rPr>
        <w:t>de l’assistance à l’accouchement</w:t>
      </w:r>
      <w:r w:rsidR="00E90D19">
        <w:rPr>
          <w:rFonts w:cstheme="minorHAnsi"/>
        </w:rPr>
        <w:t xml:space="preserve"> sont exceptionnelles.</w:t>
      </w:r>
      <w:r w:rsidR="002124D8" w:rsidRPr="00E90D19">
        <w:rPr>
          <w:rFonts w:cstheme="minorHAnsi"/>
        </w:rPr>
        <w:t xml:space="preserve"> </w:t>
      </w:r>
      <w:r w:rsidR="0023266D" w:rsidRPr="00E90D19">
        <w:rPr>
          <w:rFonts w:cstheme="minorHAnsi"/>
        </w:rPr>
        <w:t>L</w:t>
      </w:r>
      <w:r w:rsidRPr="00E90D19">
        <w:rPr>
          <w:rFonts w:cstheme="minorHAnsi"/>
        </w:rPr>
        <w:t>es supervisions des prestataires de services au niveau de la santé pour la mise en œuvre de la PTME</w:t>
      </w:r>
      <w:r w:rsidR="0023266D" w:rsidRPr="00E90D19">
        <w:rPr>
          <w:rFonts w:cstheme="minorHAnsi"/>
        </w:rPr>
        <w:t xml:space="preserve"> et</w:t>
      </w:r>
      <w:r w:rsidRPr="00E90D19">
        <w:rPr>
          <w:rFonts w:cstheme="minorHAnsi"/>
        </w:rPr>
        <w:t xml:space="preserve"> la disponibilité des équipements au niveau communautaire ont permis d’améliorer l’offre de service</w:t>
      </w:r>
      <w:r w:rsidR="00270525" w:rsidRPr="00E90D19">
        <w:rPr>
          <w:rFonts w:cstheme="minorHAnsi"/>
        </w:rPr>
        <w:t xml:space="preserve"> et plusieurs femmes ont reçu de l’assistance d’un prestataire qualifié notamment pour l’accouchement</w:t>
      </w:r>
      <w:r w:rsidR="00887D8C" w:rsidRPr="00E90D19">
        <w:rPr>
          <w:rFonts w:cstheme="minorHAnsi"/>
        </w:rPr>
        <w:t xml:space="preserve"> (Tableau 9)</w:t>
      </w:r>
      <w:r w:rsidRPr="00E90D19">
        <w:rPr>
          <w:rFonts w:cstheme="minorHAnsi"/>
        </w:rPr>
        <w:t xml:space="preserve">. </w:t>
      </w:r>
      <w:r w:rsidR="00494E43" w:rsidRPr="00E90D19">
        <w:rPr>
          <w:rFonts w:cstheme="minorHAnsi"/>
        </w:rPr>
        <w:t>P</w:t>
      </w:r>
      <w:r w:rsidRPr="00E90D19">
        <w:rPr>
          <w:rFonts w:cstheme="minorHAnsi"/>
        </w:rPr>
        <w:t>ar exemple, les acteurs de terrain ont bénéficié des matériels pour la réanimation des nouveaux nés.</w:t>
      </w:r>
      <w:bookmarkStart w:id="163" w:name="_Toc3884153"/>
      <w:bookmarkStart w:id="164" w:name="_Toc3884674"/>
    </w:p>
    <w:p w14:paraId="7AC1BFCC" w14:textId="25B364F5" w:rsidR="00230265" w:rsidRDefault="009C1074" w:rsidP="0072248D">
      <w:pPr>
        <w:pStyle w:val="Heading1"/>
        <w:keepLines w:val="0"/>
        <w:spacing w:before="0" w:after="160"/>
        <w:jc w:val="both"/>
        <w:rPr>
          <w:rFonts w:asciiTheme="minorHAnsi" w:hAnsiTheme="minorHAnsi" w:cstheme="minorHAnsi"/>
          <w:color w:val="auto"/>
          <w:sz w:val="22"/>
          <w:lang w:val="fr-CA"/>
        </w:rPr>
      </w:pPr>
      <w:bookmarkStart w:id="165" w:name="_Toc10633060"/>
      <w:bookmarkStart w:id="166" w:name="_Toc10633166"/>
      <w:r w:rsidRPr="007A39EB">
        <w:rPr>
          <w:rFonts w:asciiTheme="minorHAnsi" w:hAnsiTheme="minorHAnsi" w:cstheme="minorHAnsi"/>
          <w:b/>
          <w:color w:val="auto"/>
          <w:sz w:val="22"/>
          <w:lang w:val="fr-CA"/>
        </w:rPr>
        <w:t xml:space="preserve">Tableau </w:t>
      </w:r>
      <w:r w:rsidR="00913CA8" w:rsidRPr="001F7B3D">
        <w:rPr>
          <w:rFonts w:asciiTheme="minorHAnsi" w:hAnsiTheme="minorHAnsi" w:cstheme="minorHAnsi"/>
          <w:b/>
          <w:color w:val="auto"/>
          <w:sz w:val="22"/>
          <w:lang w:val="fr-CA"/>
        </w:rPr>
        <w:fldChar w:fldCharType="begin"/>
      </w:r>
      <w:r w:rsidR="00913CA8" w:rsidRPr="007A39EB">
        <w:rPr>
          <w:rFonts w:asciiTheme="minorHAnsi" w:hAnsiTheme="minorHAnsi" w:cstheme="minorHAnsi"/>
          <w:b/>
          <w:color w:val="auto"/>
          <w:sz w:val="22"/>
          <w:lang w:val="fr-CA"/>
        </w:rPr>
        <w:instrText xml:space="preserve"> SEQ Tableau \* ARABIC </w:instrText>
      </w:r>
      <w:r w:rsidR="00913CA8" w:rsidRPr="001F7B3D">
        <w:rPr>
          <w:rFonts w:asciiTheme="minorHAnsi" w:hAnsiTheme="minorHAnsi" w:cstheme="minorHAnsi"/>
          <w:b/>
          <w:color w:val="auto"/>
          <w:sz w:val="22"/>
          <w:lang w:val="fr-CA"/>
        </w:rPr>
        <w:fldChar w:fldCharType="separate"/>
      </w:r>
      <w:r w:rsidR="00CC41E4">
        <w:rPr>
          <w:rFonts w:asciiTheme="minorHAnsi" w:hAnsiTheme="minorHAnsi" w:cstheme="minorHAnsi"/>
          <w:b/>
          <w:noProof/>
          <w:color w:val="auto"/>
          <w:sz w:val="22"/>
          <w:lang w:val="fr-CA"/>
        </w:rPr>
        <w:t>8</w:t>
      </w:r>
      <w:r w:rsidR="00913CA8" w:rsidRPr="001F7B3D">
        <w:rPr>
          <w:rFonts w:asciiTheme="minorHAnsi" w:hAnsiTheme="minorHAnsi" w:cstheme="minorHAnsi"/>
          <w:b/>
          <w:color w:val="auto"/>
          <w:sz w:val="22"/>
          <w:lang w:val="fr-CA"/>
        </w:rPr>
        <w:fldChar w:fldCharType="end"/>
      </w:r>
      <w:r w:rsidR="00913CA8" w:rsidRPr="001615F4">
        <w:rPr>
          <w:rFonts w:asciiTheme="minorHAnsi" w:hAnsiTheme="minorHAnsi" w:cstheme="minorHAnsi"/>
          <w:b/>
          <w:color w:val="auto"/>
          <w:sz w:val="22"/>
          <w:lang w:val="fr-CA"/>
        </w:rPr>
        <w:t xml:space="preserve"> : </w:t>
      </w:r>
      <w:r w:rsidR="00230265" w:rsidRPr="00A666D0">
        <w:rPr>
          <w:rFonts w:asciiTheme="minorHAnsi" w:hAnsiTheme="minorHAnsi" w:cstheme="minorHAnsi"/>
          <w:color w:val="auto"/>
          <w:sz w:val="22"/>
          <w:lang w:val="fr-CA"/>
        </w:rPr>
        <w:t>Couvertures en CPN4 et en ARV des femmes enceintes par région en 2011 et 2017</w:t>
      </w:r>
      <w:bookmarkEnd w:id="163"/>
      <w:bookmarkEnd w:id="164"/>
      <w:bookmarkEnd w:id="165"/>
      <w:bookmarkEnd w:id="166"/>
    </w:p>
    <w:tbl>
      <w:tblPr>
        <w:tblStyle w:val="TableauGrille4-Accentuation11"/>
        <w:tblpPr w:leftFromText="180" w:rightFromText="180" w:vertAnchor="text" w:horzAnchor="margin" w:tblpY="574"/>
        <w:tblW w:w="9777" w:type="dxa"/>
        <w:tblLook w:val="04A0" w:firstRow="1" w:lastRow="0" w:firstColumn="1" w:lastColumn="0" w:noHBand="0" w:noVBand="1"/>
      </w:tblPr>
      <w:tblGrid>
        <w:gridCol w:w="2689"/>
        <w:gridCol w:w="988"/>
        <w:gridCol w:w="993"/>
        <w:gridCol w:w="768"/>
        <w:gridCol w:w="236"/>
        <w:gridCol w:w="1029"/>
        <w:gridCol w:w="1134"/>
        <w:gridCol w:w="1940"/>
      </w:tblGrid>
      <w:tr w:rsidR="00356C87" w:rsidRPr="007A39EB" w14:paraId="76ECAEBA" w14:textId="77777777" w:rsidTr="00356C87">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hideMark/>
          </w:tcPr>
          <w:p w14:paraId="7B08C8FF" w14:textId="77777777" w:rsidR="00356C87" w:rsidRPr="007A39EB" w:rsidRDefault="00356C87" w:rsidP="0072248D">
            <w:pPr>
              <w:keepNext/>
              <w:jc w:val="center"/>
              <w:rPr>
                <w:rFonts w:eastAsia="Times New Roman" w:cstheme="minorHAnsi"/>
                <w:color w:val="000000"/>
                <w:szCs w:val="20"/>
                <w:lang w:eastAsia="fr-FR"/>
              </w:rPr>
            </w:pPr>
            <w:r w:rsidRPr="007A39EB">
              <w:rPr>
                <w:rFonts w:eastAsia="Times New Roman" w:cstheme="minorHAnsi"/>
                <w:szCs w:val="20"/>
                <w:lang w:eastAsia="fr-FR"/>
              </w:rPr>
              <w:t>Régions</w:t>
            </w:r>
          </w:p>
        </w:tc>
        <w:tc>
          <w:tcPr>
            <w:tcW w:w="2749" w:type="dxa"/>
            <w:gridSpan w:val="3"/>
            <w:noWrap/>
            <w:vAlign w:val="center"/>
            <w:hideMark/>
          </w:tcPr>
          <w:p w14:paraId="1B13CFB5" w14:textId="77777777" w:rsidR="00356C87" w:rsidRPr="007A39EB" w:rsidRDefault="00356C87" w:rsidP="0072248D">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Cs w:val="20"/>
                <w:lang w:eastAsia="fr-FR"/>
              </w:rPr>
            </w:pPr>
            <w:r w:rsidRPr="007A39EB">
              <w:rPr>
                <w:rFonts w:eastAsia="Times New Roman" w:cstheme="minorHAnsi"/>
                <w:szCs w:val="20"/>
                <w:lang w:eastAsia="fr-FR"/>
              </w:rPr>
              <w:t>Couverture en CPN4</w:t>
            </w:r>
          </w:p>
        </w:tc>
        <w:tc>
          <w:tcPr>
            <w:tcW w:w="236" w:type="dxa"/>
          </w:tcPr>
          <w:p w14:paraId="621409F9" w14:textId="77777777" w:rsidR="00356C87" w:rsidRPr="007A39EB" w:rsidRDefault="00356C87" w:rsidP="0072248D">
            <w:pPr>
              <w:keepNext/>
              <w:jc w:val="center"/>
              <w:cnfStyle w:val="100000000000" w:firstRow="1" w:lastRow="0" w:firstColumn="0" w:lastColumn="0" w:oddVBand="0" w:evenVBand="0" w:oddHBand="0" w:evenHBand="0" w:firstRowFirstColumn="0" w:firstRowLastColumn="0" w:lastRowFirstColumn="0" w:lastRowLastColumn="0"/>
              <w:rPr>
                <w:rFonts w:cstheme="minorHAnsi"/>
                <w:szCs w:val="20"/>
              </w:rPr>
            </w:pPr>
          </w:p>
        </w:tc>
        <w:tc>
          <w:tcPr>
            <w:tcW w:w="4103" w:type="dxa"/>
            <w:gridSpan w:val="3"/>
            <w:hideMark/>
          </w:tcPr>
          <w:p w14:paraId="35CF90A4" w14:textId="77777777" w:rsidR="00356C87" w:rsidRPr="007A39EB" w:rsidRDefault="00356C87" w:rsidP="0072248D">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Cs w:val="20"/>
                <w:lang w:eastAsia="fr-FR"/>
              </w:rPr>
            </w:pPr>
            <w:r w:rsidRPr="007A39EB">
              <w:rPr>
                <w:rFonts w:eastAsia="Times New Roman" w:cstheme="minorHAnsi"/>
                <w:szCs w:val="20"/>
                <w:lang w:eastAsia="fr-FR"/>
              </w:rPr>
              <w:t>Proportion des femmes enceintes séropositives ayant reçu les ARV pour la PTME</w:t>
            </w:r>
          </w:p>
        </w:tc>
      </w:tr>
      <w:tr w:rsidR="00356C87" w:rsidRPr="007A39EB" w14:paraId="3C5929A6"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vMerge/>
            <w:hideMark/>
          </w:tcPr>
          <w:p w14:paraId="70F81CE3" w14:textId="77777777" w:rsidR="00356C87" w:rsidRPr="007A39EB" w:rsidRDefault="00356C87" w:rsidP="00291E3C">
            <w:pPr>
              <w:keepNext/>
              <w:rPr>
                <w:rFonts w:eastAsia="Times New Roman" w:cstheme="minorHAnsi"/>
                <w:color w:val="000000"/>
                <w:szCs w:val="20"/>
                <w:lang w:eastAsia="fr-FR"/>
              </w:rPr>
            </w:pPr>
          </w:p>
        </w:tc>
        <w:tc>
          <w:tcPr>
            <w:tcW w:w="988" w:type="dxa"/>
            <w:noWrap/>
            <w:hideMark/>
          </w:tcPr>
          <w:p w14:paraId="79793276" w14:textId="77777777" w:rsidR="00356C87" w:rsidRPr="007A39EB" w:rsidRDefault="00356C87" w:rsidP="00291E3C">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2011 (%)</w:t>
            </w:r>
          </w:p>
        </w:tc>
        <w:tc>
          <w:tcPr>
            <w:tcW w:w="993" w:type="dxa"/>
            <w:noWrap/>
            <w:hideMark/>
          </w:tcPr>
          <w:p w14:paraId="3991DEC4" w14:textId="77777777" w:rsidR="00356C87" w:rsidRPr="007A39EB" w:rsidRDefault="00356C87" w:rsidP="00291E3C">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2017 (%)</w:t>
            </w:r>
          </w:p>
        </w:tc>
        <w:tc>
          <w:tcPr>
            <w:tcW w:w="768" w:type="dxa"/>
            <w:noWrap/>
            <w:hideMark/>
          </w:tcPr>
          <w:p w14:paraId="2C1BCF75" w14:textId="77777777" w:rsidR="00356C87" w:rsidRPr="007A39EB" w:rsidRDefault="00356C87" w:rsidP="00291E3C">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cstheme="minorHAnsi"/>
                <w:szCs w:val="20"/>
              </w:rPr>
              <w:t>Δ</w:t>
            </w:r>
          </w:p>
        </w:tc>
        <w:tc>
          <w:tcPr>
            <w:tcW w:w="236" w:type="dxa"/>
          </w:tcPr>
          <w:p w14:paraId="41F29591" w14:textId="77777777" w:rsidR="00356C87" w:rsidRPr="007A39EB" w:rsidRDefault="00356C87" w:rsidP="00291E3C">
            <w:pPr>
              <w:keepNext/>
              <w:jc w:val="center"/>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1029" w:type="dxa"/>
            <w:hideMark/>
          </w:tcPr>
          <w:p w14:paraId="1260C241" w14:textId="77777777" w:rsidR="00356C87" w:rsidRPr="007A39EB" w:rsidRDefault="00356C87" w:rsidP="00291E3C">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2011 (%)</w:t>
            </w:r>
          </w:p>
        </w:tc>
        <w:tc>
          <w:tcPr>
            <w:tcW w:w="1134" w:type="dxa"/>
            <w:hideMark/>
          </w:tcPr>
          <w:p w14:paraId="250904A4" w14:textId="77777777" w:rsidR="00356C87" w:rsidRPr="007A39EB" w:rsidRDefault="00356C87" w:rsidP="00291E3C">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2017 (%)</w:t>
            </w:r>
          </w:p>
        </w:tc>
        <w:tc>
          <w:tcPr>
            <w:tcW w:w="1940" w:type="dxa"/>
            <w:hideMark/>
          </w:tcPr>
          <w:p w14:paraId="6603D6ED" w14:textId="77777777" w:rsidR="00356C87" w:rsidRPr="007A39EB" w:rsidRDefault="00356C87" w:rsidP="00291E3C">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cstheme="minorHAnsi"/>
                <w:szCs w:val="20"/>
              </w:rPr>
              <w:t>Δ</w:t>
            </w:r>
          </w:p>
        </w:tc>
      </w:tr>
      <w:tr w:rsidR="00356C87" w:rsidRPr="007A39EB" w14:paraId="4AF2F411" w14:textId="77777777" w:rsidTr="00356C87">
        <w:trPr>
          <w:trHeight w:val="113"/>
        </w:trPr>
        <w:tc>
          <w:tcPr>
            <w:cnfStyle w:val="001000000000" w:firstRow="0" w:lastRow="0" w:firstColumn="1" w:lastColumn="0" w:oddVBand="0" w:evenVBand="0" w:oddHBand="0" w:evenHBand="0" w:firstRowFirstColumn="0" w:firstRowLastColumn="0" w:lastRowFirstColumn="0" w:lastRowLastColumn="0"/>
            <w:tcW w:w="2689" w:type="dxa"/>
            <w:hideMark/>
          </w:tcPr>
          <w:p w14:paraId="439FA031"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Sud-Ouest</w:t>
            </w:r>
          </w:p>
        </w:tc>
        <w:tc>
          <w:tcPr>
            <w:tcW w:w="988" w:type="dxa"/>
            <w:noWrap/>
            <w:hideMark/>
          </w:tcPr>
          <w:p w14:paraId="5DD15E4D"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27,8</w:t>
            </w:r>
          </w:p>
        </w:tc>
        <w:tc>
          <w:tcPr>
            <w:tcW w:w="993" w:type="dxa"/>
            <w:noWrap/>
            <w:hideMark/>
          </w:tcPr>
          <w:p w14:paraId="441B9C65"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47,3</w:t>
            </w:r>
          </w:p>
        </w:tc>
        <w:tc>
          <w:tcPr>
            <w:tcW w:w="768" w:type="dxa"/>
            <w:noWrap/>
            <w:hideMark/>
          </w:tcPr>
          <w:p w14:paraId="724BA229"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70,1</w:t>
            </w:r>
          </w:p>
        </w:tc>
        <w:tc>
          <w:tcPr>
            <w:tcW w:w="236" w:type="dxa"/>
          </w:tcPr>
          <w:p w14:paraId="5A98E612"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p>
        </w:tc>
        <w:tc>
          <w:tcPr>
            <w:tcW w:w="1029" w:type="dxa"/>
            <w:hideMark/>
          </w:tcPr>
          <w:p w14:paraId="36BF1F06"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60,9</w:t>
            </w:r>
          </w:p>
        </w:tc>
        <w:tc>
          <w:tcPr>
            <w:tcW w:w="1134" w:type="dxa"/>
            <w:hideMark/>
          </w:tcPr>
          <w:p w14:paraId="5D1604E4"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82,2</w:t>
            </w:r>
          </w:p>
        </w:tc>
        <w:tc>
          <w:tcPr>
            <w:tcW w:w="1940" w:type="dxa"/>
            <w:hideMark/>
          </w:tcPr>
          <w:p w14:paraId="30C68542"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34,9</w:t>
            </w:r>
          </w:p>
        </w:tc>
      </w:tr>
      <w:tr w:rsidR="00356C87" w:rsidRPr="007A39EB" w14:paraId="157C46CF"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hideMark/>
          </w:tcPr>
          <w:p w14:paraId="658A07C4"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Cascades</w:t>
            </w:r>
          </w:p>
        </w:tc>
        <w:tc>
          <w:tcPr>
            <w:tcW w:w="988" w:type="dxa"/>
            <w:noWrap/>
            <w:hideMark/>
          </w:tcPr>
          <w:p w14:paraId="7B58D100"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19,7</w:t>
            </w:r>
          </w:p>
        </w:tc>
        <w:tc>
          <w:tcPr>
            <w:tcW w:w="993" w:type="dxa"/>
            <w:noWrap/>
            <w:hideMark/>
          </w:tcPr>
          <w:p w14:paraId="1956F54C"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45,9</w:t>
            </w:r>
          </w:p>
        </w:tc>
        <w:tc>
          <w:tcPr>
            <w:tcW w:w="768" w:type="dxa"/>
            <w:noWrap/>
            <w:hideMark/>
          </w:tcPr>
          <w:p w14:paraId="380D27AC"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133,0</w:t>
            </w:r>
          </w:p>
        </w:tc>
        <w:tc>
          <w:tcPr>
            <w:tcW w:w="236" w:type="dxa"/>
          </w:tcPr>
          <w:p w14:paraId="6BB7BAC3"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p>
        </w:tc>
        <w:tc>
          <w:tcPr>
            <w:tcW w:w="1029" w:type="dxa"/>
            <w:hideMark/>
          </w:tcPr>
          <w:p w14:paraId="0284BD6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43,5</w:t>
            </w:r>
          </w:p>
        </w:tc>
        <w:tc>
          <w:tcPr>
            <w:tcW w:w="1134" w:type="dxa"/>
            <w:hideMark/>
          </w:tcPr>
          <w:p w14:paraId="39630E48"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79,3</w:t>
            </w:r>
          </w:p>
        </w:tc>
        <w:tc>
          <w:tcPr>
            <w:tcW w:w="1940" w:type="dxa"/>
            <w:hideMark/>
          </w:tcPr>
          <w:p w14:paraId="2827AF4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82,1</w:t>
            </w:r>
          </w:p>
        </w:tc>
      </w:tr>
      <w:tr w:rsidR="00356C87" w:rsidRPr="007A39EB" w14:paraId="5DCB1F7F" w14:textId="77777777" w:rsidTr="00356C87">
        <w:trPr>
          <w:trHeight w:val="113"/>
        </w:trPr>
        <w:tc>
          <w:tcPr>
            <w:cnfStyle w:val="001000000000" w:firstRow="0" w:lastRow="0" w:firstColumn="1" w:lastColumn="0" w:oddVBand="0" w:evenVBand="0" w:oddHBand="0" w:evenHBand="0" w:firstRowFirstColumn="0" w:firstRowLastColumn="0" w:lastRowFirstColumn="0" w:lastRowLastColumn="0"/>
            <w:tcW w:w="2689" w:type="dxa"/>
            <w:hideMark/>
          </w:tcPr>
          <w:p w14:paraId="5BB52B05"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Est</w:t>
            </w:r>
          </w:p>
        </w:tc>
        <w:tc>
          <w:tcPr>
            <w:tcW w:w="988" w:type="dxa"/>
            <w:noWrap/>
            <w:hideMark/>
          </w:tcPr>
          <w:p w14:paraId="50404505"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34,2</w:t>
            </w:r>
          </w:p>
        </w:tc>
        <w:tc>
          <w:tcPr>
            <w:tcW w:w="993" w:type="dxa"/>
            <w:noWrap/>
            <w:hideMark/>
          </w:tcPr>
          <w:p w14:paraId="4CA4A15D"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42,9</w:t>
            </w:r>
          </w:p>
        </w:tc>
        <w:tc>
          <w:tcPr>
            <w:tcW w:w="768" w:type="dxa"/>
            <w:noWrap/>
            <w:hideMark/>
          </w:tcPr>
          <w:p w14:paraId="62CF50BD"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25,4</w:t>
            </w:r>
          </w:p>
        </w:tc>
        <w:tc>
          <w:tcPr>
            <w:tcW w:w="236" w:type="dxa"/>
          </w:tcPr>
          <w:p w14:paraId="46594856"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p>
        </w:tc>
        <w:tc>
          <w:tcPr>
            <w:tcW w:w="1029" w:type="dxa"/>
            <w:hideMark/>
          </w:tcPr>
          <w:p w14:paraId="6A38F7BC"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32,8</w:t>
            </w:r>
          </w:p>
        </w:tc>
        <w:tc>
          <w:tcPr>
            <w:tcW w:w="1134" w:type="dxa"/>
            <w:hideMark/>
          </w:tcPr>
          <w:p w14:paraId="2684E81A"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19,2</w:t>
            </w:r>
          </w:p>
        </w:tc>
        <w:tc>
          <w:tcPr>
            <w:tcW w:w="1940" w:type="dxa"/>
            <w:hideMark/>
          </w:tcPr>
          <w:p w14:paraId="53C8EA23"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-41,5</w:t>
            </w:r>
          </w:p>
        </w:tc>
      </w:tr>
      <w:tr w:rsidR="00356C87" w:rsidRPr="007A39EB" w14:paraId="0E1FD935"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hideMark/>
          </w:tcPr>
          <w:p w14:paraId="548442B9"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Hauts Bassins</w:t>
            </w:r>
          </w:p>
        </w:tc>
        <w:tc>
          <w:tcPr>
            <w:tcW w:w="988" w:type="dxa"/>
            <w:noWrap/>
            <w:hideMark/>
          </w:tcPr>
          <w:p w14:paraId="71008926"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23,7</w:t>
            </w:r>
          </w:p>
        </w:tc>
        <w:tc>
          <w:tcPr>
            <w:tcW w:w="993" w:type="dxa"/>
            <w:noWrap/>
            <w:hideMark/>
          </w:tcPr>
          <w:p w14:paraId="3C9A5DC2"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41,5</w:t>
            </w:r>
          </w:p>
        </w:tc>
        <w:tc>
          <w:tcPr>
            <w:tcW w:w="768" w:type="dxa"/>
            <w:noWrap/>
            <w:hideMark/>
          </w:tcPr>
          <w:p w14:paraId="090BA522"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75,1</w:t>
            </w:r>
          </w:p>
        </w:tc>
        <w:tc>
          <w:tcPr>
            <w:tcW w:w="236" w:type="dxa"/>
          </w:tcPr>
          <w:p w14:paraId="1ECAD20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p>
        </w:tc>
        <w:tc>
          <w:tcPr>
            <w:tcW w:w="1029" w:type="dxa"/>
            <w:hideMark/>
          </w:tcPr>
          <w:p w14:paraId="65E85E16"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47,9</w:t>
            </w:r>
          </w:p>
        </w:tc>
        <w:tc>
          <w:tcPr>
            <w:tcW w:w="1134" w:type="dxa"/>
            <w:hideMark/>
          </w:tcPr>
          <w:p w14:paraId="1E6E6263"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75,7</w:t>
            </w:r>
          </w:p>
        </w:tc>
        <w:tc>
          <w:tcPr>
            <w:tcW w:w="1940" w:type="dxa"/>
            <w:hideMark/>
          </w:tcPr>
          <w:p w14:paraId="0BC13521"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58,2</w:t>
            </w:r>
          </w:p>
        </w:tc>
      </w:tr>
      <w:tr w:rsidR="00356C87" w:rsidRPr="007A39EB" w14:paraId="6F0DDC16" w14:textId="77777777" w:rsidTr="00356C87">
        <w:trPr>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A8D08D" w:themeFill="accent6" w:themeFillTint="99"/>
            <w:hideMark/>
          </w:tcPr>
          <w:p w14:paraId="76DC6BCA"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Centre-Nord</w:t>
            </w:r>
          </w:p>
        </w:tc>
        <w:tc>
          <w:tcPr>
            <w:tcW w:w="988" w:type="dxa"/>
            <w:shd w:val="clear" w:color="auto" w:fill="A8D08D" w:themeFill="accent6" w:themeFillTint="99"/>
            <w:noWrap/>
            <w:hideMark/>
          </w:tcPr>
          <w:p w14:paraId="012024AA"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22,1</w:t>
            </w:r>
          </w:p>
        </w:tc>
        <w:tc>
          <w:tcPr>
            <w:tcW w:w="993" w:type="dxa"/>
            <w:shd w:val="clear" w:color="auto" w:fill="A8D08D" w:themeFill="accent6" w:themeFillTint="99"/>
            <w:noWrap/>
            <w:hideMark/>
          </w:tcPr>
          <w:p w14:paraId="492B4009"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41,4</w:t>
            </w:r>
          </w:p>
        </w:tc>
        <w:tc>
          <w:tcPr>
            <w:tcW w:w="768" w:type="dxa"/>
            <w:shd w:val="clear" w:color="auto" w:fill="A8D08D" w:themeFill="accent6" w:themeFillTint="99"/>
            <w:noWrap/>
            <w:hideMark/>
          </w:tcPr>
          <w:p w14:paraId="1B446E8B"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87,3</w:t>
            </w:r>
          </w:p>
        </w:tc>
        <w:tc>
          <w:tcPr>
            <w:tcW w:w="236" w:type="dxa"/>
            <w:shd w:val="clear" w:color="auto" w:fill="A8D08D" w:themeFill="accent6" w:themeFillTint="99"/>
          </w:tcPr>
          <w:p w14:paraId="2B517E33"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A8D08D" w:themeFill="accent6" w:themeFillTint="99"/>
            <w:hideMark/>
          </w:tcPr>
          <w:p w14:paraId="70632ABD"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57,5</w:t>
            </w:r>
          </w:p>
        </w:tc>
        <w:tc>
          <w:tcPr>
            <w:tcW w:w="1134" w:type="dxa"/>
            <w:shd w:val="clear" w:color="auto" w:fill="A8D08D" w:themeFill="accent6" w:themeFillTint="99"/>
            <w:hideMark/>
          </w:tcPr>
          <w:p w14:paraId="276B880D"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114,7</w:t>
            </w:r>
          </w:p>
        </w:tc>
        <w:tc>
          <w:tcPr>
            <w:tcW w:w="1940" w:type="dxa"/>
            <w:shd w:val="clear" w:color="auto" w:fill="A8D08D" w:themeFill="accent6" w:themeFillTint="99"/>
            <w:hideMark/>
          </w:tcPr>
          <w:p w14:paraId="634F2A12"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99,3</w:t>
            </w:r>
          </w:p>
        </w:tc>
      </w:tr>
      <w:tr w:rsidR="00356C87" w:rsidRPr="007A39EB" w14:paraId="50D152E8"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A8D08D" w:themeFill="accent6" w:themeFillTint="99"/>
            <w:hideMark/>
          </w:tcPr>
          <w:p w14:paraId="01C1393F"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Boucle du Mouhoun</w:t>
            </w:r>
          </w:p>
        </w:tc>
        <w:tc>
          <w:tcPr>
            <w:tcW w:w="988" w:type="dxa"/>
            <w:shd w:val="clear" w:color="auto" w:fill="A8D08D" w:themeFill="accent6" w:themeFillTint="99"/>
            <w:noWrap/>
            <w:hideMark/>
          </w:tcPr>
          <w:p w14:paraId="6CBDE61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29,6</w:t>
            </w:r>
          </w:p>
        </w:tc>
        <w:tc>
          <w:tcPr>
            <w:tcW w:w="993" w:type="dxa"/>
            <w:shd w:val="clear" w:color="auto" w:fill="A8D08D" w:themeFill="accent6" w:themeFillTint="99"/>
            <w:noWrap/>
            <w:hideMark/>
          </w:tcPr>
          <w:p w14:paraId="4C31407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39,7</w:t>
            </w:r>
          </w:p>
        </w:tc>
        <w:tc>
          <w:tcPr>
            <w:tcW w:w="768" w:type="dxa"/>
            <w:shd w:val="clear" w:color="auto" w:fill="A8D08D" w:themeFill="accent6" w:themeFillTint="99"/>
            <w:noWrap/>
            <w:hideMark/>
          </w:tcPr>
          <w:p w14:paraId="18834863"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34,1</w:t>
            </w:r>
          </w:p>
        </w:tc>
        <w:tc>
          <w:tcPr>
            <w:tcW w:w="236" w:type="dxa"/>
            <w:shd w:val="clear" w:color="auto" w:fill="A8D08D" w:themeFill="accent6" w:themeFillTint="99"/>
          </w:tcPr>
          <w:p w14:paraId="7F7CBD0D"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A8D08D" w:themeFill="accent6" w:themeFillTint="99"/>
            <w:hideMark/>
          </w:tcPr>
          <w:p w14:paraId="6F6D99AD"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51,2</w:t>
            </w:r>
          </w:p>
        </w:tc>
        <w:tc>
          <w:tcPr>
            <w:tcW w:w="1134" w:type="dxa"/>
            <w:shd w:val="clear" w:color="auto" w:fill="A8D08D" w:themeFill="accent6" w:themeFillTint="99"/>
            <w:hideMark/>
          </w:tcPr>
          <w:p w14:paraId="5AAD68B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69,5</w:t>
            </w:r>
          </w:p>
        </w:tc>
        <w:tc>
          <w:tcPr>
            <w:tcW w:w="1940" w:type="dxa"/>
            <w:shd w:val="clear" w:color="auto" w:fill="A8D08D" w:themeFill="accent6" w:themeFillTint="99"/>
            <w:hideMark/>
          </w:tcPr>
          <w:p w14:paraId="49976A2E"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35,7</w:t>
            </w:r>
          </w:p>
        </w:tc>
      </w:tr>
      <w:tr w:rsidR="00356C87" w:rsidRPr="007A39EB" w14:paraId="48C84200" w14:textId="77777777" w:rsidTr="00356C87">
        <w:trPr>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A8D08D" w:themeFill="accent6" w:themeFillTint="99"/>
            <w:hideMark/>
          </w:tcPr>
          <w:p w14:paraId="09667337"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Nord</w:t>
            </w:r>
          </w:p>
        </w:tc>
        <w:tc>
          <w:tcPr>
            <w:tcW w:w="988" w:type="dxa"/>
            <w:shd w:val="clear" w:color="auto" w:fill="A8D08D" w:themeFill="accent6" w:themeFillTint="99"/>
            <w:noWrap/>
            <w:hideMark/>
          </w:tcPr>
          <w:p w14:paraId="3A5EABCB"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20,1</w:t>
            </w:r>
          </w:p>
        </w:tc>
        <w:tc>
          <w:tcPr>
            <w:tcW w:w="993" w:type="dxa"/>
            <w:shd w:val="clear" w:color="auto" w:fill="A8D08D" w:themeFill="accent6" w:themeFillTint="99"/>
            <w:noWrap/>
            <w:hideMark/>
          </w:tcPr>
          <w:p w14:paraId="5CF16808"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38,1</w:t>
            </w:r>
          </w:p>
        </w:tc>
        <w:tc>
          <w:tcPr>
            <w:tcW w:w="768" w:type="dxa"/>
            <w:shd w:val="clear" w:color="auto" w:fill="A8D08D" w:themeFill="accent6" w:themeFillTint="99"/>
            <w:noWrap/>
            <w:hideMark/>
          </w:tcPr>
          <w:p w14:paraId="3430DA37"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89,6</w:t>
            </w:r>
          </w:p>
        </w:tc>
        <w:tc>
          <w:tcPr>
            <w:tcW w:w="236" w:type="dxa"/>
            <w:shd w:val="clear" w:color="auto" w:fill="A8D08D" w:themeFill="accent6" w:themeFillTint="99"/>
          </w:tcPr>
          <w:p w14:paraId="51304B9E"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A8D08D" w:themeFill="accent6" w:themeFillTint="99"/>
            <w:hideMark/>
          </w:tcPr>
          <w:p w14:paraId="44D1CBDB"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57,1</w:t>
            </w:r>
          </w:p>
        </w:tc>
        <w:tc>
          <w:tcPr>
            <w:tcW w:w="1134" w:type="dxa"/>
            <w:shd w:val="clear" w:color="auto" w:fill="A8D08D" w:themeFill="accent6" w:themeFillTint="99"/>
            <w:hideMark/>
          </w:tcPr>
          <w:p w14:paraId="3F867A22"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75,0</w:t>
            </w:r>
          </w:p>
        </w:tc>
        <w:tc>
          <w:tcPr>
            <w:tcW w:w="1940" w:type="dxa"/>
            <w:shd w:val="clear" w:color="auto" w:fill="A8D08D" w:themeFill="accent6" w:themeFillTint="99"/>
            <w:hideMark/>
          </w:tcPr>
          <w:p w14:paraId="25084192"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31,3</w:t>
            </w:r>
          </w:p>
        </w:tc>
      </w:tr>
      <w:tr w:rsidR="00356C87" w:rsidRPr="007A39EB" w14:paraId="14757217"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A8D08D" w:themeFill="accent6" w:themeFillTint="99"/>
            <w:hideMark/>
          </w:tcPr>
          <w:p w14:paraId="4598CA2C"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Plateau Central</w:t>
            </w:r>
          </w:p>
        </w:tc>
        <w:tc>
          <w:tcPr>
            <w:tcW w:w="988" w:type="dxa"/>
            <w:shd w:val="clear" w:color="auto" w:fill="A8D08D" w:themeFill="accent6" w:themeFillTint="99"/>
            <w:noWrap/>
            <w:hideMark/>
          </w:tcPr>
          <w:p w14:paraId="1190E177"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31,4</w:t>
            </w:r>
          </w:p>
        </w:tc>
        <w:tc>
          <w:tcPr>
            <w:tcW w:w="993" w:type="dxa"/>
            <w:shd w:val="clear" w:color="auto" w:fill="A8D08D" w:themeFill="accent6" w:themeFillTint="99"/>
            <w:noWrap/>
            <w:hideMark/>
          </w:tcPr>
          <w:p w14:paraId="7E263FC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38,0</w:t>
            </w:r>
          </w:p>
        </w:tc>
        <w:tc>
          <w:tcPr>
            <w:tcW w:w="768" w:type="dxa"/>
            <w:shd w:val="clear" w:color="auto" w:fill="A8D08D" w:themeFill="accent6" w:themeFillTint="99"/>
            <w:noWrap/>
            <w:hideMark/>
          </w:tcPr>
          <w:p w14:paraId="1C69ECA5"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21,0</w:t>
            </w:r>
          </w:p>
        </w:tc>
        <w:tc>
          <w:tcPr>
            <w:tcW w:w="236" w:type="dxa"/>
            <w:shd w:val="clear" w:color="auto" w:fill="A8D08D" w:themeFill="accent6" w:themeFillTint="99"/>
          </w:tcPr>
          <w:p w14:paraId="26A83BB4"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A8D08D" w:themeFill="accent6" w:themeFillTint="99"/>
            <w:hideMark/>
          </w:tcPr>
          <w:p w14:paraId="1F071FFD"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65,2</w:t>
            </w:r>
          </w:p>
        </w:tc>
        <w:tc>
          <w:tcPr>
            <w:tcW w:w="1134" w:type="dxa"/>
            <w:shd w:val="clear" w:color="auto" w:fill="A8D08D" w:themeFill="accent6" w:themeFillTint="99"/>
            <w:hideMark/>
          </w:tcPr>
          <w:p w14:paraId="6F62FE34"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84,5</w:t>
            </w:r>
          </w:p>
        </w:tc>
        <w:tc>
          <w:tcPr>
            <w:tcW w:w="1940" w:type="dxa"/>
            <w:shd w:val="clear" w:color="auto" w:fill="A8D08D" w:themeFill="accent6" w:themeFillTint="99"/>
            <w:hideMark/>
          </w:tcPr>
          <w:p w14:paraId="43BF142A"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29,7</w:t>
            </w:r>
          </w:p>
        </w:tc>
      </w:tr>
      <w:tr w:rsidR="00356C87" w:rsidRPr="007A39EB" w14:paraId="13C91717" w14:textId="77777777" w:rsidTr="00356C87">
        <w:trPr>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A8D08D" w:themeFill="accent6" w:themeFillTint="99"/>
            <w:hideMark/>
          </w:tcPr>
          <w:p w14:paraId="78A6A63B"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Centre-Ouest</w:t>
            </w:r>
          </w:p>
        </w:tc>
        <w:tc>
          <w:tcPr>
            <w:tcW w:w="988" w:type="dxa"/>
            <w:shd w:val="clear" w:color="auto" w:fill="A8D08D" w:themeFill="accent6" w:themeFillTint="99"/>
            <w:noWrap/>
            <w:hideMark/>
          </w:tcPr>
          <w:p w14:paraId="2C442962"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24,3</w:t>
            </w:r>
          </w:p>
        </w:tc>
        <w:tc>
          <w:tcPr>
            <w:tcW w:w="993" w:type="dxa"/>
            <w:shd w:val="clear" w:color="auto" w:fill="A8D08D" w:themeFill="accent6" w:themeFillTint="99"/>
            <w:noWrap/>
            <w:hideMark/>
          </w:tcPr>
          <w:p w14:paraId="4DF4697F"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37,8</w:t>
            </w:r>
          </w:p>
        </w:tc>
        <w:tc>
          <w:tcPr>
            <w:tcW w:w="768" w:type="dxa"/>
            <w:shd w:val="clear" w:color="auto" w:fill="A8D08D" w:themeFill="accent6" w:themeFillTint="99"/>
            <w:noWrap/>
            <w:hideMark/>
          </w:tcPr>
          <w:p w14:paraId="347FFF42"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55,6</w:t>
            </w:r>
          </w:p>
        </w:tc>
        <w:tc>
          <w:tcPr>
            <w:tcW w:w="236" w:type="dxa"/>
            <w:shd w:val="clear" w:color="auto" w:fill="A8D08D" w:themeFill="accent6" w:themeFillTint="99"/>
          </w:tcPr>
          <w:p w14:paraId="2D7063D0"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A8D08D" w:themeFill="accent6" w:themeFillTint="99"/>
            <w:hideMark/>
          </w:tcPr>
          <w:p w14:paraId="4BB1FE6D"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75,3</w:t>
            </w:r>
          </w:p>
        </w:tc>
        <w:tc>
          <w:tcPr>
            <w:tcW w:w="1134" w:type="dxa"/>
            <w:shd w:val="clear" w:color="auto" w:fill="A8D08D" w:themeFill="accent6" w:themeFillTint="99"/>
            <w:hideMark/>
          </w:tcPr>
          <w:p w14:paraId="067A699A"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76,1</w:t>
            </w:r>
          </w:p>
        </w:tc>
        <w:tc>
          <w:tcPr>
            <w:tcW w:w="1940" w:type="dxa"/>
            <w:shd w:val="clear" w:color="auto" w:fill="A8D08D" w:themeFill="accent6" w:themeFillTint="99"/>
            <w:hideMark/>
          </w:tcPr>
          <w:p w14:paraId="2131EFCC"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1,0</w:t>
            </w:r>
          </w:p>
        </w:tc>
      </w:tr>
      <w:tr w:rsidR="00356C87" w:rsidRPr="007A39EB" w14:paraId="5767A8AB"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hideMark/>
          </w:tcPr>
          <w:p w14:paraId="248786C1"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Centre</w:t>
            </w:r>
          </w:p>
        </w:tc>
        <w:tc>
          <w:tcPr>
            <w:tcW w:w="988" w:type="dxa"/>
            <w:noWrap/>
            <w:hideMark/>
          </w:tcPr>
          <w:p w14:paraId="7E4952D5"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25,1</w:t>
            </w:r>
          </w:p>
        </w:tc>
        <w:tc>
          <w:tcPr>
            <w:tcW w:w="993" w:type="dxa"/>
            <w:noWrap/>
            <w:hideMark/>
          </w:tcPr>
          <w:p w14:paraId="5DFBA279"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36,8</w:t>
            </w:r>
          </w:p>
        </w:tc>
        <w:tc>
          <w:tcPr>
            <w:tcW w:w="768" w:type="dxa"/>
            <w:noWrap/>
            <w:hideMark/>
          </w:tcPr>
          <w:p w14:paraId="1994E7C8"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46,6</w:t>
            </w:r>
          </w:p>
        </w:tc>
        <w:tc>
          <w:tcPr>
            <w:tcW w:w="236" w:type="dxa"/>
          </w:tcPr>
          <w:p w14:paraId="008CA5BF"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p>
        </w:tc>
        <w:tc>
          <w:tcPr>
            <w:tcW w:w="1029" w:type="dxa"/>
            <w:hideMark/>
          </w:tcPr>
          <w:p w14:paraId="2EBF4BCE"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62,8</w:t>
            </w:r>
          </w:p>
        </w:tc>
        <w:tc>
          <w:tcPr>
            <w:tcW w:w="1134" w:type="dxa"/>
            <w:hideMark/>
          </w:tcPr>
          <w:p w14:paraId="7BCBF93F"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62,1</w:t>
            </w:r>
          </w:p>
        </w:tc>
        <w:tc>
          <w:tcPr>
            <w:tcW w:w="1940" w:type="dxa"/>
            <w:hideMark/>
          </w:tcPr>
          <w:p w14:paraId="5B25E24E"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-1,1</w:t>
            </w:r>
          </w:p>
        </w:tc>
      </w:tr>
      <w:tr w:rsidR="00356C87" w:rsidRPr="007A39EB" w14:paraId="0167232D" w14:textId="77777777" w:rsidTr="00356C87">
        <w:trPr>
          <w:trHeight w:val="113"/>
        </w:trPr>
        <w:tc>
          <w:tcPr>
            <w:cnfStyle w:val="001000000000" w:firstRow="0" w:lastRow="0" w:firstColumn="1" w:lastColumn="0" w:oddVBand="0" w:evenVBand="0" w:oddHBand="0" w:evenHBand="0" w:firstRowFirstColumn="0" w:firstRowLastColumn="0" w:lastRowFirstColumn="0" w:lastRowLastColumn="0"/>
            <w:tcW w:w="2689" w:type="dxa"/>
            <w:hideMark/>
          </w:tcPr>
          <w:p w14:paraId="3EBE9C43"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Centre-Est</w:t>
            </w:r>
          </w:p>
        </w:tc>
        <w:tc>
          <w:tcPr>
            <w:tcW w:w="988" w:type="dxa"/>
            <w:noWrap/>
            <w:hideMark/>
          </w:tcPr>
          <w:p w14:paraId="317D7EA6"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30,2</w:t>
            </w:r>
          </w:p>
        </w:tc>
        <w:tc>
          <w:tcPr>
            <w:tcW w:w="993" w:type="dxa"/>
            <w:noWrap/>
            <w:hideMark/>
          </w:tcPr>
          <w:p w14:paraId="367064A5"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36,4</w:t>
            </w:r>
          </w:p>
        </w:tc>
        <w:tc>
          <w:tcPr>
            <w:tcW w:w="768" w:type="dxa"/>
            <w:noWrap/>
            <w:hideMark/>
          </w:tcPr>
          <w:p w14:paraId="10D1EC94"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20,5</w:t>
            </w:r>
          </w:p>
        </w:tc>
        <w:tc>
          <w:tcPr>
            <w:tcW w:w="236" w:type="dxa"/>
          </w:tcPr>
          <w:p w14:paraId="606DAD0D"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p>
        </w:tc>
        <w:tc>
          <w:tcPr>
            <w:tcW w:w="1029" w:type="dxa"/>
            <w:hideMark/>
          </w:tcPr>
          <w:p w14:paraId="6A94A9E8"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51,6</w:t>
            </w:r>
          </w:p>
        </w:tc>
        <w:tc>
          <w:tcPr>
            <w:tcW w:w="1134" w:type="dxa"/>
            <w:hideMark/>
          </w:tcPr>
          <w:p w14:paraId="64470F7B"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56,2</w:t>
            </w:r>
          </w:p>
        </w:tc>
        <w:tc>
          <w:tcPr>
            <w:tcW w:w="1940" w:type="dxa"/>
            <w:hideMark/>
          </w:tcPr>
          <w:p w14:paraId="1529D899"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9,0</w:t>
            </w:r>
          </w:p>
        </w:tc>
      </w:tr>
      <w:tr w:rsidR="00356C87" w:rsidRPr="007A39EB" w14:paraId="364193BB"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A8D08D" w:themeFill="accent6" w:themeFillTint="99"/>
            <w:hideMark/>
          </w:tcPr>
          <w:p w14:paraId="6CBD34A9"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Centre-Sud</w:t>
            </w:r>
          </w:p>
        </w:tc>
        <w:tc>
          <w:tcPr>
            <w:tcW w:w="988" w:type="dxa"/>
            <w:shd w:val="clear" w:color="auto" w:fill="A8D08D" w:themeFill="accent6" w:themeFillTint="99"/>
            <w:noWrap/>
            <w:hideMark/>
          </w:tcPr>
          <w:p w14:paraId="319A23E5"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24,0</w:t>
            </w:r>
          </w:p>
        </w:tc>
        <w:tc>
          <w:tcPr>
            <w:tcW w:w="993" w:type="dxa"/>
            <w:shd w:val="clear" w:color="auto" w:fill="A8D08D" w:themeFill="accent6" w:themeFillTint="99"/>
            <w:noWrap/>
            <w:hideMark/>
          </w:tcPr>
          <w:p w14:paraId="015FC7CF"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32,3</w:t>
            </w:r>
          </w:p>
        </w:tc>
        <w:tc>
          <w:tcPr>
            <w:tcW w:w="768" w:type="dxa"/>
            <w:shd w:val="clear" w:color="auto" w:fill="A8D08D" w:themeFill="accent6" w:themeFillTint="99"/>
            <w:noWrap/>
            <w:hideMark/>
          </w:tcPr>
          <w:p w14:paraId="52810BD7"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34,6</w:t>
            </w:r>
          </w:p>
        </w:tc>
        <w:tc>
          <w:tcPr>
            <w:tcW w:w="236" w:type="dxa"/>
            <w:shd w:val="clear" w:color="auto" w:fill="A8D08D" w:themeFill="accent6" w:themeFillTint="99"/>
          </w:tcPr>
          <w:p w14:paraId="3BB0276D"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A8D08D" w:themeFill="accent6" w:themeFillTint="99"/>
            <w:hideMark/>
          </w:tcPr>
          <w:p w14:paraId="6FE54A40"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58,5</w:t>
            </w:r>
          </w:p>
        </w:tc>
        <w:tc>
          <w:tcPr>
            <w:tcW w:w="1134" w:type="dxa"/>
            <w:shd w:val="clear" w:color="auto" w:fill="A8D08D" w:themeFill="accent6" w:themeFillTint="99"/>
            <w:hideMark/>
          </w:tcPr>
          <w:p w14:paraId="4A5E684B"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73,2</w:t>
            </w:r>
          </w:p>
        </w:tc>
        <w:tc>
          <w:tcPr>
            <w:tcW w:w="1940" w:type="dxa"/>
            <w:shd w:val="clear" w:color="auto" w:fill="A8D08D" w:themeFill="accent6" w:themeFillTint="99"/>
            <w:hideMark/>
          </w:tcPr>
          <w:p w14:paraId="22D3E694"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25,2</w:t>
            </w:r>
          </w:p>
        </w:tc>
      </w:tr>
      <w:tr w:rsidR="00356C87" w:rsidRPr="007A39EB" w14:paraId="416D5158" w14:textId="77777777" w:rsidTr="00356C87">
        <w:trPr>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A8D08D" w:themeFill="accent6" w:themeFillTint="99"/>
            <w:hideMark/>
          </w:tcPr>
          <w:p w14:paraId="0CCD5038" w14:textId="77777777"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Sahel</w:t>
            </w:r>
          </w:p>
        </w:tc>
        <w:tc>
          <w:tcPr>
            <w:tcW w:w="988" w:type="dxa"/>
            <w:shd w:val="clear" w:color="auto" w:fill="A8D08D" w:themeFill="accent6" w:themeFillTint="99"/>
            <w:noWrap/>
            <w:hideMark/>
          </w:tcPr>
          <w:p w14:paraId="3B8B1B4F"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14,8</w:t>
            </w:r>
          </w:p>
        </w:tc>
        <w:tc>
          <w:tcPr>
            <w:tcW w:w="993" w:type="dxa"/>
            <w:shd w:val="clear" w:color="auto" w:fill="A8D08D" w:themeFill="accent6" w:themeFillTint="99"/>
            <w:noWrap/>
            <w:hideMark/>
          </w:tcPr>
          <w:p w14:paraId="62A36A8E"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14,0</w:t>
            </w:r>
          </w:p>
        </w:tc>
        <w:tc>
          <w:tcPr>
            <w:tcW w:w="768" w:type="dxa"/>
            <w:shd w:val="clear" w:color="auto" w:fill="A8D08D" w:themeFill="accent6" w:themeFillTint="99"/>
            <w:noWrap/>
            <w:hideMark/>
          </w:tcPr>
          <w:p w14:paraId="323BC704"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-5,4</w:t>
            </w:r>
          </w:p>
        </w:tc>
        <w:tc>
          <w:tcPr>
            <w:tcW w:w="236" w:type="dxa"/>
            <w:shd w:val="clear" w:color="auto" w:fill="A8D08D" w:themeFill="accent6" w:themeFillTint="99"/>
          </w:tcPr>
          <w:p w14:paraId="3A4EC0D7"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A8D08D" w:themeFill="accent6" w:themeFillTint="99"/>
            <w:hideMark/>
          </w:tcPr>
          <w:p w14:paraId="7A48D085"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80,9</w:t>
            </w:r>
          </w:p>
        </w:tc>
        <w:tc>
          <w:tcPr>
            <w:tcW w:w="1134" w:type="dxa"/>
            <w:shd w:val="clear" w:color="auto" w:fill="A8D08D" w:themeFill="accent6" w:themeFillTint="99"/>
            <w:hideMark/>
          </w:tcPr>
          <w:p w14:paraId="5674650B"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71,5</w:t>
            </w:r>
          </w:p>
        </w:tc>
        <w:tc>
          <w:tcPr>
            <w:tcW w:w="1940" w:type="dxa"/>
            <w:shd w:val="clear" w:color="auto" w:fill="A8D08D" w:themeFill="accent6" w:themeFillTint="99"/>
            <w:hideMark/>
          </w:tcPr>
          <w:p w14:paraId="4A553209" w14:textId="77777777" w:rsidR="00356C87" w:rsidRPr="007A39EB" w:rsidRDefault="00356C87" w:rsidP="0072248D">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-11,6</w:t>
            </w:r>
          </w:p>
        </w:tc>
      </w:tr>
      <w:tr w:rsidR="00356C87" w:rsidRPr="007A39EB" w14:paraId="233504DC" w14:textId="77777777" w:rsidTr="00356C87">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689" w:type="dxa"/>
            <w:shd w:val="clear" w:color="auto" w:fill="FFFF00"/>
            <w:hideMark/>
          </w:tcPr>
          <w:p w14:paraId="19D68127" w14:textId="6619DC60" w:rsidR="00356C87" w:rsidRPr="007A39EB" w:rsidRDefault="00356C87" w:rsidP="0072248D">
            <w:pPr>
              <w:keepNext/>
              <w:rPr>
                <w:rFonts w:eastAsia="Times New Roman" w:cstheme="minorHAnsi"/>
                <w:color w:val="000000"/>
                <w:szCs w:val="20"/>
                <w:lang w:eastAsia="fr-FR"/>
              </w:rPr>
            </w:pPr>
            <w:r w:rsidRPr="007A39EB">
              <w:rPr>
                <w:rFonts w:eastAsia="Times New Roman" w:cstheme="minorHAnsi"/>
                <w:color w:val="000000"/>
                <w:szCs w:val="20"/>
                <w:lang w:eastAsia="fr-FR"/>
              </w:rPr>
              <w:t>Burkina Faso (M</w:t>
            </w:r>
            <w:r>
              <w:rPr>
                <w:rFonts w:eastAsia="Times New Roman" w:cstheme="minorHAnsi"/>
                <w:color w:val="000000"/>
                <w:szCs w:val="20"/>
                <w:lang w:eastAsia="fr-FR"/>
              </w:rPr>
              <w:t>. n</w:t>
            </w:r>
            <w:r w:rsidRPr="007A39EB">
              <w:rPr>
                <w:rFonts w:eastAsia="Times New Roman" w:cstheme="minorHAnsi"/>
                <w:color w:val="000000"/>
                <w:szCs w:val="20"/>
                <w:lang w:eastAsia="fr-FR"/>
              </w:rPr>
              <w:t>ationale)</w:t>
            </w:r>
          </w:p>
        </w:tc>
        <w:tc>
          <w:tcPr>
            <w:tcW w:w="988" w:type="dxa"/>
            <w:shd w:val="clear" w:color="auto" w:fill="FFFF00"/>
            <w:noWrap/>
            <w:hideMark/>
          </w:tcPr>
          <w:p w14:paraId="55256306"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25,5</w:t>
            </w:r>
          </w:p>
        </w:tc>
        <w:tc>
          <w:tcPr>
            <w:tcW w:w="993" w:type="dxa"/>
            <w:shd w:val="clear" w:color="auto" w:fill="FFFF00"/>
            <w:noWrap/>
            <w:hideMark/>
          </w:tcPr>
          <w:p w14:paraId="1654BD51"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38,0</w:t>
            </w:r>
          </w:p>
        </w:tc>
        <w:tc>
          <w:tcPr>
            <w:tcW w:w="768" w:type="dxa"/>
            <w:shd w:val="clear" w:color="auto" w:fill="FFFF00"/>
            <w:noWrap/>
            <w:hideMark/>
          </w:tcPr>
          <w:p w14:paraId="4BEF81A0"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49,0</w:t>
            </w:r>
          </w:p>
        </w:tc>
        <w:tc>
          <w:tcPr>
            <w:tcW w:w="236" w:type="dxa"/>
            <w:shd w:val="clear" w:color="auto" w:fill="FFFF00"/>
          </w:tcPr>
          <w:p w14:paraId="3E4CAF9E"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p>
        </w:tc>
        <w:tc>
          <w:tcPr>
            <w:tcW w:w="1029" w:type="dxa"/>
            <w:shd w:val="clear" w:color="auto" w:fill="FFFF00"/>
            <w:hideMark/>
          </w:tcPr>
          <w:p w14:paraId="1EFA07BC"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57,1</w:t>
            </w:r>
          </w:p>
        </w:tc>
        <w:tc>
          <w:tcPr>
            <w:tcW w:w="1134" w:type="dxa"/>
            <w:shd w:val="clear" w:color="auto" w:fill="FFFF00"/>
            <w:hideMark/>
          </w:tcPr>
          <w:p w14:paraId="790767C6"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67,3</w:t>
            </w:r>
          </w:p>
        </w:tc>
        <w:tc>
          <w:tcPr>
            <w:tcW w:w="1940" w:type="dxa"/>
            <w:shd w:val="clear" w:color="auto" w:fill="FFFF00"/>
            <w:hideMark/>
          </w:tcPr>
          <w:p w14:paraId="2C2504C7" w14:textId="77777777" w:rsidR="00356C87" w:rsidRPr="007A39EB" w:rsidRDefault="00356C87" w:rsidP="0072248D">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fr-FR"/>
              </w:rPr>
            </w:pPr>
            <w:r w:rsidRPr="007A39EB">
              <w:rPr>
                <w:rFonts w:eastAsia="Times New Roman" w:cstheme="minorHAnsi"/>
                <w:color w:val="000000"/>
                <w:szCs w:val="20"/>
                <w:lang w:eastAsia="fr-FR"/>
              </w:rPr>
              <w:t>17,9</w:t>
            </w:r>
          </w:p>
        </w:tc>
      </w:tr>
    </w:tbl>
    <w:p w14:paraId="4A89830A" w14:textId="4BC2C9E4" w:rsidR="004F58A5" w:rsidRPr="0072248D" w:rsidRDefault="004F58A5" w:rsidP="0072248D">
      <w:pPr>
        <w:keepNext/>
        <w:spacing w:after="0"/>
        <w:jc w:val="both"/>
        <w:rPr>
          <w:rFonts w:cstheme="minorHAnsi"/>
          <w:sz w:val="18"/>
          <w:szCs w:val="18"/>
        </w:rPr>
      </w:pPr>
      <w:r w:rsidRPr="0072248D">
        <w:rPr>
          <w:rFonts w:cstheme="minorHAnsi"/>
          <w:b/>
          <w:sz w:val="18"/>
          <w:szCs w:val="18"/>
        </w:rPr>
        <w:t>Source :</w:t>
      </w:r>
      <w:r w:rsidRPr="0072248D">
        <w:rPr>
          <w:rFonts w:cstheme="minorHAnsi"/>
          <w:sz w:val="18"/>
          <w:szCs w:val="18"/>
        </w:rPr>
        <w:t xml:space="preserve"> </w:t>
      </w:r>
      <w:r w:rsidR="00DF3409" w:rsidRPr="0072248D">
        <w:rPr>
          <w:rFonts w:cstheme="minorHAnsi"/>
          <w:sz w:val="18"/>
          <w:szCs w:val="18"/>
        </w:rPr>
        <w:t xml:space="preserve">Extrait </w:t>
      </w:r>
      <w:r w:rsidRPr="0072248D">
        <w:rPr>
          <w:rFonts w:cstheme="minorHAnsi"/>
          <w:sz w:val="18"/>
          <w:szCs w:val="18"/>
        </w:rPr>
        <w:t>des Annuaires statistiques 2011 et 2017</w:t>
      </w:r>
    </w:p>
    <w:p w14:paraId="1874EAB5" w14:textId="77777777" w:rsidR="004F58A5" w:rsidRPr="0072248D" w:rsidRDefault="004F58A5" w:rsidP="0072248D">
      <w:pPr>
        <w:keepNext/>
        <w:spacing w:after="0"/>
        <w:ind w:firstLine="708"/>
        <w:jc w:val="both"/>
        <w:rPr>
          <w:rFonts w:cstheme="minorHAnsi"/>
          <w:sz w:val="18"/>
          <w:szCs w:val="18"/>
        </w:rPr>
      </w:pPr>
      <w:r w:rsidRPr="0072248D">
        <w:rPr>
          <w:rFonts w:cstheme="minorHAnsi"/>
          <w:sz w:val="18"/>
          <w:szCs w:val="18"/>
        </w:rPr>
        <w:t>Δ = Variation entre 2011 et 2017. En vert les régions couvertes par le programme</w:t>
      </w:r>
    </w:p>
    <w:p w14:paraId="6A7DB0A2" w14:textId="77777777" w:rsidR="00230265" w:rsidRPr="007A39EB" w:rsidRDefault="00230265" w:rsidP="00230265">
      <w:pPr>
        <w:keepNext/>
        <w:ind w:left="993" w:hanging="993"/>
        <w:rPr>
          <w:rFonts w:cstheme="minorHAnsi"/>
          <w:highlight w:val="yellow"/>
        </w:rPr>
      </w:pPr>
    </w:p>
    <w:p w14:paraId="72EE18A1" w14:textId="424FF024" w:rsidR="00230265" w:rsidRPr="007A39EB" w:rsidRDefault="000144A3" w:rsidP="007A12D5">
      <w:pPr>
        <w:pStyle w:val="Heading1"/>
        <w:spacing w:before="0"/>
        <w:rPr>
          <w:rFonts w:asciiTheme="minorHAnsi" w:hAnsiTheme="minorHAnsi" w:cstheme="minorHAnsi"/>
          <w:color w:val="auto"/>
          <w:sz w:val="22"/>
          <w:lang w:val="fr-CA"/>
        </w:rPr>
      </w:pPr>
      <w:bookmarkStart w:id="167" w:name="_Toc3884154"/>
      <w:bookmarkStart w:id="168" w:name="_Toc3884675"/>
      <w:bookmarkStart w:id="169" w:name="_Toc4109619"/>
      <w:bookmarkStart w:id="170" w:name="_Toc4111093"/>
      <w:bookmarkStart w:id="171" w:name="_Toc10633061"/>
      <w:bookmarkStart w:id="172" w:name="_Toc10633167"/>
      <w:r w:rsidRPr="007A39EB">
        <w:rPr>
          <w:rFonts w:asciiTheme="minorHAnsi" w:hAnsiTheme="minorHAnsi" w:cstheme="minorHAnsi"/>
          <w:b/>
          <w:color w:val="auto"/>
          <w:sz w:val="22"/>
          <w:lang w:val="fr-CA"/>
        </w:rPr>
        <w:t xml:space="preserve">Tableau </w:t>
      </w:r>
      <w:r w:rsidR="00D707CE" w:rsidRPr="007A39EB">
        <w:rPr>
          <w:rFonts w:asciiTheme="minorHAnsi" w:hAnsiTheme="minorHAnsi" w:cstheme="minorHAnsi"/>
          <w:b/>
          <w:color w:val="auto"/>
          <w:sz w:val="22"/>
          <w:lang w:val="fr-CA"/>
        </w:rPr>
        <w:t xml:space="preserve">9 </w:t>
      </w:r>
      <w:r w:rsidR="00913CA8" w:rsidRPr="007A39EB">
        <w:rPr>
          <w:rFonts w:asciiTheme="minorHAnsi" w:hAnsiTheme="minorHAnsi" w:cstheme="minorHAnsi"/>
          <w:b/>
          <w:color w:val="auto"/>
          <w:sz w:val="22"/>
          <w:lang w:val="fr-CA"/>
        </w:rPr>
        <w:t>:</w:t>
      </w:r>
      <w:r w:rsidR="00913CA8" w:rsidRPr="007A39EB">
        <w:rPr>
          <w:rFonts w:asciiTheme="minorHAnsi" w:hAnsiTheme="minorHAnsi" w:cstheme="minorHAnsi"/>
          <w:color w:val="auto"/>
          <w:sz w:val="22"/>
          <w:lang w:val="fr-CA"/>
        </w:rPr>
        <w:t xml:space="preserve"> </w:t>
      </w:r>
      <w:r w:rsidR="00230265" w:rsidRPr="007A39EB">
        <w:rPr>
          <w:rFonts w:asciiTheme="minorHAnsi" w:hAnsiTheme="minorHAnsi" w:cstheme="minorHAnsi"/>
          <w:color w:val="auto"/>
          <w:sz w:val="22"/>
          <w:lang w:val="fr-CA"/>
        </w:rPr>
        <w:t>Proportion de femmes dont l'accouchement a été assisté par un prestataire qualifié</w:t>
      </w:r>
      <w:bookmarkEnd w:id="167"/>
      <w:bookmarkEnd w:id="168"/>
      <w:bookmarkEnd w:id="169"/>
      <w:bookmarkEnd w:id="170"/>
      <w:bookmarkEnd w:id="171"/>
      <w:bookmarkEnd w:id="172"/>
    </w:p>
    <w:tbl>
      <w:tblPr>
        <w:tblStyle w:val="TableauGrille4-Accentuation11"/>
        <w:tblW w:w="7135" w:type="dxa"/>
        <w:jc w:val="center"/>
        <w:tblLook w:val="04A0" w:firstRow="1" w:lastRow="0" w:firstColumn="1" w:lastColumn="0" w:noHBand="0" w:noVBand="1"/>
      </w:tblPr>
      <w:tblGrid>
        <w:gridCol w:w="3035"/>
        <w:gridCol w:w="1417"/>
        <w:gridCol w:w="1843"/>
        <w:gridCol w:w="840"/>
      </w:tblGrid>
      <w:tr w:rsidR="00230265" w:rsidRPr="007A39EB" w14:paraId="5BA91906" w14:textId="77777777" w:rsidTr="007A12D5">
        <w:trPr>
          <w:cnfStyle w:val="100000000000" w:firstRow="1" w:lastRow="0" w:firstColumn="0" w:lastColumn="0" w:oddVBand="0" w:evenVBand="0" w:oddHBand="0"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bottom w:val="single" w:sz="4" w:space="0" w:color="auto"/>
            </w:tcBorders>
            <w:hideMark/>
          </w:tcPr>
          <w:p w14:paraId="3333DA44" w14:textId="77777777" w:rsidR="00230265" w:rsidRPr="007A39EB" w:rsidRDefault="00230265" w:rsidP="001557F1">
            <w:pPr>
              <w:keepNext/>
              <w:jc w:val="center"/>
              <w:rPr>
                <w:rFonts w:eastAsia="Times New Roman" w:cstheme="minorHAnsi"/>
                <w:lang w:eastAsia="fr-FR"/>
              </w:rPr>
            </w:pPr>
            <w:r w:rsidRPr="007A39EB">
              <w:rPr>
                <w:rFonts w:eastAsia="Times New Roman" w:cstheme="minorHAnsi"/>
                <w:lang w:eastAsia="fr-FR"/>
              </w:rPr>
              <w:t>Caractéristiques</w:t>
            </w:r>
          </w:p>
        </w:tc>
        <w:tc>
          <w:tcPr>
            <w:tcW w:w="1417" w:type="dxa"/>
            <w:tcBorders>
              <w:bottom w:val="single" w:sz="4" w:space="0" w:color="auto"/>
            </w:tcBorders>
            <w:noWrap/>
            <w:hideMark/>
          </w:tcPr>
          <w:p w14:paraId="67492D41" w14:textId="77777777" w:rsidR="00230265" w:rsidRPr="007A39EB" w:rsidRDefault="00230265" w:rsidP="001557F1">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fr-FR"/>
              </w:rPr>
            </w:pPr>
            <w:r w:rsidRPr="007A39EB">
              <w:rPr>
                <w:rFonts w:eastAsia="Times New Roman" w:cstheme="minorHAnsi"/>
                <w:lang w:eastAsia="fr-FR"/>
              </w:rPr>
              <w:t>EDSBF 2010</w:t>
            </w:r>
          </w:p>
        </w:tc>
        <w:tc>
          <w:tcPr>
            <w:tcW w:w="1843" w:type="dxa"/>
            <w:tcBorders>
              <w:bottom w:val="single" w:sz="4" w:space="0" w:color="auto"/>
            </w:tcBorders>
            <w:noWrap/>
            <w:hideMark/>
          </w:tcPr>
          <w:p w14:paraId="7D5A0C8C" w14:textId="77777777" w:rsidR="00230265" w:rsidRPr="007A39EB" w:rsidRDefault="00230265" w:rsidP="001557F1">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fr-FR"/>
              </w:rPr>
            </w:pPr>
            <w:r w:rsidRPr="007A39EB">
              <w:rPr>
                <w:rFonts w:eastAsia="Times New Roman" w:cstheme="minorHAnsi"/>
                <w:lang w:eastAsia="fr-FR"/>
              </w:rPr>
              <w:t>Démo-EMC 2015</w:t>
            </w:r>
          </w:p>
        </w:tc>
        <w:tc>
          <w:tcPr>
            <w:tcW w:w="840" w:type="dxa"/>
            <w:tcBorders>
              <w:bottom w:val="single" w:sz="4" w:space="0" w:color="auto"/>
            </w:tcBorders>
            <w:hideMark/>
          </w:tcPr>
          <w:p w14:paraId="02A05352" w14:textId="77777777" w:rsidR="00230265" w:rsidRPr="007A39EB" w:rsidRDefault="00230265" w:rsidP="001557F1">
            <w:pPr>
              <w:keepNext/>
              <w:jc w:val="center"/>
              <w:cnfStyle w:val="100000000000" w:firstRow="1" w:lastRow="0" w:firstColumn="0" w:lastColumn="0" w:oddVBand="0" w:evenVBand="0" w:oddHBand="0" w:evenHBand="0" w:firstRowFirstColumn="0" w:firstRowLastColumn="0" w:lastRowFirstColumn="0" w:lastRowLastColumn="0"/>
              <w:rPr>
                <w:rFonts w:cstheme="minorHAnsi"/>
              </w:rPr>
            </w:pPr>
            <w:r w:rsidRPr="007A39EB">
              <w:rPr>
                <w:rFonts w:cstheme="minorHAnsi"/>
              </w:rPr>
              <w:t>Δ</w:t>
            </w:r>
          </w:p>
        </w:tc>
      </w:tr>
      <w:tr w:rsidR="00887D8C" w:rsidRPr="007A39EB" w14:paraId="6422FE45"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7135" w:type="dxa"/>
            <w:gridSpan w:val="4"/>
            <w:tcBorders>
              <w:top w:val="single" w:sz="4" w:space="0" w:color="auto"/>
              <w:bottom w:val="single" w:sz="4" w:space="0" w:color="auto"/>
            </w:tcBorders>
            <w:hideMark/>
          </w:tcPr>
          <w:p w14:paraId="69B51CE9" w14:textId="26D6ED5D" w:rsidR="00887D8C" w:rsidRPr="007A39EB" w:rsidRDefault="00887D8C" w:rsidP="00A40A0D">
            <w:pPr>
              <w:keepNext/>
              <w:jc w:val="center"/>
              <w:rPr>
                <w:rFonts w:eastAsia="Times New Roman" w:cstheme="minorHAnsi"/>
                <w:color w:val="000000"/>
                <w:lang w:eastAsia="fr-FR"/>
              </w:rPr>
            </w:pPr>
            <w:r w:rsidRPr="007A39EB">
              <w:rPr>
                <w:rFonts w:eastAsia="Times New Roman" w:cstheme="minorHAnsi"/>
                <w:lang w:eastAsia="fr-FR"/>
              </w:rPr>
              <w:t>Milieu</w:t>
            </w:r>
          </w:p>
        </w:tc>
      </w:tr>
      <w:tr w:rsidR="00230265" w:rsidRPr="007A39EB" w14:paraId="3417BEAA"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top w:val="single" w:sz="4" w:space="0" w:color="auto"/>
            </w:tcBorders>
            <w:hideMark/>
          </w:tcPr>
          <w:p w14:paraId="2D817EED"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Urbain</w:t>
            </w:r>
          </w:p>
        </w:tc>
        <w:tc>
          <w:tcPr>
            <w:tcW w:w="1417" w:type="dxa"/>
            <w:tcBorders>
              <w:top w:val="single" w:sz="4" w:space="0" w:color="auto"/>
            </w:tcBorders>
            <w:noWrap/>
            <w:hideMark/>
          </w:tcPr>
          <w:p w14:paraId="5BEF061D"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93,9</w:t>
            </w:r>
          </w:p>
        </w:tc>
        <w:tc>
          <w:tcPr>
            <w:tcW w:w="1843" w:type="dxa"/>
            <w:tcBorders>
              <w:top w:val="single" w:sz="4" w:space="0" w:color="auto"/>
            </w:tcBorders>
            <w:noWrap/>
            <w:hideMark/>
          </w:tcPr>
          <w:p w14:paraId="7BCA7354"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95,0</w:t>
            </w:r>
          </w:p>
        </w:tc>
        <w:tc>
          <w:tcPr>
            <w:tcW w:w="840" w:type="dxa"/>
            <w:tcBorders>
              <w:top w:val="single" w:sz="4" w:space="0" w:color="auto"/>
            </w:tcBorders>
            <w:hideMark/>
          </w:tcPr>
          <w:p w14:paraId="20B753D4"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1,2</w:t>
            </w:r>
          </w:p>
        </w:tc>
      </w:tr>
      <w:tr w:rsidR="00230265" w:rsidRPr="007A39EB" w14:paraId="7C2BDDBB"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bottom w:val="single" w:sz="4" w:space="0" w:color="auto"/>
            </w:tcBorders>
            <w:hideMark/>
          </w:tcPr>
          <w:p w14:paraId="0DFA40A6"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Rural</w:t>
            </w:r>
          </w:p>
        </w:tc>
        <w:tc>
          <w:tcPr>
            <w:tcW w:w="1417" w:type="dxa"/>
            <w:tcBorders>
              <w:bottom w:val="single" w:sz="4" w:space="0" w:color="auto"/>
            </w:tcBorders>
            <w:noWrap/>
            <w:hideMark/>
          </w:tcPr>
          <w:p w14:paraId="548EDF52"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61,8</w:t>
            </w:r>
          </w:p>
        </w:tc>
        <w:tc>
          <w:tcPr>
            <w:tcW w:w="1843" w:type="dxa"/>
            <w:tcBorders>
              <w:bottom w:val="single" w:sz="4" w:space="0" w:color="auto"/>
            </w:tcBorders>
            <w:noWrap/>
            <w:hideMark/>
          </w:tcPr>
          <w:p w14:paraId="081A1D6A"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77,2</w:t>
            </w:r>
          </w:p>
        </w:tc>
        <w:tc>
          <w:tcPr>
            <w:tcW w:w="840" w:type="dxa"/>
            <w:tcBorders>
              <w:bottom w:val="single" w:sz="4" w:space="0" w:color="auto"/>
            </w:tcBorders>
            <w:hideMark/>
          </w:tcPr>
          <w:p w14:paraId="6CE73011"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24,9</w:t>
            </w:r>
          </w:p>
        </w:tc>
      </w:tr>
      <w:tr w:rsidR="00887D8C" w:rsidRPr="007A39EB" w14:paraId="2F86F103"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7135" w:type="dxa"/>
            <w:gridSpan w:val="4"/>
            <w:tcBorders>
              <w:top w:val="single" w:sz="4" w:space="0" w:color="auto"/>
              <w:bottom w:val="single" w:sz="4" w:space="0" w:color="auto"/>
            </w:tcBorders>
            <w:hideMark/>
          </w:tcPr>
          <w:p w14:paraId="654F5544" w14:textId="7509858D" w:rsidR="00887D8C" w:rsidRPr="007A39EB" w:rsidRDefault="00887D8C" w:rsidP="00A40A0D">
            <w:pPr>
              <w:keepNext/>
              <w:jc w:val="center"/>
              <w:rPr>
                <w:rFonts w:eastAsia="Times New Roman" w:cstheme="minorHAnsi"/>
                <w:color w:val="000000"/>
                <w:lang w:eastAsia="fr-FR"/>
              </w:rPr>
            </w:pPr>
            <w:r w:rsidRPr="007A39EB">
              <w:rPr>
                <w:rFonts w:eastAsia="Times New Roman" w:cstheme="minorHAnsi"/>
                <w:lang w:eastAsia="fr-FR"/>
              </w:rPr>
              <w:t>Régions</w:t>
            </w:r>
          </w:p>
        </w:tc>
      </w:tr>
      <w:tr w:rsidR="00230265" w:rsidRPr="007A39EB" w14:paraId="7AE12CDB"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top w:val="single" w:sz="4" w:space="0" w:color="auto"/>
            </w:tcBorders>
            <w:hideMark/>
          </w:tcPr>
          <w:p w14:paraId="66D8DBBA"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Centre-Sud</w:t>
            </w:r>
          </w:p>
        </w:tc>
        <w:tc>
          <w:tcPr>
            <w:tcW w:w="1417" w:type="dxa"/>
            <w:tcBorders>
              <w:top w:val="single" w:sz="4" w:space="0" w:color="auto"/>
            </w:tcBorders>
            <w:noWrap/>
            <w:hideMark/>
          </w:tcPr>
          <w:p w14:paraId="28724E08"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87,7</w:t>
            </w:r>
          </w:p>
        </w:tc>
        <w:tc>
          <w:tcPr>
            <w:tcW w:w="1843" w:type="dxa"/>
            <w:tcBorders>
              <w:top w:val="single" w:sz="4" w:space="0" w:color="auto"/>
            </w:tcBorders>
            <w:noWrap/>
            <w:hideMark/>
          </w:tcPr>
          <w:p w14:paraId="44284C1E"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98,0</w:t>
            </w:r>
          </w:p>
        </w:tc>
        <w:tc>
          <w:tcPr>
            <w:tcW w:w="840" w:type="dxa"/>
            <w:tcBorders>
              <w:top w:val="single" w:sz="4" w:space="0" w:color="auto"/>
            </w:tcBorders>
            <w:hideMark/>
          </w:tcPr>
          <w:p w14:paraId="58FCF21D"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11,7</w:t>
            </w:r>
          </w:p>
        </w:tc>
      </w:tr>
      <w:tr w:rsidR="00230265" w:rsidRPr="007A39EB" w14:paraId="5853D9B3"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2B82C419"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Centre</w:t>
            </w:r>
          </w:p>
        </w:tc>
        <w:tc>
          <w:tcPr>
            <w:tcW w:w="1417" w:type="dxa"/>
            <w:noWrap/>
            <w:hideMark/>
          </w:tcPr>
          <w:p w14:paraId="52A9B458"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96,6</w:t>
            </w:r>
          </w:p>
        </w:tc>
        <w:tc>
          <w:tcPr>
            <w:tcW w:w="1843" w:type="dxa"/>
            <w:noWrap/>
            <w:hideMark/>
          </w:tcPr>
          <w:p w14:paraId="537875D3"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97,8</w:t>
            </w:r>
          </w:p>
        </w:tc>
        <w:tc>
          <w:tcPr>
            <w:tcW w:w="840" w:type="dxa"/>
            <w:hideMark/>
          </w:tcPr>
          <w:p w14:paraId="4F4D0208"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1,2</w:t>
            </w:r>
          </w:p>
        </w:tc>
      </w:tr>
      <w:tr w:rsidR="00230265" w:rsidRPr="007A39EB" w14:paraId="4AC15728"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23D39E57"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Plateau Central</w:t>
            </w:r>
          </w:p>
        </w:tc>
        <w:tc>
          <w:tcPr>
            <w:tcW w:w="1417" w:type="dxa"/>
            <w:noWrap/>
            <w:hideMark/>
          </w:tcPr>
          <w:p w14:paraId="086E422E"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81,2</w:t>
            </w:r>
          </w:p>
        </w:tc>
        <w:tc>
          <w:tcPr>
            <w:tcW w:w="1843" w:type="dxa"/>
            <w:noWrap/>
            <w:hideMark/>
          </w:tcPr>
          <w:p w14:paraId="08ED98A2"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93,7</w:t>
            </w:r>
          </w:p>
        </w:tc>
        <w:tc>
          <w:tcPr>
            <w:tcW w:w="840" w:type="dxa"/>
            <w:hideMark/>
          </w:tcPr>
          <w:p w14:paraId="1E0541FD"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15,4</w:t>
            </w:r>
          </w:p>
        </w:tc>
      </w:tr>
      <w:tr w:rsidR="00230265" w:rsidRPr="007A39EB" w14:paraId="53147C9F"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763987F9"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Nord</w:t>
            </w:r>
          </w:p>
        </w:tc>
        <w:tc>
          <w:tcPr>
            <w:tcW w:w="1417" w:type="dxa"/>
            <w:noWrap/>
            <w:hideMark/>
          </w:tcPr>
          <w:p w14:paraId="1822519F"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62,7</w:t>
            </w:r>
          </w:p>
        </w:tc>
        <w:tc>
          <w:tcPr>
            <w:tcW w:w="1843" w:type="dxa"/>
            <w:noWrap/>
            <w:hideMark/>
          </w:tcPr>
          <w:p w14:paraId="77A20578"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90,6</w:t>
            </w:r>
          </w:p>
        </w:tc>
        <w:tc>
          <w:tcPr>
            <w:tcW w:w="840" w:type="dxa"/>
            <w:hideMark/>
          </w:tcPr>
          <w:p w14:paraId="1DB8BC17"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44,5</w:t>
            </w:r>
          </w:p>
        </w:tc>
      </w:tr>
      <w:tr w:rsidR="00230265" w:rsidRPr="007A39EB" w14:paraId="782D65B8"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53FDB76D"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Sud-Ouest</w:t>
            </w:r>
          </w:p>
        </w:tc>
        <w:tc>
          <w:tcPr>
            <w:tcW w:w="1417" w:type="dxa"/>
            <w:noWrap/>
            <w:hideMark/>
          </w:tcPr>
          <w:p w14:paraId="4772BE5E"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42,7</w:t>
            </w:r>
          </w:p>
        </w:tc>
        <w:tc>
          <w:tcPr>
            <w:tcW w:w="1843" w:type="dxa"/>
            <w:noWrap/>
            <w:hideMark/>
          </w:tcPr>
          <w:p w14:paraId="17FDF9F6"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88,0</w:t>
            </w:r>
          </w:p>
        </w:tc>
        <w:tc>
          <w:tcPr>
            <w:tcW w:w="840" w:type="dxa"/>
            <w:hideMark/>
          </w:tcPr>
          <w:p w14:paraId="056B15BB"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106,1</w:t>
            </w:r>
          </w:p>
        </w:tc>
      </w:tr>
      <w:tr w:rsidR="00230265" w:rsidRPr="007A39EB" w14:paraId="43715780"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00A44C4B"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Hauts Bassins</w:t>
            </w:r>
          </w:p>
        </w:tc>
        <w:tc>
          <w:tcPr>
            <w:tcW w:w="1417" w:type="dxa"/>
            <w:noWrap/>
            <w:hideMark/>
          </w:tcPr>
          <w:p w14:paraId="3A0F83E2"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74,9</w:t>
            </w:r>
          </w:p>
        </w:tc>
        <w:tc>
          <w:tcPr>
            <w:tcW w:w="1843" w:type="dxa"/>
            <w:noWrap/>
            <w:hideMark/>
          </w:tcPr>
          <w:p w14:paraId="00433625"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84,8</w:t>
            </w:r>
          </w:p>
        </w:tc>
        <w:tc>
          <w:tcPr>
            <w:tcW w:w="840" w:type="dxa"/>
            <w:hideMark/>
          </w:tcPr>
          <w:p w14:paraId="2D80DB7F"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13,2</w:t>
            </w:r>
          </w:p>
        </w:tc>
      </w:tr>
      <w:tr w:rsidR="00230265" w:rsidRPr="007A39EB" w14:paraId="1F5C3900"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6E36B2D9"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Centre-Est</w:t>
            </w:r>
          </w:p>
        </w:tc>
        <w:tc>
          <w:tcPr>
            <w:tcW w:w="1417" w:type="dxa"/>
            <w:noWrap/>
            <w:hideMark/>
          </w:tcPr>
          <w:p w14:paraId="43781782"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84,6</w:t>
            </w:r>
          </w:p>
        </w:tc>
        <w:tc>
          <w:tcPr>
            <w:tcW w:w="1843" w:type="dxa"/>
            <w:noWrap/>
            <w:hideMark/>
          </w:tcPr>
          <w:p w14:paraId="712AA69F"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83,3</w:t>
            </w:r>
          </w:p>
        </w:tc>
        <w:tc>
          <w:tcPr>
            <w:tcW w:w="840" w:type="dxa"/>
            <w:hideMark/>
          </w:tcPr>
          <w:p w14:paraId="0C471E25"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-1,5</w:t>
            </w:r>
          </w:p>
        </w:tc>
      </w:tr>
      <w:tr w:rsidR="00230265" w:rsidRPr="007A39EB" w14:paraId="1E8EC17E"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30037A63"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Boucle du Mouhoun</w:t>
            </w:r>
          </w:p>
        </w:tc>
        <w:tc>
          <w:tcPr>
            <w:tcW w:w="1417" w:type="dxa"/>
            <w:noWrap/>
            <w:hideMark/>
          </w:tcPr>
          <w:p w14:paraId="107AE316"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65,2</w:t>
            </w:r>
          </w:p>
        </w:tc>
        <w:tc>
          <w:tcPr>
            <w:tcW w:w="1843" w:type="dxa"/>
            <w:noWrap/>
            <w:hideMark/>
          </w:tcPr>
          <w:p w14:paraId="55668288"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81,1</w:t>
            </w:r>
          </w:p>
        </w:tc>
        <w:tc>
          <w:tcPr>
            <w:tcW w:w="840" w:type="dxa"/>
            <w:hideMark/>
          </w:tcPr>
          <w:p w14:paraId="58AA7671"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24,4</w:t>
            </w:r>
          </w:p>
        </w:tc>
      </w:tr>
      <w:tr w:rsidR="00230265" w:rsidRPr="007A39EB" w14:paraId="22C2ADDF"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65A1BC96"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Cascades</w:t>
            </w:r>
          </w:p>
        </w:tc>
        <w:tc>
          <w:tcPr>
            <w:tcW w:w="1417" w:type="dxa"/>
            <w:noWrap/>
            <w:hideMark/>
          </w:tcPr>
          <w:p w14:paraId="08CCC114"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76,4</w:t>
            </w:r>
          </w:p>
        </w:tc>
        <w:tc>
          <w:tcPr>
            <w:tcW w:w="1843" w:type="dxa"/>
            <w:noWrap/>
            <w:hideMark/>
          </w:tcPr>
          <w:p w14:paraId="3217D609"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80,0</w:t>
            </w:r>
          </w:p>
        </w:tc>
        <w:tc>
          <w:tcPr>
            <w:tcW w:w="840" w:type="dxa"/>
            <w:hideMark/>
          </w:tcPr>
          <w:p w14:paraId="577AF2D5"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4,7</w:t>
            </w:r>
          </w:p>
        </w:tc>
      </w:tr>
      <w:tr w:rsidR="00230265" w:rsidRPr="007A39EB" w14:paraId="7902D1E8"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A8D08D" w:themeFill="accent6" w:themeFillTint="99"/>
            <w:hideMark/>
          </w:tcPr>
          <w:p w14:paraId="1C65D597"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Centre-Nord</w:t>
            </w:r>
          </w:p>
        </w:tc>
        <w:tc>
          <w:tcPr>
            <w:tcW w:w="1417" w:type="dxa"/>
            <w:shd w:val="clear" w:color="auto" w:fill="A8D08D" w:themeFill="accent6" w:themeFillTint="99"/>
            <w:noWrap/>
            <w:hideMark/>
          </w:tcPr>
          <w:p w14:paraId="09BFB6AF"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69,8</w:t>
            </w:r>
          </w:p>
        </w:tc>
        <w:tc>
          <w:tcPr>
            <w:tcW w:w="1843" w:type="dxa"/>
            <w:shd w:val="clear" w:color="auto" w:fill="A8D08D" w:themeFill="accent6" w:themeFillTint="99"/>
            <w:noWrap/>
            <w:hideMark/>
          </w:tcPr>
          <w:p w14:paraId="1AD00D3A"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76,2</w:t>
            </w:r>
          </w:p>
        </w:tc>
        <w:tc>
          <w:tcPr>
            <w:tcW w:w="840" w:type="dxa"/>
            <w:shd w:val="clear" w:color="auto" w:fill="A8D08D" w:themeFill="accent6" w:themeFillTint="99"/>
            <w:hideMark/>
          </w:tcPr>
          <w:p w14:paraId="3A981FA5"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9,2</w:t>
            </w:r>
          </w:p>
        </w:tc>
      </w:tr>
      <w:tr w:rsidR="00230265" w:rsidRPr="007A39EB" w14:paraId="4E436956"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7C3BB0BB"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Centre-Ouest</w:t>
            </w:r>
          </w:p>
        </w:tc>
        <w:tc>
          <w:tcPr>
            <w:tcW w:w="1417" w:type="dxa"/>
            <w:noWrap/>
            <w:hideMark/>
          </w:tcPr>
          <w:p w14:paraId="18F7F517"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60,2</w:t>
            </w:r>
          </w:p>
        </w:tc>
        <w:tc>
          <w:tcPr>
            <w:tcW w:w="1843" w:type="dxa"/>
            <w:noWrap/>
            <w:hideMark/>
          </w:tcPr>
          <w:p w14:paraId="7B823045"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74,4</w:t>
            </w:r>
          </w:p>
        </w:tc>
        <w:tc>
          <w:tcPr>
            <w:tcW w:w="840" w:type="dxa"/>
            <w:hideMark/>
          </w:tcPr>
          <w:p w14:paraId="4C82BAC1"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23,6</w:t>
            </w:r>
          </w:p>
        </w:tc>
      </w:tr>
      <w:tr w:rsidR="00230265" w:rsidRPr="007A39EB" w14:paraId="1ED03431"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A8D08D" w:themeFill="accent6" w:themeFillTint="99"/>
            <w:hideMark/>
          </w:tcPr>
          <w:p w14:paraId="0B2CDF50"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Est</w:t>
            </w:r>
          </w:p>
        </w:tc>
        <w:tc>
          <w:tcPr>
            <w:tcW w:w="1417" w:type="dxa"/>
            <w:shd w:val="clear" w:color="auto" w:fill="A8D08D" w:themeFill="accent6" w:themeFillTint="99"/>
            <w:noWrap/>
            <w:hideMark/>
          </w:tcPr>
          <w:p w14:paraId="537FB616"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53,6</w:t>
            </w:r>
          </w:p>
        </w:tc>
        <w:tc>
          <w:tcPr>
            <w:tcW w:w="1843" w:type="dxa"/>
            <w:shd w:val="clear" w:color="auto" w:fill="A8D08D" w:themeFill="accent6" w:themeFillTint="99"/>
            <w:noWrap/>
            <w:hideMark/>
          </w:tcPr>
          <w:p w14:paraId="65794268"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70,8</w:t>
            </w:r>
          </w:p>
        </w:tc>
        <w:tc>
          <w:tcPr>
            <w:tcW w:w="840" w:type="dxa"/>
            <w:shd w:val="clear" w:color="auto" w:fill="A8D08D" w:themeFill="accent6" w:themeFillTint="99"/>
            <w:hideMark/>
          </w:tcPr>
          <w:p w14:paraId="77F57681"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32,1</w:t>
            </w:r>
          </w:p>
        </w:tc>
      </w:tr>
      <w:tr w:rsidR="00230265" w:rsidRPr="007A39EB" w14:paraId="1B695215"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bottom w:val="single" w:sz="4" w:space="0" w:color="auto"/>
            </w:tcBorders>
            <w:shd w:val="clear" w:color="auto" w:fill="A8D08D" w:themeFill="accent6" w:themeFillTint="99"/>
            <w:hideMark/>
          </w:tcPr>
          <w:p w14:paraId="346F030F"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Sahel</w:t>
            </w:r>
          </w:p>
        </w:tc>
        <w:tc>
          <w:tcPr>
            <w:tcW w:w="1417" w:type="dxa"/>
            <w:tcBorders>
              <w:bottom w:val="single" w:sz="4" w:space="0" w:color="auto"/>
            </w:tcBorders>
            <w:shd w:val="clear" w:color="auto" w:fill="A8D08D" w:themeFill="accent6" w:themeFillTint="99"/>
            <w:noWrap/>
            <w:hideMark/>
          </w:tcPr>
          <w:p w14:paraId="21D52653"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35,9</w:t>
            </w:r>
          </w:p>
        </w:tc>
        <w:tc>
          <w:tcPr>
            <w:tcW w:w="1843" w:type="dxa"/>
            <w:tcBorders>
              <w:bottom w:val="single" w:sz="4" w:space="0" w:color="auto"/>
            </w:tcBorders>
            <w:shd w:val="clear" w:color="auto" w:fill="A8D08D" w:themeFill="accent6" w:themeFillTint="99"/>
            <w:noWrap/>
            <w:hideMark/>
          </w:tcPr>
          <w:p w14:paraId="092C09C2"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51,0</w:t>
            </w:r>
          </w:p>
        </w:tc>
        <w:tc>
          <w:tcPr>
            <w:tcW w:w="840" w:type="dxa"/>
            <w:tcBorders>
              <w:bottom w:val="single" w:sz="4" w:space="0" w:color="auto"/>
            </w:tcBorders>
            <w:shd w:val="clear" w:color="auto" w:fill="A8D08D" w:themeFill="accent6" w:themeFillTint="99"/>
            <w:hideMark/>
          </w:tcPr>
          <w:p w14:paraId="797F1584"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42,1</w:t>
            </w:r>
          </w:p>
        </w:tc>
      </w:tr>
      <w:tr w:rsidR="00887D8C" w:rsidRPr="007A39EB" w14:paraId="7AD831E6"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FFFF00"/>
            <w:hideMark/>
          </w:tcPr>
          <w:p w14:paraId="23B5D66B" w14:textId="77777777" w:rsidR="00887D8C" w:rsidRPr="007A39EB" w:rsidRDefault="00887D8C" w:rsidP="007A12D5">
            <w:pPr>
              <w:keepNext/>
              <w:rPr>
                <w:rFonts w:eastAsia="Times New Roman" w:cstheme="minorHAnsi"/>
                <w:b w:val="0"/>
                <w:lang w:eastAsia="fr-FR"/>
              </w:rPr>
            </w:pPr>
            <w:r w:rsidRPr="007A39EB">
              <w:rPr>
                <w:rFonts w:eastAsia="Times New Roman" w:cstheme="minorHAnsi"/>
                <w:b w:val="0"/>
                <w:lang w:eastAsia="fr-FR"/>
              </w:rPr>
              <w:t>Burkina Faso</w:t>
            </w:r>
          </w:p>
        </w:tc>
        <w:tc>
          <w:tcPr>
            <w:tcW w:w="1417" w:type="dxa"/>
            <w:shd w:val="clear" w:color="auto" w:fill="FFFF00"/>
            <w:noWrap/>
            <w:hideMark/>
          </w:tcPr>
          <w:p w14:paraId="11EF842A" w14:textId="77777777" w:rsidR="00887D8C" w:rsidRPr="007A39EB" w:rsidRDefault="00887D8C"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67,1</w:t>
            </w:r>
          </w:p>
        </w:tc>
        <w:tc>
          <w:tcPr>
            <w:tcW w:w="1843" w:type="dxa"/>
            <w:shd w:val="clear" w:color="auto" w:fill="FFFF00"/>
            <w:noWrap/>
            <w:hideMark/>
          </w:tcPr>
          <w:p w14:paraId="2CAE0910" w14:textId="77777777" w:rsidR="00887D8C" w:rsidRPr="007A39EB" w:rsidRDefault="00887D8C"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79,8</w:t>
            </w:r>
          </w:p>
        </w:tc>
        <w:tc>
          <w:tcPr>
            <w:tcW w:w="840" w:type="dxa"/>
            <w:shd w:val="clear" w:color="auto" w:fill="FFFF00"/>
            <w:hideMark/>
          </w:tcPr>
          <w:p w14:paraId="2B9E816E" w14:textId="77777777" w:rsidR="00887D8C" w:rsidRPr="007A39EB" w:rsidRDefault="00887D8C"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18,9</w:t>
            </w:r>
          </w:p>
        </w:tc>
      </w:tr>
      <w:tr w:rsidR="00887D8C" w:rsidRPr="007A39EB" w14:paraId="33F40739"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7135" w:type="dxa"/>
            <w:gridSpan w:val="4"/>
            <w:tcBorders>
              <w:top w:val="single" w:sz="4" w:space="0" w:color="auto"/>
              <w:bottom w:val="single" w:sz="4" w:space="0" w:color="auto"/>
            </w:tcBorders>
            <w:hideMark/>
          </w:tcPr>
          <w:p w14:paraId="6D7B72E7" w14:textId="7AAC5E2E" w:rsidR="00887D8C" w:rsidRPr="007A39EB" w:rsidRDefault="00887D8C" w:rsidP="00A40A0D">
            <w:pPr>
              <w:keepNext/>
              <w:jc w:val="center"/>
              <w:rPr>
                <w:rFonts w:eastAsia="Times New Roman" w:cstheme="minorHAnsi"/>
                <w:lang w:eastAsia="fr-FR"/>
              </w:rPr>
            </w:pPr>
            <w:r w:rsidRPr="007A39EB">
              <w:rPr>
                <w:rFonts w:eastAsia="Times New Roman" w:cstheme="minorHAnsi"/>
                <w:lang w:eastAsia="fr-FR"/>
              </w:rPr>
              <w:t>Niveau d'instruction de la mère</w:t>
            </w:r>
          </w:p>
        </w:tc>
      </w:tr>
      <w:tr w:rsidR="00230265" w:rsidRPr="007A39EB" w14:paraId="3225F232"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top w:val="single" w:sz="4" w:space="0" w:color="auto"/>
            </w:tcBorders>
            <w:hideMark/>
          </w:tcPr>
          <w:p w14:paraId="33C5E090"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Aucun</w:t>
            </w:r>
          </w:p>
        </w:tc>
        <w:tc>
          <w:tcPr>
            <w:tcW w:w="1417" w:type="dxa"/>
            <w:tcBorders>
              <w:top w:val="single" w:sz="4" w:space="0" w:color="auto"/>
            </w:tcBorders>
            <w:noWrap/>
            <w:hideMark/>
          </w:tcPr>
          <w:p w14:paraId="4944B965"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62,9</w:t>
            </w:r>
          </w:p>
        </w:tc>
        <w:tc>
          <w:tcPr>
            <w:tcW w:w="1843" w:type="dxa"/>
            <w:tcBorders>
              <w:top w:val="single" w:sz="4" w:space="0" w:color="auto"/>
            </w:tcBorders>
            <w:noWrap/>
            <w:hideMark/>
          </w:tcPr>
          <w:p w14:paraId="6C8943A9"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77,6</w:t>
            </w:r>
          </w:p>
        </w:tc>
        <w:tc>
          <w:tcPr>
            <w:tcW w:w="840" w:type="dxa"/>
            <w:tcBorders>
              <w:top w:val="single" w:sz="4" w:space="0" w:color="auto"/>
            </w:tcBorders>
            <w:hideMark/>
          </w:tcPr>
          <w:p w14:paraId="68F5A0C7"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23,4</w:t>
            </w:r>
          </w:p>
        </w:tc>
      </w:tr>
      <w:tr w:rsidR="00230265" w:rsidRPr="007A39EB" w14:paraId="069216D9"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74C94453"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Primaire</w:t>
            </w:r>
          </w:p>
        </w:tc>
        <w:tc>
          <w:tcPr>
            <w:tcW w:w="1417" w:type="dxa"/>
            <w:noWrap/>
            <w:hideMark/>
          </w:tcPr>
          <w:p w14:paraId="684F0E06"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87,1</w:t>
            </w:r>
          </w:p>
        </w:tc>
        <w:tc>
          <w:tcPr>
            <w:tcW w:w="1843" w:type="dxa"/>
            <w:noWrap/>
            <w:hideMark/>
          </w:tcPr>
          <w:p w14:paraId="3BD9EF58"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87,8</w:t>
            </w:r>
          </w:p>
        </w:tc>
        <w:tc>
          <w:tcPr>
            <w:tcW w:w="840" w:type="dxa"/>
            <w:hideMark/>
          </w:tcPr>
          <w:p w14:paraId="32BFE3C7"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0,8</w:t>
            </w:r>
          </w:p>
        </w:tc>
      </w:tr>
      <w:tr w:rsidR="00230265" w:rsidRPr="007A39EB" w14:paraId="660C96D3"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bottom w:val="single" w:sz="4" w:space="0" w:color="auto"/>
            </w:tcBorders>
            <w:hideMark/>
          </w:tcPr>
          <w:p w14:paraId="2D83363C"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Secondaire ou plus</w:t>
            </w:r>
          </w:p>
        </w:tc>
        <w:tc>
          <w:tcPr>
            <w:tcW w:w="1417" w:type="dxa"/>
            <w:tcBorders>
              <w:bottom w:val="single" w:sz="4" w:space="0" w:color="auto"/>
            </w:tcBorders>
            <w:noWrap/>
            <w:hideMark/>
          </w:tcPr>
          <w:p w14:paraId="1DC46681"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96,7</w:t>
            </w:r>
          </w:p>
        </w:tc>
        <w:tc>
          <w:tcPr>
            <w:tcW w:w="1843" w:type="dxa"/>
            <w:tcBorders>
              <w:bottom w:val="single" w:sz="4" w:space="0" w:color="auto"/>
            </w:tcBorders>
            <w:noWrap/>
            <w:hideMark/>
          </w:tcPr>
          <w:p w14:paraId="129D1A03"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94,7</w:t>
            </w:r>
          </w:p>
        </w:tc>
        <w:tc>
          <w:tcPr>
            <w:tcW w:w="840" w:type="dxa"/>
            <w:tcBorders>
              <w:bottom w:val="single" w:sz="4" w:space="0" w:color="auto"/>
            </w:tcBorders>
            <w:hideMark/>
          </w:tcPr>
          <w:p w14:paraId="2FFBB2F1"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-2,1</w:t>
            </w:r>
          </w:p>
        </w:tc>
      </w:tr>
      <w:tr w:rsidR="00270525" w:rsidRPr="007A39EB" w14:paraId="5337F4C6"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7135" w:type="dxa"/>
            <w:gridSpan w:val="4"/>
            <w:tcBorders>
              <w:top w:val="single" w:sz="4" w:space="0" w:color="auto"/>
              <w:bottom w:val="single" w:sz="4" w:space="0" w:color="auto"/>
            </w:tcBorders>
            <w:hideMark/>
          </w:tcPr>
          <w:p w14:paraId="1D7CAE50" w14:textId="38B74F79" w:rsidR="00270525" w:rsidRPr="007A39EB" w:rsidRDefault="00270525" w:rsidP="00A40A0D">
            <w:pPr>
              <w:keepNext/>
              <w:jc w:val="center"/>
              <w:rPr>
                <w:rFonts w:eastAsia="Times New Roman" w:cstheme="minorHAnsi"/>
                <w:lang w:eastAsia="fr-FR"/>
              </w:rPr>
            </w:pPr>
            <w:r w:rsidRPr="007A39EB">
              <w:rPr>
                <w:rFonts w:eastAsia="Times New Roman" w:cstheme="minorHAnsi"/>
                <w:lang w:eastAsia="fr-FR"/>
              </w:rPr>
              <w:t>Niveau de vie</w:t>
            </w:r>
          </w:p>
        </w:tc>
      </w:tr>
      <w:tr w:rsidR="00230265" w:rsidRPr="007A39EB" w14:paraId="6D2122BA"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tcBorders>
              <w:top w:val="single" w:sz="4" w:space="0" w:color="auto"/>
            </w:tcBorders>
            <w:hideMark/>
          </w:tcPr>
          <w:p w14:paraId="24B6353C" w14:textId="411A12A1" w:rsidR="00230265" w:rsidRPr="007A39EB" w:rsidRDefault="00A40A0D" w:rsidP="007A12D5">
            <w:pPr>
              <w:keepNext/>
              <w:rPr>
                <w:rFonts w:eastAsia="Times New Roman" w:cstheme="minorHAnsi"/>
                <w:b w:val="0"/>
                <w:lang w:eastAsia="fr-FR"/>
              </w:rPr>
            </w:pPr>
            <w:r>
              <w:rPr>
                <w:rFonts w:eastAsia="Times New Roman" w:cstheme="minorHAnsi"/>
                <w:b w:val="0"/>
                <w:lang w:eastAsia="fr-FR"/>
              </w:rPr>
              <w:t>Très p</w:t>
            </w:r>
            <w:r w:rsidR="00230265" w:rsidRPr="007A39EB">
              <w:rPr>
                <w:rFonts w:eastAsia="Times New Roman" w:cstheme="minorHAnsi"/>
                <w:b w:val="0"/>
                <w:lang w:eastAsia="fr-FR"/>
              </w:rPr>
              <w:t>auvres</w:t>
            </w:r>
          </w:p>
        </w:tc>
        <w:tc>
          <w:tcPr>
            <w:tcW w:w="1417" w:type="dxa"/>
            <w:tcBorders>
              <w:top w:val="single" w:sz="4" w:space="0" w:color="auto"/>
            </w:tcBorders>
            <w:noWrap/>
            <w:hideMark/>
          </w:tcPr>
          <w:p w14:paraId="7D250873"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46,6</w:t>
            </w:r>
          </w:p>
        </w:tc>
        <w:tc>
          <w:tcPr>
            <w:tcW w:w="1843" w:type="dxa"/>
            <w:tcBorders>
              <w:top w:val="single" w:sz="4" w:space="0" w:color="auto"/>
            </w:tcBorders>
            <w:noWrap/>
            <w:hideMark/>
          </w:tcPr>
          <w:p w14:paraId="10C212D3"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67,5</w:t>
            </w:r>
          </w:p>
        </w:tc>
        <w:tc>
          <w:tcPr>
            <w:tcW w:w="840" w:type="dxa"/>
            <w:tcBorders>
              <w:top w:val="single" w:sz="4" w:space="0" w:color="auto"/>
            </w:tcBorders>
            <w:hideMark/>
          </w:tcPr>
          <w:p w14:paraId="0058E3A0"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44,8</w:t>
            </w:r>
          </w:p>
        </w:tc>
      </w:tr>
      <w:tr w:rsidR="00230265" w:rsidRPr="007A39EB" w14:paraId="2123DE20"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2B3E1CDA"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Pauvres</w:t>
            </w:r>
          </w:p>
        </w:tc>
        <w:tc>
          <w:tcPr>
            <w:tcW w:w="1417" w:type="dxa"/>
            <w:noWrap/>
            <w:hideMark/>
          </w:tcPr>
          <w:p w14:paraId="08E5B2FC"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57,4</w:t>
            </w:r>
          </w:p>
        </w:tc>
        <w:tc>
          <w:tcPr>
            <w:tcW w:w="1843" w:type="dxa"/>
            <w:noWrap/>
            <w:hideMark/>
          </w:tcPr>
          <w:p w14:paraId="6F103494"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77,7</w:t>
            </w:r>
          </w:p>
        </w:tc>
        <w:tc>
          <w:tcPr>
            <w:tcW w:w="840" w:type="dxa"/>
            <w:hideMark/>
          </w:tcPr>
          <w:p w14:paraId="5BBDF319"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35,4</w:t>
            </w:r>
          </w:p>
        </w:tc>
      </w:tr>
      <w:tr w:rsidR="00230265" w:rsidRPr="007A39EB" w14:paraId="271BB6A0"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780D3582"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Moyens</w:t>
            </w:r>
          </w:p>
        </w:tc>
        <w:tc>
          <w:tcPr>
            <w:tcW w:w="1417" w:type="dxa"/>
            <w:noWrap/>
            <w:hideMark/>
          </w:tcPr>
          <w:p w14:paraId="2DCAABCC"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68,4</w:t>
            </w:r>
          </w:p>
        </w:tc>
        <w:tc>
          <w:tcPr>
            <w:tcW w:w="1843" w:type="dxa"/>
            <w:noWrap/>
            <w:hideMark/>
          </w:tcPr>
          <w:p w14:paraId="532D766B"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81,6</w:t>
            </w:r>
          </w:p>
        </w:tc>
        <w:tc>
          <w:tcPr>
            <w:tcW w:w="840" w:type="dxa"/>
            <w:hideMark/>
          </w:tcPr>
          <w:p w14:paraId="1224C163"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19,3</w:t>
            </w:r>
          </w:p>
        </w:tc>
      </w:tr>
      <w:tr w:rsidR="00230265" w:rsidRPr="007A39EB" w14:paraId="368CE54D" w14:textId="77777777" w:rsidTr="007A12D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6D39F2C9" w14:textId="77777777" w:rsidR="00230265" w:rsidRPr="007A39EB" w:rsidRDefault="00230265" w:rsidP="007A12D5">
            <w:pPr>
              <w:keepNext/>
              <w:rPr>
                <w:rFonts w:eastAsia="Times New Roman" w:cstheme="minorHAnsi"/>
                <w:b w:val="0"/>
                <w:lang w:eastAsia="fr-FR"/>
              </w:rPr>
            </w:pPr>
            <w:r w:rsidRPr="007A39EB">
              <w:rPr>
                <w:rFonts w:eastAsia="Times New Roman" w:cstheme="minorHAnsi"/>
                <w:b w:val="0"/>
                <w:lang w:eastAsia="fr-FR"/>
              </w:rPr>
              <w:t>Riches</w:t>
            </w:r>
          </w:p>
        </w:tc>
        <w:tc>
          <w:tcPr>
            <w:tcW w:w="1417" w:type="dxa"/>
            <w:noWrap/>
            <w:hideMark/>
          </w:tcPr>
          <w:p w14:paraId="632400FA"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77,8</w:t>
            </w:r>
          </w:p>
        </w:tc>
        <w:tc>
          <w:tcPr>
            <w:tcW w:w="1843" w:type="dxa"/>
            <w:noWrap/>
            <w:hideMark/>
          </w:tcPr>
          <w:p w14:paraId="77466FAD"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85,0</w:t>
            </w:r>
          </w:p>
        </w:tc>
        <w:tc>
          <w:tcPr>
            <w:tcW w:w="840" w:type="dxa"/>
            <w:hideMark/>
          </w:tcPr>
          <w:p w14:paraId="64373F86" w14:textId="77777777" w:rsidR="00230265" w:rsidRPr="007A39EB" w:rsidRDefault="00230265" w:rsidP="007A12D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9,3</w:t>
            </w:r>
          </w:p>
        </w:tc>
      </w:tr>
      <w:tr w:rsidR="00230265" w:rsidRPr="007A39EB" w14:paraId="1E729870" w14:textId="77777777" w:rsidTr="007A12D5">
        <w:trPr>
          <w:trHeight w:val="57"/>
          <w:jc w:val="center"/>
        </w:trPr>
        <w:tc>
          <w:tcPr>
            <w:cnfStyle w:val="001000000000" w:firstRow="0" w:lastRow="0" w:firstColumn="1" w:lastColumn="0" w:oddVBand="0" w:evenVBand="0" w:oddHBand="0" w:evenHBand="0" w:firstRowFirstColumn="0" w:firstRowLastColumn="0" w:lastRowFirstColumn="0" w:lastRowLastColumn="0"/>
            <w:tcW w:w="3035" w:type="dxa"/>
            <w:hideMark/>
          </w:tcPr>
          <w:p w14:paraId="56458AD8" w14:textId="5B8CE241" w:rsidR="00230265" w:rsidRPr="007A39EB" w:rsidRDefault="00A40A0D" w:rsidP="007A12D5">
            <w:pPr>
              <w:keepNext/>
              <w:rPr>
                <w:rFonts w:eastAsia="Times New Roman" w:cstheme="minorHAnsi"/>
                <w:b w:val="0"/>
                <w:lang w:eastAsia="fr-FR"/>
              </w:rPr>
            </w:pPr>
            <w:r>
              <w:rPr>
                <w:rFonts w:eastAsia="Times New Roman" w:cstheme="minorHAnsi"/>
                <w:b w:val="0"/>
                <w:lang w:eastAsia="fr-FR"/>
              </w:rPr>
              <w:t>Très r</w:t>
            </w:r>
            <w:r w:rsidR="00230265" w:rsidRPr="007A39EB">
              <w:rPr>
                <w:rFonts w:eastAsia="Times New Roman" w:cstheme="minorHAnsi"/>
                <w:b w:val="0"/>
                <w:lang w:eastAsia="fr-FR"/>
              </w:rPr>
              <w:t>iches</w:t>
            </w:r>
          </w:p>
        </w:tc>
        <w:tc>
          <w:tcPr>
            <w:tcW w:w="1417" w:type="dxa"/>
            <w:noWrap/>
            <w:hideMark/>
          </w:tcPr>
          <w:p w14:paraId="44EC726F"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93,3</w:t>
            </w:r>
          </w:p>
        </w:tc>
        <w:tc>
          <w:tcPr>
            <w:tcW w:w="1843" w:type="dxa"/>
            <w:noWrap/>
            <w:hideMark/>
          </w:tcPr>
          <w:p w14:paraId="3DEEF0BB"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94,7</w:t>
            </w:r>
          </w:p>
        </w:tc>
        <w:tc>
          <w:tcPr>
            <w:tcW w:w="840" w:type="dxa"/>
            <w:hideMark/>
          </w:tcPr>
          <w:p w14:paraId="1295F8B3" w14:textId="77777777" w:rsidR="00230265" w:rsidRPr="007A39EB" w:rsidRDefault="00230265" w:rsidP="007A12D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fr-FR"/>
              </w:rPr>
            </w:pPr>
            <w:r w:rsidRPr="007A39EB">
              <w:rPr>
                <w:rFonts w:eastAsia="Times New Roman" w:cstheme="minorHAnsi"/>
                <w:color w:val="000000"/>
                <w:lang w:eastAsia="fr-FR"/>
              </w:rPr>
              <w:t>1,5</w:t>
            </w:r>
          </w:p>
        </w:tc>
      </w:tr>
    </w:tbl>
    <w:p w14:paraId="2D4EB703" w14:textId="77777777" w:rsidR="00230265" w:rsidRPr="0072248D" w:rsidRDefault="00230265" w:rsidP="0072248D">
      <w:pPr>
        <w:keepNext/>
        <w:spacing w:after="0"/>
        <w:ind w:left="1429" w:firstLine="11"/>
        <w:rPr>
          <w:rFonts w:cstheme="minorHAnsi"/>
          <w:sz w:val="18"/>
          <w:szCs w:val="18"/>
        </w:rPr>
      </w:pPr>
      <w:r w:rsidRPr="0072248D">
        <w:rPr>
          <w:rFonts w:cstheme="minorHAnsi"/>
          <w:sz w:val="18"/>
          <w:szCs w:val="18"/>
        </w:rPr>
        <w:t>Source : INSD, EDSBF 2010, Rapport du Module Démographie et Santé (MDS) de l’EMC 2015</w:t>
      </w:r>
    </w:p>
    <w:p w14:paraId="3FCFBC04" w14:textId="64427158" w:rsidR="00230265" w:rsidRPr="0072248D" w:rsidRDefault="00230265" w:rsidP="0072248D">
      <w:pPr>
        <w:keepNext/>
        <w:spacing w:after="0"/>
        <w:ind w:left="1440" w:firstLine="720"/>
        <w:rPr>
          <w:rFonts w:cstheme="minorHAnsi"/>
          <w:sz w:val="18"/>
          <w:szCs w:val="18"/>
        </w:rPr>
      </w:pPr>
      <w:r w:rsidRPr="0072248D">
        <w:rPr>
          <w:rFonts w:cstheme="minorHAnsi"/>
          <w:sz w:val="18"/>
          <w:szCs w:val="18"/>
        </w:rPr>
        <w:t>Δ = Variation entre 2012 et 2017</w:t>
      </w:r>
      <w:r w:rsidR="006D37EC" w:rsidRPr="0072248D">
        <w:rPr>
          <w:rFonts w:cstheme="minorHAnsi"/>
          <w:sz w:val="18"/>
          <w:szCs w:val="18"/>
        </w:rPr>
        <w:t>. En vert les régions couvertes par le programme</w:t>
      </w:r>
    </w:p>
    <w:p w14:paraId="63C1C70B" w14:textId="77777777" w:rsidR="006D37EC" w:rsidRPr="007A39EB" w:rsidRDefault="006D37EC" w:rsidP="00194B67">
      <w:pPr>
        <w:pStyle w:val="ListParagraph"/>
        <w:tabs>
          <w:tab w:val="left" w:pos="284"/>
        </w:tabs>
        <w:spacing w:after="120" w:line="256" w:lineRule="auto"/>
        <w:ind w:left="0"/>
        <w:rPr>
          <w:rFonts w:cstheme="minorHAnsi"/>
        </w:rPr>
      </w:pPr>
    </w:p>
    <w:p w14:paraId="1F6CBBB3" w14:textId="3949C5EC" w:rsidR="00230265" w:rsidRPr="007A39EB" w:rsidRDefault="000D54D7" w:rsidP="002400CA">
      <w:pPr>
        <w:pStyle w:val="ListParagraph"/>
        <w:numPr>
          <w:ilvl w:val="0"/>
          <w:numId w:val="3"/>
        </w:numPr>
        <w:tabs>
          <w:tab w:val="left" w:pos="426"/>
        </w:tabs>
        <w:spacing w:after="120" w:line="276" w:lineRule="auto"/>
        <w:ind w:left="0" w:firstLine="0"/>
        <w:contextualSpacing w:val="0"/>
        <w:jc w:val="both"/>
        <w:rPr>
          <w:rFonts w:cstheme="minorHAnsi"/>
        </w:rPr>
      </w:pPr>
      <w:r>
        <w:rPr>
          <w:rFonts w:cstheme="minorHAnsi"/>
        </w:rPr>
        <w:t>Il est re</w:t>
      </w:r>
      <w:r w:rsidR="004101A7">
        <w:rPr>
          <w:rFonts w:cstheme="minorHAnsi"/>
        </w:rPr>
        <w:t>s</w:t>
      </w:r>
      <w:r w:rsidR="00364A7C">
        <w:rPr>
          <w:rFonts w:cstheme="minorHAnsi"/>
        </w:rPr>
        <w:t>sorti</w:t>
      </w:r>
      <w:r>
        <w:rPr>
          <w:rFonts w:cstheme="minorHAnsi"/>
        </w:rPr>
        <w:t xml:space="preserve"> lors des entretiens,</w:t>
      </w:r>
      <w:r w:rsidR="00B45B40">
        <w:rPr>
          <w:rFonts w:cstheme="minorHAnsi"/>
        </w:rPr>
        <w:t xml:space="preserve"> </w:t>
      </w:r>
      <w:r w:rsidR="006D37EC" w:rsidRPr="007A39EB">
        <w:rPr>
          <w:rFonts w:cstheme="minorHAnsi"/>
        </w:rPr>
        <w:t>que l</w:t>
      </w:r>
      <w:r w:rsidR="00230265" w:rsidRPr="007A39EB">
        <w:rPr>
          <w:rFonts w:cstheme="minorHAnsi"/>
        </w:rPr>
        <w:t>a mise en œuvre de la PCIME a permis de réduire le coût de la SRO Zinc de 600 FCFA à 100 FCFA. Malheureusement cette baisse n’a pas été durable après la fin de l’appui. On note aussi que la gratuité a contribué à augmenter la demande de soins et l’utilisation des services</w:t>
      </w:r>
      <w:r w:rsidR="00A41058">
        <w:rPr>
          <w:rStyle w:val="FootnoteReference"/>
          <w:rFonts w:cstheme="minorHAnsi"/>
        </w:rPr>
        <w:footnoteReference w:id="47"/>
      </w:r>
      <w:r w:rsidR="00230265" w:rsidRPr="001615F4">
        <w:rPr>
          <w:rFonts w:cstheme="minorHAnsi"/>
        </w:rPr>
        <w:t xml:space="preserve">. </w:t>
      </w:r>
      <w:r w:rsidR="00AF09E2">
        <w:rPr>
          <w:rFonts w:cstheme="minorHAnsi"/>
        </w:rPr>
        <w:t>Dans le cadre</w:t>
      </w:r>
      <w:r w:rsidR="00230265" w:rsidRPr="001615F4">
        <w:rPr>
          <w:rFonts w:cstheme="minorHAnsi"/>
        </w:rPr>
        <w:t xml:space="preserve"> de la PCIME</w:t>
      </w:r>
      <w:r w:rsidR="00AF09E2">
        <w:rPr>
          <w:rFonts w:cstheme="minorHAnsi"/>
        </w:rPr>
        <w:t xml:space="preserve">, la prise en charge est gratuite pour les enfants de moins de </w:t>
      </w:r>
      <w:r w:rsidR="007C555A">
        <w:rPr>
          <w:rFonts w:cstheme="minorHAnsi"/>
        </w:rPr>
        <w:t>5</w:t>
      </w:r>
      <w:r w:rsidR="00AF09E2">
        <w:rPr>
          <w:rFonts w:cstheme="minorHAnsi"/>
        </w:rPr>
        <w:t xml:space="preserve"> ans pour les pathologies suivantes</w:t>
      </w:r>
      <w:r w:rsidR="00AF09E2" w:rsidRPr="001615F4">
        <w:rPr>
          <w:rFonts w:cstheme="minorHAnsi"/>
        </w:rPr>
        <w:t xml:space="preserve"> </w:t>
      </w:r>
      <w:r w:rsidR="00AF09E2">
        <w:rPr>
          <w:rFonts w:cstheme="minorHAnsi"/>
        </w:rPr>
        <w:t>:</w:t>
      </w:r>
      <w:r w:rsidR="00230265" w:rsidRPr="001615F4">
        <w:rPr>
          <w:rFonts w:cstheme="minorHAnsi"/>
        </w:rPr>
        <w:t xml:space="preserve"> diarrhée, infections respiratoires, paludisme, rougeole, malnutrition. </w:t>
      </w:r>
      <w:r w:rsidR="00794E37">
        <w:rPr>
          <w:rFonts w:eastAsia="Times New Roman" w:cstheme="minorHAnsi"/>
        </w:rPr>
        <w:t>En 2014, 90</w:t>
      </w:r>
      <w:r w:rsidR="00794E37" w:rsidRPr="00AF09E2">
        <w:rPr>
          <w:rFonts w:eastAsia="Times New Roman" w:cstheme="minorHAnsi"/>
        </w:rPr>
        <w:t xml:space="preserve"> </w:t>
      </w:r>
      <w:r w:rsidR="00794E37">
        <w:rPr>
          <w:rFonts w:eastAsia="Times New Roman" w:cstheme="minorHAnsi"/>
        </w:rPr>
        <w:t xml:space="preserve">pour cent des ménages disposaient d’au moins une </w:t>
      </w:r>
      <w:r w:rsidR="00230265" w:rsidRPr="001F7B3D">
        <w:rPr>
          <w:rFonts w:cstheme="minorHAnsi"/>
        </w:rPr>
        <w:t>m</w:t>
      </w:r>
      <w:r w:rsidR="00230265" w:rsidRPr="001F7B3D">
        <w:rPr>
          <w:rFonts w:eastAsia="Times New Roman" w:cstheme="minorHAnsi"/>
        </w:rPr>
        <w:t xml:space="preserve">oustiquaire imprégnée d’insecticide (MII) </w:t>
      </w:r>
      <w:r w:rsidR="00794E37">
        <w:rPr>
          <w:rFonts w:eastAsia="Times New Roman" w:cstheme="minorHAnsi"/>
        </w:rPr>
        <w:t xml:space="preserve">contre 57 pour cent en 2010 </w:t>
      </w:r>
      <w:r w:rsidR="00230265" w:rsidRPr="001F7B3D">
        <w:rPr>
          <w:rFonts w:eastAsia="Times New Roman" w:cstheme="minorHAnsi"/>
        </w:rPr>
        <w:t>(</w:t>
      </w:r>
      <w:r w:rsidR="00E3573C">
        <w:rPr>
          <w:rFonts w:eastAsia="Times New Roman" w:cstheme="minorHAnsi"/>
        </w:rPr>
        <w:t>F</w:t>
      </w:r>
      <w:r w:rsidR="006D37EC" w:rsidRPr="001F7B3D">
        <w:rPr>
          <w:rFonts w:eastAsia="Times New Roman" w:cstheme="minorHAnsi"/>
        </w:rPr>
        <w:t xml:space="preserve">igure </w:t>
      </w:r>
      <w:r w:rsidR="004F58A5" w:rsidRPr="001F7B3D">
        <w:rPr>
          <w:rFonts w:eastAsia="Times New Roman" w:cstheme="minorHAnsi"/>
        </w:rPr>
        <w:t>4</w:t>
      </w:r>
      <w:r w:rsidR="00230265" w:rsidRPr="007A39EB">
        <w:rPr>
          <w:rFonts w:eastAsia="Times New Roman" w:cstheme="minorHAnsi"/>
        </w:rPr>
        <w:t>)</w:t>
      </w:r>
      <w:r w:rsidR="00794E37" w:rsidRPr="00794E37">
        <w:rPr>
          <w:rFonts w:eastAsia="Times New Roman" w:cstheme="minorHAnsi"/>
        </w:rPr>
        <w:t xml:space="preserve"> </w:t>
      </w:r>
      <w:r w:rsidR="00794E37">
        <w:rPr>
          <w:rFonts w:eastAsia="Times New Roman" w:cstheme="minorHAnsi"/>
        </w:rPr>
        <w:t>avec des taux de couvertures similaires entre les zones rurales (91</w:t>
      </w:r>
      <w:r w:rsidR="00794E37" w:rsidRPr="00AF09E2">
        <w:rPr>
          <w:rFonts w:eastAsia="Times New Roman" w:cstheme="minorHAnsi"/>
        </w:rPr>
        <w:t xml:space="preserve"> </w:t>
      </w:r>
      <w:r w:rsidR="00794E37">
        <w:rPr>
          <w:rFonts w:eastAsia="Times New Roman" w:cstheme="minorHAnsi"/>
        </w:rPr>
        <w:t>pour cent) et urbaines (87</w:t>
      </w:r>
      <w:r w:rsidR="00794E37" w:rsidRPr="00AF09E2">
        <w:rPr>
          <w:rFonts w:eastAsia="Times New Roman" w:cstheme="minorHAnsi"/>
        </w:rPr>
        <w:t xml:space="preserve"> </w:t>
      </w:r>
      <w:r w:rsidR="00794E37">
        <w:rPr>
          <w:rFonts w:eastAsia="Times New Roman" w:cstheme="minorHAnsi"/>
        </w:rPr>
        <w:t>pour cent)</w:t>
      </w:r>
      <w:r w:rsidR="00230265" w:rsidRPr="007A39EB">
        <w:rPr>
          <w:rFonts w:eastAsia="Times New Roman" w:cstheme="minorHAnsi"/>
        </w:rPr>
        <w:t xml:space="preserve">. Cela </w:t>
      </w:r>
      <w:r w:rsidR="004F5239">
        <w:rPr>
          <w:rFonts w:eastAsia="Times New Roman" w:cstheme="minorHAnsi"/>
        </w:rPr>
        <w:t>contribue à la réduction de</w:t>
      </w:r>
      <w:r w:rsidR="00230265" w:rsidRPr="007A39EB">
        <w:rPr>
          <w:rFonts w:eastAsia="Times New Roman" w:cstheme="minorHAnsi"/>
        </w:rPr>
        <w:t xml:space="preserve"> la morbidité palustre. En effet, la prévalence de la fièvre qui en est un indicateur a baissé sur la période (</w:t>
      </w:r>
      <w:r w:rsidR="00D84D23">
        <w:rPr>
          <w:rFonts w:eastAsia="Times New Roman" w:cstheme="minorHAnsi"/>
        </w:rPr>
        <w:t>T</w:t>
      </w:r>
      <w:r w:rsidR="00230265" w:rsidRPr="007A39EB">
        <w:rPr>
          <w:rFonts w:eastAsia="Times New Roman" w:cstheme="minorHAnsi"/>
        </w:rPr>
        <w:t xml:space="preserve">ableau </w:t>
      </w:r>
      <w:r w:rsidR="00E444B3" w:rsidRPr="00BE181A">
        <w:rPr>
          <w:rFonts w:eastAsia="Times New Roman" w:cstheme="minorHAnsi"/>
        </w:rPr>
        <w:t>A2, annexe 12, Vol. 2</w:t>
      </w:r>
      <w:r w:rsidR="00230265" w:rsidRPr="007A39EB">
        <w:rPr>
          <w:rFonts w:eastAsia="Times New Roman" w:cstheme="minorHAnsi"/>
        </w:rPr>
        <w:t>).</w:t>
      </w:r>
    </w:p>
    <w:p w14:paraId="29697821" w14:textId="427FB455" w:rsidR="00230265" w:rsidRPr="007A39EB" w:rsidRDefault="008526D0" w:rsidP="00194B67">
      <w:pPr>
        <w:pStyle w:val="Heading1"/>
        <w:spacing w:before="0" w:after="240"/>
        <w:jc w:val="both"/>
        <w:rPr>
          <w:rFonts w:asciiTheme="minorHAnsi" w:eastAsia="Times New Roman" w:hAnsiTheme="minorHAnsi" w:cstheme="minorHAnsi"/>
          <w:lang w:val="fr-CA"/>
        </w:rPr>
      </w:pPr>
      <w:bookmarkStart w:id="173" w:name="_Toc3884155"/>
      <w:bookmarkStart w:id="174" w:name="_Toc3884535"/>
      <w:r w:rsidRPr="007A39EB">
        <w:rPr>
          <w:rFonts w:asciiTheme="minorHAnsi" w:hAnsiTheme="minorHAnsi" w:cstheme="minorHAnsi"/>
          <w:b/>
          <w:color w:val="auto"/>
          <w:sz w:val="22"/>
          <w:lang w:val="fr-CA"/>
        </w:rPr>
        <w:t xml:space="preserve"> </w:t>
      </w:r>
      <w:bookmarkStart w:id="175" w:name="_Toc4109526"/>
      <w:bookmarkStart w:id="176" w:name="_Toc4109620"/>
      <w:bookmarkStart w:id="177" w:name="_Toc4111094"/>
      <w:bookmarkStart w:id="178" w:name="_Toc5911869"/>
      <w:bookmarkStart w:id="179" w:name="_Toc10633062"/>
      <w:bookmarkStart w:id="180" w:name="_Toc10633168"/>
      <w:r w:rsidRPr="007A39EB">
        <w:rPr>
          <w:rFonts w:asciiTheme="minorHAnsi" w:hAnsiTheme="minorHAnsi" w:cstheme="minorHAnsi"/>
          <w:b/>
          <w:color w:val="auto"/>
          <w:sz w:val="22"/>
          <w:lang w:val="fr-CA"/>
        </w:rPr>
        <w:t xml:space="preserve">Figure </w:t>
      </w:r>
      <w:r w:rsidR="004F58A5" w:rsidRPr="007A39EB">
        <w:rPr>
          <w:rFonts w:asciiTheme="minorHAnsi" w:hAnsiTheme="minorHAnsi" w:cstheme="minorHAnsi"/>
          <w:b/>
          <w:color w:val="auto"/>
          <w:sz w:val="22"/>
          <w:lang w:val="fr-CA"/>
        </w:rPr>
        <w:t>4</w:t>
      </w:r>
      <w:r w:rsidRPr="007A39EB">
        <w:rPr>
          <w:rFonts w:asciiTheme="minorHAnsi" w:hAnsiTheme="minorHAnsi" w:cstheme="minorHAnsi"/>
          <w:b/>
          <w:color w:val="auto"/>
          <w:sz w:val="22"/>
          <w:lang w:val="fr-CA"/>
        </w:rPr>
        <w:t> :</w:t>
      </w:r>
      <w:r w:rsidRPr="007A39EB">
        <w:rPr>
          <w:rFonts w:asciiTheme="minorHAnsi" w:hAnsiTheme="minorHAnsi" w:cstheme="minorHAnsi"/>
          <w:color w:val="auto"/>
          <w:sz w:val="22"/>
          <w:lang w:val="fr-CA"/>
        </w:rPr>
        <w:t xml:space="preserve"> </w:t>
      </w:r>
      <w:r w:rsidR="00230265" w:rsidRPr="007A39EB">
        <w:rPr>
          <w:rFonts w:asciiTheme="minorHAnsi" w:hAnsiTheme="minorHAnsi" w:cstheme="minorHAnsi"/>
          <w:color w:val="auto"/>
          <w:sz w:val="22"/>
          <w:lang w:val="fr-CA"/>
        </w:rPr>
        <w:t>Variation entre 2010 et 2014 du pourcentage de ménages possédant au moins une moustiquaire imprégnée d’insecticide (MII)</w:t>
      </w:r>
      <w:r w:rsidR="006D37EC" w:rsidRPr="007A39EB">
        <w:rPr>
          <w:rFonts w:asciiTheme="minorHAnsi" w:hAnsiTheme="minorHAnsi" w:cstheme="minorHAnsi"/>
          <w:color w:val="auto"/>
          <w:sz w:val="22"/>
          <w:lang w:val="fr-CA"/>
        </w:rPr>
        <w:t>.</w:t>
      </w:r>
      <w:bookmarkEnd w:id="173"/>
      <w:bookmarkEnd w:id="174"/>
      <w:bookmarkEnd w:id="175"/>
      <w:bookmarkEnd w:id="176"/>
      <w:bookmarkEnd w:id="177"/>
      <w:bookmarkEnd w:id="178"/>
      <w:bookmarkEnd w:id="179"/>
      <w:bookmarkEnd w:id="180"/>
    </w:p>
    <w:p w14:paraId="4E324302" w14:textId="7CD7F5D8" w:rsidR="00230265" w:rsidRPr="001615F4" w:rsidRDefault="00230265" w:rsidP="00A41058">
      <w:pPr>
        <w:keepNext/>
        <w:spacing w:line="240" w:lineRule="auto"/>
        <w:jc w:val="center"/>
        <w:rPr>
          <w:rFonts w:cstheme="minorHAnsi"/>
        </w:rPr>
      </w:pPr>
      <w:r w:rsidRPr="00DE345B">
        <w:rPr>
          <w:rFonts w:cstheme="minorHAnsi"/>
          <w:noProof/>
          <w:lang w:val="fr-FR" w:eastAsia="fr-FR"/>
        </w:rPr>
        <w:drawing>
          <wp:inline distT="0" distB="0" distL="0" distR="0" wp14:anchorId="326539C9" wp14:editId="25AAA2C5">
            <wp:extent cx="4959350" cy="3727409"/>
            <wp:effectExtent l="0" t="0" r="0" b="6985"/>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978648" cy="3741913"/>
                    </a:xfrm>
                    <a:prstGeom prst="rect">
                      <a:avLst/>
                    </a:prstGeom>
                    <a:noFill/>
                    <a:ln>
                      <a:noFill/>
                    </a:ln>
                  </pic:spPr>
                </pic:pic>
              </a:graphicData>
            </a:graphic>
          </wp:inline>
        </w:drawing>
      </w:r>
    </w:p>
    <w:p w14:paraId="79418654" w14:textId="55080FB9" w:rsidR="00230265" w:rsidRPr="00AC190A" w:rsidRDefault="00230265" w:rsidP="00194B67">
      <w:pPr>
        <w:rPr>
          <w:rFonts w:cstheme="minorHAnsi"/>
          <w:sz w:val="16"/>
          <w:szCs w:val="16"/>
        </w:rPr>
      </w:pPr>
      <w:r w:rsidRPr="00AC190A">
        <w:rPr>
          <w:rFonts w:cstheme="minorHAnsi"/>
          <w:b/>
          <w:sz w:val="16"/>
          <w:szCs w:val="16"/>
        </w:rPr>
        <w:t>Source :</w:t>
      </w:r>
      <w:r w:rsidRPr="00AC190A">
        <w:rPr>
          <w:rFonts w:cstheme="minorHAnsi"/>
          <w:sz w:val="16"/>
          <w:szCs w:val="16"/>
        </w:rPr>
        <w:t xml:space="preserve"> </w:t>
      </w:r>
      <w:r w:rsidR="008D7FB5" w:rsidRPr="002400CA">
        <w:rPr>
          <w:rFonts w:cstheme="minorHAnsi"/>
          <w:sz w:val="16"/>
          <w:szCs w:val="16"/>
        </w:rPr>
        <w:t xml:space="preserve">Burkina Faso </w:t>
      </w:r>
      <w:r w:rsidR="00911604">
        <w:rPr>
          <w:rFonts w:cstheme="minorHAnsi"/>
          <w:sz w:val="16"/>
          <w:szCs w:val="16"/>
        </w:rPr>
        <w:t>(2015)</w:t>
      </w:r>
      <w:r w:rsidRPr="00AC190A">
        <w:rPr>
          <w:rFonts w:cstheme="minorHAnsi"/>
          <w:sz w:val="16"/>
          <w:szCs w:val="16"/>
        </w:rPr>
        <w:t xml:space="preserve">, </w:t>
      </w:r>
      <w:hyperlink r:id="rId51" w:history="1">
        <w:r w:rsidRPr="00911604">
          <w:rPr>
            <w:rStyle w:val="Hyperlink"/>
            <w:rFonts w:cstheme="minorHAnsi"/>
            <w:sz w:val="16"/>
            <w:szCs w:val="16"/>
          </w:rPr>
          <w:t xml:space="preserve">Enquête sur les </w:t>
        </w:r>
        <w:r w:rsidR="00AC190A" w:rsidRPr="00911604">
          <w:rPr>
            <w:rStyle w:val="Hyperlink"/>
            <w:rFonts w:cstheme="minorHAnsi"/>
            <w:sz w:val="16"/>
            <w:szCs w:val="16"/>
          </w:rPr>
          <w:t>i</w:t>
        </w:r>
        <w:r w:rsidRPr="00911604">
          <w:rPr>
            <w:rStyle w:val="Hyperlink"/>
            <w:rFonts w:cstheme="minorHAnsi"/>
            <w:sz w:val="16"/>
            <w:szCs w:val="16"/>
          </w:rPr>
          <w:t xml:space="preserve">ndicateurs du </w:t>
        </w:r>
        <w:r w:rsidR="00AC190A" w:rsidRPr="00911604">
          <w:rPr>
            <w:rStyle w:val="Hyperlink"/>
            <w:rFonts w:cstheme="minorHAnsi"/>
            <w:sz w:val="16"/>
            <w:szCs w:val="16"/>
          </w:rPr>
          <w:t>p</w:t>
        </w:r>
        <w:r w:rsidRPr="00911604">
          <w:rPr>
            <w:rStyle w:val="Hyperlink"/>
            <w:rFonts w:cstheme="minorHAnsi"/>
            <w:sz w:val="16"/>
            <w:szCs w:val="16"/>
          </w:rPr>
          <w:t>aludisme au Burkina Faso</w:t>
        </w:r>
      </w:hyperlink>
      <w:r w:rsidRPr="00AC190A">
        <w:rPr>
          <w:rFonts w:cstheme="minorHAnsi"/>
          <w:sz w:val="16"/>
          <w:szCs w:val="16"/>
        </w:rPr>
        <w:t xml:space="preserve"> (EIPBF) </w:t>
      </w:r>
      <w:r w:rsidR="008D7FB5" w:rsidRPr="00784EDC">
        <w:rPr>
          <w:rFonts w:cstheme="minorHAnsi"/>
          <w:sz w:val="16"/>
          <w:szCs w:val="16"/>
        </w:rPr>
        <w:t xml:space="preserve">2014. INSD, PNLP, ICF International, Ouagadougou, </w:t>
      </w:r>
      <w:r w:rsidRPr="00AC190A">
        <w:rPr>
          <w:rFonts w:cstheme="minorHAnsi"/>
          <w:sz w:val="16"/>
          <w:szCs w:val="16"/>
        </w:rPr>
        <w:t>juillet 2015</w:t>
      </w:r>
      <w:r w:rsidR="008D7FB5">
        <w:rPr>
          <w:rFonts w:cstheme="minorHAnsi"/>
          <w:sz w:val="16"/>
          <w:szCs w:val="16"/>
        </w:rPr>
        <w:t xml:space="preserve">, </w:t>
      </w:r>
      <w:r w:rsidR="008D7FB5" w:rsidRPr="00784EDC">
        <w:rPr>
          <w:rFonts w:cstheme="minorHAnsi"/>
          <w:sz w:val="16"/>
          <w:szCs w:val="16"/>
        </w:rPr>
        <w:t>170p</w:t>
      </w:r>
      <w:r w:rsidRPr="00AC190A">
        <w:rPr>
          <w:rFonts w:cstheme="minorHAnsi"/>
          <w:sz w:val="16"/>
          <w:szCs w:val="16"/>
        </w:rPr>
        <w:t>.</w:t>
      </w:r>
    </w:p>
    <w:p w14:paraId="61CB4637" w14:textId="3D5E656E" w:rsidR="00230265" w:rsidRPr="007A39EB" w:rsidRDefault="00E1202D" w:rsidP="002400CA">
      <w:pPr>
        <w:pStyle w:val="ListParagraph"/>
        <w:numPr>
          <w:ilvl w:val="0"/>
          <w:numId w:val="3"/>
        </w:numPr>
        <w:tabs>
          <w:tab w:val="left" w:pos="426"/>
        </w:tabs>
        <w:spacing w:after="120" w:line="276" w:lineRule="auto"/>
        <w:ind w:left="0" w:firstLine="0"/>
        <w:contextualSpacing w:val="0"/>
        <w:jc w:val="both"/>
        <w:rPr>
          <w:rFonts w:eastAsia="Times New Roman" w:cstheme="minorHAnsi"/>
        </w:rPr>
      </w:pPr>
      <w:r w:rsidRPr="007A39EB">
        <w:rPr>
          <w:rFonts w:eastAsia="Times New Roman" w:cstheme="minorHAnsi"/>
        </w:rPr>
        <w:t xml:space="preserve">L’analyse documentaire permet de noter que la </w:t>
      </w:r>
      <w:r w:rsidR="00230265" w:rsidRPr="007A39EB">
        <w:rPr>
          <w:rFonts w:eastAsia="Times New Roman" w:cstheme="minorHAnsi"/>
        </w:rPr>
        <w:t xml:space="preserve">prise en charge des enfants </w:t>
      </w:r>
      <w:r w:rsidR="00A507DA">
        <w:rPr>
          <w:rFonts w:eastAsia="Times New Roman" w:cstheme="minorHAnsi"/>
        </w:rPr>
        <w:t>dans le cadre de la</w:t>
      </w:r>
      <w:r w:rsidR="00F97CB5">
        <w:rPr>
          <w:rFonts w:eastAsia="Times New Roman" w:cstheme="minorHAnsi"/>
        </w:rPr>
        <w:t xml:space="preserve"> </w:t>
      </w:r>
      <w:r w:rsidR="00230265" w:rsidRPr="007A39EB">
        <w:rPr>
          <w:rFonts w:eastAsia="Times New Roman" w:cstheme="minorHAnsi"/>
        </w:rPr>
        <w:t>PCIME</w:t>
      </w:r>
      <w:r w:rsidR="00A507DA">
        <w:rPr>
          <w:rFonts w:eastAsia="Times New Roman" w:cstheme="minorHAnsi"/>
        </w:rPr>
        <w:t xml:space="preserve"> (clinique et communautaire</w:t>
      </w:r>
      <w:r w:rsidR="00230265" w:rsidRPr="007A39EB">
        <w:rPr>
          <w:rFonts w:eastAsia="Times New Roman" w:cstheme="minorHAnsi"/>
        </w:rPr>
        <w:t xml:space="preserve">) </w:t>
      </w:r>
      <w:r w:rsidRPr="007A39EB">
        <w:rPr>
          <w:rFonts w:eastAsia="Times New Roman" w:cstheme="minorHAnsi"/>
        </w:rPr>
        <w:t>est passée</w:t>
      </w:r>
      <w:r w:rsidR="00230265" w:rsidRPr="007A39EB">
        <w:rPr>
          <w:rFonts w:eastAsia="Times New Roman" w:cstheme="minorHAnsi"/>
        </w:rPr>
        <w:t xml:space="preserve"> de 1,8</w:t>
      </w:r>
      <w:r w:rsidR="00D630D1">
        <w:rPr>
          <w:rFonts w:eastAsia="Times New Roman" w:cstheme="minorHAnsi"/>
        </w:rPr>
        <w:t xml:space="preserve"> pour cent</w:t>
      </w:r>
      <w:r w:rsidRPr="007A39EB">
        <w:rPr>
          <w:rFonts w:eastAsia="Times New Roman" w:cstheme="minorHAnsi"/>
        </w:rPr>
        <w:t xml:space="preserve"> en 2012 à </w:t>
      </w:r>
      <w:r w:rsidR="00230265" w:rsidRPr="007A39EB">
        <w:rPr>
          <w:rFonts w:eastAsia="Times New Roman" w:cstheme="minorHAnsi"/>
        </w:rPr>
        <w:t>52,8</w:t>
      </w:r>
      <w:r w:rsidR="00D630D1">
        <w:rPr>
          <w:rFonts w:eastAsia="Times New Roman" w:cstheme="minorHAnsi"/>
        </w:rPr>
        <w:t xml:space="preserve"> pour cent</w:t>
      </w:r>
      <w:r w:rsidR="00230265" w:rsidRPr="007A39EB">
        <w:rPr>
          <w:rFonts w:eastAsia="Times New Roman" w:cstheme="minorHAnsi"/>
        </w:rPr>
        <w:t xml:space="preserve"> </w:t>
      </w:r>
      <w:r w:rsidRPr="007A39EB">
        <w:rPr>
          <w:rFonts w:eastAsia="Times New Roman" w:cstheme="minorHAnsi"/>
        </w:rPr>
        <w:t xml:space="preserve">en </w:t>
      </w:r>
      <w:r w:rsidR="00230265" w:rsidRPr="007A39EB">
        <w:rPr>
          <w:rFonts w:eastAsia="Times New Roman" w:cstheme="minorHAnsi"/>
        </w:rPr>
        <w:t>2017. Mais ces changements ne sont pas attribuables seulement à l’U</w:t>
      </w:r>
      <w:r w:rsidR="007D7A7C" w:rsidRPr="007A39EB">
        <w:rPr>
          <w:rFonts w:eastAsia="Times New Roman" w:cstheme="minorHAnsi"/>
        </w:rPr>
        <w:t>NICEF</w:t>
      </w:r>
      <w:r w:rsidR="00230265" w:rsidRPr="007A39EB">
        <w:rPr>
          <w:rFonts w:eastAsia="Times New Roman" w:cstheme="minorHAnsi"/>
        </w:rPr>
        <w:t xml:space="preserve"> mais aussi </w:t>
      </w:r>
      <w:r w:rsidRPr="007A39EB">
        <w:rPr>
          <w:rFonts w:eastAsia="Times New Roman" w:cstheme="minorHAnsi"/>
        </w:rPr>
        <w:t>au</w:t>
      </w:r>
      <w:r w:rsidR="00230265" w:rsidRPr="007A39EB">
        <w:rPr>
          <w:rFonts w:eastAsia="Times New Roman" w:cstheme="minorHAnsi"/>
        </w:rPr>
        <w:t xml:space="preserve"> Fonds </w:t>
      </w:r>
      <w:r w:rsidR="00E05B7B">
        <w:rPr>
          <w:rFonts w:eastAsia="Times New Roman" w:cstheme="minorHAnsi"/>
        </w:rPr>
        <w:t>M</w:t>
      </w:r>
      <w:r w:rsidR="00230265" w:rsidRPr="007A39EB">
        <w:rPr>
          <w:rFonts w:eastAsia="Times New Roman" w:cstheme="minorHAnsi"/>
        </w:rPr>
        <w:t xml:space="preserve">ondial. </w:t>
      </w:r>
      <w:r w:rsidRPr="007A39EB">
        <w:rPr>
          <w:rFonts w:eastAsia="Times New Roman" w:cstheme="minorHAnsi"/>
        </w:rPr>
        <w:t xml:space="preserve">La fourniture </w:t>
      </w:r>
      <w:r w:rsidR="00230265" w:rsidRPr="007A39EB">
        <w:rPr>
          <w:rFonts w:eastAsia="Times New Roman" w:cstheme="minorHAnsi"/>
        </w:rPr>
        <w:t>des équipements au niveau communautaire</w:t>
      </w:r>
      <w:r w:rsidR="005F5C3E" w:rsidRPr="007A39EB">
        <w:rPr>
          <w:rFonts w:eastAsia="Times New Roman" w:cstheme="minorHAnsi"/>
        </w:rPr>
        <w:t xml:space="preserve"> et</w:t>
      </w:r>
      <w:r w:rsidR="00230265" w:rsidRPr="007A39EB">
        <w:rPr>
          <w:rFonts w:eastAsia="Times New Roman" w:cstheme="minorHAnsi"/>
        </w:rPr>
        <w:t xml:space="preserve"> la mise à disposition des intrants aux agents de terrain</w:t>
      </w:r>
      <w:r w:rsidR="005F5C3E" w:rsidRPr="007A39EB">
        <w:rPr>
          <w:rFonts w:eastAsia="Times New Roman" w:cstheme="minorHAnsi"/>
        </w:rPr>
        <w:t xml:space="preserve"> ont contribué</w:t>
      </w:r>
      <w:r w:rsidR="00230265" w:rsidRPr="007A39EB">
        <w:rPr>
          <w:rFonts w:eastAsia="Times New Roman" w:cstheme="minorHAnsi"/>
        </w:rPr>
        <w:t xml:space="preserve"> à l’amélioration de la PCIME communautaire</w:t>
      </w:r>
      <w:r w:rsidR="005F5C3E" w:rsidRPr="007A39EB">
        <w:rPr>
          <w:rFonts w:eastAsia="Times New Roman" w:cstheme="minorHAnsi"/>
        </w:rPr>
        <w:t xml:space="preserve">. </w:t>
      </w:r>
    </w:p>
    <w:p w14:paraId="4E519601" w14:textId="658B1049" w:rsidR="00230265" w:rsidRDefault="00230265" w:rsidP="002400CA">
      <w:pPr>
        <w:pStyle w:val="ListParagraph"/>
        <w:numPr>
          <w:ilvl w:val="0"/>
          <w:numId w:val="25"/>
        </w:numPr>
        <w:tabs>
          <w:tab w:val="left" w:pos="851"/>
        </w:tabs>
        <w:spacing w:after="120" w:line="276" w:lineRule="auto"/>
        <w:ind w:left="993"/>
        <w:contextualSpacing w:val="0"/>
        <w:jc w:val="both"/>
        <w:rPr>
          <w:rFonts w:cstheme="minorHAnsi"/>
          <w:b/>
          <w:i/>
        </w:rPr>
      </w:pPr>
      <w:r w:rsidRPr="007A39EB">
        <w:rPr>
          <w:rFonts w:cstheme="minorHAnsi"/>
          <w:b/>
          <w:i/>
        </w:rPr>
        <w:t>Nutrition</w:t>
      </w:r>
    </w:p>
    <w:p w14:paraId="3AF8CD16" w14:textId="32F26055" w:rsidR="00291E3C" w:rsidRPr="006C1D0A" w:rsidRDefault="00732B43" w:rsidP="00CE3FCD">
      <w:pPr>
        <w:pStyle w:val="ListParagraph"/>
        <w:numPr>
          <w:ilvl w:val="0"/>
          <w:numId w:val="3"/>
        </w:numPr>
        <w:tabs>
          <w:tab w:val="left" w:pos="426"/>
        </w:tabs>
        <w:spacing w:after="120" w:line="276" w:lineRule="auto"/>
        <w:ind w:left="0" w:firstLine="0"/>
        <w:contextualSpacing w:val="0"/>
        <w:jc w:val="both"/>
        <w:rPr>
          <w:rFonts w:eastAsia="Times New Roman" w:cstheme="minorHAnsi"/>
        </w:rPr>
      </w:pPr>
      <w:r w:rsidRPr="00DE345B">
        <w:rPr>
          <w:rFonts w:cstheme="minorHAnsi"/>
          <w:noProof/>
          <w:lang w:val="fr-FR" w:eastAsia="fr-FR"/>
        </w:rPr>
        <mc:AlternateContent>
          <mc:Choice Requires="wps">
            <w:drawing>
              <wp:anchor distT="0" distB="0" distL="114300" distR="114300" simplePos="0" relativeHeight="251672576" behindDoc="0" locked="0" layoutInCell="1" allowOverlap="1" wp14:anchorId="361422D2" wp14:editId="0B3BD9D7">
                <wp:simplePos x="0" y="0"/>
                <wp:positionH relativeFrom="margin">
                  <wp:posOffset>3121660</wp:posOffset>
                </wp:positionH>
                <wp:positionV relativeFrom="paragraph">
                  <wp:posOffset>1816735</wp:posOffset>
                </wp:positionV>
                <wp:extent cx="2901315" cy="2399030"/>
                <wp:effectExtent l="0" t="0" r="13335" b="20320"/>
                <wp:wrapThrough wrapText="bothSides">
                  <wp:wrapPolygon edited="0">
                    <wp:start x="0" y="0"/>
                    <wp:lineTo x="0" y="21611"/>
                    <wp:lineTo x="21557" y="21611"/>
                    <wp:lineTo x="21557" y="0"/>
                    <wp:lineTo x="0" y="0"/>
                  </wp:wrapPolygon>
                </wp:wrapThrough>
                <wp:docPr id="64" name="Zone de texte 64"/>
                <wp:cNvGraphicFramePr/>
                <a:graphic xmlns:a="http://schemas.openxmlformats.org/drawingml/2006/main">
                  <a:graphicData uri="http://schemas.microsoft.com/office/word/2010/wordprocessingShape">
                    <wps:wsp>
                      <wps:cNvSpPr txBox="1"/>
                      <wps:spPr>
                        <a:xfrm>
                          <a:off x="0" y="0"/>
                          <a:ext cx="2901315" cy="239903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EA48FA2" w14:textId="240B6416" w:rsidR="00E94B67" w:rsidRDefault="00E94B67" w:rsidP="009F30A6">
                            <w:pPr>
                              <w:jc w:val="both"/>
                              <w:rPr>
                                <w:rFonts w:cstheme="minorHAnsi"/>
                                <w:sz w:val="20"/>
                              </w:rPr>
                            </w:pPr>
                            <w:r w:rsidRPr="00216D24">
                              <w:rPr>
                                <w:rFonts w:cstheme="minorHAnsi"/>
                                <w:i/>
                                <w:sz w:val="20"/>
                              </w:rPr>
                              <w:t>"Lorsque nous démarr</w:t>
                            </w:r>
                            <w:r>
                              <w:rPr>
                                <w:rFonts w:cstheme="minorHAnsi"/>
                                <w:i/>
                                <w:sz w:val="20"/>
                              </w:rPr>
                              <w:t>i</w:t>
                            </w:r>
                            <w:r w:rsidRPr="00216D24">
                              <w:rPr>
                                <w:rFonts w:cstheme="minorHAnsi"/>
                                <w:i/>
                                <w:sz w:val="20"/>
                              </w:rPr>
                              <w:t xml:space="preserve">ons en </w:t>
                            </w:r>
                            <w:r>
                              <w:rPr>
                                <w:rFonts w:cstheme="minorHAnsi"/>
                                <w:i/>
                                <w:sz w:val="20"/>
                              </w:rPr>
                              <w:t>2013</w:t>
                            </w:r>
                            <w:r w:rsidRPr="00216D24">
                              <w:rPr>
                                <w:rFonts w:cstheme="minorHAnsi"/>
                                <w:i/>
                                <w:sz w:val="20"/>
                              </w:rPr>
                              <w:t>, il y a</w:t>
                            </w:r>
                            <w:r>
                              <w:rPr>
                                <w:rFonts w:cstheme="minorHAnsi"/>
                                <w:i/>
                                <w:sz w:val="20"/>
                              </w:rPr>
                              <w:t>vait</w:t>
                            </w:r>
                            <w:r w:rsidRPr="00216D24">
                              <w:rPr>
                                <w:rFonts w:cstheme="minorHAnsi"/>
                                <w:i/>
                                <w:sz w:val="20"/>
                              </w:rPr>
                              <w:t xml:space="preserve"> certains indicateurs qui étaient vraiment au bas de l’échelle. Quand je prends le complément alimentaire et l’alimentation minimum, ils étaient à 0% au niveau de la région du Nord. Ces indicateurs sont autour de 12% en 2018 même si ça progresse lentement. </w:t>
                            </w:r>
                            <w:r>
                              <w:rPr>
                                <w:rFonts w:cstheme="minorHAnsi"/>
                                <w:i/>
                                <w:sz w:val="20"/>
                              </w:rPr>
                              <w:t>[…]</w:t>
                            </w:r>
                            <w:r w:rsidRPr="00216D24">
                              <w:rPr>
                                <w:rFonts w:cstheme="minorHAnsi"/>
                                <w:i/>
                                <w:sz w:val="20"/>
                              </w:rPr>
                              <w:t xml:space="preserve"> Quand on prend aussi les autres indicateurs tels que la nutrition précoce, l’allaitement précoce. C’est vrai qu’il y a une grosse difficulté au niveau de l’allaitement inclusif, mais ça progresse quand même. </w:t>
                            </w:r>
                            <w:r>
                              <w:rPr>
                                <w:rFonts w:cstheme="minorHAnsi"/>
                                <w:i/>
                                <w:sz w:val="20"/>
                              </w:rPr>
                              <w:t>G</w:t>
                            </w:r>
                            <w:r w:rsidRPr="00216D24">
                              <w:rPr>
                                <w:rFonts w:cstheme="minorHAnsi"/>
                                <w:i/>
                                <w:sz w:val="20"/>
                              </w:rPr>
                              <w:t>lobalement l’ensemble des indicateurs progressent même si c’est lent "</w:t>
                            </w:r>
                            <w:r>
                              <w:rPr>
                                <w:rFonts w:cstheme="minorHAnsi"/>
                                <w:sz w:val="20"/>
                              </w:rPr>
                              <w:t>.</w:t>
                            </w:r>
                          </w:p>
                          <w:p w14:paraId="63F5A143" w14:textId="2678FB9F" w:rsidR="00E94B67" w:rsidRPr="00FF5DEB" w:rsidRDefault="00E94B67" w:rsidP="009F30A6">
                            <w:pPr>
                              <w:jc w:val="both"/>
                              <w:rPr>
                                <w:b/>
                                <w:sz w:val="20"/>
                              </w:rPr>
                            </w:pPr>
                            <w:r w:rsidRPr="00FF5DEB">
                              <w:rPr>
                                <w:rFonts w:cstheme="minorHAnsi"/>
                                <w:b/>
                                <w:sz w:val="20"/>
                              </w:rPr>
                              <w:t>ONG, région du Nord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422D2" id="Zone de texte 64" o:spid="_x0000_s1087" type="#_x0000_t202" style="position:absolute;left:0;text-align:left;margin-left:245.8pt;margin-top:143.05pt;width:228.45pt;height:188.9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" fillcolor="#c3c3c3 [2166]" strokecolor="#a5a5a5 [3206]" strokeweight=".5pt">
                <v:fill color2="#b6b6b6 [2614]" rotate="t" colors="0 #d2d2d2;.5 #c8c8c8;1 silver" focus="100%" type="gradient">
                  <o:fill v:ext="view" type="gradientUnscaled"/>
                </v:fill>
                <v:textbox>
                  <w:txbxContent>
                    <w:p w14:paraId="6EA48FA2" w14:textId="240B6416" w:rsidR="00E94B67" w:rsidRDefault="00E94B67" w:rsidP="009F30A6">
                      <w:pPr>
                        <w:jc w:val="both"/>
                        <w:rPr>
                          <w:rFonts w:cstheme="minorHAnsi"/>
                          <w:sz w:val="20"/>
                        </w:rPr>
                      </w:pPr>
                      <w:r w:rsidRPr="00216D24">
                        <w:rPr>
                          <w:rFonts w:cstheme="minorHAnsi"/>
                          <w:i/>
                          <w:sz w:val="20"/>
                        </w:rPr>
                        <w:t>"Lorsque nous démarr</w:t>
                      </w:r>
                      <w:r>
                        <w:rPr>
                          <w:rFonts w:cstheme="minorHAnsi"/>
                          <w:i/>
                          <w:sz w:val="20"/>
                        </w:rPr>
                        <w:t>i</w:t>
                      </w:r>
                      <w:r w:rsidRPr="00216D24">
                        <w:rPr>
                          <w:rFonts w:cstheme="minorHAnsi"/>
                          <w:i/>
                          <w:sz w:val="20"/>
                        </w:rPr>
                        <w:t xml:space="preserve">ons en </w:t>
                      </w:r>
                      <w:r>
                        <w:rPr>
                          <w:rFonts w:cstheme="minorHAnsi"/>
                          <w:i/>
                          <w:sz w:val="20"/>
                        </w:rPr>
                        <w:t>2013</w:t>
                      </w:r>
                      <w:r w:rsidRPr="00216D24">
                        <w:rPr>
                          <w:rFonts w:cstheme="minorHAnsi"/>
                          <w:i/>
                          <w:sz w:val="20"/>
                        </w:rPr>
                        <w:t>, il y a</w:t>
                      </w:r>
                      <w:r>
                        <w:rPr>
                          <w:rFonts w:cstheme="minorHAnsi"/>
                          <w:i/>
                          <w:sz w:val="20"/>
                        </w:rPr>
                        <w:t>vait</w:t>
                      </w:r>
                      <w:r w:rsidRPr="00216D24">
                        <w:rPr>
                          <w:rFonts w:cstheme="minorHAnsi"/>
                          <w:i/>
                          <w:sz w:val="20"/>
                        </w:rPr>
                        <w:t xml:space="preserve"> certains indicateurs qui étaient vraiment au bas de l’échelle. Quand je prends le complément alimentaire et l’alimentation minimum, ils étaient à 0% au niveau de la région du Nord. Ces indicateurs sont autour de 12% en 2018 même si ça progresse lentement. </w:t>
                      </w:r>
                      <w:r>
                        <w:rPr>
                          <w:rFonts w:cstheme="minorHAnsi"/>
                          <w:i/>
                          <w:sz w:val="20"/>
                        </w:rPr>
                        <w:t>[…]</w:t>
                      </w:r>
                      <w:r w:rsidRPr="00216D24">
                        <w:rPr>
                          <w:rFonts w:cstheme="minorHAnsi"/>
                          <w:i/>
                          <w:sz w:val="20"/>
                        </w:rPr>
                        <w:t xml:space="preserve"> Quand on prend aussi les autres indicateurs tels que la nutrition précoce, l’allaitement précoce. C’est vrai qu’il y a une grosse difficulté au niveau de l’allaitement inclusif, mais ça progresse quand même. </w:t>
                      </w:r>
                      <w:r>
                        <w:rPr>
                          <w:rFonts w:cstheme="minorHAnsi"/>
                          <w:i/>
                          <w:sz w:val="20"/>
                        </w:rPr>
                        <w:t>G</w:t>
                      </w:r>
                      <w:r w:rsidRPr="00216D24">
                        <w:rPr>
                          <w:rFonts w:cstheme="minorHAnsi"/>
                          <w:i/>
                          <w:sz w:val="20"/>
                        </w:rPr>
                        <w:t>lobalement l’ensemble des indicateurs progressent même si c’est lent "</w:t>
                      </w:r>
                      <w:r>
                        <w:rPr>
                          <w:rFonts w:cstheme="minorHAnsi"/>
                          <w:sz w:val="20"/>
                        </w:rPr>
                        <w:t>.</w:t>
                      </w:r>
                    </w:p>
                    <w:p w14:paraId="63F5A143" w14:textId="2678FB9F" w:rsidR="00E94B67" w:rsidRPr="00FF5DEB" w:rsidRDefault="00E94B67" w:rsidP="009F30A6">
                      <w:pPr>
                        <w:jc w:val="both"/>
                        <w:rPr>
                          <w:b/>
                          <w:sz w:val="20"/>
                        </w:rPr>
                      </w:pPr>
                      <w:r w:rsidRPr="00FF5DEB">
                        <w:rPr>
                          <w:rFonts w:cstheme="minorHAnsi"/>
                          <w:b/>
                          <w:sz w:val="20"/>
                        </w:rPr>
                        <w:t>ONG, région du Nord</w:t>
                      </w:r>
                    </w:p>
                  </w:txbxContent>
                </v:textbox>
                <w10:wrap type="through" anchorx="margin"/>
              </v:shape>
            </w:pict>
          </mc:Fallback>
        </mc:AlternateContent>
      </w:r>
      <w:r w:rsidR="009F30A6" w:rsidRPr="006C1D0A">
        <w:rPr>
          <w:rFonts w:cstheme="minorHAnsi"/>
        </w:rPr>
        <w:t>L’analyse documentaire permet de noter une amélioration des indicateurs de la prévalence de la malnutrition (</w:t>
      </w:r>
      <w:r w:rsidR="00D24691" w:rsidRPr="006C1D0A">
        <w:rPr>
          <w:rFonts w:cstheme="minorHAnsi"/>
        </w:rPr>
        <w:t>t</w:t>
      </w:r>
      <w:r w:rsidR="009F30A6" w:rsidRPr="006C1D0A">
        <w:rPr>
          <w:rFonts w:cstheme="minorHAnsi"/>
        </w:rPr>
        <w:t xml:space="preserve">ableau </w:t>
      </w:r>
      <w:r w:rsidR="00232E58" w:rsidRPr="006C1D0A">
        <w:rPr>
          <w:rFonts w:cstheme="minorHAnsi"/>
        </w:rPr>
        <w:t>A1</w:t>
      </w:r>
      <w:r w:rsidR="00D24691" w:rsidRPr="006C1D0A">
        <w:rPr>
          <w:rFonts w:cstheme="minorHAnsi"/>
        </w:rPr>
        <w:t>, annexe 12,</w:t>
      </w:r>
      <w:r w:rsidR="00D24691" w:rsidRPr="006C1D0A">
        <w:rPr>
          <w:rFonts w:eastAsia="Times New Roman" w:cstheme="minorHAnsi"/>
        </w:rPr>
        <w:t xml:space="preserve"> Vol. 2</w:t>
      </w:r>
      <w:r w:rsidR="009F30A6" w:rsidRPr="006C1D0A">
        <w:rPr>
          <w:rFonts w:cstheme="minorHAnsi"/>
        </w:rPr>
        <w:t>)</w:t>
      </w:r>
      <w:r w:rsidR="00D24691" w:rsidRPr="006C1D0A">
        <w:rPr>
          <w:rFonts w:cstheme="minorHAnsi"/>
        </w:rPr>
        <w:t xml:space="preserve"> ainsi que de</w:t>
      </w:r>
      <w:r w:rsidR="009F30A6" w:rsidRPr="006C1D0A">
        <w:rPr>
          <w:rFonts w:cstheme="minorHAnsi"/>
        </w:rPr>
        <w:t xml:space="preserve"> l’alimentation du nourrisson et du jeune enfant</w:t>
      </w:r>
      <w:r w:rsidR="0078416E" w:rsidRPr="0078416E">
        <w:rPr>
          <w:rFonts w:eastAsia="Times New Roman" w:cstheme="minorHAnsi"/>
        </w:rPr>
        <w:t xml:space="preserve"> </w:t>
      </w:r>
      <w:r w:rsidR="0078416E" w:rsidRPr="005B78D9">
        <w:rPr>
          <w:rFonts w:cstheme="minorHAnsi"/>
        </w:rPr>
        <w:t xml:space="preserve">mais ces indicateurs restent encore </w:t>
      </w:r>
      <w:r w:rsidR="0059112E" w:rsidRPr="005B78D9">
        <w:rPr>
          <w:rFonts w:cstheme="minorHAnsi"/>
        </w:rPr>
        <w:t>au-dessus</w:t>
      </w:r>
      <w:r w:rsidR="0078416E" w:rsidRPr="005B78D9">
        <w:rPr>
          <w:rFonts w:cstheme="minorHAnsi"/>
        </w:rPr>
        <w:t xml:space="preserve"> du seuil critique de l’OMS (10%)</w:t>
      </w:r>
      <w:r w:rsidR="009F30A6" w:rsidRPr="001615F4">
        <w:rPr>
          <w:rStyle w:val="FootnoteReference"/>
          <w:rFonts w:cstheme="minorHAnsi"/>
        </w:rPr>
        <w:footnoteReference w:id="48"/>
      </w:r>
      <w:r w:rsidR="009F30A6" w:rsidRPr="006C1D0A">
        <w:rPr>
          <w:rFonts w:cstheme="minorHAnsi"/>
        </w:rPr>
        <w:t xml:space="preserve">. </w:t>
      </w:r>
      <w:r w:rsidR="00230265" w:rsidRPr="006C1D0A">
        <w:rPr>
          <w:rFonts w:cstheme="minorHAnsi"/>
        </w:rPr>
        <w:t xml:space="preserve">Les appuis spécifiques à la nutrition ont contribué à la prise en charge de la malnutrition aigüe, </w:t>
      </w:r>
      <w:r w:rsidR="001B767C" w:rsidRPr="006C1D0A">
        <w:rPr>
          <w:rFonts w:cstheme="minorHAnsi"/>
        </w:rPr>
        <w:t>à l’</w:t>
      </w:r>
      <w:r w:rsidR="00230265" w:rsidRPr="006C1D0A">
        <w:rPr>
          <w:rFonts w:cstheme="minorHAnsi"/>
        </w:rPr>
        <w:t xml:space="preserve">alimentation du nourrisson et du jeune enfant (ANJE), </w:t>
      </w:r>
      <w:r w:rsidR="00C23AD1" w:rsidRPr="006C1D0A">
        <w:rPr>
          <w:rFonts w:cstheme="minorHAnsi"/>
        </w:rPr>
        <w:t xml:space="preserve">à la </w:t>
      </w:r>
      <w:r w:rsidR="00230265" w:rsidRPr="006C1D0A">
        <w:rPr>
          <w:rFonts w:cstheme="minorHAnsi"/>
        </w:rPr>
        <w:t xml:space="preserve">lutte contre les carences en micronutriments, </w:t>
      </w:r>
      <w:r w:rsidR="00C23AD1" w:rsidRPr="006C1D0A">
        <w:rPr>
          <w:rFonts w:cstheme="minorHAnsi"/>
        </w:rPr>
        <w:t xml:space="preserve">et à la </w:t>
      </w:r>
      <w:r w:rsidR="00230265" w:rsidRPr="006C1D0A">
        <w:rPr>
          <w:rFonts w:cstheme="minorHAnsi"/>
        </w:rPr>
        <w:t>coordination et gestion de l‘information en nutrition.</w:t>
      </w:r>
      <w:r w:rsidR="005F5C3E" w:rsidRPr="006C1D0A">
        <w:rPr>
          <w:rFonts w:cstheme="minorHAnsi"/>
        </w:rPr>
        <w:t xml:space="preserve"> En effet, les entretiens individuels affirment que l</w:t>
      </w:r>
      <w:r w:rsidR="00230265" w:rsidRPr="006C1D0A">
        <w:rPr>
          <w:rFonts w:eastAsia="Times New Roman" w:cstheme="minorHAnsi"/>
        </w:rPr>
        <w:t xml:space="preserve">e </w:t>
      </w:r>
      <w:r w:rsidR="00230265" w:rsidRPr="006C1D0A">
        <w:rPr>
          <w:rFonts w:cstheme="minorHAnsi"/>
        </w:rPr>
        <w:t>programme</w:t>
      </w:r>
      <w:r w:rsidR="00230265" w:rsidRPr="006C1D0A">
        <w:rPr>
          <w:rFonts w:eastAsia="Times New Roman" w:cstheme="minorHAnsi"/>
        </w:rPr>
        <w:t xml:space="preserve"> a fortement contribué à accroître la couverture des interventions et des services de nutrition (PCIMA, ANJE, supplémentation en vitamine A, déparasitage, supplémentation en multi-micronutriments, </w:t>
      </w:r>
      <w:r w:rsidR="00C23AD1" w:rsidRPr="006C1D0A">
        <w:rPr>
          <w:rFonts w:eastAsia="Times New Roman" w:cstheme="minorHAnsi"/>
        </w:rPr>
        <w:t>i</w:t>
      </w:r>
      <w:r w:rsidR="00230265" w:rsidRPr="006C1D0A">
        <w:rPr>
          <w:rFonts w:eastAsia="Times New Roman" w:cstheme="minorHAnsi"/>
        </w:rPr>
        <w:t xml:space="preserve">odation </w:t>
      </w:r>
      <w:r w:rsidR="00C23AD1" w:rsidRPr="006C1D0A">
        <w:rPr>
          <w:rFonts w:eastAsia="Times New Roman" w:cstheme="minorHAnsi"/>
        </w:rPr>
        <w:t>u</w:t>
      </w:r>
      <w:r w:rsidR="00230265" w:rsidRPr="006C1D0A">
        <w:rPr>
          <w:rFonts w:eastAsia="Times New Roman" w:cstheme="minorHAnsi"/>
        </w:rPr>
        <w:t>niversel</w:t>
      </w:r>
      <w:r w:rsidR="00317654" w:rsidRPr="006C1D0A">
        <w:rPr>
          <w:rFonts w:eastAsia="Times New Roman" w:cstheme="minorHAnsi"/>
        </w:rPr>
        <w:t>le</w:t>
      </w:r>
      <w:r w:rsidR="00230265" w:rsidRPr="006C1D0A">
        <w:rPr>
          <w:rFonts w:eastAsia="Times New Roman" w:cstheme="minorHAnsi"/>
        </w:rPr>
        <w:t xml:space="preserve"> du </w:t>
      </w:r>
      <w:r w:rsidR="00C23AD1" w:rsidRPr="006C1D0A">
        <w:rPr>
          <w:rFonts w:eastAsia="Times New Roman" w:cstheme="minorHAnsi"/>
        </w:rPr>
        <w:t>s</w:t>
      </w:r>
      <w:r w:rsidR="00230265" w:rsidRPr="006C1D0A">
        <w:rPr>
          <w:rFonts w:eastAsia="Times New Roman" w:cstheme="minorHAnsi"/>
        </w:rPr>
        <w:t>el) à travers la mise en œuvre d</w:t>
      </w:r>
      <w:r w:rsidR="005F5C3E" w:rsidRPr="006C1D0A">
        <w:rPr>
          <w:rFonts w:eastAsia="Times New Roman" w:cstheme="minorHAnsi"/>
        </w:rPr>
        <w:t>u</w:t>
      </w:r>
      <w:r w:rsidR="00230265" w:rsidRPr="006C1D0A">
        <w:rPr>
          <w:rFonts w:eastAsia="Times New Roman" w:cstheme="minorHAnsi"/>
        </w:rPr>
        <w:t xml:space="preserve"> plan de passage à l’échelle et de supervisions régulières. </w:t>
      </w:r>
    </w:p>
    <w:p w14:paraId="00BA0125" w14:textId="77777777" w:rsidR="00230265" w:rsidRPr="001615F4" w:rsidRDefault="00230265" w:rsidP="002400CA">
      <w:pPr>
        <w:pStyle w:val="ListParagraph"/>
        <w:numPr>
          <w:ilvl w:val="0"/>
          <w:numId w:val="3"/>
        </w:numPr>
        <w:tabs>
          <w:tab w:val="left" w:pos="426"/>
        </w:tabs>
        <w:spacing w:after="120" w:line="276" w:lineRule="auto"/>
        <w:ind w:left="0" w:firstLine="0"/>
        <w:contextualSpacing w:val="0"/>
        <w:jc w:val="both"/>
        <w:rPr>
          <w:rFonts w:eastAsia="Times New Roman" w:cstheme="minorHAnsi"/>
        </w:rPr>
      </w:pPr>
      <w:r w:rsidRPr="007A39EB">
        <w:rPr>
          <w:rFonts w:eastAsia="Times New Roman" w:cstheme="minorHAnsi"/>
        </w:rPr>
        <w:t>L’U</w:t>
      </w:r>
      <w:r w:rsidR="007D7A7C" w:rsidRPr="007A39EB">
        <w:rPr>
          <w:rFonts w:eastAsia="Times New Roman" w:cstheme="minorHAnsi"/>
        </w:rPr>
        <w:t>NICEF</w:t>
      </w:r>
      <w:r w:rsidRPr="007A39EB">
        <w:rPr>
          <w:rFonts w:eastAsia="Times New Roman" w:cstheme="minorHAnsi"/>
        </w:rPr>
        <w:t xml:space="preserve"> a signé un protocole d’accord stratégique avec le gouvernement (DN </w:t>
      </w:r>
      <w:r w:rsidR="009F30A6" w:rsidRPr="007A39EB">
        <w:rPr>
          <w:rFonts w:eastAsia="Times New Roman" w:cstheme="minorHAnsi"/>
        </w:rPr>
        <w:t>et</w:t>
      </w:r>
      <w:r w:rsidRPr="007A39EB">
        <w:rPr>
          <w:rFonts w:eastAsia="Times New Roman" w:cstheme="minorHAnsi"/>
        </w:rPr>
        <w:t xml:space="preserve"> DGPML) et la CAMEG pour l’entreposage et la distribution des intrants nutritionnels, permettant ainsi d’augmenter l’appropriation gouvernementale des programmes de nutrition. Ce</w:t>
      </w:r>
      <w:r w:rsidR="00897F22">
        <w:rPr>
          <w:rFonts w:eastAsia="Times New Roman" w:cstheme="minorHAnsi"/>
        </w:rPr>
        <w:t xml:space="preserve">tte mesure </w:t>
      </w:r>
      <w:r w:rsidRPr="007A39EB">
        <w:rPr>
          <w:rFonts w:eastAsia="Times New Roman" w:cstheme="minorHAnsi"/>
        </w:rPr>
        <w:t xml:space="preserve">a permis de réduire considérablement les ruptures en médicaments traceurs. </w:t>
      </w:r>
      <w:r w:rsidR="009F30A6" w:rsidRPr="007A39EB">
        <w:rPr>
          <w:rFonts w:eastAsia="Times New Roman" w:cstheme="minorHAnsi"/>
        </w:rPr>
        <w:t>Suivant l’annuaire statistique 2011 et 2017</w:t>
      </w:r>
      <w:r w:rsidRPr="007A39EB">
        <w:rPr>
          <w:rFonts w:eastAsia="Times New Roman" w:cstheme="minorHAnsi"/>
        </w:rPr>
        <w:t xml:space="preserve">, le pourcentage de DMEG n'ayant pas connu de rupture de médicaments traceurs est passé de 91,8 </w:t>
      </w:r>
      <w:r w:rsidR="00D630D1">
        <w:rPr>
          <w:rFonts w:eastAsia="Times New Roman" w:cstheme="minorHAnsi"/>
        </w:rPr>
        <w:t>pour cent</w:t>
      </w:r>
      <w:r w:rsidRPr="007A39EB">
        <w:rPr>
          <w:rFonts w:eastAsia="Times New Roman" w:cstheme="minorHAnsi"/>
        </w:rPr>
        <w:t xml:space="preserve"> en 2011 </w:t>
      </w:r>
      <w:r w:rsidRPr="001615F4">
        <w:rPr>
          <w:rFonts w:eastAsia="Times New Roman" w:cstheme="minorHAnsi"/>
        </w:rPr>
        <w:t xml:space="preserve">à 18,6 </w:t>
      </w:r>
      <w:r w:rsidR="00D630D1">
        <w:rPr>
          <w:rFonts w:eastAsia="Times New Roman" w:cstheme="minorHAnsi"/>
        </w:rPr>
        <w:t>pour cent</w:t>
      </w:r>
      <w:r w:rsidRPr="001615F4">
        <w:rPr>
          <w:rFonts w:eastAsia="Times New Roman" w:cstheme="minorHAnsi"/>
        </w:rPr>
        <w:t xml:space="preserve"> en 2017.</w:t>
      </w:r>
    </w:p>
    <w:p w14:paraId="1A1F8FD4" w14:textId="528A7F12" w:rsidR="00230265" w:rsidRPr="001615F4" w:rsidRDefault="00230265" w:rsidP="00800777">
      <w:pPr>
        <w:pStyle w:val="ListParagraph"/>
        <w:numPr>
          <w:ilvl w:val="0"/>
          <w:numId w:val="3"/>
        </w:numPr>
        <w:tabs>
          <w:tab w:val="left" w:pos="426"/>
        </w:tabs>
        <w:spacing w:after="120" w:line="276" w:lineRule="auto"/>
        <w:ind w:left="0" w:firstLine="0"/>
        <w:contextualSpacing w:val="0"/>
        <w:jc w:val="both"/>
        <w:rPr>
          <w:rFonts w:cstheme="minorHAnsi"/>
        </w:rPr>
      </w:pPr>
      <w:r w:rsidRPr="001F7B3D">
        <w:rPr>
          <w:rFonts w:eastAsia="Times New Roman" w:cstheme="minorHAnsi"/>
        </w:rPr>
        <w:t xml:space="preserve">Concernant </w:t>
      </w:r>
      <w:r w:rsidR="00F52CDF" w:rsidRPr="001F7B3D">
        <w:rPr>
          <w:rFonts w:eastAsia="Times New Roman" w:cstheme="minorHAnsi"/>
        </w:rPr>
        <w:t>l’</w:t>
      </w:r>
      <w:r w:rsidR="00976FE5">
        <w:rPr>
          <w:rFonts w:eastAsia="Times New Roman" w:cstheme="minorHAnsi"/>
        </w:rPr>
        <w:t>a</w:t>
      </w:r>
      <w:r w:rsidR="00F52CDF" w:rsidRPr="001F7B3D">
        <w:rPr>
          <w:rFonts w:eastAsia="Times New Roman" w:cstheme="minorHAnsi"/>
        </w:rPr>
        <w:t xml:space="preserve">limentation du </w:t>
      </w:r>
      <w:r w:rsidR="00976FE5">
        <w:rPr>
          <w:rFonts w:eastAsia="Times New Roman" w:cstheme="minorHAnsi"/>
        </w:rPr>
        <w:t>n</w:t>
      </w:r>
      <w:r w:rsidR="00F52CDF" w:rsidRPr="001F7B3D">
        <w:rPr>
          <w:rFonts w:eastAsia="Times New Roman" w:cstheme="minorHAnsi"/>
        </w:rPr>
        <w:t xml:space="preserve">ourrisson et du </w:t>
      </w:r>
      <w:r w:rsidR="00976FE5">
        <w:rPr>
          <w:rFonts w:eastAsia="Times New Roman" w:cstheme="minorHAnsi"/>
        </w:rPr>
        <w:t>j</w:t>
      </w:r>
      <w:r w:rsidR="00F52CDF" w:rsidRPr="001F7B3D">
        <w:rPr>
          <w:rFonts w:eastAsia="Times New Roman" w:cstheme="minorHAnsi"/>
        </w:rPr>
        <w:t xml:space="preserve">eune </w:t>
      </w:r>
      <w:r w:rsidR="00976FE5">
        <w:rPr>
          <w:rFonts w:eastAsia="Times New Roman" w:cstheme="minorHAnsi"/>
        </w:rPr>
        <w:t>e</w:t>
      </w:r>
      <w:r w:rsidR="00F52CDF" w:rsidRPr="001F7B3D">
        <w:rPr>
          <w:rFonts w:eastAsia="Times New Roman" w:cstheme="minorHAnsi"/>
        </w:rPr>
        <w:t>nfant (</w:t>
      </w:r>
      <w:r w:rsidRPr="001F7B3D">
        <w:rPr>
          <w:rFonts w:eastAsia="Times New Roman" w:cstheme="minorHAnsi"/>
        </w:rPr>
        <w:t>ANJE</w:t>
      </w:r>
      <w:r w:rsidR="00F52CDF" w:rsidRPr="007A39EB">
        <w:rPr>
          <w:rFonts w:eastAsia="Times New Roman" w:cstheme="minorHAnsi"/>
        </w:rPr>
        <w:t>)</w:t>
      </w:r>
      <w:r w:rsidRPr="007A39EB">
        <w:rPr>
          <w:rFonts w:eastAsia="Times New Roman" w:cstheme="minorHAnsi"/>
        </w:rPr>
        <w:t>, les principaux indicateurs préconisés par l’OMS ont progressé. Parmi les indicateurs ANJE les plus importants, l’allaitement maternel exclusif</w:t>
      </w:r>
      <w:r w:rsidR="00D24691" w:rsidRPr="00D24691">
        <w:rPr>
          <w:rFonts w:eastAsia="Times New Roman" w:cstheme="minorHAnsi"/>
        </w:rPr>
        <w:t xml:space="preserve"> </w:t>
      </w:r>
      <w:r w:rsidR="00D24691">
        <w:rPr>
          <w:rFonts w:eastAsia="Times New Roman" w:cstheme="minorHAnsi"/>
        </w:rPr>
        <w:t>des enfants de moins de 6 mois</w:t>
      </w:r>
      <w:r w:rsidRPr="007A39EB">
        <w:rPr>
          <w:rFonts w:eastAsia="Times New Roman" w:cstheme="minorHAnsi"/>
        </w:rPr>
        <w:t xml:space="preserve"> passe de 38,2</w:t>
      </w:r>
      <w:r w:rsidR="00D630D1">
        <w:rPr>
          <w:rFonts w:eastAsia="Times New Roman" w:cstheme="minorHAnsi"/>
        </w:rPr>
        <w:t xml:space="preserve"> pour cent</w:t>
      </w:r>
      <w:r w:rsidRPr="007A39EB">
        <w:rPr>
          <w:rFonts w:eastAsia="Times New Roman" w:cstheme="minorHAnsi"/>
        </w:rPr>
        <w:t xml:space="preserve"> (2012) à 47,8</w:t>
      </w:r>
      <w:r w:rsidR="00D630D1">
        <w:rPr>
          <w:rFonts w:eastAsia="Times New Roman" w:cstheme="minorHAnsi"/>
        </w:rPr>
        <w:t xml:space="preserve"> pour cent</w:t>
      </w:r>
      <w:r w:rsidRPr="007A39EB">
        <w:rPr>
          <w:rFonts w:eastAsia="Times New Roman" w:cstheme="minorHAnsi"/>
        </w:rPr>
        <w:t xml:space="preserve"> (2017) et la pratique d’alimentation minimum acceptable chez les enfants âgés de 6 à 23 mois qui sont allaités passe de 3,2</w:t>
      </w:r>
      <w:r w:rsidR="00D630D1">
        <w:rPr>
          <w:rFonts w:eastAsia="Times New Roman" w:cstheme="minorHAnsi"/>
        </w:rPr>
        <w:t xml:space="preserve"> pour cent</w:t>
      </w:r>
      <w:r w:rsidRPr="007A39EB">
        <w:rPr>
          <w:rFonts w:eastAsia="Times New Roman" w:cstheme="minorHAnsi"/>
        </w:rPr>
        <w:t xml:space="preserve"> en 2012 à 13,6</w:t>
      </w:r>
      <w:r w:rsidR="00D630D1">
        <w:rPr>
          <w:rFonts w:eastAsia="Times New Roman" w:cstheme="minorHAnsi"/>
        </w:rPr>
        <w:t xml:space="preserve"> pour cent</w:t>
      </w:r>
      <w:r w:rsidRPr="007A39EB">
        <w:rPr>
          <w:rFonts w:eastAsia="Times New Roman" w:cstheme="minorHAnsi"/>
        </w:rPr>
        <w:t xml:space="preserve"> en 2017 (</w:t>
      </w:r>
      <w:r w:rsidR="00B50197" w:rsidRPr="007A39EB">
        <w:rPr>
          <w:rFonts w:eastAsia="Times New Roman" w:cstheme="minorHAnsi"/>
        </w:rPr>
        <w:t xml:space="preserve">Tableau </w:t>
      </w:r>
      <w:r w:rsidR="004E590C" w:rsidRPr="007A39EB">
        <w:rPr>
          <w:rFonts w:eastAsia="Times New Roman" w:cstheme="minorHAnsi"/>
        </w:rPr>
        <w:t>A3</w:t>
      </w:r>
      <w:r w:rsidR="00232E58" w:rsidRPr="007A39EB">
        <w:rPr>
          <w:rFonts w:eastAsia="Times New Roman" w:cstheme="minorHAnsi"/>
        </w:rPr>
        <w:t xml:space="preserve"> et </w:t>
      </w:r>
      <w:r w:rsidR="004E590C" w:rsidRPr="007A39EB">
        <w:rPr>
          <w:rFonts w:eastAsia="Times New Roman" w:cstheme="minorHAnsi"/>
        </w:rPr>
        <w:t>A4</w:t>
      </w:r>
      <w:r w:rsidR="00854B20" w:rsidRPr="007A39EB">
        <w:rPr>
          <w:rFonts w:eastAsia="Times New Roman" w:cstheme="minorHAnsi"/>
        </w:rPr>
        <w:t>, Annexes 1</w:t>
      </w:r>
      <w:r w:rsidR="001E5097" w:rsidRPr="007A39EB">
        <w:rPr>
          <w:rFonts w:eastAsia="Times New Roman" w:cstheme="minorHAnsi"/>
        </w:rPr>
        <w:t>2</w:t>
      </w:r>
      <w:r w:rsidR="00854B20" w:rsidRPr="007A39EB">
        <w:rPr>
          <w:rFonts w:eastAsia="Times New Roman" w:cstheme="minorHAnsi"/>
        </w:rPr>
        <w:t>, Vol. 2</w:t>
      </w:r>
      <w:r w:rsidRPr="007A39EB">
        <w:rPr>
          <w:rFonts w:eastAsia="Times New Roman" w:cstheme="minorHAnsi"/>
        </w:rPr>
        <w:t>),</w:t>
      </w:r>
      <w:r w:rsidRPr="007A39EB">
        <w:rPr>
          <w:rFonts w:cstheme="minorHAnsi"/>
        </w:rPr>
        <w:t xml:space="preserve"> attestant ainsi d</w:t>
      </w:r>
      <w:r w:rsidR="00C61D2C">
        <w:rPr>
          <w:rFonts w:cstheme="minorHAnsi"/>
        </w:rPr>
        <w:t>’un</w:t>
      </w:r>
      <w:r w:rsidRPr="007A39EB">
        <w:rPr>
          <w:rFonts w:cstheme="minorHAnsi"/>
        </w:rPr>
        <w:t xml:space="preserve">e </w:t>
      </w:r>
      <w:r w:rsidR="002F0D0D">
        <w:rPr>
          <w:rFonts w:cstheme="minorHAnsi"/>
        </w:rPr>
        <w:t>réduction de l’</w:t>
      </w:r>
      <w:r w:rsidR="00C61D2C">
        <w:rPr>
          <w:rFonts w:cstheme="minorHAnsi"/>
        </w:rPr>
        <w:t>exposition d</w:t>
      </w:r>
      <w:r w:rsidR="00C61D2C" w:rsidRPr="007A39EB">
        <w:rPr>
          <w:rFonts w:cstheme="minorHAnsi"/>
        </w:rPr>
        <w:t>es enfants de 0-5 ans</w:t>
      </w:r>
      <w:r w:rsidR="00F509C0">
        <w:rPr>
          <w:rFonts w:cstheme="minorHAnsi"/>
        </w:rPr>
        <w:t xml:space="preserve"> aux facteurs de risque</w:t>
      </w:r>
      <w:r w:rsidR="00C61D2C">
        <w:rPr>
          <w:rFonts w:cstheme="minorHAnsi"/>
        </w:rPr>
        <w:t xml:space="preserve"> </w:t>
      </w:r>
      <w:r w:rsidR="00F509C0">
        <w:rPr>
          <w:rFonts w:cstheme="minorHAnsi"/>
        </w:rPr>
        <w:t>de</w:t>
      </w:r>
      <w:r w:rsidR="00C61D2C">
        <w:rPr>
          <w:rFonts w:cstheme="minorHAnsi"/>
        </w:rPr>
        <w:t xml:space="preserve"> </w:t>
      </w:r>
      <w:r w:rsidRPr="007A39EB">
        <w:rPr>
          <w:rFonts w:cstheme="minorHAnsi"/>
        </w:rPr>
        <w:t>la malnutrition</w:t>
      </w:r>
      <w:r w:rsidRPr="001615F4">
        <w:rPr>
          <w:rStyle w:val="FootnoteReference"/>
          <w:rFonts w:cstheme="minorHAnsi"/>
        </w:rPr>
        <w:footnoteReference w:id="49"/>
      </w:r>
      <w:r w:rsidRPr="001615F4">
        <w:rPr>
          <w:rFonts w:cstheme="minorHAnsi"/>
        </w:rPr>
        <w:t>.</w:t>
      </w:r>
      <w:r w:rsidR="00800777">
        <w:rPr>
          <w:rFonts w:cstheme="minorHAnsi"/>
        </w:rPr>
        <w:t xml:space="preserve"> Toutefois, on est encore loin d’une généralisation de l’allaitement maternel. </w:t>
      </w:r>
    </w:p>
    <w:p w14:paraId="6D970C6C" w14:textId="77777777" w:rsidR="00230265" w:rsidRPr="001F7B3D" w:rsidRDefault="00230265" w:rsidP="00E05B7B">
      <w:pPr>
        <w:spacing w:after="0" w:line="240" w:lineRule="auto"/>
        <w:jc w:val="both"/>
        <w:rPr>
          <w:rFonts w:cstheme="minorHAnsi"/>
        </w:rPr>
      </w:pPr>
    </w:p>
    <w:p w14:paraId="0EFFB164" w14:textId="611802A9" w:rsidR="00230265" w:rsidRPr="007A39EB" w:rsidRDefault="00A41058" w:rsidP="00E05B7B">
      <w:pPr>
        <w:pStyle w:val="ListParagraph"/>
        <w:numPr>
          <w:ilvl w:val="0"/>
          <w:numId w:val="25"/>
        </w:numPr>
        <w:tabs>
          <w:tab w:val="left" w:pos="851"/>
        </w:tabs>
        <w:spacing w:after="120" w:line="276" w:lineRule="auto"/>
        <w:ind w:left="993"/>
        <w:contextualSpacing w:val="0"/>
        <w:jc w:val="both"/>
        <w:rPr>
          <w:rFonts w:cstheme="minorHAnsi"/>
          <w:b/>
          <w:i/>
        </w:rPr>
      </w:pPr>
      <w:r>
        <w:rPr>
          <w:rFonts w:cstheme="minorHAnsi"/>
          <w:b/>
          <w:i/>
        </w:rPr>
        <w:t>É</w:t>
      </w:r>
      <w:r w:rsidR="00D52C17" w:rsidRPr="001F7B3D">
        <w:rPr>
          <w:rFonts w:cstheme="minorHAnsi"/>
          <w:b/>
          <w:i/>
        </w:rPr>
        <w:t>ducation (</w:t>
      </w:r>
      <w:r w:rsidR="00230265" w:rsidRPr="001F7B3D">
        <w:rPr>
          <w:rFonts w:cstheme="minorHAnsi"/>
          <w:b/>
          <w:i/>
        </w:rPr>
        <w:t>Préscolaire</w:t>
      </w:r>
      <w:r w:rsidR="00D52C17" w:rsidRPr="001F7B3D">
        <w:rPr>
          <w:rFonts w:cstheme="minorHAnsi"/>
          <w:b/>
          <w:i/>
        </w:rPr>
        <w:t>)</w:t>
      </w:r>
      <w:r w:rsidR="00230265" w:rsidRPr="007A39EB">
        <w:rPr>
          <w:rFonts w:cstheme="minorHAnsi"/>
          <w:b/>
          <w:i/>
        </w:rPr>
        <w:t> </w:t>
      </w:r>
    </w:p>
    <w:p w14:paraId="0244FDB5" w14:textId="170D956D" w:rsidR="00230265" w:rsidRPr="007A39EB" w:rsidRDefault="00230265" w:rsidP="00E05B7B">
      <w:pPr>
        <w:pStyle w:val="ListParagraph"/>
        <w:numPr>
          <w:ilvl w:val="0"/>
          <w:numId w:val="3"/>
        </w:numPr>
        <w:tabs>
          <w:tab w:val="left" w:pos="426"/>
        </w:tabs>
        <w:spacing w:after="120" w:line="276" w:lineRule="auto"/>
        <w:ind w:left="0" w:firstLine="0"/>
        <w:contextualSpacing w:val="0"/>
        <w:jc w:val="both"/>
        <w:rPr>
          <w:rFonts w:cstheme="minorHAnsi"/>
          <w:i/>
        </w:rPr>
      </w:pPr>
      <w:r w:rsidRPr="001615F4">
        <w:rPr>
          <w:rFonts w:cstheme="minorHAnsi"/>
        </w:rPr>
        <w:t xml:space="preserve">Malgré le </w:t>
      </w:r>
      <w:r w:rsidRPr="001F7B3D">
        <w:rPr>
          <w:rFonts w:eastAsia="Times New Roman" w:cstheme="minorHAnsi"/>
        </w:rPr>
        <w:t>faible</w:t>
      </w:r>
      <w:r w:rsidRPr="001F7B3D">
        <w:rPr>
          <w:rFonts w:cstheme="minorHAnsi"/>
        </w:rPr>
        <w:t xml:space="preserve"> niveau général du taux de préscolarisation (</w:t>
      </w:r>
      <w:r w:rsidR="00ED038B" w:rsidRPr="001F7B3D">
        <w:rPr>
          <w:rFonts w:cstheme="minorHAnsi"/>
        </w:rPr>
        <w:t>Figure</w:t>
      </w:r>
      <w:r w:rsidRPr="001F7B3D">
        <w:rPr>
          <w:rFonts w:cstheme="minorHAnsi"/>
        </w:rPr>
        <w:t xml:space="preserve"> </w:t>
      </w:r>
      <w:r w:rsidR="004F58A5" w:rsidRPr="007A39EB">
        <w:rPr>
          <w:rFonts w:cstheme="minorHAnsi"/>
        </w:rPr>
        <w:t>5</w:t>
      </w:r>
      <w:r w:rsidRPr="007A39EB">
        <w:rPr>
          <w:rFonts w:cstheme="minorHAnsi"/>
        </w:rPr>
        <w:t xml:space="preserve">), les acteurs interviewés estiment que la mise en place des Centres d’Éveil et d’Éducation Préscolaire (CEEP) </w:t>
      </w:r>
      <w:r w:rsidR="00E2649D">
        <w:rPr>
          <w:rFonts w:cstheme="minorHAnsi"/>
        </w:rPr>
        <w:t>et les Bisongo</w:t>
      </w:r>
      <w:r w:rsidR="00E2649D" w:rsidRPr="00D707CE">
        <w:rPr>
          <w:rFonts w:cstheme="minorHAnsi"/>
        </w:rPr>
        <w:t xml:space="preserve"> </w:t>
      </w:r>
      <w:r w:rsidRPr="007A39EB">
        <w:rPr>
          <w:rFonts w:cstheme="minorHAnsi"/>
        </w:rPr>
        <w:t xml:space="preserve">dans les localités d’intervention a permis d’accroître le taux d’accès au préscolaire. En plus de l’accroissement du taux de préscolarisation, </w:t>
      </w:r>
      <w:r w:rsidR="00B53FF5">
        <w:rPr>
          <w:rFonts w:cstheme="minorHAnsi"/>
        </w:rPr>
        <w:t xml:space="preserve">les acteurs interviewés suggèrent que </w:t>
      </w:r>
      <w:r w:rsidRPr="007A39EB">
        <w:rPr>
          <w:rFonts w:cstheme="minorHAnsi"/>
        </w:rPr>
        <w:t xml:space="preserve">ces CEEP </w:t>
      </w:r>
      <w:r w:rsidR="00E2649D">
        <w:rPr>
          <w:rFonts w:cstheme="minorHAnsi"/>
        </w:rPr>
        <w:t>et Bisongo</w:t>
      </w:r>
      <w:r w:rsidR="00E2649D" w:rsidRPr="00D707CE">
        <w:rPr>
          <w:rFonts w:cstheme="minorHAnsi"/>
        </w:rPr>
        <w:t xml:space="preserve"> </w:t>
      </w:r>
      <w:r w:rsidRPr="007A39EB">
        <w:rPr>
          <w:rFonts w:cstheme="minorHAnsi"/>
        </w:rPr>
        <w:t xml:space="preserve">ont permis d’améliorer </w:t>
      </w:r>
      <w:r w:rsidR="00280B18">
        <w:rPr>
          <w:rFonts w:cstheme="minorHAnsi"/>
        </w:rPr>
        <w:t>le bien-être</w:t>
      </w:r>
      <w:r w:rsidRPr="007A39EB">
        <w:rPr>
          <w:rFonts w:cstheme="minorHAnsi"/>
        </w:rPr>
        <w:t xml:space="preserve"> des enfants</w:t>
      </w:r>
      <w:r w:rsidR="00F31270">
        <w:rPr>
          <w:rFonts w:cstheme="minorHAnsi"/>
        </w:rPr>
        <w:t xml:space="preserve"> (</w:t>
      </w:r>
      <w:r w:rsidR="00E05B7B">
        <w:rPr>
          <w:rFonts w:cstheme="minorHAnsi"/>
        </w:rPr>
        <w:t>T</w:t>
      </w:r>
      <w:r w:rsidR="00F31270">
        <w:rPr>
          <w:rFonts w:cstheme="minorHAnsi"/>
        </w:rPr>
        <w:t>ableau 7)</w:t>
      </w:r>
      <w:r w:rsidRPr="007A39EB">
        <w:rPr>
          <w:rFonts w:cstheme="minorHAnsi"/>
        </w:rPr>
        <w:t xml:space="preserve"> à travers les activités intégrées d’éducation, de santé et de nutrition</w:t>
      </w:r>
      <w:r w:rsidR="00E2649D">
        <w:rPr>
          <w:rFonts w:cstheme="minorHAnsi"/>
        </w:rPr>
        <w:t>,</w:t>
      </w:r>
      <w:r w:rsidR="00ED038B" w:rsidRPr="007A39EB">
        <w:rPr>
          <w:rFonts w:cstheme="minorHAnsi"/>
        </w:rPr>
        <w:t xml:space="preserve"> </w:t>
      </w:r>
      <w:r w:rsidR="00E2649D">
        <w:rPr>
          <w:rFonts w:cstheme="minorHAnsi"/>
        </w:rPr>
        <w:t>d’hygiène/assainissement</w:t>
      </w:r>
      <w:r w:rsidR="00E2649D" w:rsidRPr="00D707CE">
        <w:rPr>
          <w:rFonts w:cstheme="minorHAnsi"/>
        </w:rPr>
        <w:t xml:space="preserve"> à travers</w:t>
      </w:r>
      <w:r w:rsidR="00E2649D">
        <w:rPr>
          <w:rFonts w:cstheme="minorHAnsi"/>
        </w:rPr>
        <w:t xml:space="preserve"> l’offre de services fournie dans </w:t>
      </w:r>
      <w:r w:rsidR="00ED038B" w:rsidRPr="007A39EB">
        <w:rPr>
          <w:rFonts w:cstheme="minorHAnsi"/>
        </w:rPr>
        <w:t>les Bisongo.</w:t>
      </w:r>
    </w:p>
    <w:p w14:paraId="2BC5BAF5" w14:textId="2F079A6E" w:rsidR="00230265" w:rsidRPr="00300543" w:rsidRDefault="009470BF" w:rsidP="00A41058">
      <w:pPr>
        <w:pStyle w:val="Heading1"/>
        <w:spacing w:before="0" w:after="240"/>
        <w:jc w:val="right"/>
        <w:rPr>
          <w:rFonts w:asciiTheme="minorHAnsi" w:hAnsiTheme="minorHAnsi" w:cstheme="minorHAnsi"/>
          <w:color w:val="auto"/>
          <w:sz w:val="22"/>
          <w:szCs w:val="22"/>
          <w:lang w:val="fr-CA"/>
        </w:rPr>
      </w:pPr>
      <w:bookmarkStart w:id="181" w:name="_Toc3884158"/>
      <w:bookmarkStart w:id="182" w:name="_Toc3884538"/>
      <w:bookmarkStart w:id="183" w:name="_Toc4109529"/>
      <w:bookmarkStart w:id="184" w:name="_Toc4109623"/>
      <w:bookmarkStart w:id="185" w:name="_Toc4111097"/>
      <w:bookmarkStart w:id="186" w:name="_Toc5911870"/>
      <w:bookmarkStart w:id="187" w:name="_Toc10633063"/>
      <w:bookmarkStart w:id="188" w:name="_Toc10633169"/>
      <w:r w:rsidRPr="00300543">
        <w:rPr>
          <w:rFonts w:cstheme="minorHAnsi"/>
          <w:noProof/>
          <w:sz w:val="22"/>
          <w:szCs w:val="22"/>
          <w:lang w:val="fr-FR" w:eastAsia="fr-FR"/>
        </w:rPr>
        <w:drawing>
          <wp:anchor distT="0" distB="0" distL="114300" distR="114300" simplePos="0" relativeHeight="251673600" behindDoc="0" locked="0" layoutInCell="1" allowOverlap="1" wp14:anchorId="0CF4B6CE" wp14:editId="63D74C4C">
            <wp:simplePos x="0" y="0"/>
            <wp:positionH relativeFrom="page">
              <wp:align>center</wp:align>
            </wp:positionH>
            <wp:positionV relativeFrom="paragraph">
              <wp:posOffset>195749</wp:posOffset>
            </wp:positionV>
            <wp:extent cx="3659505" cy="2114550"/>
            <wp:effectExtent l="0" t="0" r="0" b="0"/>
            <wp:wrapSquare wrapText="bothSides"/>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59505" cy="2114550"/>
                    </a:xfrm>
                    <a:prstGeom prst="rect">
                      <a:avLst/>
                    </a:prstGeom>
                    <a:noFill/>
                  </pic:spPr>
                </pic:pic>
              </a:graphicData>
            </a:graphic>
            <wp14:sizeRelH relativeFrom="margin">
              <wp14:pctWidth>0</wp14:pctWidth>
            </wp14:sizeRelH>
            <wp14:sizeRelV relativeFrom="margin">
              <wp14:pctHeight>0</wp14:pctHeight>
            </wp14:sizeRelV>
          </wp:anchor>
        </w:drawing>
      </w:r>
      <w:r w:rsidR="00ED038B" w:rsidRPr="00300543">
        <w:rPr>
          <w:rFonts w:asciiTheme="minorHAnsi" w:hAnsiTheme="minorHAnsi" w:cstheme="minorHAnsi"/>
          <w:b/>
          <w:color w:val="auto"/>
          <w:sz w:val="22"/>
          <w:szCs w:val="22"/>
          <w:lang w:val="fr-CA"/>
        </w:rPr>
        <w:t xml:space="preserve">Figure </w:t>
      </w:r>
      <w:r w:rsidR="004F58A5" w:rsidRPr="00300543">
        <w:rPr>
          <w:rFonts w:asciiTheme="minorHAnsi" w:hAnsiTheme="minorHAnsi" w:cstheme="minorHAnsi"/>
          <w:b/>
          <w:color w:val="auto"/>
          <w:sz w:val="22"/>
          <w:szCs w:val="22"/>
          <w:lang w:val="fr-CA"/>
        </w:rPr>
        <w:t>5</w:t>
      </w:r>
      <w:r w:rsidR="00ED038B" w:rsidRPr="00300543">
        <w:rPr>
          <w:rFonts w:asciiTheme="minorHAnsi" w:hAnsiTheme="minorHAnsi" w:cstheme="minorHAnsi"/>
          <w:b/>
          <w:color w:val="auto"/>
          <w:sz w:val="22"/>
          <w:szCs w:val="22"/>
          <w:lang w:val="fr-CA"/>
        </w:rPr>
        <w:t> :</w:t>
      </w:r>
      <w:r w:rsidR="00ED038B" w:rsidRPr="00300543">
        <w:rPr>
          <w:rFonts w:asciiTheme="minorHAnsi" w:hAnsiTheme="minorHAnsi" w:cstheme="minorHAnsi"/>
          <w:color w:val="auto"/>
          <w:sz w:val="22"/>
          <w:szCs w:val="22"/>
          <w:lang w:val="fr-CA"/>
        </w:rPr>
        <w:t xml:space="preserve"> </w:t>
      </w:r>
      <w:r w:rsidR="009C26C9" w:rsidRPr="00300543">
        <w:rPr>
          <w:rFonts w:asciiTheme="minorHAnsi" w:hAnsiTheme="minorHAnsi" w:cstheme="minorHAnsi"/>
          <w:color w:val="auto"/>
          <w:sz w:val="22"/>
          <w:szCs w:val="22"/>
          <w:lang w:val="fr-CA"/>
        </w:rPr>
        <w:t>Évolution</w:t>
      </w:r>
      <w:r w:rsidR="00230265" w:rsidRPr="00300543">
        <w:rPr>
          <w:rFonts w:asciiTheme="minorHAnsi" w:hAnsiTheme="minorHAnsi" w:cstheme="minorHAnsi"/>
          <w:color w:val="auto"/>
          <w:sz w:val="22"/>
          <w:szCs w:val="22"/>
          <w:lang w:val="fr-CA"/>
        </w:rPr>
        <w:t xml:space="preserve"> des taux de préscolarisation des filles et des garçons de 2011 à 2017</w:t>
      </w:r>
      <w:bookmarkEnd w:id="181"/>
      <w:bookmarkEnd w:id="182"/>
      <w:bookmarkEnd w:id="183"/>
      <w:bookmarkEnd w:id="184"/>
      <w:bookmarkEnd w:id="185"/>
      <w:bookmarkEnd w:id="186"/>
      <w:bookmarkEnd w:id="187"/>
      <w:bookmarkEnd w:id="188"/>
    </w:p>
    <w:p w14:paraId="6DEBD309" w14:textId="77777777" w:rsidR="009470BF" w:rsidRDefault="009470BF" w:rsidP="00194B67">
      <w:pPr>
        <w:spacing w:after="0"/>
        <w:rPr>
          <w:rFonts w:cstheme="minorHAnsi"/>
          <w:b/>
          <w:sz w:val="20"/>
          <w:szCs w:val="20"/>
        </w:rPr>
      </w:pPr>
    </w:p>
    <w:p w14:paraId="671ECC41" w14:textId="77777777" w:rsidR="009470BF" w:rsidRDefault="009470BF" w:rsidP="00194B67">
      <w:pPr>
        <w:spacing w:after="0"/>
        <w:rPr>
          <w:rFonts w:cstheme="minorHAnsi"/>
          <w:b/>
          <w:sz w:val="20"/>
          <w:szCs w:val="20"/>
        </w:rPr>
      </w:pPr>
    </w:p>
    <w:p w14:paraId="3980A186" w14:textId="77777777" w:rsidR="009470BF" w:rsidRDefault="009470BF" w:rsidP="00194B67">
      <w:pPr>
        <w:spacing w:after="0"/>
        <w:rPr>
          <w:rFonts w:cstheme="minorHAnsi"/>
          <w:b/>
          <w:sz w:val="20"/>
          <w:szCs w:val="20"/>
        </w:rPr>
      </w:pPr>
    </w:p>
    <w:p w14:paraId="11D426B2" w14:textId="77777777" w:rsidR="009470BF" w:rsidRDefault="009470BF" w:rsidP="00194B67">
      <w:pPr>
        <w:spacing w:after="0"/>
        <w:rPr>
          <w:rFonts w:cstheme="minorHAnsi"/>
          <w:b/>
          <w:sz w:val="20"/>
          <w:szCs w:val="20"/>
        </w:rPr>
      </w:pPr>
    </w:p>
    <w:p w14:paraId="4A0F0EF3" w14:textId="77777777" w:rsidR="009470BF" w:rsidRDefault="009470BF" w:rsidP="00194B67">
      <w:pPr>
        <w:spacing w:after="0"/>
        <w:rPr>
          <w:rFonts w:cstheme="minorHAnsi"/>
          <w:b/>
          <w:sz w:val="20"/>
          <w:szCs w:val="20"/>
        </w:rPr>
      </w:pPr>
    </w:p>
    <w:p w14:paraId="0025EEDC" w14:textId="77777777" w:rsidR="009470BF" w:rsidRDefault="009470BF" w:rsidP="00194B67">
      <w:pPr>
        <w:spacing w:after="0"/>
        <w:rPr>
          <w:rFonts w:cstheme="minorHAnsi"/>
          <w:b/>
          <w:sz w:val="20"/>
          <w:szCs w:val="20"/>
        </w:rPr>
      </w:pPr>
    </w:p>
    <w:p w14:paraId="73AFAAEC" w14:textId="77777777" w:rsidR="009470BF" w:rsidRDefault="009470BF" w:rsidP="00194B67">
      <w:pPr>
        <w:spacing w:after="0"/>
        <w:rPr>
          <w:rFonts w:cstheme="minorHAnsi"/>
          <w:b/>
          <w:sz w:val="20"/>
          <w:szCs w:val="20"/>
        </w:rPr>
      </w:pPr>
    </w:p>
    <w:p w14:paraId="036F7DD7" w14:textId="77777777" w:rsidR="009470BF" w:rsidRDefault="009470BF" w:rsidP="00194B67">
      <w:pPr>
        <w:spacing w:after="0"/>
        <w:rPr>
          <w:rFonts w:cstheme="minorHAnsi"/>
          <w:b/>
          <w:sz w:val="20"/>
          <w:szCs w:val="20"/>
        </w:rPr>
      </w:pPr>
    </w:p>
    <w:p w14:paraId="69B2CF1A" w14:textId="77777777" w:rsidR="009470BF" w:rsidRDefault="009470BF" w:rsidP="00194B67">
      <w:pPr>
        <w:spacing w:after="0"/>
        <w:rPr>
          <w:rFonts w:cstheme="minorHAnsi"/>
          <w:b/>
          <w:sz w:val="20"/>
          <w:szCs w:val="20"/>
        </w:rPr>
      </w:pPr>
    </w:p>
    <w:p w14:paraId="60007232" w14:textId="77777777" w:rsidR="009470BF" w:rsidRDefault="009470BF" w:rsidP="00194B67">
      <w:pPr>
        <w:spacing w:after="0"/>
        <w:rPr>
          <w:rFonts w:cstheme="minorHAnsi"/>
          <w:b/>
          <w:sz w:val="20"/>
          <w:szCs w:val="20"/>
        </w:rPr>
      </w:pPr>
    </w:p>
    <w:p w14:paraId="3B4BF7C8" w14:textId="77777777" w:rsidR="009470BF" w:rsidRDefault="009470BF" w:rsidP="00194B67">
      <w:pPr>
        <w:spacing w:after="0"/>
        <w:rPr>
          <w:rFonts w:cstheme="minorHAnsi"/>
          <w:b/>
          <w:sz w:val="20"/>
          <w:szCs w:val="20"/>
        </w:rPr>
      </w:pPr>
    </w:p>
    <w:p w14:paraId="42E566C8" w14:textId="77777777" w:rsidR="009470BF" w:rsidRDefault="009470BF" w:rsidP="00194B67">
      <w:pPr>
        <w:spacing w:after="0"/>
        <w:rPr>
          <w:rFonts w:cstheme="minorHAnsi"/>
          <w:b/>
          <w:sz w:val="20"/>
          <w:szCs w:val="20"/>
        </w:rPr>
      </w:pPr>
    </w:p>
    <w:p w14:paraId="7464F50F" w14:textId="31687AA6" w:rsidR="00230265" w:rsidRPr="00300543" w:rsidRDefault="00230265" w:rsidP="00300543">
      <w:pPr>
        <w:spacing w:after="0"/>
        <w:jc w:val="center"/>
        <w:rPr>
          <w:rFonts w:cstheme="minorHAnsi"/>
          <w:sz w:val="16"/>
          <w:szCs w:val="16"/>
        </w:rPr>
      </w:pPr>
      <w:r w:rsidRPr="00300543">
        <w:rPr>
          <w:rFonts w:cstheme="minorHAnsi"/>
          <w:b/>
          <w:sz w:val="16"/>
          <w:szCs w:val="16"/>
        </w:rPr>
        <w:t>Source :</w:t>
      </w:r>
      <w:r w:rsidRPr="00300543">
        <w:rPr>
          <w:rFonts w:cstheme="minorHAnsi"/>
          <w:sz w:val="16"/>
          <w:szCs w:val="16"/>
        </w:rPr>
        <w:t xml:space="preserve"> </w:t>
      </w:r>
      <w:r w:rsidR="00D74236" w:rsidRPr="005467D6">
        <w:rPr>
          <w:rFonts w:cstheme="minorHAnsi"/>
          <w:sz w:val="16"/>
          <w:szCs w:val="16"/>
        </w:rPr>
        <w:t>Équipe d’évaluation</w:t>
      </w:r>
      <w:r w:rsidR="00D74236" w:rsidRPr="00E05B7B">
        <w:rPr>
          <w:rFonts w:cstheme="minorHAnsi"/>
          <w:sz w:val="16"/>
          <w:szCs w:val="16"/>
        </w:rPr>
        <w:t>, avec les données de l’a</w:t>
      </w:r>
      <w:hyperlink r:id="rId53" w:history="1">
        <w:r w:rsidRPr="005B78D9">
          <w:rPr>
            <w:sz w:val="18"/>
            <w:szCs w:val="18"/>
          </w:rPr>
          <w:t>nnuaire statistique du préscolaire</w:t>
        </w:r>
      </w:hyperlink>
      <w:r w:rsidRPr="00300543">
        <w:rPr>
          <w:rFonts w:cstheme="minorHAnsi"/>
          <w:sz w:val="16"/>
          <w:szCs w:val="16"/>
        </w:rPr>
        <w:t xml:space="preserve"> 2016-2017, MENA</w:t>
      </w:r>
    </w:p>
    <w:p w14:paraId="601A259A" w14:textId="50FE8927" w:rsidR="00230265" w:rsidRPr="007A39EB" w:rsidRDefault="00230265" w:rsidP="00194B67">
      <w:pPr>
        <w:tabs>
          <w:tab w:val="left" w:pos="709"/>
        </w:tabs>
        <w:spacing w:after="120" w:line="240" w:lineRule="auto"/>
        <w:rPr>
          <w:rFonts w:cstheme="minorHAnsi"/>
        </w:rPr>
      </w:pPr>
    </w:p>
    <w:p w14:paraId="6621672D" w14:textId="7F2A24AD" w:rsidR="00230265" w:rsidRPr="007A39EB" w:rsidRDefault="00230265" w:rsidP="00D83630">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L’autre </w:t>
      </w:r>
      <w:r w:rsidRPr="007A39EB">
        <w:rPr>
          <w:rFonts w:eastAsia="Times New Roman" w:cstheme="minorHAnsi"/>
        </w:rPr>
        <w:t>dimension</w:t>
      </w:r>
      <w:r w:rsidRPr="007A39EB">
        <w:rPr>
          <w:rFonts w:cstheme="minorHAnsi"/>
        </w:rPr>
        <w:t xml:space="preserve"> évoquée </w:t>
      </w:r>
      <w:r w:rsidR="00535B41">
        <w:rPr>
          <w:rFonts w:cstheme="minorHAnsi"/>
        </w:rPr>
        <w:t xml:space="preserve">par les participants </w:t>
      </w:r>
      <w:r w:rsidR="00482D9A">
        <w:rPr>
          <w:rFonts w:cstheme="minorHAnsi"/>
        </w:rPr>
        <w:t xml:space="preserve">au cours des entretiens </w:t>
      </w:r>
      <w:r w:rsidRPr="007A39EB">
        <w:rPr>
          <w:rFonts w:cstheme="minorHAnsi"/>
        </w:rPr>
        <w:t>pour justifier</w:t>
      </w:r>
      <w:r w:rsidR="00D83630" w:rsidRPr="0072248D">
        <w:rPr>
          <w:rFonts w:cstheme="minorHAnsi"/>
          <w:lang w:val="fr-FR"/>
        </w:rPr>
        <w:t xml:space="preserve"> </w:t>
      </w:r>
      <w:r w:rsidRPr="007A39EB">
        <w:rPr>
          <w:rFonts w:cstheme="minorHAnsi"/>
        </w:rPr>
        <w:t>les résultats atteints est relative au rôle que jouent les CEEP</w:t>
      </w:r>
      <w:r w:rsidR="00E2649D" w:rsidRPr="00E2649D">
        <w:rPr>
          <w:rFonts w:cstheme="minorHAnsi"/>
        </w:rPr>
        <w:t xml:space="preserve"> </w:t>
      </w:r>
      <w:r w:rsidR="00E2649D">
        <w:rPr>
          <w:rFonts w:cstheme="minorHAnsi"/>
        </w:rPr>
        <w:t>et les Bisongo</w:t>
      </w:r>
      <w:r w:rsidRPr="007A39EB">
        <w:rPr>
          <w:rFonts w:cstheme="minorHAnsi"/>
        </w:rPr>
        <w:t xml:space="preserve"> dans la création de la demande scolaire, dans la mesure où les parents ont tendance à inscrire automatiquement au primaire leurs enfants qui sont passés par les Bissongo</w:t>
      </w:r>
      <w:r w:rsidR="00E2649D">
        <w:rPr>
          <w:rFonts w:cstheme="minorHAnsi"/>
        </w:rPr>
        <w:t xml:space="preserve"> et CEEP</w:t>
      </w:r>
      <w:r w:rsidR="00E2649D" w:rsidRPr="00D707CE">
        <w:rPr>
          <w:rFonts w:cstheme="minorHAnsi"/>
        </w:rPr>
        <w:t xml:space="preserve">. </w:t>
      </w:r>
      <w:r w:rsidR="00E2649D">
        <w:rPr>
          <w:rFonts w:cstheme="minorHAnsi"/>
        </w:rPr>
        <w:t>Ces structures d’éducation préscolaire</w:t>
      </w:r>
      <w:r w:rsidRPr="007A39EB">
        <w:rPr>
          <w:rFonts w:cstheme="minorHAnsi"/>
        </w:rPr>
        <w:t xml:space="preserve"> sensibilisent ainsi les parents et les communautés à l’importance de l’éducation formelle</w:t>
      </w:r>
      <w:r w:rsidR="00E2649D">
        <w:rPr>
          <w:rFonts w:cstheme="minorHAnsi"/>
        </w:rPr>
        <w:t xml:space="preserve"> (la scolarisation des enfants)</w:t>
      </w:r>
      <w:r w:rsidRPr="007A39EB">
        <w:rPr>
          <w:rFonts w:cstheme="minorHAnsi"/>
        </w:rPr>
        <w:t xml:space="preserve">. En outre, les enfants qui sont passés par les CEEP </w:t>
      </w:r>
      <w:r w:rsidR="00E2649D">
        <w:rPr>
          <w:rFonts w:cstheme="minorHAnsi"/>
        </w:rPr>
        <w:t>et Bisongo</w:t>
      </w:r>
      <w:r w:rsidR="00E2649D" w:rsidRPr="007A39EB">
        <w:rPr>
          <w:rFonts w:cstheme="minorHAnsi"/>
        </w:rPr>
        <w:t xml:space="preserve"> </w:t>
      </w:r>
      <w:r w:rsidRPr="007A39EB">
        <w:rPr>
          <w:rFonts w:cstheme="minorHAnsi"/>
        </w:rPr>
        <w:t>ont une influence</w:t>
      </w:r>
      <w:r w:rsidR="00E2649D">
        <w:rPr>
          <w:rFonts w:cstheme="minorHAnsi"/>
        </w:rPr>
        <w:t xml:space="preserve"> positive</w:t>
      </w:r>
      <w:r w:rsidRPr="007A39EB">
        <w:rPr>
          <w:rFonts w:cstheme="minorHAnsi"/>
        </w:rPr>
        <w:t xml:space="preserve"> sur la vie familiale dans la mesure où les leçons d’hygiène de vie qu’ils ont apprises </w:t>
      </w:r>
      <w:r w:rsidR="004F50BC" w:rsidRPr="007A39EB">
        <w:rPr>
          <w:rFonts w:cstheme="minorHAnsi"/>
        </w:rPr>
        <w:t>sont</w:t>
      </w:r>
      <w:r w:rsidRPr="007A39EB">
        <w:rPr>
          <w:rFonts w:cstheme="minorHAnsi"/>
        </w:rPr>
        <w:t xml:space="preserve"> </w:t>
      </w:r>
      <w:r w:rsidR="004F50BC" w:rsidRPr="007A39EB">
        <w:rPr>
          <w:rFonts w:cstheme="minorHAnsi"/>
        </w:rPr>
        <w:t xml:space="preserve">appliquées </w:t>
      </w:r>
      <w:r w:rsidRPr="007A39EB">
        <w:rPr>
          <w:rFonts w:cstheme="minorHAnsi"/>
        </w:rPr>
        <w:t>une fois de retour en famille</w:t>
      </w:r>
      <w:r w:rsidR="00A402A5" w:rsidRPr="007A39EB">
        <w:rPr>
          <w:rFonts w:cstheme="minorHAnsi"/>
        </w:rPr>
        <w:t>.</w:t>
      </w:r>
      <w:r w:rsidRPr="007A39EB">
        <w:rPr>
          <w:rFonts w:cstheme="minorHAnsi"/>
        </w:rPr>
        <w:t xml:space="preserve"> </w:t>
      </w:r>
      <w:r w:rsidR="00A402A5" w:rsidRPr="007A39EB">
        <w:rPr>
          <w:rFonts w:cstheme="minorHAnsi"/>
        </w:rPr>
        <w:t xml:space="preserve">Ce </w:t>
      </w:r>
      <w:r w:rsidRPr="007A39EB">
        <w:rPr>
          <w:rFonts w:cstheme="minorHAnsi"/>
        </w:rPr>
        <w:t>qui influence positivement les comportements en matière d’hygiène des familles et des communautés</w:t>
      </w:r>
      <w:r w:rsidRPr="007A39EB">
        <w:rPr>
          <w:rFonts w:cstheme="minorHAnsi"/>
          <w:i/>
        </w:rPr>
        <w:t>.</w:t>
      </w:r>
    </w:p>
    <w:p w14:paraId="0ACDBA13" w14:textId="7A0DC4F2" w:rsidR="00160DE7" w:rsidRPr="00FF4466" w:rsidRDefault="00230265" w:rsidP="00E05B7B">
      <w:pPr>
        <w:pStyle w:val="ListParagraph"/>
        <w:tabs>
          <w:tab w:val="left" w:pos="426"/>
        </w:tabs>
        <w:spacing w:after="120" w:line="276" w:lineRule="auto"/>
        <w:ind w:left="0"/>
        <w:contextualSpacing w:val="0"/>
        <w:jc w:val="both"/>
        <w:rPr>
          <w:rFonts w:cstheme="minorHAnsi"/>
          <w:lang w:val="fr-BE"/>
        </w:rPr>
      </w:pPr>
      <w:r w:rsidRPr="00FF4466">
        <w:rPr>
          <w:rFonts w:cstheme="minorHAnsi"/>
        </w:rPr>
        <w:t xml:space="preserve">Les </w:t>
      </w:r>
      <w:r w:rsidRPr="00FF4466">
        <w:rPr>
          <w:rFonts w:eastAsia="Times New Roman" w:cstheme="minorHAnsi"/>
        </w:rPr>
        <w:t>résultats</w:t>
      </w:r>
      <w:r w:rsidRPr="00FF4466">
        <w:rPr>
          <w:rFonts w:cstheme="minorHAnsi"/>
        </w:rPr>
        <w:t xml:space="preserve"> atteints en termes d’offre de services sociaux dans le domaine de l’apprentissage précoce et l’éveil sont </w:t>
      </w:r>
      <w:r w:rsidR="006F7D68" w:rsidRPr="003E626E">
        <w:rPr>
          <w:rFonts w:cstheme="minorHAnsi"/>
        </w:rPr>
        <w:t>assez appréciables</w:t>
      </w:r>
      <w:r w:rsidRPr="003E626E">
        <w:rPr>
          <w:rFonts w:cstheme="minorHAnsi"/>
        </w:rPr>
        <w:t>. Même si les acteurs reconnaissent le rôle important joué par les CEEP</w:t>
      </w:r>
      <w:r w:rsidR="00E2649D">
        <w:rPr>
          <w:rFonts w:cstheme="minorHAnsi"/>
        </w:rPr>
        <w:t xml:space="preserve"> </w:t>
      </w:r>
      <w:r w:rsidR="00E2649D">
        <w:rPr>
          <w:rFonts w:cstheme="minorHAnsi"/>
          <w:lang w:val="fr-BE"/>
        </w:rPr>
        <w:t>et Bisongo</w:t>
      </w:r>
      <w:r w:rsidRPr="003E626E">
        <w:rPr>
          <w:rFonts w:cstheme="minorHAnsi"/>
        </w:rPr>
        <w:t xml:space="preserve"> dans les localités où ils ont été implantés </w:t>
      </w:r>
      <w:r w:rsidR="00F52CDF" w:rsidRPr="003E626E">
        <w:rPr>
          <w:rFonts w:cstheme="minorHAnsi"/>
        </w:rPr>
        <w:t>(</w:t>
      </w:r>
      <w:r w:rsidRPr="003E626E">
        <w:rPr>
          <w:rFonts w:cstheme="minorHAnsi"/>
        </w:rPr>
        <w:t>notamment en termes de création de la demande scolaire, de changement de comportement en matière d’hygiène et d’autonomisation des femmes en leur permettant de trouver des espaces de garde de leurs enfants</w:t>
      </w:r>
      <w:r w:rsidR="00F52CDF" w:rsidRPr="00972A67">
        <w:rPr>
          <w:rFonts w:cstheme="minorHAnsi"/>
        </w:rPr>
        <w:t>)</w:t>
      </w:r>
      <w:r w:rsidRPr="00972A67">
        <w:rPr>
          <w:rFonts w:cstheme="minorHAnsi"/>
        </w:rPr>
        <w:t>, il ressort également des entretiens que l’offre de ces CEEP</w:t>
      </w:r>
      <w:r w:rsidR="00E2649D">
        <w:rPr>
          <w:rFonts w:cstheme="minorHAnsi"/>
        </w:rPr>
        <w:t xml:space="preserve"> </w:t>
      </w:r>
      <w:r w:rsidR="00E2649D">
        <w:rPr>
          <w:rFonts w:cstheme="minorHAnsi"/>
          <w:lang w:val="fr-BE"/>
        </w:rPr>
        <w:t>et Bisongo</w:t>
      </w:r>
      <w:r w:rsidRPr="00972A67">
        <w:rPr>
          <w:rFonts w:cstheme="minorHAnsi"/>
        </w:rPr>
        <w:t xml:space="preserve"> est largement en deçà de la demande</w:t>
      </w:r>
      <w:r w:rsidR="00242A2C" w:rsidRPr="00972A67">
        <w:rPr>
          <w:rFonts w:cstheme="minorHAnsi"/>
        </w:rPr>
        <w:t>. Toutefois, l’approche multi-compétences de</w:t>
      </w:r>
      <w:r w:rsidR="005467D6" w:rsidRPr="00972A67">
        <w:rPr>
          <w:rFonts w:cstheme="minorHAnsi"/>
        </w:rPr>
        <w:t>s</w:t>
      </w:r>
      <w:r w:rsidR="00242A2C" w:rsidRPr="00972A67">
        <w:rPr>
          <w:rFonts w:cstheme="minorHAnsi"/>
        </w:rPr>
        <w:t xml:space="preserve"> ressources humaines </w:t>
      </w:r>
      <w:r w:rsidR="00AA73DE" w:rsidRPr="00972A67">
        <w:rPr>
          <w:rFonts w:cstheme="minorHAnsi"/>
        </w:rPr>
        <w:t>basée</w:t>
      </w:r>
      <w:r w:rsidR="00242A2C" w:rsidRPr="00972A67">
        <w:rPr>
          <w:rFonts w:cstheme="minorHAnsi"/>
        </w:rPr>
        <w:t xml:space="preserve"> sur les </w:t>
      </w:r>
      <w:r w:rsidR="005467D6" w:rsidRPr="00972A67">
        <w:rPr>
          <w:rFonts w:cstheme="minorHAnsi"/>
        </w:rPr>
        <w:t>a</w:t>
      </w:r>
      <w:r w:rsidR="00242A2C" w:rsidRPr="00972A67">
        <w:rPr>
          <w:rFonts w:cstheme="minorHAnsi"/>
        </w:rPr>
        <w:t xml:space="preserve">gents de </w:t>
      </w:r>
      <w:r w:rsidR="005467D6" w:rsidRPr="00972A67">
        <w:rPr>
          <w:rFonts w:cstheme="minorHAnsi"/>
        </w:rPr>
        <w:t>s</w:t>
      </w:r>
      <w:r w:rsidR="00242A2C" w:rsidRPr="00E2649D">
        <w:rPr>
          <w:rFonts w:cstheme="minorHAnsi"/>
        </w:rPr>
        <w:t xml:space="preserve">anté à </w:t>
      </w:r>
      <w:r w:rsidR="005467D6" w:rsidRPr="00E2649D">
        <w:rPr>
          <w:rFonts w:cstheme="minorHAnsi"/>
        </w:rPr>
        <w:t>b</w:t>
      </w:r>
      <w:r w:rsidR="00242A2C" w:rsidRPr="00E2649D">
        <w:rPr>
          <w:rFonts w:cstheme="minorHAnsi"/>
        </w:rPr>
        <w:t xml:space="preserve">ase </w:t>
      </w:r>
      <w:r w:rsidR="005467D6" w:rsidRPr="00E2649D">
        <w:rPr>
          <w:rFonts w:cstheme="minorHAnsi"/>
        </w:rPr>
        <w:t>c</w:t>
      </w:r>
      <w:r w:rsidR="00242A2C" w:rsidRPr="00E2649D">
        <w:rPr>
          <w:rFonts w:cstheme="minorHAnsi"/>
        </w:rPr>
        <w:t xml:space="preserve">ommunautaire (ASBC) pour les aspects liés à la santé, les monitrices pour </w:t>
      </w:r>
      <w:r w:rsidR="00FF4466" w:rsidRPr="00E2649D">
        <w:rPr>
          <w:rFonts w:cstheme="minorHAnsi"/>
        </w:rPr>
        <w:t>les questions d’éveil et de protection des enfants, a été assez efficace</w:t>
      </w:r>
      <w:r w:rsidR="00E05B7B">
        <w:rPr>
          <w:rFonts w:cstheme="minorHAnsi"/>
        </w:rPr>
        <w:t xml:space="preserve"> pour couvrir plus de bénéficiaires</w:t>
      </w:r>
      <w:r w:rsidR="00FF4466" w:rsidRPr="00FF4466">
        <w:rPr>
          <w:rFonts w:cstheme="minorHAnsi"/>
        </w:rPr>
        <w:t>.</w:t>
      </w:r>
    </w:p>
    <w:p w14:paraId="652B3088" w14:textId="00A3BBE0" w:rsidR="00622F7C" w:rsidRPr="006C1D0A" w:rsidRDefault="00622F7C" w:rsidP="00E05B7B">
      <w:pPr>
        <w:pStyle w:val="ListParagraph"/>
        <w:tabs>
          <w:tab w:val="left" w:pos="426"/>
        </w:tabs>
        <w:spacing w:after="120" w:line="276" w:lineRule="auto"/>
        <w:ind w:left="0"/>
        <w:contextualSpacing w:val="0"/>
        <w:jc w:val="both"/>
        <w:rPr>
          <w:rFonts w:eastAsiaTheme="majorEastAsia" w:cstheme="minorHAnsi"/>
          <w:b/>
          <w:sz w:val="18"/>
          <w:szCs w:val="28"/>
          <w:lang w:eastAsia="da-DK"/>
        </w:rPr>
      </w:pPr>
      <w:bookmarkStart w:id="189" w:name="_Toc3884159"/>
      <w:bookmarkStart w:id="190" w:name="_Toc3884539"/>
      <w:bookmarkStart w:id="191" w:name="_Toc4109530"/>
      <w:bookmarkStart w:id="192" w:name="_Toc4109624"/>
      <w:bookmarkStart w:id="193" w:name="_Toc4111098"/>
      <w:bookmarkStart w:id="194" w:name="_Toc5911871"/>
      <w:r w:rsidRPr="006C1D0A">
        <w:rPr>
          <w:rFonts w:eastAsiaTheme="majorEastAsia" w:cstheme="minorHAnsi"/>
          <w:b/>
          <w:noProof/>
          <w:sz w:val="18"/>
          <w:szCs w:val="28"/>
          <w:lang w:val="fr-FR" w:eastAsia="fr-FR"/>
        </w:rPr>
        <w:drawing>
          <wp:anchor distT="0" distB="0" distL="114300" distR="114300" simplePos="0" relativeHeight="251675648" behindDoc="0" locked="0" layoutInCell="1" allowOverlap="1" wp14:anchorId="056CC651" wp14:editId="1A3A5E96">
            <wp:simplePos x="0" y="0"/>
            <wp:positionH relativeFrom="column">
              <wp:posOffset>2249805</wp:posOffset>
            </wp:positionH>
            <wp:positionV relativeFrom="paragraph">
              <wp:posOffset>2540</wp:posOffset>
            </wp:positionV>
            <wp:extent cx="2109470" cy="1536700"/>
            <wp:effectExtent l="0" t="0" r="5080" b="6350"/>
            <wp:wrapSquare wrapText="bothSides"/>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09470" cy="1536700"/>
                    </a:xfrm>
                    <a:prstGeom prst="rect">
                      <a:avLst/>
                    </a:prstGeom>
                    <a:noFill/>
                  </pic:spPr>
                </pic:pic>
              </a:graphicData>
            </a:graphic>
          </wp:anchor>
        </w:drawing>
      </w:r>
      <w:r w:rsidRPr="006C1D0A">
        <w:rPr>
          <w:rFonts w:eastAsiaTheme="majorEastAsia" w:cstheme="minorHAnsi"/>
          <w:b/>
          <w:noProof/>
          <w:sz w:val="18"/>
          <w:szCs w:val="28"/>
          <w:lang w:val="fr-FR" w:eastAsia="fr-FR"/>
        </w:rPr>
        <w:drawing>
          <wp:anchor distT="0" distB="0" distL="114300" distR="114300" simplePos="0" relativeHeight="251674624" behindDoc="0" locked="0" layoutInCell="1" allowOverlap="1" wp14:anchorId="43924A5D" wp14:editId="4C4B6068">
            <wp:simplePos x="0" y="0"/>
            <wp:positionH relativeFrom="margin">
              <wp:align>left</wp:align>
            </wp:positionH>
            <wp:positionV relativeFrom="paragraph">
              <wp:posOffset>8890</wp:posOffset>
            </wp:positionV>
            <wp:extent cx="2222500" cy="1524000"/>
            <wp:effectExtent l="0" t="0" r="6350" b="0"/>
            <wp:wrapSquare wrapText="bothSides"/>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222500" cy="1524000"/>
                    </a:xfrm>
                    <a:prstGeom prst="rect">
                      <a:avLst/>
                    </a:prstGeom>
                    <a:noFill/>
                  </pic:spPr>
                </pic:pic>
              </a:graphicData>
            </a:graphic>
            <wp14:sizeRelH relativeFrom="margin">
              <wp14:pctWidth>0</wp14:pctWidth>
            </wp14:sizeRelH>
          </wp:anchor>
        </w:drawing>
      </w:r>
      <w:r w:rsidRPr="006C1D0A">
        <w:rPr>
          <w:rFonts w:eastAsiaTheme="majorEastAsia" w:cstheme="minorHAnsi"/>
          <w:b/>
          <w:sz w:val="18"/>
          <w:szCs w:val="28"/>
          <w:lang w:eastAsia="da-DK"/>
        </w:rPr>
        <w:t xml:space="preserve">Figure </w:t>
      </w:r>
      <w:r w:rsidR="00E727A9" w:rsidRPr="006C1D0A">
        <w:rPr>
          <w:rFonts w:eastAsiaTheme="majorEastAsia" w:cstheme="minorHAnsi"/>
          <w:b/>
          <w:sz w:val="18"/>
          <w:szCs w:val="28"/>
          <w:lang w:eastAsia="da-DK"/>
        </w:rPr>
        <w:t>6</w:t>
      </w:r>
      <w:r w:rsidRPr="006C1D0A">
        <w:rPr>
          <w:rFonts w:eastAsiaTheme="majorEastAsia" w:cstheme="minorHAnsi"/>
          <w:b/>
          <w:sz w:val="18"/>
          <w:szCs w:val="28"/>
          <w:lang w:eastAsia="da-DK"/>
        </w:rPr>
        <w:t xml:space="preserve"> : </w:t>
      </w:r>
      <w:r w:rsidR="005467D6" w:rsidRPr="006C1D0A">
        <w:rPr>
          <w:rFonts w:eastAsiaTheme="majorEastAsia" w:cstheme="minorHAnsi"/>
          <w:sz w:val="18"/>
          <w:szCs w:val="28"/>
          <w:lang w:eastAsia="da-DK"/>
        </w:rPr>
        <w:t>Q</w:t>
      </w:r>
      <w:r w:rsidRPr="006C1D0A">
        <w:rPr>
          <w:rFonts w:eastAsiaTheme="majorEastAsia" w:cstheme="minorHAnsi"/>
          <w:sz w:val="18"/>
          <w:szCs w:val="28"/>
          <w:lang w:eastAsia="da-DK"/>
        </w:rPr>
        <w:t xml:space="preserve">uelques matériels scolaires reçus dans la commune de </w:t>
      </w:r>
      <w:bookmarkEnd w:id="189"/>
      <w:bookmarkEnd w:id="190"/>
      <w:r w:rsidR="00E727A9" w:rsidRPr="006C1D0A">
        <w:rPr>
          <w:rFonts w:eastAsiaTheme="majorEastAsia" w:cstheme="minorHAnsi"/>
          <w:sz w:val="18"/>
          <w:szCs w:val="28"/>
          <w:lang w:eastAsia="da-DK"/>
        </w:rPr>
        <w:t xml:space="preserve">Bogandé, province de </w:t>
      </w:r>
      <w:r w:rsidR="008178F4" w:rsidRPr="006C1D0A">
        <w:rPr>
          <w:rFonts w:eastAsiaTheme="majorEastAsia" w:cstheme="minorHAnsi"/>
          <w:sz w:val="18"/>
          <w:szCs w:val="28"/>
          <w:lang w:eastAsia="da-DK"/>
        </w:rPr>
        <w:t xml:space="preserve">la </w:t>
      </w:r>
      <w:r w:rsidR="00E727A9" w:rsidRPr="006C1D0A">
        <w:rPr>
          <w:rFonts w:eastAsiaTheme="majorEastAsia" w:cstheme="minorHAnsi"/>
          <w:sz w:val="18"/>
          <w:szCs w:val="28"/>
          <w:lang w:eastAsia="da-DK"/>
        </w:rPr>
        <w:t>Gnagna.</w:t>
      </w:r>
      <w:bookmarkEnd w:id="191"/>
      <w:bookmarkEnd w:id="192"/>
      <w:bookmarkEnd w:id="193"/>
      <w:bookmarkEnd w:id="194"/>
    </w:p>
    <w:p w14:paraId="29098D69" w14:textId="7AB30A4C" w:rsidR="00622F7C" w:rsidRPr="006C1D0A" w:rsidRDefault="00622F7C" w:rsidP="005467D6">
      <w:pPr>
        <w:pStyle w:val="ListParagraph"/>
        <w:tabs>
          <w:tab w:val="left" w:pos="426"/>
        </w:tabs>
        <w:spacing w:after="0" w:line="276" w:lineRule="auto"/>
        <w:ind w:left="0"/>
        <w:contextualSpacing w:val="0"/>
        <w:rPr>
          <w:rFonts w:cstheme="minorHAnsi"/>
          <w:sz w:val="18"/>
          <w:szCs w:val="18"/>
        </w:rPr>
      </w:pPr>
      <w:r w:rsidRPr="006C1D0A">
        <w:rPr>
          <w:rFonts w:cstheme="minorHAnsi"/>
          <w:b/>
          <w:sz w:val="18"/>
          <w:szCs w:val="18"/>
        </w:rPr>
        <w:t>Source :</w:t>
      </w:r>
      <w:r w:rsidRPr="006C1D0A">
        <w:rPr>
          <w:rFonts w:cstheme="minorHAnsi"/>
          <w:sz w:val="18"/>
          <w:szCs w:val="18"/>
        </w:rPr>
        <w:t xml:space="preserve"> </w:t>
      </w:r>
      <w:r w:rsidR="005467D6" w:rsidRPr="006C1D0A">
        <w:rPr>
          <w:rFonts w:cstheme="minorHAnsi"/>
          <w:sz w:val="18"/>
          <w:szCs w:val="18"/>
        </w:rPr>
        <w:t>É</w:t>
      </w:r>
      <w:r w:rsidRPr="006C1D0A">
        <w:rPr>
          <w:rFonts w:cstheme="minorHAnsi"/>
          <w:sz w:val="18"/>
          <w:szCs w:val="18"/>
        </w:rPr>
        <w:t>quipe d’évaluation</w:t>
      </w:r>
    </w:p>
    <w:p w14:paraId="373FEAB3" w14:textId="1ED4B4EC" w:rsidR="00622F7C" w:rsidRPr="007A39EB" w:rsidRDefault="00622F7C" w:rsidP="00194B67">
      <w:pPr>
        <w:pStyle w:val="ListParagraph"/>
        <w:tabs>
          <w:tab w:val="left" w:pos="426"/>
        </w:tabs>
        <w:spacing w:after="120" w:line="276" w:lineRule="auto"/>
        <w:ind w:left="0"/>
        <w:contextualSpacing w:val="0"/>
        <w:rPr>
          <w:rFonts w:cstheme="minorHAnsi"/>
          <w:sz w:val="20"/>
        </w:rPr>
      </w:pPr>
    </w:p>
    <w:p w14:paraId="612D7A9A" w14:textId="77777777" w:rsidR="00242A2C" w:rsidRPr="007A39EB" w:rsidRDefault="00242A2C" w:rsidP="00194B67">
      <w:pPr>
        <w:pStyle w:val="ListParagraph"/>
        <w:tabs>
          <w:tab w:val="left" w:pos="426"/>
        </w:tabs>
        <w:spacing w:after="120" w:line="276" w:lineRule="auto"/>
        <w:ind w:left="0"/>
        <w:contextualSpacing w:val="0"/>
        <w:rPr>
          <w:rFonts w:cstheme="minorHAnsi"/>
          <w:sz w:val="20"/>
        </w:rPr>
      </w:pPr>
    </w:p>
    <w:p w14:paraId="0D1EA098" w14:textId="1DDB4C1A" w:rsidR="00216D24" w:rsidRDefault="00216D24" w:rsidP="00194B67">
      <w:pPr>
        <w:tabs>
          <w:tab w:val="left" w:pos="851"/>
        </w:tabs>
        <w:spacing w:after="0" w:line="276" w:lineRule="auto"/>
        <w:rPr>
          <w:rFonts w:cstheme="minorHAnsi"/>
          <w:b/>
          <w:i/>
          <w:sz w:val="14"/>
        </w:rPr>
      </w:pPr>
    </w:p>
    <w:p w14:paraId="01034F60" w14:textId="7708C5C0" w:rsidR="00CE2FE8" w:rsidRDefault="00CE2FE8" w:rsidP="00194B67">
      <w:pPr>
        <w:tabs>
          <w:tab w:val="left" w:pos="851"/>
        </w:tabs>
        <w:spacing w:after="0" w:line="276" w:lineRule="auto"/>
        <w:rPr>
          <w:rFonts w:cstheme="minorHAnsi"/>
          <w:b/>
          <w:i/>
          <w:sz w:val="14"/>
        </w:rPr>
      </w:pPr>
    </w:p>
    <w:p w14:paraId="26975994" w14:textId="77777777" w:rsidR="00CE2FE8" w:rsidRPr="007A39EB" w:rsidRDefault="00CE2FE8" w:rsidP="00194B67">
      <w:pPr>
        <w:tabs>
          <w:tab w:val="left" w:pos="851"/>
        </w:tabs>
        <w:spacing w:after="0" w:line="276" w:lineRule="auto"/>
        <w:rPr>
          <w:rFonts w:cstheme="minorHAnsi"/>
          <w:b/>
          <w:i/>
          <w:sz w:val="14"/>
        </w:rPr>
      </w:pPr>
    </w:p>
    <w:p w14:paraId="6AB3C91F" w14:textId="0E166B4A" w:rsidR="00230265" w:rsidRPr="007A39EB" w:rsidRDefault="00230265" w:rsidP="00194B67">
      <w:pPr>
        <w:pStyle w:val="ListParagraph"/>
        <w:keepNext/>
        <w:numPr>
          <w:ilvl w:val="0"/>
          <w:numId w:val="25"/>
        </w:numPr>
        <w:tabs>
          <w:tab w:val="left" w:pos="851"/>
        </w:tabs>
        <w:spacing w:after="120" w:line="276" w:lineRule="auto"/>
        <w:ind w:left="993"/>
        <w:contextualSpacing w:val="0"/>
        <w:rPr>
          <w:rFonts w:cstheme="minorHAnsi"/>
          <w:b/>
          <w:i/>
        </w:rPr>
      </w:pPr>
      <w:r w:rsidRPr="007A39EB">
        <w:rPr>
          <w:rFonts w:cstheme="minorHAnsi"/>
          <w:b/>
          <w:i/>
        </w:rPr>
        <w:t>Protection de l’enfant </w:t>
      </w:r>
    </w:p>
    <w:p w14:paraId="0E37969D" w14:textId="486B37B8" w:rsidR="00230265" w:rsidRPr="00F9005F" w:rsidRDefault="007A04D7" w:rsidP="00E05B7B">
      <w:pPr>
        <w:pStyle w:val="ListParagraph"/>
        <w:numPr>
          <w:ilvl w:val="0"/>
          <w:numId w:val="3"/>
        </w:numPr>
        <w:tabs>
          <w:tab w:val="left" w:pos="426"/>
        </w:tabs>
        <w:spacing w:after="120" w:line="276" w:lineRule="auto"/>
        <w:ind w:left="0" w:firstLine="0"/>
        <w:contextualSpacing w:val="0"/>
        <w:jc w:val="both"/>
      </w:pPr>
      <w:r w:rsidRPr="00DE345B">
        <w:rPr>
          <w:noProof/>
          <w:lang w:val="fr-FR" w:eastAsia="fr-FR"/>
        </w:rPr>
        <mc:AlternateContent>
          <mc:Choice Requires="wps">
            <w:drawing>
              <wp:anchor distT="0" distB="0" distL="114300" distR="114300" simplePos="0" relativeHeight="251676672" behindDoc="0" locked="0" layoutInCell="1" allowOverlap="1" wp14:anchorId="77D4A49B" wp14:editId="2FBA7042">
                <wp:simplePos x="0" y="0"/>
                <wp:positionH relativeFrom="margin">
                  <wp:align>right</wp:align>
                </wp:positionH>
                <wp:positionV relativeFrom="paragraph">
                  <wp:posOffset>661132</wp:posOffset>
                </wp:positionV>
                <wp:extent cx="2667000" cy="2684145"/>
                <wp:effectExtent l="0" t="0" r="19050" b="20955"/>
                <wp:wrapThrough wrapText="bothSides">
                  <wp:wrapPolygon edited="0">
                    <wp:start x="0" y="0"/>
                    <wp:lineTo x="0" y="21615"/>
                    <wp:lineTo x="21600" y="21615"/>
                    <wp:lineTo x="21600" y="0"/>
                    <wp:lineTo x="0" y="0"/>
                  </wp:wrapPolygon>
                </wp:wrapThrough>
                <wp:docPr id="66" name="Zone de texte 66"/>
                <wp:cNvGraphicFramePr/>
                <a:graphic xmlns:a="http://schemas.openxmlformats.org/drawingml/2006/main">
                  <a:graphicData uri="http://schemas.microsoft.com/office/word/2010/wordprocessingShape">
                    <wps:wsp>
                      <wps:cNvSpPr txBox="1"/>
                      <wps:spPr>
                        <a:xfrm>
                          <a:off x="0" y="0"/>
                          <a:ext cx="2667000" cy="268414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A7421CC" w14:textId="3798729E" w:rsidR="00E94B67" w:rsidRPr="00216D24" w:rsidRDefault="00E94B67" w:rsidP="007A04D7">
                            <w:pPr>
                              <w:jc w:val="both"/>
                              <w:rPr>
                                <w:rFonts w:cstheme="minorHAnsi"/>
                                <w:i/>
                                <w:sz w:val="20"/>
                              </w:rPr>
                            </w:pPr>
                            <w:r w:rsidRPr="00216D24">
                              <w:rPr>
                                <w:rFonts w:cstheme="minorHAnsi"/>
                                <w:i/>
                                <w:sz w:val="20"/>
                              </w:rPr>
                              <w:t xml:space="preserve">« Les populations prennent de plus en plus conscience d’un certain nombre de droits </w:t>
                            </w:r>
                            <w:r>
                              <w:rPr>
                                <w:rFonts w:cstheme="minorHAnsi"/>
                                <w:i/>
                                <w:sz w:val="20"/>
                              </w:rPr>
                              <w:t>d</w:t>
                            </w:r>
                            <w:r w:rsidRPr="00216D24">
                              <w:rPr>
                                <w:rFonts w:cstheme="minorHAnsi"/>
                                <w:i/>
                                <w:sz w:val="20"/>
                              </w:rPr>
                              <w:t>es enfants</w:t>
                            </w:r>
                            <w:r>
                              <w:rPr>
                                <w:rFonts w:cstheme="minorHAnsi"/>
                                <w:i/>
                                <w:sz w:val="20"/>
                              </w:rPr>
                              <w:t>, notamment le droit à disposer d’</w:t>
                            </w:r>
                            <w:r w:rsidRPr="00216D24">
                              <w:rPr>
                                <w:rFonts w:cstheme="minorHAnsi"/>
                                <w:i/>
                                <w:sz w:val="20"/>
                              </w:rPr>
                              <w:t>un acte de naissance. Du point de vue juridique, avec la sensibilisation</w:t>
                            </w:r>
                            <w:r>
                              <w:rPr>
                                <w:rFonts w:cstheme="minorHAnsi"/>
                                <w:i/>
                                <w:sz w:val="20"/>
                              </w:rPr>
                              <w:t>,</w:t>
                            </w:r>
                            <w:r w:rsidRPr="00216D24">
                              <w:rPr>
                                <w:rFonts w:cstheme="minorHAnsi"/>
                                <w:i/>
                                <w:sz w:val="20"/>
                              </w:rPr>
                              <w:t xml:space="preserve"> les populations savent qu’abandonner un enfant est une infraction pénale et punissable. </w:t>
                            </w:r>
                            <w:r>
                              <w:rPr>
                                <w:rFonts w:cstheme="minorHAnsi"/>
                                <w:i/>
                                <w:sz w:val="20"/>
                              </w:rPr>
                              <w:t>D</w:t>
                            </w:r>
                            <w:r w:rsidRPr="00216D24">
                              <w:rPr>
                                <w:rFonts w:cstheme="minorHAnsi"/>
                                <w:i/>
                                <w:sz w:val="20"/>
                              </w:rPr>
                              <w:t xml:space="preserve">u point de vu éducation, ils ont aussi pris conscience de l’importance de l’école maternelle si bien que si vous faites un tour maintenant au centre d’éveil et d’éducation préscolaire vous trouverez des enfants de personne pas très aisé, c’est la preuve qu’ils ont pris conscience </w:t>
                            </w:r>
                            <w:r>
                              <w:rPr>
                                <w:rFonts w:cstheme="minorHAnsi"/>
                                <w:i/>
                                <w:sz w:val="20"/>
                              </w:rPr>
                              <w:t xml:space="preserve">de l’intérêt </w:t>
                            </w:r>
                            <w:r w:rsidRPr="00216D24">
                              <w:rPr>
                                <w:rFonts w:cstheme="minorHAnsi"/>
                                <w:i/>
                                <w:sz w:val="20"/>
                              </w:rPr>
                              <w:t>de l’école maternelle".</w:t>
                            </w:r>
                          </w:p>
                          <w:p w14:paraId="336627BF" w14:textId="2340AE58" w:rsidR="00E94B67" w:rsidRPr="00C505FB" w:rsidRDefault="00E94B67" w:rsidP="007A04D7">
                            <w:pPr>
                              <w:jc w:val="both"/>
                              <w:rPr>
                                <w:rFonts w:cstheme="minorHAnsi"/>
                                <w:b/>
                                <w:sz w:val="20"/>
                              </w:rPr>
                            </w:pPr>
                            <w:r w:rsidRPr="00C505FB">
                              <w:rPr>
                                <w:rFonts w:cstheme="minorHAnsi"/>
                                <w:b/>
                                <w:sz w:val="20"/>
                              </w:rPr>
                              <w:t>Service étatique provincial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4A49B" id="Zone de texte 66" o:spid="_x0000_s1088" type="#_x0000_t202" style="position:absolute;left:0;text-align:left;margin-left:158.8pt;margin-top:52.05pt;width:210pt;height:211.3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" fillcolor="#c3c3c3 [2166]" strokecolor="#a5a5a5 [3206]" strokeweight=".5pt">
                <v:fill color2="#b6b6b6 [2614]" rotate="t" colors="0 #d2d2d2;.5 #c8c8c8;1 silver" focus="100%" type="gradient">
                  <o:fill v:ext="view" type="gradientUnscaled"/>
                </v:fill>
                <v:textbox>
                  <w:txbxContent>
                    <w:p w14:paraId="5A7421CC" w14:textId="3798729E" w:rsidR="00E94B67" w:rsidRPr="00216D24" w:rsidRDefault="00E94B67" w:rsidP="007A04D7">
                      <w:pPr>
                        <w:jc w:val="both"/>
                        <w:rPr>
                          <w:rFonts w:cstheme="minorHAnsi"/>
                          <w:i/>
                          <w:sz w:val="20"/>
                        </w:rPr>
                      </w:pPr>
                      <w:r w:rsidRPr="00216D24">
                        <w:rPr>
                          <w:rFonts w:cstheme="minorHAnsi"/>
                          <w:i/>
                          <w:sz w:val="20"/>
                        </w:rPr>
                        <w:t xml:space="preserve">« Les populations prennent de plus en plus conscience d’un certain nombre de droits </w:t>
                      </w:r>
                      <w:r>
                        <w:rPr>
                          <w:rFonts w:cstheme="minorHAnsi"/>
                          <w:i/>
                          <w:sz w:val="20"/>
                        </w:rPr>
                        <w:t>d</w:t>
                      </w:r>
                      <w:r w:rsidRPr="00216D24">
                        <w:rPr>
                          <w:rFonts w:cstheme="minorHAnsi"/>
                          <w:i/>
                          <w:sz w:val="20"/>
                        </w:rPr>
                        <w:t>es enfants</w:t>
                      </w:r>
                      <w:r>
                        <w:rPr>
                          <w:rFonts w:cstheme="minorHAnsi"/>
                          <w:i/>
                          <w:sz w:val="20"/>
                        </w:rPr>
                        <w:t>, notamment le droit à disposer d’</w:t>
                      </w:r>
                      <w:r w:rsidRPr="00216D24">
                        <w:rPr>
                          <w:rFonts w:cstheme="minorHAnsi"/>
                          <w:i/>
                          <w:sz w:val="20"/>
                        </w:rPr>
                        <w:t>un acte de naissance. Du point de vue juridique, avec la sensibilisation</w:t>
                      </w:r>
                      <w:r>
                        <w:rPr>
                          <w:rFonts w:cstheme="minorHAnsi"/>
                          <w:i/>
                          <w:sz w:val="20"/>
                        </w:rPr>
                        <w:t>,</w:t>
                      </w:r>
                      <w:r w:rsidRPr="00216D24">
                        <w:rPr>
                          <w:rFonts w:cstheme="minorHAnsi"/>
                          <w:i/>
                          <w:sz w:val="20"/>
                        </w:rPr>
                        <w:t xml:space="preserve"> les populations savent qu’abandonner un enfant est une infraction pénale et punissable. </w:t>
                      </w:r>
                      <w:r>
                        <w:rPr>
                          <w:rFonts w:cstheme="minorHAnsi"/>
                          <w:i/>
                          <w:sz w:val="20"/>
                        </w:rPr>
                        <w:t>D</w:t>
                      </w:r>
                      <w:r w:rsidRPr="00216D24">
                        <w:rPr>
                          <w:rFonts w:cstheme="minorHAnsi"/>
                          <w:i/>
                          <w:sz w:val="20"/>
                        </w:rPr>
                        <w:t xml:space="preserve">u point de vu éducation, ils ont aussi pris conscience de l’importance de l’école maternelle si bien que si vous faites un tour maintenant au centre d’éveil et d’éducation préscolaire vous trouverez des enfants de personne pas très aisé, c’est la preuve qu’ils ont pris conscience </w:t>
                      </w:r>
                      <w:r>
                        <w:rPr>
                          <w:rFonts w:cstheme="minorHAnsi"/>
                          <w:i/>
                          <w:sz w:val="20"/>
                        </w:rPr>
                        <w:t xml:space="preserve">de l’intérêt </w:t>
                      </w:r>
                      <w:r w:rsidRPr="00216D24">
                        <w:rPr>
                          <w:rFonts w:cstheme="minorHAnsi"/>
                          <w:i/>
                          <w:sz w:val="20"/>
                        </w:rPr>
                        <w:t>de l’école maternelle".</w:t>
                      </w:r>
                    </w:p>
                    <w:p w14:paraId="336627BF" w14:textId="2340AE58" w:rsidR="00E94B67" w:rsidRPr="00C505FB" w:rsidRDefault="00E94B67" w:rsidP="007A04D7">
                      <w:pPr>
                        <w:jc w:val="both"/>
                        <w:rPr>
                          <w:rFonts w:cstheme="minorHAnsi"/>
                          <w:b/>
                          <w:sz w:val="20"/>
                        </w:rPr>
                      </w:pPr>
                      <w:r w:rsidRPr="00C505FB">
                        <w:rPr>
                          <w:rFonts w:cstheme="minorHAnsi"/>
                          <w:b/>
                          <w:sz w:val="20"/>
                        </w:rPr>
                        <w:t>Service étatique provincial</w:t>
                      </w:r>
                    </w:p>
                  </w:txbxContent>
                </v:textbox>
                <w10:wrap type="through" anchorx="margin"/>
              </v:shape>
            </w:pict>
          </mc:Fallback>
        </mc:AlternateContent>
      </w:r>
      <w:r w:rsidR="00CB7E0C" w:rsidRPr="001615F4">
        <w:t>Dans le domaine de la protection</w:t>
      </w:r>
      <w:r w:rsidR="006A0205">
        <w:t xml:space="preserve"> de l’enfant</w:t>
      </w:r>
      <w:r w:rsidR="00CB7E0C" w:rsidRPr="001615F4">
        <w:t>, il ressort des entretiens individuels et de groupes que les</w:t>
      </w:r>
      <w:r w:rsidR="0083413F" w:rsidRPr="001F7B3D">
        <w:t xml:space="preserve"> interventions </w:t>
      </w:r>
      <w:r w:rsidR="00CB7E0C" w:rsidRPr="001F7B3D">
        <w:t>du programme de coopération</w:t>
      </w:r>
      <w:r w:rsidR="00CB7E0C" w:rsidRPr="007A39EB">
        <w:t xml:space="preserve"> ont été relativement efficaces</w:t>
      </w:r>
      <w:r w:rsidR="00230265" w:rsidRPr="007A39EB">
        <w:t xml:space="preserve">. </w:t>
      </w:r>
      <w:r w:rsidR="00CB7E0C" w:rsidRPr="007A39EB">
        <w:t>Il est indéniable que l</w:t>
      </w:r>
      <w:r w:rsidR="00230265" w:rsidRPr="007A39EB">
        <w:t>es interventions ont permis de créer un environnement favorable au développement du jeune enfant</w:t>
      </w:r>
      <w:r w:rsidR="00CB7E0C" w:rsidRPr="007A39EB">
        <w:t xml:space="preserve"> notamment avec </w:t>
      </w:r>
      <w:r w:rsidR="00230265" w:rsidRPr="007A39EB">
        <w:t>enregistrement</w:t>
      </w:r>
      <w:r w:rsidR="00CE3E9E">
        <w:t>s</w:t>
      </w:r>
      <w:r w:rsidR="00230265" w:rsidRPr="007A39EB">
        <w:t xml:space="preserve"> d’actes de naissance.</w:t>
      </w:r>
      <w:r w:rsidR="00CB7E0C" w:rsidRPr="007A39EB">
        <w:t xml:space="preserve"> </w:t>
      </w:r>
      <w:r w:rsidR="00230265" w:rsidRPr="007A39EB">
        <w:t>La possession d</w:t>
      </w:r>
      <w:r w:rsidR="00CE3E9E">
        <w:t>e cet</w:t>
      </w:r>
      <w:r w:rsidR="00230265" w:rsidRPr="007A39EB">
        <w:t xml:space="preserve"> acte est reconnue comme un droit pour chaque enfant et </w:t>
      </w:r>
      <w:r w:rsidR="00CE3E9E">
        <w:t xml:space="preserve">lui </w:t>
      </w:r>
      <w:r w:rsidR="00230265" w:rsidRPr="007A39EB">
        <w:t xml:space="preserve">permet avant tout </w:t>
      </w:r>
      <w:r w:rsidR="00CE3E9E">
        <w:t xml:space="preserve">d’être </w:t>
      </w:r>
      <w:r w:rsidR="00230265" w:rsidRPr="007A39EB">
        <w:t xml:space="preserve">reconnu comme un citoyen à part entière. Il permet ainsi de réaliser plusieurs droits dont celui de la scolarisation de l’enfant. </w:t>
      </w:r>
      <w:r w:rsidR="00B515DC">
        <w:t>Selon les personnes interviewées a</w:t>
      </w:r>
      <w:r w:rsidR="00CB7E0C" w:rsidRPr="007A39EB">
        <w:t>u Sahel par exemple, c</w:t>
      </w:r>
      <w:r w:rsidR="00230265" w:rsidRPr="007A39EB">
        <w:t>e programme a permis à beaucoup d’élèves d’obtenir leur acte de naissance et de se présenter pour les examens de fin du cycle primaire (CEP).</w:t>
      </w:r>
      <w:r w:rsidR="00B267EA" w:rsidRPr="00B267EA">
        <w:rPr>
          <w:rFonts w:ascii="Times New Roman" w:hAnsi="Times New Roman" w:cs="Times New Roman"/>
        </w:rPr>
        <w:t xml:space="preserve"> </w:t>
      </w:r>
      <w:r w:rsidR="00B267EA" w:rsidRPr="0072248D">
        <w:t>C’est même la région qui a connu la plus forte variation, passant de 17,3 % en 2009 à 29,4 % en 2014, soit une variation de 70 %</w:t>
      </w:r>
      <w:r w:rsidR="00230265" w:rsidRPr="007A39EB">
        <w:t xml:space="preserve"> </w:t>
      </w:r>
      <w:r w:rsidR="00CB7E0C" w:rsidRPr="007A39EB">
        <w:t>(Tableau 1</w:t>
      </w:r>
      <w:r w:rsidR="004E590C" w:rsidRPr="007A39EB">
        <w:t>0</w:t>
      </w:r>
      <w:r w:rsidR="00CB7E0C" w:rsidRPr="007A39EB">
        <w:t>)</w:t>
      </w:r>
      <w:r w:rsidR="00230265" w:rsidRPr="007A39EB">
        <w:t xml:space="preserve">. Cependant, le niveau reste encore faible. Les interventions ont aussi </w:t>
      </w:r>
      <w:r w:rsidR="00230265" w:rsidRPr="00F9005F">
        <w:t xml:space="preserve">favorisé une prise de conscience des droits des enfants à travers les </w:t>
      </w:r>
      <w:r w:rsidR="00CB7E0C" w:rsidRPr="00F9005F">
        <w:t xml:space="preserve">activités de </w:t>
      </w:r>
      <w:r w:rsidR="00230265" w:rsidRPr="00F9005F">
        <w:t>sensibilisation.</w:t>
      </w:r>
    </w:p>
    <w:p w14:paraId="35FE64B9" w14:textId="41F116CA" w:rsidR="004616EA" w:rsidRDefault="004616EA" w:rsidP="00F9005F"/>
    <w:p w14:paraId="59040F6F" w14:textId="77777777" w:rsidR="006C1D0A" w:rsidRPr="00F9005F" w:rsidRDefault="006C1D0A" w:rsidP="00F9005F"/>
    <w:p w14:paraId="44868231" w14:textId="6D00FD7D" w:rsidR="00230265" w:rsidRPr="007A39EB" w:rsidRDefault="000144A3" w:rsidP="00A666D0">
      <w:pPr>
        <w:pStyle w:val="Heading1"/>
        <w:spacing w:before="0"/>
        <w:rPr>
          <w:rFonts w:asciiTheme="minorHAnsi" w:hAnsiTheme="minorHAnsi" w:cstheme="minorHAnsi"/>
          <w:color w:val="auto"/>
          <w:sz w:val="20"/>
          <w:lang w:val="fr-CA"/>
        </w:rPr>
      </w:pPr>
      <w:bookmarkStart w:id="195" w:name="_Toc3884160"/>
      <w:bookmarkStart w:id="196" w:name="_Toc3884681"/>
      <w:bookmarkStart w:id="197" w:name="_Toc4109625"/>
      <w:bookmarkStart w:id="198" w:name="_Toc4111099"/>
      <w:bookmarkStart w:id="199" w:name="_Toc10633064"/>
      <w:bookmarkStart w:id="200" w:name="_Toc10633170"/>
      <w:r w:rsidRPr="007A39EB">
        <w:rPr>
          <w:rFonts w:asciiTheme="minorHAnsi" w:hAnsiTheme="minorHAnsi" w:cstheme="minorHAnsi"/>
          <w:b/>
          <w:color w:val="auto"/>
          <w:sz w:val="22"/>
          <w:lang w:val="fr-CA"/>
        </w:rPr>
        <w:t xml:space="preserve">Tableau </w:t>
      </w:r>
      <w:r w:rsidR="00D707CE" w:rsidRPr="007A39EB">
        <w:rPr>
          <w:rFonts w:asciiTheme="minorHAnsi" w:hAnsiTheme="minorHAnsi" w:cstheme="minorHAnsi"/>
          <w:b/>
          <w:color w:val="auto"/>
          <w:sz w:val="22"/>
          <w:lang w:val="fr-CA"/>
        </w:rPr>
        <w:t xml:space="preserve">10 </w:t>
      </w:r>
      <w:r w:rsidR="00913CA8" w:rsidRPr="007A39EB">
        <w:rPr>
          <w:rFonts w:asciiTheme="minorHAnsi" w:hAnsiTheme="minorHAnsi" w:cstheme="minorHAnsi"/>
          <w:b/>
          <w:color w:val="auto"/>
          <w:sz w:val="22"/>
          <w:lang w:val="fr-CA"/>
        </w:rPr>
        <w:t>:</w:t>
      </w:r>
      <w:r w:rsidR="00913CA8" w:rsidRPr="007A39EB">
        <w:rPr>
          <w:rFonts w:asciiTheme="minorHAnsi" w:hAnsiTheme="minorHAnsi" w:cstheme="minorHAnsi"/>
          <w:color w:val="auto"/>
          <w:sz w:val="22"/>
          <w:lang w:val="fr-CA"/>
        </w:rPr>
        <w:t xml:space="preserve"> </w:t>
      </w:r>
      <w:r w:rsidR="007A04D7" w:rsidRPr="007A39EB">
        <w:rPr>
          <w:rFonts w:asciiTheme="minorHAnsi" w:hAnsiTheme="minorHAnsi" w:cstheme="minorHAnsi"/>
          <w:color w:val="auto"/>
          <w:sz w:val="20"/>
          <w:lang w:val="fr-CA"/>
        </w:rPr>
        <w:t>P</w:t>
      </w:r>
      <w:r w:rsidR="00230265" w:rsidRPr="007A39EB">
        <w:rPr>
          <w:rFonts w:asciiTheme="minorHAnsi" w:hAnsiTheme="minorHAnsi" w:cstheme="minorHAnsi"/>
          <w:color w:val="auto"/>
          <w:sz w:val="20"/>
          <w:lang w:val="fr-CA"/>
        </w:rPr>
        <w:t>roportions d’enfants de moins de 5 ans possédant un acte de naissance en 2009 et 2014</w:t>
      </w:r>
      <w:bookmarkEnd w:id="195"/>
      <w:bookmarkEnd w:id="196"/>
      <w:bookmarkEnd w:id="197"/>
      <w:bookmarkEnd w:id="198"/>
      <w:bookmarkEnd w:id="199"/>
      <w:bookmarkEnd w:id="200"/>
    </w:p>
    <w:tbl>
      <w:tblPr>
        <w:tblStyle w:val="TableauGrille4-Accentuation11"/>
        <w:tblW w:w="9067" w:type="dxa"/>
        <w:tblLook w:val="04A0" w:firstRow="1" w:lastRow="0" w:firstColumn="1" w:lastColumn="0" w:noHBand="0" w:noVBand="1"/>
      </w:tblPr>
      <w:tblGrid>
        <w:gridCol w:w="1838"/>
        <w:gridCol w:w="874"/>
        <w:gridCol w:w="685"/>
        <w:gridCol w:w="567"/>
        <w:gridCol w:w="268"/>
        <w:gridCol w:w="874"/>
        <w:gridCol w:w="701"/>
        <w:gridCol w:w="567"/>
        <w:gridCol w:w="400"/>
        <w:gridCol w:w="875"/>
        <w:gridCol w:w="709"/>
        <w:gridCol w:w="709"/>
      </w:tblGrid>
      <w:tr w:rsidR="00230265" w:rsidRPr="007A39EB" w14:paraId="441E76E9" w14:textId="77777777" w:rsidTr="005B0F3B">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8" w:type="dxa"/>
            <w:vMerge w:val="restart"/>
            <w:noWrap/>
            <w:vAlign w:val="center"/>
            <w:hideMark/>
          </w:tcPr>
          <w:p w14:paraId="773D6A23" w14:textId="77777777" w:rsidR="00230265" w:rsidRPr="007A39EB" w:rsidRDefault="00230265" w:rsidP="004616EA">
            <w:pPr>
              <w:keepNext/>
              <w:rPr>
                <w:rFonts w:eastAsia="Times New Roman" w:cstheme="minorHAnsi"/>
                <w:sz w:val="18"/>
                <w:szCs w:val="18"/>
                <w:lang w:eastAsia="fr-FR"/>
              </w:rPr>
            </w:pPr>
            <w:r w:rsidRPr="007A39EB">
              <w:rPr>
                <w:rFonts w:eastAsia="Times New Roman" w:cstheme="minorHAnsi"/>
                <w:sz w:val="22"/>
                <w:szCs w:val="18"/>
                <w:lang w:eastAsia="fr-FR"/>
              </w:rPr>
              <w:t>Régions</w:t>
            </w:r>
          </w:p>
        </w:tc>
        <w:tc>
          <w:tcPr>
            <w:tcW w:w="2126" w:type="dxa"/>
            <w:gridSpan w:val="3"/>
            <w:noWrap/>
            <w:hideMark/>
          </w:tcPr>
          <w:p w14:paraId="0A1DC6D7" w14:textId="77777777" w:rsidR="00230265" w:rsidRPr="007A39EB" w:rsidRDefault="00230265" w:rsidP="00B50DE8">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Cs w:val="18"/>
                <w:lang w:eastAsia="fr-FR"/>
              </w:rPr>
            </w:pPr>
            <w:r w:rsidRPr="007A39EB">
              <w:rPr>
                <w:rFonts w:eastAsia="Times New Roman" w:cstheme="minorHAnsi"/>
                <w:szCs w:val="18"/>
                <w:lang w:eastAsia="fr-FR"/>
              </w:rPr>
              <w:t>2009</w:t>
            </w:r>
          </w:p>
        </w:tc>
        <w:tc>
          <w:tcPr>
            <w:tcW w:w="268" w:type="dxa"/>
            <w:noWrap/>
            <w:hideMark/>
          </w:tcPr>
          <w:p w14:paraId="3361DEFA" w14:textId="77777777" w:rsidR="00230265" w:rsidRPr="007A39EB" w:rsidRDefault="00230265" w:rsidP="00113D0F">
            <w:pPr>
              <w:cnfStyle w:val="100000000000" w:firstRow="1" w:lastRow="0" w:firstColumn="0" w:lastColumn="0" w:oddVBand="0" w:evenVBand="0" w:oddHBand="0" w:evenHBand="0" w:firstRowFirstColumn="0" w:firstRowLastColumn="0" w:lastRowFirstColumn="0" w:lastRowLastColumn="0"/>
              <w:rPr>
                <w:rFonts w:eastAsia="Times New Roman" w:cstheme="minorHAnsi"/>
                <w:szCs w:val="18"/>
                <w:lang w:eastAsia="fr-FR"/>
              </w:rPr>
            </w:pPr>
          </w:p>
        </w:tc>
        <w:tc>
          <w:tcPr>
            <w:tcW w:w="2142" w:type="dxa"/>
            <w:gridSpan w:val="3"/>
            <w:noWrap/>
            <w:hideMark/>
          </w:tcPr>
          <w:p w14:paraId="4CB3F17D" w14:textId="77777777" w:rsidR="00230265" w:rsidRPr="007A39EB" w:rsidRDefault="00230265" w:rsidP="00113D0F">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Cs w:val="18"/>
                <w:lang w:eastAsia="fr-FR"/>
              </w:rPr>
            </w:pPr>
            <w:r w:rsidRPr="007A39EB">
              <w:rPr>
                <w:rFonts w:eastAsia="Times New Roman" w:cstheme="minorHAnsi"/>
                <w:szCs w:val="18"/>
                <w:lang w:eastAsia="fr-FR"/>
              </w:rPr>
              <w:t>2014</w:t>
            </w:r>
          </w:p>
        </w:tc>
        <w:tc>
          <w:tcPr>
            <w:tcW w:w="400" w:type="dxa"/>
            <w:noWrap/>
            <w:hideMark/>
          </w:tcPr>
          <w:p w14:paraId="2E442BFE" w14:textId="77777777" w:rsidR="00230265" w:rsidRPr="007A39EB" w:rsidRDefault="00230265" w:rsidP="00113D0F">
            <w:pPr>
              <w:cnfStyle w:val="100000000000" w:firstRow="1" w:lastRow="0" w:firstColumn="0" w:lastColumn="0" w:oddVBand="0" w:evenVBand="0" w:oddHBand="0" w:evenHBand="0" w:firstRowFirstColumn="0" w:firstRowLastColumn="0" w:lastRowFirstColumn="0" w:lastRowLastColumn="0"/>
              <w:rPr>
                <w:rFonts w:eastAsia="Times New Roman" w:cstheme="minorHAnsi"/>
                <w:szCs w:val="18"/>
                <w:lang w:eastAsia="fr-FR"/>
              </w:rPr>
            </w:pPr>
          </w:p>
        </w:tc>
        <w:tc>
          <w:tcPr>
            <w:tcW w:w="2293" w:type="dxa"/>
            <w:gridSpan w:val="3"/>
            <w:noWrap/>
            <w:hideMark/>
          </w:tcPr>
          <w:p w14:paraId="0858721D" w14:textId="77777777" w:rsidR="00230265" w:rsidRPr="007A39EB" w:rsidRDefault="00230265" w:rsidP="00113D0F">
            <w:pPr>
              <w:keepNex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Cs w:val="18"/>
                <w:lang w:eastAsia="fr-FR"/>
              </w:rPr>
            </w:pPr>
            <w:r w:rsidRPr="007A39EB">
              <w:rPr>
                <w:rFonts w:eastAsia="Times New Roman" w:cstheme="minorHAnsi"/>
                <w:szCs w:val="18"/>
                <w:lang w:eastAsia="fr-FR"/>
              </w:rPr>
              <w:t>Variation</w:t>
            </w:r>
          </w:p>
        </w:tc>
      </w:tr>
      <w:tr w:rsidR="00230265" w:rsidRPr="007A39EB" w14:paraId="26B5DB75" w14:textId="77777777" w:rsidTr="005B0F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5FC4A135" w14:textId="77777777" w:rsidR="00230265" w:rsidRPr="007A39EB" w:rsidRDefault="00230265">
            <w:pPr>
              <w:rPr>
                <w:rFonts w:eastAsia="Times New Roman" w:cstheme="minorHAnsi"/>
                <w:sz w:val="18"/>
                <w:szCs w:val="18"/>
                <w:lang w:eastAsia="fr-FR"/>
              </w:rPr>
            </w:pPr>
          </w:p>
        </w:tc>
        <w:tc>
          <w:tcPr>
            <w:tcW w:w="874" w:type="dxa"/>
            <w:noWrap/>
            <w:hideMark/>
          </w:tcPr>
          <w:p w14:paraId="156962EC"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Garçons</w:t>
            </w:r>
          </w:p>
        </w:tc>
        <w:tc>
          <w:tcPr>
            <w:tcW w:w="685" w:type="dxa"/>
            <w:noWrap/>
            <w:hideMark/>
          </w:tcPr>
          <w:p w14:paraId="0704A419"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Filles</w:t>
            </w:r>
          </w:p>
        </w:tc>
        <w:tc>
          <w:tcPr>
            <w:tcW w:w="567" w:type="dxa"/>
            <w:noWrap/>
            <w:hideMark/>
          </w:tcPr>
          <w:p w14:paraId="5817F493"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Ens</w:t>
            </w:r>
          </w:p>
        </w:tc>
        <w:tc>
          <w:tcPr>
            <w:tcW w:w="268" w:type="dxa"/>
            <w:noWrap/>
            <w:hideMark/>
          </w:tcPr>
          <w:p w14:paraId="2A0E8CA9"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p>
        </w:tc>
        <w:tc>
          <w:tcPr>
            <w:tcW w:w="874" w:type="dxa"/>
            <w:noWrap/>
            <w:hideMark/>
          </w:tcPr>
          <w:p w14:paraId="0B370065"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Garçons</w:t>
            </w:r>
          </w:p>
        </w:tc>
        <w:tc>
          <w:tcPr>
            <w:tcW w:w="701" w:type="dxa"/>
            <w:noWrap/>
            <w:hideMark/>
          </w:tcPr>
          <w:p w14:paraId="5816E3BA"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Filles</w:t>
            </w:r>
          </w:p>
        </w:tc>
        <w:tc>
          <w:tcPr>
            <w:tcW w:w="567" w:type="dxa"/>
            <w:noWrap/>
            <w:hideMark/>
          </w:tcPr>
          <w:p w14:paraId="012B49E4"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Ens</w:t>
            </w:r>
          </w:p>
        </w:tc>
        <w:tc>
          <w:tcPr>
            <w:tcW w:w="400" w:type="dxa"/>
            <w:noWrap/>
            <w:hideMark/>
          </w:tcPr>
          <w:p w14:paraId="74BE51D8"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p>
        </w:tc>
        <w:tc>
          <w:tcPr>
            <w:tcW w:w="875" w:type="dxa"/>
            <w:noWrap/>
            <w:hideMark/>
          </w:tcPr>
          <w:p w14:paraId="4456B724"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Garçons</w:t>
            </w:r>
          </w:p>
        </w:tc>
        <w:tc>
          <w:tcPr>
            <w:tcW w:w="709" w:type="dxa"/>
            <w:noWrap/>
            <w:hideMark/>
          </w:tcPr>
          <w:p w14:paraId="4DBCC634"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Filles</w:t>
            </w:r>
          </w:p>
        </w:tc>
        <w:tc>
          <w:tcPr>
            <w:tcW w:w="709" w:type="dxa"/>
            <w:noWrap/>
            <w:hideMark/>
          </w:tcPr>
          <w:p w14:paraId="5E0CA8D5" w14:textId="77777777" w:rsidR="00230265" w:rsidRPr="007A39EB" w:rsidRDefault="00230265">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sz w:val="18"/>
                <w:szCs w:val="18"/>
                <w:lang w:eastAsia="fr-FR"/>
              </w:rPr>
            </w:pPr>
            <w:r w:rsidRPr="007A39EB">
              <w:rPr>
                <w:rFonts w:eastAsia="Times New Roman" w:cstheme="minorHAnsi"/>
                <w:b/>
                <w:color w:val="000000"/>
                <w:sz w:val="18"/>
                <w:szCs w:val="18"/>
                <w:lang w:eastAsia="fr-FR"/>
              </w:rPr>
              <w:t>Ens</w:t>
            </w:r>
          </w:p>
        </w:tc>
      </w:tr>
      <w:tr w:rsidR="00230265" w:rsidRPr="007A39EB" w14:paraId="2B025D7A" w14:textId="77777777" w:rsidTr="005B0F3B">
        <w:trPr>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29B0D672"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Centre</w:t>
            </w:r>
          </w:p>
        </w:tc>
        <w:tc>
          <w:tcPr>
            <w:tcW w:w="874" w:type="dxa"/>
            <w:noWrap/>
            <w:hideMark/>
          </w:tcPr>
          <w:p w14:paraId="001F9D13"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88,0</w:t>
            </w:r>
          </w:p>
        </w:tc>
        <w:tc>
          <w:tcPr>
            <w:tcW w:w="685" w:type="dxa"/>
            <w:noWrap/>
            <w:hideMark/>
          </w:tcPr>
          <w:p w14:paraId="57D98438"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86,1</w:t>
            </w:r>
          </w:p>
        </w:tc>
        <w:tc>
          <w:tcPr>
            <w:tcW w:w="567" w:type="dxa"/>
            <w:noWrap/>
            <w:hideMark/>
          </w:tcPr>
          <w:p w14:paraId="4EB23987"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87,0</w:t>
            </w:r>
          </w:p>
        </w:tc>
        <w:tc>
          <w:tcPr>
            <w:tcW w:w="268" w:type="dxa"/>
            <w:noWrap/>
            <w:hideMark/>
          </w:tcPr>
          <w:p w14:paraId="2655C876"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43F8173B"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89,1</w:t>
            </w:r>
          </w:p>
        </w:tc>
        <w:tc>
          <w:tcPr>
            <w:tcW w:w="701" w:type="dxa"/>
            <w:noWrap/>
            <w:hideMark/>
          </w:tcPr>
          <w:p w14:paraId="1FA00D66"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86,6</w:t>
            </w:r>
          </w:p>
        </w:tc>
        <w:tc>
          <w:tcPr>
            <w:tcW w:w="567" w:type="dxa"/>
            <w:noWrap/>
            <w:hideMark/>
          </w:tcPr>
          <w:p w14:paraId="5A2EC929"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87,7</w:t>
            </w:r>
          </w:p>
        </w:tc>
        <w:tc>
          <w:tcPr>
            <w:tcW w:w="400" w:type="dxa"/>
            <w:noWrap/>
            <w:hideMark/>
          </w:tcPr>
          <w:p w14:paraId="4FE81232"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150EDC03"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-1,2</w:t>
            </w:r>
          </w:p>
        </w:tc>
        <w:tc>
          <w:tcPr>
            <w:tcW w:w="709" w:type="dxa"/>
            <w:noWrap/>
            <w:hideMark/>
          </w:tcPr>
          <w:p w14:paraId="761B1C61"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-0,6</w:t>
            </w:r>
          </w:p>
        </w:tc>
        <w:tc>
          <w:tcPr>
            <w:tcW w:w="709" w:type="dxa"/>
            <w:noWrap/>
            <w:hideMark/>
          </w:tcPr>
          <w:p w14:paraId="091CA569"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-0,8</w:t>
            </w:r>
          </w:p>
        </w:tc>
      </w:tr>
      <w:tr w:rsidR="00230265" w:rsidRPr="007A39EB" w14:paraId="73062425" w14:textId="77777777" w:rsidTr="005B0F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14C8CADE"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Boucle du Mouhoun</w:t>
            </w:r>
          </w:p>
        </w:tc>
        <w:tc>
          <w:tcPr>
            <w:tcW w:w="874" w:type="dxa"/>
            <w:noWrap/>
            <w:hideMark/>
          </w:tcPr>
          <w:p w14:paraId="761B6D4E"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79,1</w:t>
            </w:r>
          </w:p>
        </w:tc>
        <w:tc>
          <w:tcPr>
            <w:tcW w:w="685" w:type="dxa"/>
            <w:noWrap/>
            <w:hideMark/>
          </w:tcPr>
          <w:p w14:paraId="153D2E31"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75,8</w:t>
            </w:r>
          </w:p>
        </w:tc>
        <w:tc>
          <w:tcPr>
            <w:tcW w:w="567" w:type="dxa"/>
            <w:noWrap/>
            <w:hideMark/>
          </w:tcPr>
          <w:p w14:paraId="6721D428"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77,5</w:t>
            </w:r>
          </w:p>
        </w:tc>
        <w:tc>
          <w:tcPr>
            <w:tcW w:w="268" w:type="dxa"/>
            <w:noWrap/>
            <w:hideMark/>
          </w:tcPr>
          <w:p w14:paraId="17D4F1E1"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5F4FF511"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57,9</w:t>
            </w:r>
          </w:p>
        </w:tc>
        <w:tc>
          <w:tcPr>
            <w:tcW w:w="701" w:type="dxa"/>
            <w:noWrap/>
            <w:hideMark/>
          </w:tcPr>
          <w:p w14:paraId="19796D16"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55,1</w:t>
            </w:r>
          </w:p>
        </w:tc>
        <w:tc>
          <w:tcPr>
            <w:tcW w:w="567" w:type="dxa"/>
            <w:noWrap/>
            <w:hideMark/>
          </w:tcPr>
          <w:p w14:paraId="625AABA6"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56,6</w:t>
            </w:r>
          </w:p>
        </w:tc>
        <w:tc>
          <w:tcPr>
            <w:tcW w:w="400" w:type="dxa"/>
            <w:noWrap/>
            <w:hideMark/>
          </w:tcPr>
          <w:p w14:paraId="4B77E428"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5178BF1A"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26,8</w:t>
            </w:r>
          </w:p>
        </w:tc>
        <w:tc>
          <w:tcPr>
            <w:tcW w:w="709" w:type="dxa"/>
            <w:noWrap/>
            <w:hideMark/>
          </w:tcPr>
          <w:p w14:paraId="204829DB"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27,3</w:t>
            </w:r>
          </w:p>
        </w:tc>
        <w:tc>
          <w:tcPr>
            <w:tcW w:w="709" w:type="dxa"/>
            <w:noWrap/>
            <w:hideMark/>
          </w:tcPr>
          <w:p w14:paraId="0B7A6F2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27,0</w:t>
            </w:r>
          </w:p>
        </w:tc>
      </w:tr>
      <w:tr w:rsidR="00230265" w:rsidRPr="007A39EB" w14:paraId="08ED2775" w14:textId="77777777" w:rsidTr="005B0F3B">
        <w:trPr>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4DA59381"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Hauts Bassins</w:t>
            </w:r>
          </w:p>
        </w:tc>
        <w:tc>
          <w:tcPr>
            <w:tcW w:w="874" w:type="dxa"/>
            <w:noWrap/>
            <w:hideMark/>
          </w:tcPr>
          <w:p w14:paraId="6418A3A3"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74,3</w:t>
            </w:r>
          </w:p>
        </w:tc>
        <w:tc>
          <w:tcPr>
            <w:tcW w:w="685" w:type="dxa"/>
            <w:noWrap/>
            <w:hideMark/>
          </w:tcPr>
          <w:p w14:paraId="204A9403"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65,9</w:t>
            </w:r>
          </w:p>
        </w:tc>
        <w:tc>
          <w:tcPr>
            <w:tcW w:w="567" w:type="dxa"/>
            <w:noWrap/>
            <w:hideMark/>
          </w:tcPr>
          <w:p w14:paraId="681CEADD"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70,1</w:t>
            </w:r>
          </w:p>
        </w:tc>
        <w:tc>
          <w:tcPr>
            <w:tcW w:w="268" w:type="dxa"/>
            <w:noWrap/>
            <w:hideMark/>
          </w:tcPr>
          <w:p w14:paraId="386B0DD5"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7DFE6D48"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75,2</w:t>
            </w:r>
          </w:p>
        </w:tc>
        <w:tc>
          <w:tcPr>
            <w:tcW w:w="701" w:type="dxa"/>
            <w:noWrap/>
            <w:hideMark/>
          </w:tcPr>
          <w:p w14:paraId="24B3593F"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71,5</w:t>
            </w:r>
          </w:p>
        </w:tc>
        <w:tc>
          <w:tcPr>
            <w:tcW w:w="567" w:type="dxa"/>
            <w:noWrap/>
            <w:hideMark/>
          </w:tcPr>
          <w:p w14:paraId="0F73838E"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73,4</w:t>
            </w:r>
          </w:p>
        </w:tc>
        <w:tc>
          <w:tcPr>
            <w:tcW w:w="400" w:type="dxa"/>
            <w:noWrap/>
            <w:hideMark/>
          </w:tcPr>
          <w:p w14:paraId="5D8AA4DE"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2AE3C106"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-1,2</w:t>
            </w:r>
          </w:p>
        </w:tc>
        <w:tc>
          <w:tcPr>
            <w:tcW w:w="709" w:type="dxa"/>
            <w:noWrap/>
            <w:hideMark/>
          </w:tcPr>
          <w:p w14:paraId="7E70DDFD"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-8,5</w:t>
            </w:r>
          </w:p>
        </w:tc>
        <w:tc>
          <w:tcPr>
            <w:tcW w:w="709" w:type="dxa"/>
            <w:noWrap/>
            <w:hideMark/>
          </w:tcPr>
          <w:p w14:paraId="4B0138CF"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-4,7</w:t>
            </w:r>
          </w:p>
        </w:tc>
      </w:tr>
      <w:tr w:rsidR="00230265" w:rsidRPr="007A39EB" w14:paraId="2180A8B8" w14:textId="77777777" w:rsidTr="005B0F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0D0F6735"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Centre Ouest</w:t>
            </w:r>
          </w:p>
        </w:tc>
        <w:tc>
          <w:tcPr>
            <w:tcW w:w="874" w:type="dxa"/>
            <w:noWrap/>
            <w:hideMark/>
          </w:tcPr>
          <w:p w14:paraId="22F71C78"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64,3</w:t>
            </w:r>
          </w:p>
        </w:tc>
        <w:tc>
          <w:tcPr>
            <w:tcW w:w="685" w:type="dxa"/>
            <w:noWrap/>
            <w:hideMark/>
          </w:tcPr>
          <w:p w14:paraId="7D0BF49E"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63,9</w:t>
            </w:r>
          </w:p>
        </w:tc>
        <w:tc>
          <w:tcPr>
            <w:tcW w:w="567" w:type="dxa"/>
            <w:noWrap/>
            <w:hideMark/>
          </w:tcPr>
          <w:p w14:paraId="4EB4471C"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64,1</w:t>
            </w:r>
          </w:p>
        </w:tc>
        <w:tc>
          <w:tcPr>
            <w:tcW w:w="268" w:type="dxa"/>
            <w:noWrap/>
            <w:hideMark/>
          </w:tcPr>
          <w:p w14:paraId="7518E4CB"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570E47F7"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58,0</w:t>
            </w:r>
          </w:p>
        </w:tc>
        <w:tc>
          <w:tcPr>
            <w:tcW w:w="701" w:type="dxa"/>
            <w:noWrap/>
            <w:hideMark/>
          </w:tcPr>
          <w:p w14:paraId="59EBB143"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58,7</w:t>
            </w:r>
          </w:p>
        </w:tc>
        <w:tc>
          <w:tcPr>
            <w:tcW w:w="567" w:type="dxa"/>
            <w:noWrap/>
            <w:hideMark/>
          </w:tcPr>
          <w:p w14:paraId="41FC2BB6"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58,4</w:t>
            </w:r>
          </w:p>
        </w:tc>
        <w:tc>
          <w:tcPr>
            <w:tcW w:w="400" w:type="dxa"/>
            <w:noWrap/>
            <w:hideMark/>
          </w:tcPr>
          <w:p w14:paraId="0225ACD4"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7A63EDF8"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9,8</w:t>
            </w:r>
          </w:p>
        </w:tc>
        <w:tc>
          <w:tcPr>
            <w:tcW w:w="709" w:type="dxa"/>
            <w:noWrap/>
            <w:hideMark/>
          </w:tcPr>
          <w:p w14:paraId="66AD42B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8,1</w:t>
            </w:r>
          </w:p>
        </w:tc>
        <w:tc>
          <w:tcPr>
            <w:tcW w:w="709" w:type="dxa"/>
            <w:noWrap/>
            <w:hideMark/>
          </w:tcPr>
          <w:p w14:paraId="1FE4A45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8,9</w:t>
            </w:r>
          </w:p>
        </w:tc>
      </w:tr>
      <w:tr w:rsidR="00230265" w:rsidRPr="007A39EB" w14:paraId="1B09BC81" w14:textId="77777777" w:rsidTr="005B0F3B">
        <w:trPr>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5FD566E5"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Centre Est</w:t>
            </w:r>
          </w:p>
        </w:tc>
        <w:tc>
          <w:tcPr>
            <w:tcW w:w="874" w:type="dxa"/>
            <w:noWrap/>
            <w:hideMark/>
          </w:tcPr>
          <w:p w14:paraId="18D9470B"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58,1</w:t>
            </w:r>
          </w:p>
        </w:tc>
        <w:tc>
          <w:tcPr>
            <w:tcW w:w="685" w:type="dxa"/>
            <w:noWrap/>
            <w:hideMark/>
          </w:tcPr>
          <w:p w14:paraId="62874164"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58,4</w:t>
            </w:r>
          </w:p>
        </w:tc>
        <w:tc>
          <w:tcPr>
            <w:tcW w:w="567" w:type="dxa"/>
            <w:noWrap/>
            <w:hideMark/>
          </w:tcPr>
          <w:p w14:paraId="79E495B5"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58,3</w:t>
            </w:r>
          </w:p>
        </w:tc>
        <w:tc>
          <w:tcPr>
            <w:tcW w:w="268" w:type="dxa"/>
            <w:noWrap/>
            <w:hideMark/>
          </w:tcPr>
          <w:p w14:paraId="51502EAC"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0C1B684F"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55,6</w:t>
            </w:r>
          </w:p>
        </w:tc>
        <w:tc>
          <w:tcPr>
            <w:tcW w:w="701" w:type="dxa"/>
            <w:noWrap/>
            <w:hideMark/>
          </w:tcPr>
          <w:p w14:paraId="127D60CA"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57,6</w:t>
            </w:r>
          </w:p>
        </w:tc>
        <w:tc>
          <w:tcPr>
            <w:tcW w:w="567" w:type="dxa"/>
            <w:noWrap/>
            <w:hideMark/>
          </w:tcPr>
          <w:p w14:paraId="6EF6E0CC"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56,5</w:t>
            </w:r>
          </w:p>
        </w:tc>
        <w:tc>
          <w:tcPr>
            <w:tcW w:w="400" w:type="dxa"/>
            <w:noWrap/>
            <w:hideMark/>
          </w:tcPr>
          <w:p w14:paraId="101AF3E3"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750B1604"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4,3</w:t>
            </w:r>
          </w:p>
        </w:tc>
        <w:tc>
          <w:tcPr>
            <w:tcW w:w="709" w:type="dxa"/>
            <w:noWrap/>
            <w:hideMark/>
          </w:tcPr>
          <w:p w14:paraId="45588D64"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1,4</w:t>
            </w:r>
          </w:p>
        </w:tc>
        <w:tc>
          <w:tcPr>
            <w:tcW w:w="709" w:type="dxa"/>
            <w:noWrap/>
            <w:hideMark/>
          </w:tcPr>
          <w:p w14:paraId="71350B91"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3,1</w:t>
            </w:r>
          </w:p>
        </w:tc>
      </w:tr>
      <w:tr w:rsidR="00230265" w:rsidRPr="007A39EB" w14:paraId="5700C486" w14:textId="77777777" w:rsidTr="005B0F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5F915A08"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Centre sud</w:t>
            </w:r>
          </w:p>
        </w:tc>
        <w:tc>
          <w:tcPr>
            <w:tcW w:w="874" w:type="dxa"/>
            <w:noWrap/>
            <w:hideMark/>
          </w:tcPr>
          <w:p w14:paraId="6637D57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57,3</w:t>
            </w:r>
          </w:p>
        </w:tc>
        <w:tc>
          <w:tcPr>
            <w:tcW w:w="685" w:type="dxa"/>
            <w:noWrap/>
            <w:hideMark/>
          </w:tcPr>
          <w:p w14:paraId="07046FE0"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58,5</w:t>
            </w:r>
          </w:p>
        </w:tc>
        <w:tc>
          <w:tcPr>
            <w:tcW w:w="567" w:type="dxa"/>
            <w:noWrap/>
            <w:hideMark/>
          </w:tcPr>
          <w:p w14:paraId="5044A8B5"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57,9</w:t>
            </w:r>
          </w:p>
        </w:tc>
        <w:tc>
          <w:tcPr>
            <w:tcW w:w="268" w:type="dxa"/>
            <w:noWrap/>
            <w:hideMark/>
          </w:tcPr>
          <w:p w14:paraId="75091AC4"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7954CA6F"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78,0</w:t>
            </w:r>
          </w:p>
        </w:tc>
        <w:tc>
          <w:tcPr>
            <w:tcW w:w="701" w:type="dxa"/>
            <w:noWrap/>
            <w:hideMark/>
          </w:tcPr>
          <w:p w14:paraId="44E700A1"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71,7</w:t>
            </w:r>
          </w:p>
        </w:tc>
        <w:tc>
          <w:tcPr>
            <w:tcW w:w="567" w:type="dxa"/>
            <w:noWrap/>
            <w:hideMark/>
          </w:tcPr>
          <w:p w14:paraId="6D100783"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75,0</w:t>
            </w:r>
          </w:p>
        </w:tc>
        <w:tc>
          <w:tcPr>
            <w:tcW w:w="400" w:type="dxa"/>
            <w:noWrap/>
            <w:hideMark/>
          </w:tcPr>
          <w:p w14:paraId="1AFD236E"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7C44E9BB"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-36,1</w:t>
            </w:r>
          </w:p>
        </w:tc>
        <w:tc>
          <w:tcPr>
            <w:tcW w:w="709" w:type="dxa"/>
            <w:noWrap/>
            <w:hideMark/>
          </w:tcPr>
          <w:p w14:paraId="7AC7A2AA"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-22,6</w:t>
            </w:r>
          </w:p>
        </w:tc>
        <w:tc>
          <w:tcPr>
            <w:tcW w:w="709" w:type="dxa"/>
            <w:noWrap/>
            <w:hideMark/>
          </w:tcPr>
          <w:p w14:paraId="57B85E26"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-29,5</w:t>
            </w:r>
          </w:p>
        </w:tc>
      </w:tr>
      <w:tr w:rsidR="00230265" w:rsidRPr="007A39EB" w14:paraId="294D1679" w14:textId="77777777" w:rsidTr="005B0F3B">
        <w:trPr>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53803806"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Plateau central</w:t>
            </w:r>
          </w:p>
        </w:tc>
        <w:tc>
          <w:tcPr>
            <w:tcW w:w="874" w:type="dxa"/>
            <w:noWrap/>
            <w:hideMark/>
          </w:tcPr>
          <w:p w14:paraId="78F214DE"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60,2</w:t>
            </w:r>
          </w:p>
        </w:tc>
        <w:tc>
          <w:tcPr>
            <w:tcW w:w="685" w:type="dxa"/>
            <w:noWrap/>
            <w:hideMark/>
          </w:tcPr>
          <w:p w14:paraId="7A178EEB"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55,4</w:t>
            </w:r>
          </w:p>
        </w:tc>
        <w:tc>
          <w:tcPr>
            <w:tcW w:w="567" w:type="dxa"/>
            <w:noWrap/>
            <w:hideMark/>
          </w:tcPr>
          <w:p w14:paraId="74D2BA64"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57,7</w:t>
            </w:r>
          </w:p>
        </w:tc>
        <w:tc>
          <w:tcPr>
            <w:tcW w:w="268" w:type="dxa"/>
            <w:noWrap/>
            <w:hideMark/>
          </w:tcPr>
          <w:p w14:paraId="53457341"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2A63783B"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71,5</w:t>
            </w:r>
          </w:p>
        </w:tc>
        <w:tc>
          <w:tcPr>
            <w:tcW w:w="701" w:type="dxa"/>
            <w:noWrap/>
            <w:hideMark/>
          </w:tcPr>
          <w:p w14:paraId="45082D53"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71,7</w:t>
            </w:r>
          </w:p>
        </w:tc>
        <w:tc>
          <w:tcPr>
            <w:tcW w:w="567" w:type="dxa"/>
            <w:noWrap/>
            <w:hideMark/>
          </w:tcPr>
          <w:p w14:paraId="65BFA457"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71,6</w:t>
            </w:r>
          </w:p>
        </w:tc>
        <w:tc>
          <w:tcPr>
            <w:tcW w:w="400" w:type="dxa"/>
            <w:noWrap/>
            <w:hideMark/>
          </w:tcPr>
          <w:p w14:paraId="0410799F"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07167E57"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-18,8</w:t>
            </w:r>
          </w:p>
        </w:tc>
        <w:tc>
          <w:tcPr>
            <w:tcW w:w="709" w:type="dxa"/>
            <w:noWrap/>
            <w:hideMark/>
          </w:tcPr>
          <w:p w14:paraId="04F97E37"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-29,4</w:t>
            </w:r>
          </w:p>
        </w:tc>
        <w:tc>
          <w:tcPr>
            <w:tcW w:w="709" w:type="dxa"/>
            <w:noWrap/>
            <w:hideMark/>
          </w:tcPr>
          <w:p w14:paraId="726BB6B4"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-24,1</w:t>
            </w:r>
          </w:p>
        </w:tc>
      </w:tr>
      <w:tr w:rsidR="00AD7850" w:rsidRPr="007A39EB" w14:paraId="2492969C" w14:textId="77777777" w:rsidTr="005B0F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shd w:val="clear" w:color="auto" w:fill="FFFF00"/>
            <w:noWrap/>
            <w:hideMark/>
          </w:tcPr>
          <w:p w14:paraId="0D63D5D5"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Burkina Faso</w:t>
            </w:r>
          </w:p>
        </w:tc>
        <w:tc>
          <w:tcPr>
            <w:tcW w:w="874" w:type="dxa"/>
            <w:shd w:val="clear" w:color="auto" w:fill="FFFF00"/>
            <w:noWrap/>
            <w:hideMark/>
          </w:tcPr>
          <w:p w14:paraId="4A0F16DB"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57,1</w:t>
            </w:r>
          </w:p>
        </w:tc>
        <w:tc>
          <w:tcPr>
            <w:tcW w:w="685" w:type="dxa"/>
            <w:shd w:val="clear" w:color="auto" w:fill="FFFF00"/>
            <w:noWrap/>
            <w:hideMark/>
          </w:tcPr>
          <w:p w14:paraId="3FECBE87"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55,8</w:t>
            </w:r>
          </w:p>
        </w:tc>
        <w:tc>
          <w:tcPr>
            <w:tcW w:w="567" w:type="dxa"/>
            <w:shd w:val="clear" w:color="auto" w:fill="FFFF00"/>
            <w:noWrap/>
            <w:hideMark/>
          </w:tcPr>
          <w:p w14:paraId="78561B41"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56,5</w:t>
            </w:r>
          </w:p>
        </w:tc>
        <w:tc>
          <w:tcPr>
            <w:tcW w:w="268" w:type="dxa"/>
            <w:shd w:val="clear" w:color="auto" w:fill="FFFF00"/>
            <w:noWrap/>
            <w:hideMark/>
          </w:tcPr>
          <w:p w14:paraId="1A608121"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4" w:type="dxa"/>
            <w:shd w:val="clear" w:color="auto" w:fill="FFFF00"/>
            <w:noWrap/>
            <w:hideMark/>
          </w:tcPr>
          <w:p w14:paraId="034693DA"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58,5</w:t>
            </w:r>
          </w:p>
        </w:tc>
        <w:tc>
          <w:tcPr>
            <w:tcW w:w="701" w:type="dxa"/>
            <w:shd w:val="clear" w:color="auto" w:fill="FFFF00"/>
            <w:noWrap/>
            <w:hideMark/>
          </w:tcPr>
          <w:p w14:paraId="45A2C2E6"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57,4</w:t>
            </w:r>
          </w:p>
        </w:tc>
        <w:tc>
          <w:tcPr>
            <w:tcW w:w="567" w:type="dxa"/>
            <w:shd w:val="clear" w:color="auto" w:fill="FFFF00"/>
            <w:noWrap/>
            <w:hideMark/>
          </w:tcPr>
          <w:p w14:paraId="101BCDF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57,9</w:t>
            </w:r>
          </w:p>
        </w:tc>
        <w:tc>
          <w:tcPr>
            <w:tcW w:w="400" w:type="dxa"/>
            <w:shd w:val="clear" w:color="auto" w:fill="FFFF00"/>
            <w:noWrap/>
            <w:hideMark/>
          </w:tcPr>
          <w:p w14:paraId="15B885F9"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5" w:type="dxa"/>
            <w:shd w:val="clear" w:color="auto" w:fill="FFFF00"/>
            <w:noWrap/>
            <w:hideMark/>
          </w:tcPr>
          <w:p w14:paraId="62F858C1"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-2,5</w:t>
            </w:r>
          </w:p>
        </w:tc>
        <w:tc>
          <w:tcPr>
            <w:tcW w:w="709" w:type="dxa"/>
            <w:shd w:val="clear" w:color="auto" w:fill="FFFF00"/>
            <w:noWrap/>
            <w:hideMark/>
          </w:tcPr>
          <w:p w14:paraId="6C71BFE6"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-2,9</w:t>
            </w:r>
          </w:p>
        </w:tc>
        <w:tc>
          <w:tcPr>
            <w:tcW w:w="709" w:type="dxa"/>
            <w:shd w:val="clear" w:color="auto" w:fill="FFFF00"/>
            <w:noWrap/>
            <w:hideMark/>
          </w:tcPr>
          <w:p w14:paraId="62DBC7F3"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-2,5</w:t>
            </w:r>
          </w:p>
        </w:tc>
      </w:tr>
      <w:tr w:rsidR="00230265" w:rsidRPr="007A39EB" w14:paraId="12B9BEC2" w14:textId="77777777" w:rsidTr="005B0F3B">
        <w:trPr>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26A8B6A4"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Cascade</w:t>
            </w:r>
          </w:p>
        </w:tc>
        <w:tc>
          <w:tcPr>
            <w:tcW w:w="874" w:type="dxa"/>
            <w:noWrap/>
            <w:hideMark/>
          </w:tcPr>
          <w:p w14:paraId="31736E7F"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59,5</w:t>
            </w:r>
          </w:p>
        </w:tc>
        <w:tc>
          <w:tcPr>
            <w:tcW w:w="685" w:type="dxa"/>
            <w:noWrap/>
            <w:hideMark/>
          </w:tcPr>
          <w:p w14:paraId="3462CB77"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53,1</w:t>
            </w:r>
          </w:p>
        </w:tc>
        <w:tc>
          <w:tcPr>
            <w:tcW w:w="567" w:type="dxa"/>
            <w:noWrap/>
            <w:hideMark/>
          </w:tcPr>
          <w:p w14:paraId="4D245917"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56,4</w:t>
            </w:r>
          </w:p>
        </w:tc>
        <w:tc>
          <w:tcPr>
            <w:tcW w:w="268" w:type="dxa"/>
            <w:noWrap/>
            <w:hideMark/>
          </w:tcPr>
          <w:p w14:paraId="067A9E6D"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291C719F"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52,9</w:t>
            </w:r>
          </w:p>
        </w:tc>
        <w:tc>
          <w:tcPr>
            <w:tcW w:w="701" w:type="dxa"/>
            <w:noWrap/>
            <w:hideMark/>
          </w:tcPr>
          <w:p w14:paraId="433FB92D"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56,2</w:t>
            </w:r>
          </w:p>
        </w:tc>
        <w:tc>
          <w:tcPr>
            <w:tcW w:w="567" w:type="dxa"/>
            <w:noWrap/>
            <w:hideMark/>
          </w:tcPr>
          <w:p w14:paraId="7EAFDA12"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54,5</w:t>
            </w:r>
          </w:p>
        </w:tc>
        <w:tc>
          <w:tcPr>
            <w:tcW w:w="400" w:type="dxa"/>
            <w:noWrap/>
            <w:hideMark/>
          </w:tcPr>
          <w:p w14:paraId="3B4DE5DE"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36783CE8"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11,1</w:t>
            </w:r>
          </w:p>
        </w:tc>
        <w:tc>
          <w:tcPr>
            <w:tcW w:w="709" w:type="dxa"/>
            <w:noWrap/>
            <w:hideMark/>
          </w:tcPr>
          <w:p w14:paraId="3DC56028"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w:t>
            </w:r>
          </w:p>
        </w:tc>
        <w:tc>
          <w:tcPr>
            <w:tcW w:w="709" w:type="dxa"/>
            <w:noWrap/>
            <w:hideMark/>
          </w:tcPr>
          <w:p w14:paraId="5806AA22"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3,4</w:t>
            </w:r>
          </w:p>
        </w:tc>
      </w:tr>
      <w:tr w:rsidR="00230265" w:rsidRPr="007A39EB" w14:paraId="66DB9896" w14:textId="77777777" w:rsidTr="005B0F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7AD7DB3C" w14:textId="6E6FFB37" w:rsidR="00230265" w:rsidRPr="007A39EB" w:rsidRDefault="007A04D7">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Sud-Ouest</w:t>
            </w:r>
          </w:p>
        </w:tc>
        <w:tc>
          <w:tcPr>
            <w:tcW w:w="874" w:type="dxa"/>
            <w:noWrap/>
            <w:hideMark/>
          </w:tcPr>
          <w:p w14:paraId="460286EE"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52,4</w:t>
            </w:r>
          </w:p>
        </w:tc>
        <w:tc>
          <w:tcPr>
            <w:tcW w:w="685" w:type="dxa"/>
            <w:noWrap/>
            <w:hideMark/>
          </w:tcPr>
          <w:p w14:paraId="69FF354B"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49,6</w:t>
            </w:r>
          </w:p>
        </w:tc>
        <w:tc>
          <w:tcPr>
            <w:tcW w:w="567" w:type="dxa"/>
            <w:noWrap/>
            <w:hideMark/>
          </w:tcPr>
          <w:p w14:paraId="7EAC8078"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50,9</w:t>
            </w:r>
          </w:p>
        </w:tc>
        <w:tc>
          <w:tcPr>
            <w:tcW w:w="268" w:type="dxa"/>
            <w:noWrap/>
            <w:hideMark/>
          </w:tcPr>
          <w:p w14:paraId="3AC96FF5"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5CD8E74A"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51,1</w:t>
            </w:r>
          </w:p>
        </w:tc>
        <w:tc>
          <w:tcPr>
            <w:tcW w:w="701" w:type="dxa"/>
            <w:noWrap/>
            <w:hideMark/>
          </w:tcPr>
          <w:p w14:paraId="082DE13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51,3</w:t>
            </w:r>
          </w:p>
        </w:tc>
        <w:tc>
          <w:tcPr>
            <w:tcW w:w="567" w:type="dxa"/>
            <w:noWrap/>
            <w:hideMark/>
          </w:tcPr>
          <w:p w14:paraId="6324F070"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51,2</w:t>
            </w:r>
          </w:p>
        </w:tc>
        <w:tc>
          <w:tcPr>
            <w:tcW w:w="400" w:type="dxa"/>
            <w:noWrap/>
            <w:hideMark/>
          </w:tcPr>
          <w:p w14:paraId="1B28D826"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08F8ED05"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2,5</w:t>
            </w:r>
          </w:p>
        </w:tc>
        <w:tc>
          <w:tcPr>
            <w:tcW w:w="709" w:type="dxa"/>
            <w:noWrap/>
            <w:hideMark/>
          </w:tcPr>
          <w:p w14:paraId="50A989AB"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-3,4</w:t>
            </w:r>
          </w:p>
        </w:tc>
        <w:tc>
          <w:tcPr>
            <w:tcW w:w="709" w:type="dxa"/>
            <w:noWrap/>
            <w:hideMark/>
          </w:tcPr>
          <w:p w14:paraId="13134F73"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-0,6</w:t>
            </w:r>
          </w:p>
        </w:tc>
      </w:tr>
      <w:tr w:rsidR="00AD7850" w:rsidRPr="007A39EB" w14:paraId="0CF4CE41" w14:textId="77777777" w:rsidTr="005B0F3B">
        <w:trPr>
          <w:trHeight w:val="290"/>
        </w:trPr>
        <w:tc>
          <w:tcPr>
            <w:cnfStyle w:val="001000000000" w:firstRow="0" w:lastRow="0" w:firstColumn="1" w:lastColumn="0" w:oddVBand="0" w:evenVBand="0" w:oddHBand="0" w:evenHBand="0" w:firstRowFirstColumn="0" w:firstRowLastColumn="0" w:lastRowFirstColumn="0" w:lastRowLastColumn="0"/>
            <w:tcW w:w="1838" w:type="dxa"/>
            <w:shd w:val="clear" w:color="auto" w:fill="A8D08D" w:themeFill="accent6" w:themeFillTint="99"/>
            <w:noWrap/>
            <w:hideMark/>
          </w:tcPr>
          <w:p w14:paraId="117999F9"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Centre Nord</w:t>
            </w:r>
          </w:p>
        </w:tc>
        <w:tc>
          <w:tcPr>
            <w:tcW w:w="874" w:type="dxa"/>
            <w:shd w:val="clear" w:color="auto" w:fill="A8D08D" w:themeFill="accent6" w:themeFillTint="99"/>
            <w:noWrap/>
            <w:hideMark/>
          </w:tcPr>
          <w:p w14:paraId="01149305"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49,4</w:t>
            </w:r>
          </w:p>
        </w:tc>
        <w:tc>
          <w:tcPr>
            <w:tcW w:w="685" w:type="dxa"/>
            <w:shd w:val="clear" w:color="auto" w:fill="A8D08D" w:themeFill="accent6" w:themeFillTint="99"/>
            <w:noWrap/>
            <w:hideMark/>
          </w:tcPr>
          <w:p w14:paraId="0D58C4B7"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48,8</w:t>
            </w:r>
          </w:p>
        </w:tc>
        <w:tc>
          <w:tcPr>
            <w:tcW w:w="567" w:type="dxa"/>
            <w:shd w:val="clear" w:color="auto" w:fill="A8D08D" w:themeFill="accent6" w:themeFillTint="99"/>
            <w:noWrap/>
            <w:hideMark/>
          </w:tcPr>
          <w:p w14:paraId="217F662B"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49,1</w:t>
            </w:r>
          </w:p>
        </w:tc>
        <w:tc>
          <w:tcPr>
            <w:tcW w:w="268" w:type="dxa"/>
            <w:shd w:val="clear" w:color="auto" w:fill="A8D08D" w:themeFill="accent6" w:themeFillTint="99"/>
            <w:noWrap/>
            <w:hideMark/>
          </w:tcPr>
          <w:p w14:paraId="2F7F3BC1"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4" w:type="dxa"/>
            <w:shd w:val="clear" w:color="auto" w:fill="A8D08D" w:themeFill="accent6" w:themeFillTint="99"/>
            <w:noWrap/>
            <w:hideMark/>
          </w:tcPr>
          <w:p w14:paraId="3F2418D1"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59,6</w:t>
            </w:r>
          </w:p>
        </w:tc>
        <w:tc>
          <w:tcPr>
            <w:tcW w:w="701" w:type="dxa"/>
            <w:shd w:val="clear" w:color="auto" w:fill="A8D08D" w:themeFill="accent6" w:themeFillTint="99"/>
            <w:noWrap/>
            <w:hideMark/>
          </w:tcPr>
          <w:p w14:paraId="66D8E6DF"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57,9</w:t>
            </w:r>
          </w:p>
        </w:tc>
        <w:tc>
          <w:tcPr>
            <w:tcW w:w="567" w:type="dxa"/>
            <w:shd w:val="clear" w:color="auto" w:fill="A8D08D" w:themeFill="accent6" w:themeFillTint="99"/>
            <w:noWrap/>
            <w:hideMark/>
          </w:tcPr>
          <w:p w14:paraId="2A1DF28C"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58,7</w:t>
            </w:r>
          </w:p>
        </w:tc>
        <w:tc>
          <w:tcPr>
            <w:tcW w:w="400" w:type="dxa"/>
            <w:shd w:val="clear" w:color="auto" w:fill="A8D08D" w:themeFill="accent6" w:themeFillTint="99"/>
            <w:noWrap/>
            <w:hideMark/>
          </w:tcPr>
          <w:p w14:paraId="59EEB029"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5" w:type="dxa"/>
            <w:shd w:val="clear" w:color="auto" w:fill="A8D08D" w:themeFill="accent6" w:themeFillTint="99"/>
            <w:noWrap/>
            <w:hideMark/>
          </w:tcPr>
          <w:p w14:paraId="34E903CA"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-20,6</w:t>
            </w:r>
          </w:p>
        </w:tc>
        <w:tc>
          <w:tcPr>
            <w:tcW w:w="709" w:type="dxa"/>
            <w:shd w:val="clear" w:color="auto" w:fill="A8D08D" w:themeFill="accent6" w:themeFillTint="99"/>
            <w:noWrap/>
            <w:hideMark/>
          </w:tcPr>
          <w:p w14:paraId="6A432FA0"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-18,6</w:t>
            </w:r>
          </w:p>
        </w:tc>
        <w:tc>
          <w:tcPr>
            <w:tcW w:w="709" w:type="dxa"/>
            <w:shd w:val="clear" w:color="auto" w:fill="A8D08D" w:themeFill="accent6" w:themeFillTint="99"/>
            <w:noWrap/>
            <w:hideMark/>
          </w:tcPr>
          <w:p w14:paraId="2E8705C3"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-19,6</w:t>
            </w:r>
          </w:p>
        </w:tc>
      </w:tr>
      <w:tr w:rsidR="00230265" w:rsidRPr="007A39EB" w14:paraId="079A91E8" w14:textId="77777777" w:rsidTr="005B0F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269940DF"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Nord</w:t>
            </w:r>
          </w:p>
        </w:tc>
        <w:tc>
          <w:tcPr>
            <w:tcW w:w="874" w:type="dxa"/>
            <w:noWrap/>
            <w:hideMark/>
          </w:tcPr>
          <w:p w14:paraId="605A79C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45,3</w:t>
            </w:r>
          </w:p>
        </w:tc>
        <w:tc>
          <w:tcPr>
            <w:tcW w:w="685" w:type="dxa"/>
            <w:noWrap/>
            <w:hideMark/>
          </w:tcPr>
          <w:p w14:paraId="09FE0403"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45,0</w:t>
            </w:r>
          </w:p>
        </w:tc>
        <w:tc>
          <w:tcPr>
            <w:tcW w:w="567" w:type="dxa"/>
            <w:noWrap/>
            <w:hideMark/>
          </w:tcPr>
          <w:p w14:paraId="70EC9638"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45,2</w:t>
            </w:r>
          </w:p>
        </w:tc>
        <w:tc>
          <w:tcPr>
            <w:tcW w:w="268" w:type="dxa"/>
            <w:noWrap/>
            <w:hideMark/>
          </w:tcPr>
          <w:p w14:paraId="3F4BC5D9"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4" w:type="dxa"/>
            <w:noWrap/>
            <w:hideMark/>
          </w:tcPr>
          <w:p w14:paraId="58F1F810"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60,8</w:t>
            </w:r>
          </w:p>
        </w:tc>
        <w:tc>
          <w:tcPr>
            <w:tcW w:w="701" w:type="dxa"/>
            <w:noWrap/>
            <w:hideMark/>
          </w:tcPr>
          <w:p w14:paraId="55C65CAC"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60,4</w:t>
            </w:r>
          </w:p>
        </w:tc>
        <w:tc>
          <w:tcPr>
            <w:tcW w:w="567" w:type="dxa"/>
            <w:noWrap/>
            <w:hideMark/>
          </w:tcPr>
          <w:p w14:paraId="35DE0AAD"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60,5</w:t>
            </w:r>
          </w:p>
        </w:tc>
        <w:tc>
          <w:tcPr>
            <w:tcW w:w="400" w:type="dxa"/>
            <w:noWrap/>
            <w:hideMark/>
          </w:tcPr>
          <w:p w14:paraId="224C60AC"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5" w:type="dxa"/>
            <w:noWrap/>
            <w:hideMark/>
          </w:tcPr>
          <w:p w14:paraId="6725677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-34,2</w:t>
            </w:r>
          </w:p>
        </w:tc>
        <w:tc>
          <w:tcPr>
            <w:tcW w:w="709" w:type="dxa"/>
            <w:noWrap/>
            <w:hideMark/>
          </w:tcPr>
          <w:p w14:paraId="20FE6CC3"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-34,2</w:t>
            </w:r>
          </w:p>
        </w:tc>
        <w:tc>
          <w:tcPr>
            <w:tcW w:w="709" w:type="dxa"/>
            <w:noWrap/>
            <w:hideMark/>
          </w:tcPr>
          <w:p w14:paraId="5B9F4157"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-33,8</w:t>
            </w:r>
          </w:p>
        </w:tc>
      </w:tr>
      <w:tr w:rsidR="00AD7850" w:rsidRPr="007A39EB" w14:paraId="301FE347" w14:textId="77777777" w:rsidTr="005B0F3B">
        <w:trPr>
          <w:trHeight w:val="290"/>
        </w:trPr>
        <w:tc>
          <w:tcPr>
            <w:cnfStyle w:val="001000000000" w:firstRow="0" w:lastRow="0" w:firstColumn="1" w:lastColumn="0" w:oddVBand="0" w:evenVBand="0" w:oddHBand="0" w:evenHBand="0" w:firstRowFirstColumn="0" w:firstRowLastColumn="0" w:lastRowFirstColumn="0" w:lastRowLastColumn="0"/>
            <w:tcW w:w="1838" w:type="dxa"/>
            <w:shd w:val="clear" w:color="auto" w:fill="A8D08D" w:themeFill="accent6" w:themeFillTint="99"/>
            <w:noWrap/>
            <w:hideMark/>
          </w:tcPr>
          <w:p w14:paraId="4FDC28F4"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Est</w:t>
            </w:r>
          </w:p>
        </w:tc>
        <w:tc>
          <w:tcPr>
            <w:tcW w:w="874" w:type="dxa"/>
            <w:shd w:val="clear" w:color="auto" w:fill="A8D08D" w:themeFill="accent6" w:themeFillTint="99"/>
            <w:noWrap/>
            <w:hideMark/>
          </w:tcPr>
          <w:p w14:paraId="4C1BF0E8"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34,6</w:t>
            </w:r>
          </w:p>
        </w:tc>
        <w:tc>
          <w:tcPr>
            <w:tcW w:w="685" w:type="dxa"/>
            <w:shd w:val="clear" w:color="auto" w:fill="A8D08D" w:themeFill="accent6" w:themeFillTint="99"/>
            <w:noWrap/>
            <w:hideMark/>
          </w:tcPr>
          <w:p w14:paraId="66F5CD12"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33,4</w:t>
            </w:r>
          </w:p>
        </w:tc>
        <w:tc>
          <w:tcPr>
            <w:tcW w:w="567" w:type="dxa"/>
            <w:shd w:val="clear" w:color="auto" w:fill="A8D08D" w:themeFill="accent6" w:themeFillTint="99"/>
            <w:noWrap/>
            <w:hideMark/>
          </w:tcPr>
          <w:p w14:paraId="7EC90EBE"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34,1</w:t>
            </w:r>
          </w:p>
        </w:tc>
        <w:tc>
          <w:tcPr>
            <w:tcW w:w="268" w:type="dxa"/>
            <w:shd w:val="clear" w:color="auto" w:fill="A8D08D" w:themeFill="accent6" w:themeFillTint="99"/>
            <w:noWrap/>
            <w:hideMark/>
          </w:tcPr>
          <w:p w14:paraId="02477BC0"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4" w:type="dxa"/>
            <w:shd w:val="clear" w:color="auto" w:fill="A8D08D" w:themeFill="accent6" w:themeFillTint="99"/>
            <w:noWrap/>
            <w:hideMark/>
          </w:tcPr>
          <w:p w14:paraId="0B631772"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31,0</w:t>
            </w:r>
          </w:p>
        </w:tc>
        <w:tc>
          <w:tcPr>
            <w:tcW w:w="701" w:type="dxa"/>
            <w:shd w:val="clear" w:color="auto" w:fill="A8D08D" w:themeFill="accent6" w:themeFillTint="99"/>
            <w:noWrap/>
            <w:hideMark/>
          </w:tcPr>
          <w:p w14:paraId="738727B6"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29,9</w:t>
            </w:r>
          </w:p>
        </w:tc>
        <w:tc>
          <w:tcPr>
            <w:tcW w:w="567" w:type="dxa"/>
            <w:shd w:val="clear" w:color="auto" w:fill="A8D08D" w:themeFill="accent6" w:themeFillTint="99"/>
            <w:noWrap/>
            <w:hideMark/>
          </w:tcPr>
          <w:p w14:paraId="230B63E6"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30,5</w:t>
            </w:r>
          </w:p>
        </w:tc>
        <w:tc>
          <w:tcPr>
            <w:tcW w:w="400" w:type="dxa"/>
            <w:shd w:val="clear" w:color="auto" w:fill="A8D08D" w:themeFill="accent6" w:themeFillTint="99"/>
            <w:noWrap/>
            <w:hideMark/>
          </w:tcPr>
          <w:p w14:paraId="070443C1" w14:textId="77777777" w:rsidR="00230265" w:rsidRPr="007A39EB" w:rsidRDefault="00230265">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p>
        </w:tc>
        <w:tc>
          <w:tcPr>
            <w:tcW w:w="875" w:type="dxa"/>
            <w:shd w:val="clear" w:color="auto" w:fill="A8D08D" w:themeFill="accent6" w:themeFillTint="99"/>
            <w:noWrap/>
            <w:hideMark/>
          </w:tcPr>
          <w:p w14:paraId="49A7E462"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10,4</w:t>
            </w:r>
          </w:p>
        </w:tc>
        <w:tc>
          <w:tcPr>
            <w:tcW w:w="709" w:type="dxa"/>
            <w:shd w:val="clear" w:color="auto" w:fill="A8D08D" w:themeFill="accent6" w:themeFillTint="99"/>
            <w:noWrap/>
            <w:hideMark/>
          </w:tcPr>
          <w:p w14:paraId="48F14FF4"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10,5</w:t>
            </w:r>
          </w:p>
        </w:tc>
        <w:tc>
          <w:tcPr>
            <w:tcW w:w="709" w:type="dxa"/>
            <w:shd w:val="clear" w:color="auto" w:fill="A8D08D" w:themeFill="accent6" w:themeFillTint="99"/>
            <w:noWrap/>
            <w:hideMark/>
          </w:tcPr>
          <w:p w14:paraId="6C952100" w14:textId="77777777" w:rsidR="00230265" w:rsidRPr="007A39EB" w:rsidRDefault="00230265">
            <w:pPr>
              <w:keepNext/>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10,6</w:t>
            </w:r>
          </w:p>
        </w:tc>
      </w:tr>
      <w:tr w:rsidR="00AD7850" w:rsidRPr="007A39EB" w14:paraId="757BB67E" w14:textId="77777777" w:rsidTr="005B0F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8" w:type="dxa"/>
            <w:shd w:val="clear" w:color="auto" w:fill="A8D08D" w:themeFill="accent6" w:themeFillTint="99"/>
            <w:noWrap/>
            <w:hideMark/>
          </w:tcPr>
          <w:p w14:paraId="525EF262" w14:textId="77777777" w:rsidR="00230265" w:rsidRPr="007A39EB" w:rsidRDefault="00230265">
            <w:pPr>
              <w:keepNext/>
              <w:rPr>
                <w:rFonts w:eastAsia="Times New Roman" w:cstheme="minorHAnsi"/>
                <w:color w:val="000000"/>
                <w:sz w:val="18"/>
                <w:szCs w:val="18"/>
                <w:lang w:eastAsia="fr-FR"/>
              </w:rPr>
            </w:pPr>
            <w:r w:rsidRPr="007A39EB">
              <w:rPr>
                <w:rFonts w:eastAsia="Times New Roman" w:cstheme="minorHAnsi"/>
                <w:color w:val="000000"/>
                <w:sz w:val="18"/>
                <w:szCs w:val="18"/>
                <w:lang w:eastAsia="fr-FR"/>
              </w:rPr>
              <w:t>Sahel</w:t>
            </w:r>
          </w:p>
        </w:tc>
        <w:tc>
          <w:tcPr>
            <w:tcW w:w="874" w:type="dxa"/>
            <w:shd w:val="clear" w:color="auto" w:fill="A8D08D" w:themeFill="accent6" w:themeFillTint="99"/>
            <w:noWrap/>
            <w:hideMark/>
          </w:tcPr>
          <w:p w14:paraId="1F858068"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16,2</w:t>
            </w:r>
          </w:p>
        </w:tc>
        <w:tc>
          <w:tcPr>
            <w:tcW w:w="685" w:type="dxa"/>
            <w:shd w:val="clear" w:color="auto" w:fill="A8D08D" w:themeFill="accent6" w:themeFillTint="99"/>
            <w:noWrap/>
            <w:hideMark/>
          </w:tcPr>
          <w:p w14:paraId="5F9BD159"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18,5</w:t>
            </w:r>
          </w:p>
        </w:tc>
        <w:tc>
          <w:tcPr>
            <w:tcW w:w="567" w:type="dxa"/>
            <w:shd w:val="clear" w:color="auto" w:fill="A8D08D" w:themeFill="accent6" w:themeFillTint="99"/>
            <w:noWrap/>
            <w:hideMark/>
          </w:tcPr>
          <w:p w14:paraId="77BB2CAE"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17,3</w:t>
            </w:r>
          </w:p>
        </w:tc>
        <w:tc>
          <w:tcPr>
            <w:tcW w:w="268" w:type="dxa"/>
            <w:shd w:val="clear" w:color="auto" w:fill="A8D08D" w:themeFill="accent6" w:themeFillTint="99"/>
            <w:noWrap/>
            <w:hideMark/>
          </w:tcPr>
          <w:p w14:paraId="62ADF7E2"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4" w:type="dxa"/>
            <w:shd w:val="clear" w:color="auto" w:fill="A8D08D" w:themeFill="accent6" w:themeFillTint="99"/>
            <w:noWrap/>
            <w:hideMark/>
          </w:tcPr>
          <w:p w14:paraId="470B8FDD"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30,2</w:t>
            </w:r>
          </w:p>
        </w:tc>
        <w:tc>
          <w:tcPr>
            <w:tcW w:w="701" w:type="dxa"/>
            <w:shd w:val="clear" w:color="auto" w:fill="A8D08D" w:themeFill="accent6" w:themeFillTint="99"/>
            <w:noWrap/>
            <w:hideMark/>
          </w:tcPr>
          <w:p w14:paraId="219AE74E"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28,6</w:t>
            </w:r>
          </w:p>
        </w:tc>
        <w:tc>
          <w:tcPr>
            <w:tcW w:w="567" w:type="dxa"/>
            <w:shd w:val="clear" w:color="auto" w:fill="A8D08D" w:themeFill="accent6" w:themeFillTint="99"/>
            <w:noWrap/>
            <w:hideMark/>
          </w:tcPr>
          <w:p w14:paraId="4EA862E4"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29,4</w:t>
            </w:r>
          </w:p>
        </w:tc>
        <w:tc>
          <w:tcPr>
            <w:tcW w:w="400" w:type="dxa"/>
            <w:shd w:val="clear" w:color="auto" w:fill="A8D08D" w:themeFill="accent6" w:themeFillTint="99"/>
            <w:noWrap/>
            <w:hideMark/>
          </w:tcPr>
          <w:p w14:paraId="2CE6B094" w14:textId="77777777" w:rsidR="00230265" w:rsidRPr="007A39EB" w:rsidRDefault="0023026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p>
        </w:tc>
        <w:tc>
          <w:tcPr>
            <w:tcW w:w="875" w:type="dxa"/>
            <w:shd w:val="clear" w:color="auto" w:fill="A8D08D" w:themeFill="accent6" w:themeFillTint="99"/>
            <w:noWrap/>
            <w:hideMark/>
          </w:tcPr>
          <w:p w14:paraId="2910D8E3"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-86,4</w:t>
            </w:r>
          </w:p>
        </w:tc>
        <w:tc>
          <w:tcPr>
            <w:tcW w:w="709" w:type="dxa"/>
            <w:shd w:val="clear" w:color="auto" w:fill="A8D08D" w:themeFill="accent6" w:themeFillTint="99"/>
            <w:noWrap/>
            <w:hideMark/>
          </w:tcPr>
          <w:p w14:paraId="065D3C02" w14:textId="77777777" w:rsidR="00230265" w:rsidRPr="007A39EB" w:rsidRDefault="00230265">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7A39EB">
              <w:rPr>
                <w:rFonts w:eastAsia="Times New Roman" w:cstheme="minorHAnsi"/>
                <w:color w:val="000000"/>
                <w:sz w:val="18"/>
                <w:szCs w:val="18"/>
                <w:lang w:eastAsia="fr-FR"/>
              </w:rPr>
              <w:t>-54,6</w:t>
            </w:r>
          </w:p>
        </w:tc>
        <w:tc>
          <w:tcPr>
            <w:tcW w:w="709" w:type="dxa"/>
            <w:shd w:val="clear" w:color="auto" w:fill="A8D08D" w:themeFill="accent6" w:themeFillTint="99"/>
            <w:noWrap/>
            <w:hideMark/>
          </w:tcPr>
          <w:p w14:paraId="41D3CD67" w14:textId="33EADCAE" w:rsidR="00230265" w:rsidRPr="007A39EB" w:rsidRDefault="007D6877">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fr-FR"/>
              </w:rPr>
            </w:pPr>
            <w:r w:rsidRPr="00657E09">
              <w:rPr>
                <w:rFonts w:eastAsia="Times New Roman" w:cstheme="minorHAnsi"/>
                <w:color w:val="000000"/>
                <w:sz w:val="18"/>
                <w:szCs w:val="18"/>
                <w:lang w:eastAsia="fr-FR"/>
              </w:rPr>
              <w:t>-69,9</w:t>
            </w:r>
          </w:p>
        </w:tc>
      </w:tr>
    </w:tbl>
    <w:p w14:paraId="2614E3F4" w14:textId="6B8D77BE" w:rsidR="00230265" w:rsidRPr="00210889" w:rsidRDefault="00230265" w:rsidP="00230265">
      <w:pPr>
        <w:keepNext/>
        <w:spacing w:after="0"/>
        <w:rPr>
          <w:rFonts w:cstheme="minorHAnsi"/>
          <w:sz w:val="16"/>
          <w:szCs w:val="16"/>
        </w:rPr>
      </w:pPr>
      <w:r w:rsidRPr="00210889">
        <w:rPr>
          <w:rFonts w:cstheme="minorHAnsi"/>
          <w:b/>
          <w:sz w:val="16"/>
          <w:szCs w:val="16"/>
        </w:rPr>
        <w:t>Source :</w:t>
      </w:r>
      <w:r w:rsidRPr="00210889">
        <w:rPr>
          <w:rFonts w:cstheme="minorHAnsi"/>
          <w:sz w:val="16"/>
          <w:szCs w:val="16"/>
        </w:rPr>
        <w:t xml:space="preserve"> </w:t>
      </w:r>
      <w:r w:rsidR="00D86AC1" w:rsidRPr="005467D6">
        <w:rPr>
          <w:rFonts w:cstheme="minorHAnsi"/>
          <w:sz w:val="16"/>
          <w:szCs w:val="16"/>
        </w:rPr>
        <w:t>Équipe d’évaluation</w:t>
      </w:r>
      <w:r w:rsidR="00D86AC1" w:rsidRPr="00A173A1">
        <w:rPr>
          <w:rFonts w:cstheme="minorHAnsi"/>
          <w:sz w:val="16"/>
          <w:szCs w:val="16"/>
        </w:rPr>
        <w:t>, avec les données</w:t>
      </w:r>
      <w:r w:rsidR="007A04D7" w:rsidRPr="00210889">
        <w:rPr>
          <w:rFonts w:cstheme="minorHAnsi"/>
          <w:sz w:val="16"/>
          <w:szCs w:val="16"/>
        </w:rPr>
        <w:t xml:space="preserve"> </w:t>
      </w:r>
      <w:r w:rsidRPr="00210889">
        <w:rPr>
          <w:rFonts w:cstheme="minorHAnsi"/>
          <w:sz w:val="16"/>
          <w:szCs w:val="16"/>
        </w:rPr>
        <w:t>de l’</w:t>
      </w:r>
      <w:r w:rsidR="00187FB7">
        <w:rPr>
          <w:rFonts w:cstheme="minorHAnsi"/>
          <w:sz w:val="16"/>
          <w:szCs w:val="16"/>
        </w:rPr>
        <w:t>enquête intégrale sur les conditions de vie des ménages (</w:t>
      </w:r>
      <w:r w:rsidRPr="00210889">
        <w:rPr>
          <w:rFonts w:cstheme="minorHAnsi"/>
          <w:sz w:val="16"/>
          <w:szCs w:val="16"/>
        </w:rPr>
        <w:t>EICVM</w:t>
      </w:r>
      <w:r w:rsidR="00187FB7">
        <w:rPr>
          <w:rFonts w:cstheme="minorHAnsi"/>
          <w:sz w:val="16"/>
          <w:szCs w:val="16"/>
        </w:rPr>
        <w:t>)</w:t>
      </w:r>
      <w:r w:rsidRPr="00210889">
        <w:rPr>
          <w:rFonts w:cstheme="minorHAnsi"/>
          <w:sz w:val="16"/>
          <w:szCs w:val="16"/>
        </w:rPr>
        <w:t xml:space="preserve"> 2009 et </w:t>
      </w:r>
      <w:r w:rsidR="00187FB7">
        <w:rPr>
          <w:rFonts w:cstheme="minorHAnsi"/>
          <w:sz w:val="16"/>
          <w:szCs w:val="16"/>
        </w:rPr>
        <w:t>de l’enquête multisectorielle continue (</w:t>
      </w:r>
      <w:r w:rsidRPr="00210889">
        <w:rPr>
          <w:rFonts w:cstheme="minorHAnsi"/>
          <w:sz w:val="16"/>
          <w:szCs w:val="16"/>
        </w:rPr>
        <w:t>EMC</w:t>
      </w:r>
      <w:r w:rsidR="00187FB7">
        <w:rPr>
          <w:rFonts w:cstheme="minorHAnsi"/>
          <w:sz w:val="16"/>
          <w:szCs w:val="16"/>
        </w:rPr>
        <w:t>)</w:t>
      </w:r>
      <w:r w:rsidRPr="00210889">
        <w:rPr>
          <w:rFonts w:cstheme="minorHAnsi"/>
          <w:sz w:val="16"/>
          <w:szCs w:val="16"/>
        </w:rPr>
        <w:t xml:space="preserve"> 2014</w:t>
      </w:r>
      <w:r w:rsidR="006C1D0A">
        <w:rPr>
          <w:rFonts w:cstheme="minorHAnsi"/>
          <w:sz w:val="16"/>
          <w:szCs w:val="16"/>
        </w:rPr>
        <w:t xml:space="preserve">. </w:t>
      </w:r>
    </w:p>
    <w:p w14:paraId="0A79DBF0" w14:textId="77777777" w:rsidR="00230265" w:rsidRPr="007A39EB" w:rsidRDefault="00230265" w:rsidP="00194B67">
      <w:pPr>
        <w:tabs>
          <w:tab w:val="left" w:pos="709"/>
        </w:tabs>
        <w:spacing w:after="120" w:line="276" w:lineRule="auto"/>
        <w:rPr>
          <w:rFonts w:cstheme="minorHAnsi"/>
        </w:rPr>
      </w:pPr>
    </w:p>
    <w:p w14:paraId="4C68C98A" w14:textId="0B9DF49D" w:rsidR="00230265" w:rsidRPr="007A39EB" w:rsidRDefault="00230265" w:rsidP="00E05B7B">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D’autres acteurs </w:t>
      </w:r>
      <w:r w:rsidR="009C26C9" w:rsidRPr="007A39EB">
        <w:rPr>
          <w:rFonts w:cstheme="minorHAnsi"/>
        </w:rPr>
        <w:t>en revanche</w:t>
      </w:r>
      <w:r w:rsidRPr="007A39EB">
        <w:rPr>
          <w:rFonts w:cstheme="minorHAnsi"/>
        </w:rPr>
        <w:t xml:space="preserve"> soulignent la faible efficacité des interventions du fait d</w:t>
      </w:r>
      <w:r w:rsidR="005907F9">
        <w:rPr>
          <w:rFonts w:cstheme="minorHAnsi"/>
        </w:rPr>
        <w:t xml:space="preserve">u peu de </w:t>
      </w:r>
      <w:r w:rsidRPr="007A39EB">
        <w:rPr>
          <w:rFonts w:cstheme="minorHAnsi"/>
        </w:rPr>
        <w:t xml:space="preserve">ressources financières déployées. Toutefois, </w:t>
      </w:r>
      <w:r w:rsidR="007A04D7" w:rsidRPr="007A39EB">
        <w:rPr>
          <w:rFonts w:cstheme="minorHAnsi"/>
        </w:rPr>
        <w:t>ils</w:t>
      </w:r>
      <w:r w:rsidRPr="007A39EB">
        <w:rPr>
          <w:rFonts w:cstheme="minorHAnsi"/>
        </w:rPr>
        <w:t xml:space="preserve"> reconnaissent que l’appui de l’U</w:t>
      </w:r>
      <w:r w:rsidR="007D7A7C" w:rsidRPr="007A39EB">
        <w:rPr>
          <w:rFonts w:cstheme="minorHAnsi"/>
        </w:rPr>
        <w:t>NICEF</w:t>
      </w:r>
      <w:r w:rsidRPr="007A39EB">
        <w:rPr>
          <w:rFonts w:cstheme="minorHAnsi"/>
        </w:rPr>
        <w:t xml:space="preserve"> a permis d’accroitre l’offre </w:t>
      </w:r>
      <w:r w:rsidR="004F50BC" w:rsidRPr="007A39EB">
        <w:rPr>
          <w:rFonts w:cstheme="minorHAnsi"/>
        </w:rPr>
        <w:t xml:space="preserve">de </w:t>
      </w:r>
      <w:r w:rsidRPr="007A39EB">
        <w:rPr>
          <w:rFonts w:cstheme="minorHAnsi"/>
        </w:rPr>
        <w:t>service</w:t>
      </w:r>
      <w:r w:rsidR="004F50BC" w:rsidRPr="007A39EB">
        <w:rPr>
          <w:rFonts w:cstheme="minorHAnsi"/>
        </w:rPr>
        <w:t>s</w:t>
      </w:r>
      <w:r w:rsidRPr="007A39EB">
        <w:rPr>
          <w:rFonts w:cstheme="minorHAnsi"/>
        </w:rPr>
        <w:t xml:space="preserve"> sociaux de base (prise en charge des enfants victimes de violence, de traite </w:t>
      </w:r>
      <w:r w:rsidR="007A04D7" w:rsidRPr="007A39EB">
        <w:rPr>
          <w:rFonts w:cstheme="minorHAnsi"/>
        </w:rPr>
        <w:t xml:space="preserve">ou de </w:t>
      </w:r>
      <w:r w:rsidRPr="007A39EB">
        <w:rPr>
          <w:rFonts w:cstheme="minorHAnsi"/>
        </w:rPr>
        <w:t>travail</w:t>
      </w:r>
      <w:r w:rsidR="007A04D7" w:rsidRPr="007A39EB">
        <w:rPr>
          <w:rFonts w:cstheme="minorHAnsi"/>
        </w:rPr>
        <w:t xml:space="preserve"> forcé</w:t>
      </w:r>
      <w:r w:rsidRPr="007A39EB">
        <w:rPr>
          <w:rFonts w:cstheme="minorHAnsi"/>
        </w:rPr>
        <w:t xml:space="preserve"> par les services sociaux au niveau des provinces et des régions) et de soutenir les actions de l’</w:t>
      </w:r>
      <w:r w:rsidR="002F11B5">
        <w:rPr>
          <w:rFonts w:cstheme="minorHAnsi"/>
        </w:rPr>
        <w:t>É</w:t>
      </w:r>
      <w:r w:rsidRPr="007A39EB">
        <w:rPr>
          <w:rFonts w:cstheme="minorHAnsi"/>
        </w:rPr>
        <w:t>tat en matière de protection de l’enfant.</w:t>
      </w:r>
      <w:r w:rsidR="007A04D7" w:rsidRPr="007A39EB">
        <w:rPr>
          <w:rFonts w:cstheme="minorHAnsi"/>
        </w:rPr>
        <w:t xml:space="preserve"> </w:t>
      </w:r>
      <w:r w:rsidR="002F11B5">
        <w:rPr>
          <w:rFonts w:cstheme="minorHAnsi"/>
        </w:rPr>
        <w:t>À</w:t>
      </w:r>
      <w:r w:rsidR="007A04D7" w:rsidRPr="007A39EB">
        <w:rPr>
          <w:rFonts w:cstheme="minorHAnsi"/>
        </w:rPr>
        <w:t xml:space="preserve"> titre d’illustration,</w:t>
      </w:r>
      <w:r w:rsidRPr="007A39EB">
        <w:rPr>
          <w:rFonts w:cstheme="minorHAnsi"/>
        </w:rPr>
        <w:t xml:space="preserve"> lorsque les enfants sont interceptés par les travailleurs sociaux, la contribution de l’U</w:t>
      </w:r>
      <w:r w:rsidR="007D7A7C" w:rsidRPr="007A39EB">
        <w:rPr>
          <w:rFonts w:cstheme="minorHAnsi"/>
        </w:rPr>
        <w:t>NICEF</w:t>
      </w:r>
      <w:r w:rsidRPr="007A39EB">
        <w:rPr>
          <w:rFonts w:cstheme="minorHAnsi"/>
        </w:rPr>
        <w:t xml:space="preserve"> permet d’assurer leur prise en charge d’urgence (logement, nourriture, </w:t>
      </w:r>
      <w:r w:rsidR="007A04D7" w:rsidRPr="007A39EB">
        <w:rPr>
          <w:rFonts w:cstheme="minorHAnsi"/>
        </w:rPr>
        <w:t xml:space="preserve">et/ou </w:t>
      </w:r>
      <w:r w:rsidRPr="007A39EB">
        <w:rPr>
          <w:rFonts w:cstheme="minorHAnsi"/>
        </w:rPr>
        <w:t>vêtement</w:t>
      </w:r>
      <w:r w:rsidR="00F73F13">
        <w:rPr>
          <w:rFonts w:cstheme="minorHAnsi"/>
        </w:rPr>
        <w:t>s</w:t>
      </w:r>
      <w:r w:rsidRPr="007A39EB">
        <w:rPr>
          <w:rFonts w:cstheme="minorHAnsi"/>
        </w:rPr>
        <w:t>)</w:t>
      </w:r>
      <w:r w:rsidR="00F73F13">
        <w:rPr>
          <w:rFonts w:cstheme="minorHAnsi"/>
        </w:rPr>
        <w:t>. C</w:t>
      </w:r>
      <w:r w:rsidRPr="007A39EB">
        <w:rPr>
          <w:rFonts w:cstheme="minorHAnsi"/>
        </w:rPr>
        <w:t xml:space="preserve">ela participe </w:t>
      </w:r>
      <w:r w:rsidR="00F73F13">
        <w:rPr>
          <w:rFonts w:cstheme="minorHAnsi"/>
        </w:rPr>
        <w:t xml:space="preserve">donc </w:t>
      </w:r>
      <w:r w:rsidRPr="007A39EB">
        <w:rPr>
          <w:rFonts w:cstheme="minorHAnsi"/>
        </w:rPr>
        <w:t>à la mise en œuvre de solutions durables à travers le plan d’action individuel (scolarisation, accueil en famille, appui financier aux familles pour mener des activités génératrices de revenu</w:t>
      </w:r>
      <w:r w:rsidR="007A04D7" w:rsidRPr="007A39EB">
        <w:rPr>
          <w:rFonts w:cstheme="minorHAnsi"/>
        </w:rPr>
        <w:t>s</w:t>
      </w:r>
      <w:r w:rsidRPr="007A39EB">
        <w:rPr>
          <w:rFonts w:cstheme="minorHAnsi"/>
        </w:rPr>
        <w:t>).</w:t>
      </w:r>
    </w:p>
    <w:p w14:paraId="6B088C12" w14:textId="29C81D94" w:rsidR="00230265" w:rsidRPr="007A39EB" w:rsidRDefault="006572BF" w:rsidP="00194B67">
      <w:pPr>
        <w:pStyle w:val="ListParagraph"/>
        <w:numPr>
          <w:ilvl w:val="0"/>
          <w:numId w:val="25"/>
        </w:numPr>
        <w:tabs>
          <w:tab w:val="left" w:pos="851"/>
        </w:tabs>
        <w:spacing w:after="120" w:line="276" w:lineRule="auto"/>
        <w:ind w:left="993"/>
        <w:contextualSpacing w:val="0"/>
        <w:rPr>
          <w:rFonts w:cstheme="minorHAnsi"/>
          <w:b/>
          <w:i/>
        </w:rPr>
      </w:pPr>
      <w:r>
        <w:rPr>
          <w:rFonts w:cstheme="minorHAnsi"/>
          <w:b/>
          <w:i/>
        </w:rPr>
        <w:t>E</w:t>
      </w:r>
      <w:r w:rsidRPr="007A39EB">
        <w:rPr>
          <w:rFonts w:cstheme="minorHAnsi"/>
          <w:b/>
          <w:i/>
        </w:rPr>
        <w:t>au</w:t>
      </w:r>
      <w:r>
        <w:rPr>
          <w:rFonts w:cstheme="minorHAnsi"/>
          <w:b/>
          <w:i/>
        </w:rPr>
        <w:t>,</w:t>
      </w:r>
      <w:r w:rsidRPr="007A39EB">
        <w:rPr>
          <w:rFonts w:cstheme="minorHAnsi"/>
          <w:b/>
          <w:i/>
        </w:rPr>
        <w:t xml:space="preserve"> </w:t>
      </w:r>
      <w:r>
        <w:rPr>
          <w:rFonts w:cstheme="minorHAnsi"/>
          <w:b/>
          <w:i/>
        </w:rPr>
        <w:t>h</w:t>
      </w:r>
      <w:r w:rsidR="00180921" w:rsidRPr="007A39EB">
        <w:rPr>
          <w:rFonts w:cstheme="minorHAnsi"/>
          <w:b/>
          <w:i/>
        </w:rPr>
        <w:t xml:space="preserve">ygiène </w:t>
      </w:r>
      <w:r w:rsidR="00230265" w:rsidRPr="007A39EB">
        <w:rPr>
          <w:rFonts w:cstheme="minorHAnsi"/>
          <w:b/>
          <w:i/>
        </w:rPr>
        <w:t>et assainissement (</w:t>
      </w:r>
      <w:r w:rsidR="00994F9C">
        <w:rPr>
          <w:rFonts w:cstheme="minorHAnsi"/>
          <w:b/>
          <w:i/>
        </w:rPr>
        <w:t>EHA</w:t>
      </w:r>
      <w:r w:rsidR="00230265" w:rsidRPr="007A39EB">
        <w:rPr>
          <w:rFonts w:cstheme="minorHAnsi"/>
          <w:b/>
          <w:i/>
        </w:rPr>
        <w:t>) </w:t>
      </w:r>
    </w:p>
    <w:p w14:paraId="0F191AD8" w14:textId="79D69CAC" w:rsidR="00230265" w:rsidRPr="001F7B3D" w:rsidRDefault="00230265" w:rsidP="00D65BCC">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Au niveau de </w:t>
      </w:r>
      <w:bookmarkStart w:id="201" w:name="_Hlk11335410"/>
      <w:r w:rsidRPr="007A39EB">
        <w:rPr>
          <w:rFonts w:cstheme="minorHAnsi"/>
        </w:rPr>
        <w:t>l’eau, l’hygiène et l’assainissement (</w:t>
      </w:r>
      <w:r w:rsidR="00994F9C">
        <w:rPr>
          <w:rFonts w:cstheme="minorHAnsi"/>
        </w:rPr>
        <w:t>EHA</w:t>
      </w:r>
      <w:r w:rsidRPr="007A39EB">
        <w:rPr>
          <w:rFonts w:cstheme="minorHAnsi"/>
        </w:rPr>
        <w:t xml:space="preserve">), les forages réalisés dans les écoles ont été utiles pour l’approvisionnement en eau potable </w:t>
      </w:r>
      <w:r w:rsidR="004E6846">
        <w:rPr>
          <w:rFonts w:cstheme="minorHAnsi"/>
        </w:rPr>
        <w:t xml:space="preserve">aux </w:t>
      </w:r>
      <w:r w:rsidRPr="007A39EB">
        <w:rPr>
          <w:rFonts w:cstheme="minorHAnsi"/>
        </w:rPr>
        <w:t xml:space="preserve">élèves et </w:t>
      </w:r>
      <w:r w:rsidR="004E6846">
        <w:rPr>
          <w:rFonts w:cstheme="minorHAnsi"/>
        </w:rPr>
        <w:t>aux</w:t>
      </w:r>
      <w:r w:rsidRPr="007A39EB">
        <w:rPr>
          <w:rFonts w:cstheme="minorHAnsi"/>
        </w:rPr>
        <w:t xml:space="preserve"> populations. </w:t>
      </w:r>
      <w:bookmarkEnd w:id="201"/>
      <w:r w:rsidR="00180921" w:rsidRPr="007A39EB">
        <w:rPr>
          <w:rFonts w:cstheme="minorHAnsi"/>
        </w:rPr>
        <w:t>Les</w:t>
      </w:r>
      <w:r w:rsidR="007D3DAA">
        <w:rPr>
          <w:rFonts w:cstheme="minorHAnsi"/>
        </w:rPr>
        <w:t xml:space="preserve"> personnes interviewées</w:t>
      </w:r>
      <w:r w:rsidR="00180921" w:rsidRPr="007A39EB">
        <w:rPr>
          <w:rFonts w:cstheme="minorHAnsi"/>
        </w:rPr>
        <w:t xml:space="preserve"> </w:t>
      </w:r>
      <w:r w:rsidR="007D3DAA">
        <w:rPr>
          <w:rFonts w:cstheme="minorHAnsi"/>
        </w:rPr>
        <w:t>dans le cadre de cette évaluation sont d’avis</w:t>
      </w:r>
      <w:r w:rsidR="00180921" w:rsidRPr="007A39EB">
        <w:rPr>
          <w:rFonts w:cstheme="minorHAnsi"/>
        </w:rPr>
        <w:t xml:space="preserve"> que des améliorations considérables ont été relevées</w:t>
      </w:r>
      <w:r w:rsidRPr="007A39EB">
        <w:rPr>
          <w:rFonts w:cstheme="minorHAnsi"/>
        </w:rPr>
        <w:t xml:space="preserve"> dans les zones o</w:t>
      </w:r>
      <w:r w:rsidR="00180921" w:rsidRPr="007A39EB">
        <w:rPr>
          <w:rFonts w:cstheme="minorHAnsi"/>
        </w:rPr>
        <w:t>ù</w:t>
      </w:r>
      <w:r w:rsidRPr="007A39EB">
        <w:rPr>
          <w:rFonts w:cstheme="minorHAnsi"/>
        </w:rPr>
        <w:t xml:space="preserve"> </w:t>
      </w:r>
      <w:r w:rsidR="00180921" w:rsidRPr="007A39EB">
        <w:rPr>
          <w:rFonts w:cstheme="minorHAnsi"/>
        </w:rPr>
        <w:t>l’U</w:t>
      </w:r>
      <w:r w:rsidR="007D7A7C" w:rsidRPr="007A39EB">
        <w:rPr>
          <w:rFonts w:cstheme="minorHAnsi"/>
        </w:rPr>
        <w:t>NICEF</w:t>
      </w:r>
      <w:r w:rsidR="00180921" w:rsidRPr="007A39EB">
        <w:rPr>
          <w:rFonts w:cstheme="minorHAnsi"/>
        </w:rPr>
        <w:t xml:space="preserve"> </w:t>
      </w:r>
      <w:r w:rsidRPr="007A39EB">
        <w:rPr>
          <w:rFonts w:cstheme="minorHAnsi"/>
        </w:rPr>
        <w:t xml:space="preserve">intervient </w:t>
      </w:r>
      <w:r w:rsidR="00180921" w:rsidRPr="007A39EB">
        <w:rPr>
          <w:rFonts w:cstheme="minorHAnsi"/>
        </w:rPr>
        <w:t>pour la fourniture en</w:t>
      </w:r>
      <w:r w:rsidRPr="007A39EB">
        <w:rPr>
          <w:rFonts w:cstheme="minorHAnsi"/>
        </w:rPr>
        <w:t xml:space="preserve"> eau potable et </w:t>
      </w:r>
      <w:r w:rsidR="00D65BCC">
        <w:rPr>
          <w:rFonts w:cstheme="minorHAnsi"/>
        </w:rPr>
        <w:t xml:space="preserve">la </w:t>
      </w:r>
      <w:r w:rsidR="00180921" w:rsidRPr="007A39EB">
        <w:rPr>
          <w:rFonts w:cstheme="minorHAnsi"/>
        </w:rPr>
        <w:t xml:space="preserve">construction des latrines </w:t>
      </w:r>
      <w:r w:rsidR="002C17EA">
        <w:rPr>
          <w:rFonts w:cstheme="minorHAnsi"/>
        </w:rPr>
        <w:t xml:space="preserve">ainsi que </w:t>
      </w:r>
      <w:r w:rsidR="00D65BCC">
        <w:rPr>
          <w:rFonts w:cstheme="minorHAnsi"/>
        </w:rPr>
        <w:t>l</w:t>
      </w:r>
      <w:r w:rsidR="00180921" w:rsidRPr="007A39EB">
        <w:rPr>
          <w:rFonts w:cstheme="minorHAnsi"/>
        </w:rPr>
        <w:t>’</w:t>
      </w:r>
      <w:r w:rsidRPr="007A39EB">
        <w:rPr>
          <w:rFonts w:cstheme="minorHAnsi"/>
        </w:rPr>
        <w:t xml:space="preserve">assainissement </w:t>
      </w:r>
      <w:r w:rsidR="00180921" w:rsidRPr="007A39EB">
        <w:rPr>
          <w:rFonts w:cstheme="minorHAnsi"/>
        </w:rPr>
        <w:t xml:space="preserve">dans </w:t>
      </w:r>
      <w:r w:rsidR="00D65BCC">
        <w:rPr>
          <w:rFonts w:cstheme="minorHAnsi"/>
        </w:rPr>
        <w:t>l</w:t>
      </w:r>
      <w:r w:rsidR="00D65BCC" w:rsidRPr="007A39EB">
        <w:rPr>
          <w:rFonts w:cstheme="minorHAnsi"/>
        </w:rPr>
        <w:t xml:space="preserve">es </w:t>
      </w:r>
      <w:r w:rsidRPr="007A39EB">
        <w:rPr>
          <w:rFonts w:cstheme="minorHAnsi"/>
        </w:rPr>
        <w:t xml:space="preserve">écoles </w:t>
      </w:r>
      <w:r w:rsidR="002C17EA">
        <w:rPr>
          <w:rFonts w:cstheme="minorHAnsi"/>
        </w:rPr>
        <w:t xml:space="preserve">et centres de santé </w:t>
      </w:r>
      <w:r w:rsidRPr="007A39EB">
        <w:rPr>
          <w:rFonts w:cstheme="minorHAnsi"/>
        </w:rPr>
        <w:t xml:space="preserve">qui n’ont pas de forages, </w:t>
      </w:r>
      <w:r w:rsidR="00180921" w:rsidRPr="007A39EB">
        <w:rPr>
          <w:rFonts w:cstheme="minorHAnsi"/>
        </w:rPr>
        <w:t>ni</w:t>
      </w:r>
      <w:r w:rsidRPr="007A39EB">
        <w:rPr>
          <w:rFonts w:cstheme="minorHAnsi"/>
        </w:rPr>
        <w:t xml:space="preserve"> de latrines.</w:t>
      </w:r>
      <w:r w:rsidR="00180921" w:rsidRPr="007A39EB">
        <w:rPr>
          <w:rFonts w:cstheme="minorHAnsi"/>
        </w:rPr>
        <w:t xml:space="preserve"> </w:t>
      </w:r>
      <w:r w:rsidR="00D65BCC">
        <w:rPr>
          <w:rFonts w:cstheme="minorHAnsi"/>
        </w:rPr>
        <w:t>Elles</w:t>
      </w:r>
      <w:r w:rsidR="007D3DAA">
        <w:rPr>
          <w:rFonts w:cstheme="minorHAnsi"/>
        </w:rPr>
        <w:t xml:space="preserve"> affirment également que l</w:t>
      </w:r>
      <w:r w:rsidRPr="007A39EB">
        <w:rPr>
          <w:rFonts w:cstheme="minorHAnsi"/>
        </w:rPr>
        <w:t xml:space="preserve">a mise en œuvre des interventions dans </w:t>
      </w:r>
      <w:r w:rsidR="00C704D7">
        <w:rPr>
          <w:rFonts w:cstheme="minorHAnsi"/>
        </w:rPr>
        <w:t>c</w:t>
      </w:r>
      <w:r w:rsidRPr="007A39EB">
        <w:rPr>
          <w:rFonts w:cstheme="minorHAnsi"/>
        </w:rPr>
        <w:t xml:space="preserve">e domaine a permis </w:t>
      </w:r>
      <w:r w:rsidR="004F50BC" w:rsidRPr="007A39EB">
        <w:rPr>
          <w:rFonts w:cstheme="minorHAnsi"/>
        </w:rPr>
        <w:t xml:space="preserve">le renforcement des capacités </w:t>
      </w:r>
      <w:r w:rsidRPr="007A39EB">
        <w:rPr>
          <w:rFonts w:cstheme="minorHAnsi"/>
        </w:rPr>
        <w:t>des</w:t>
      </w:r>
      <w:r w:rsidR="004F50BC" w:rsidRPr="007A39EB">
        <w:rPr>
          <w:rFonts w:cstheme="minorHAnsi"/>
        </w:rPr>
        <w:t xml:space="preserve"> </w:t>
      </w:r>
      <w:r w:rsidRPr="007A39EB">
        <w:rPr>
          <w:rFonts w:cstheme="minorHAnsi"/>
        </w:rPr>
        <w:t>conseils municipaux, des bureaux de parents d’élèves et des enseignants à la gestion et à l’entretien des forages réalisés.</w:t>
      </w:r>
      <w:r w:rsidR="008E40BE" w:rsidRPr="007A39EB">
        <w:rPr>
          <w:rFonts w:cstheme="minorHAnsi"/>
        </w:rPr>
        <w:t xml:space="preserve"> Cependant</w:t>
      </w:r>
      <w:r w:rsidR="00F03C08" w:rsidRPr="007A39EB">
        <w:rPr>
          <w:rFonts w:cstheme="minorHAnsi"/>
        </w:rPr>
        <w:t xml:space="preserve">, </w:t>
      </w:r>
      <w:bookmarkStart w:id="202" w:name="_Hlk11335376"/>
      <w:r w:rsidR="00F03C08" w:rsidRPr="007A39EB">
        <w:rPr>
          <w:rFonts w:cstheme="minorHAnsi"/>
        </w:rPr>
        <w:t xml:space="preserve">l’évaluation finale du projet « Renforcement des services d’hygiène et d’assainissement de base et amélioration des pratiques d’hygiène nutritionnelle en milieu familial dans 8 régions du Burkina Faso » </w:t>
      </w:r>
      <w:r w:rsidR="00FF4466" w:rsidRPr="00D707CE">
        <w:rPr>
          <w:rFonts w:cstheme="minorHAnsi"/>
        </w:rPr>
        <w:t>retient que l’efficacité de la mise en œuvre du projet a été faible dans l’ensemble</w:t>
      </w:r>
      <w:bookmarkEnd w:id="202"/>
      <w:r w:rsidR="00FF4466" w:rsidRPr="00D707CE">
        <w:rPr>
          <w:rFonts w:cstheme="minorHAnsi"/>
        </w:rPr>
        <w:t>, en ce sens que les principaux résultats attendus n’ont pas été atteints</w:t>
      </w:r>
      <w:r w:rsidR="008E40BE" w:rsidRPr="001615F4">
        <w:rPr>
          <w:rStyle w:val="FootnoteReference"/>
          <w:rFonts w:cstheme="minorHAnsi"/>
        </w:rPr>
        <w:footnoteReference w:id="50"/>
      </w:r>
      <w:r w:rsidR="008E40BE" w:rsidRPr="001615F4">
        <w:rPr>
          <w:rFonts w:cstheme="minorHAnsi"/>
        </w:rPr>
        <w:t>.</w:t>
      </w:r>
    </w:p>
    <w:p w14:paraId="33F9A3C4" w14:textId="77777777" w:rsidR="000E3193" w:rsidRPr="00732B43" w:rsidRDefault="000E3193" w:rsidP="00194B67">
      <w:pPr>
        <w:tabs>
          <w:tab w:val="left" w:pos="426"/>
        </w:tabs>
        <w:spacing w:after="120" w:line="276" w:lineRule="auto"/>
        <w:rPr>
          <w:rFonts w:cstheme="minorHAnsi"/>
          <w:sz w:val="4"/>
          <w:szCs w:val="4"/>
        </w:rPr>
      </w:pPr>
    </w:p>
    <w:p w14:paraId="512781C5" w14:textId="2FD36476" w:rsidR="00230265" w:rsidRPr="001615F4" w:rsidRDefault="00180921" w:rsidP="00194B67">
      <w:pPr>
        <w:pStyle w:val="ListParagraph"/>
        <w:tabs>
          <w:tab w:val="left" w:pos="284"/>
        </w:tabs>
        <w:spacing w:after="120"/>
        <w:ind w:left="0"/>
        <w:rPr>
          <w:rFonts w:cstheme="minorHAnsi"/>
        </w:rPr>
      </w:pPr>
      <w:r w:rsidRPr="00DE345B">
        <w:rPr>
          <w:rFonts w:cstheme="minorHAnsi"/>
          <w:noProof/>
          <w:lang w:val="fr-FR" w:eastAsia="fr-FR"/>
        </w:rPr>
        <w:drawing>
          <wp:inline distT="0" distB="0" distL="0" distR="0" wp14:anchorId="3FC7CA7B" wp14:editId="7DBDC686">
            <wp:extent cx="5760720" cy="960120"/>
            <wp:effectExtent l="0" t="0" r="11430" b="0"/>
            <wp:docPr id="67" name="Diagramme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30FB8E73" w14:textId="5BC1CF25" w:rsidR="00180921" w:rsidRPr="001615F4" w:rsidRDefault="00720EFD" w:rsidP="00194B67">
      <w:pPr>
        <w:pStyle w:val="ListParagraph"/>
        <w:tabs>
          <w:tab w:val="left" w:pos="284"/>
        </w:tabs>
        <w:spacing w:after="120"/>
        <w:ind w:left="0"/>
        <w:rPr>
          <w:rFonts w:cstheme="minorHAnsi"/>
        </w:rPr>
      </w:pPr>
      <w:r w:rsidRPr="00DE345B">
        <w:rPr>
          <w:rFonts w:cstheme="minorHAnsi"/>
          <w:noProof/>
          <w:lang w:val="fr-FR" w:eastAsia="fr-FR"/>
        </w:rPr>
        <mc:AlternateContent>
          <mc:Choice Requires="wps">
            <w:drawing>
              <wp:anchor distT="0" distB="0" distL="114300" distR="114300" simplePos="0" relativeHeight="251696128" behindDoc="0" locked="0" layoutInCell="1" allowOverlap="1" wp14:anchorId="5EFBC6E0" wp14:editId="4944F37D">
                <wp:simplePos x="0" y="0"/>
                <wp:positionH relativeFrom="margin">
                  <wp:posOffset>-11430</wp:posOffset>
                </wp:positionH>
                <wp:positionV relativeFrom="paragraph">
                  <wp:posOffset>-5715</wp:posOffset>
                </wp:positionV>
                <wp:extent cx="5822950" cy="2101850"/>
                <wp:effectExtent l="0" t="0" r="25400" b="12700"/>
                <wp:wrapNone/>
                <wp:docPr id="672" name="Rectangle : coins arrondis 672"/>
                <wp:cNvGraphicFramePr/>
                <a:graphic xmlns:a="http://schemas.openxmlformats.org/drawingml/2006/main">
                  <a:graphicData uri="http://schemas.microsoft.com/office/word/2010/wordprocessingShape">
                    <wps:wsp>
                      <wps:cNvSpPr/>
                      <wps:spPr>
                        <a:xfrm>
                          <a:off x="0" y="0"/>
                          <a:ext cx="5822950" cy="21018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57AAEB4" w14:textId="77777777" w:rsidR="00E94B67" w:rsidRPr="00A72777" w:rsidRDefault="00E94B67" w:rsidP="00963EA7">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(Q4)</w:t>
                            </w:r>
                          </w:p>
                          <w:p w14:paraId="6E8D0542" w14:textId="1EA2F973" w:rsidR="00E94B67" w:rsidRPr="00F10442" w:rsidRDefault="00E94B67" w:rsidP="00963EA7">
                            <w:pPr>
                              <w:pStyle w:val="ListParagraph"/>
                              <w:tabs>
                                <w:tab w:val="left" w:pos="284"/>
                              </w:tabs>
                              <w:spacing w:after="120"/>
                              <w:ind w:left="0"/>
                              <w:contextualSpacing w:val="0"/>
                              <w:jc w:val="both"/>
                              <w:rPr>
                                <w:rFonts w:cstheme="minorHAnsi"/>
                                <w:i/>
                                <w:color w:val="000000" w:themeColor="text1"/>
                              </w:rPr>
                            </w:pPr>
                            <w:r w:rsidRPr="00F10442">
                              <w:rPr>
                                <w:rFonts w:cstheme="minorHAnsi"/>
                                <w:i/>
                                <w:color w:val="000000" w:themeColor="text1"/>
                              </w:rPr>
                              <w:t xml:space="preserve">Au niveau du contexte, la volonté politique au regard des documents de politique élaborés et la prise de conscience dans certaines localités apparaissent comme des forces, alors </w:t>
                            </w:r>
                            <w:r>
                              <w:rPr>
                                <w:rFonts w:cstheme="minorHAnsi"/>
                                <w:i/>
                                <w:color w:val="000000" w:themeColor="text1"/>
                              </w:rPr>
                              <w:t xml:space="preserve">que </w:t>
                            </w:r>
                            <w:r w:rsidRPr="00F10442">
                              <w:rPr>
                                <w:rFonts w:cstheme="minorHAnsi"/>
                                <w:i/>
                                <w:color w:val="000000" w:themeColor="text1"/>
                              </w:rPr>
                              <w:t xml:space="preserve">les faiblesses sont relatives aux ressources financières très limitées </w:t>
                            </w:r>
                            <w:r>
                              <w:rPr>
                                <w:rFonts w:cstheme="minorHAnsi"/>
                                <w:i/>
                                <w:color w:val="000000" w:themeColor="text1"/>
                              </w:rPr>
                              <w:t>versus l</w:t>
                            </w:r>
                            <w:r w:rsidRPr="00F10442">
                              <w:rPr>
                                <w:rFonts w:cstheme="minorHAnsi"/>
                                <w:i/>
                                <w:color w:val="000000" w:themeColor="text1"/>
                              </w:rPr>
                              <w:t>es besoins énormes. Au niveau de l’offre, les ressources formées et la démarche participative adoptée pour la mise en œuvre des interventions sont mentionnées comme des forces. Les faiblesses relatives à l’offre sont entre autres, la faiblesse quantitative de l’offre, la mobilité du personnel</w:t>
                            </w:r>
                            <w:r w:rsidRPr="004A3BA5">
                              <w:rPr>
                                <w:rFonts w:cstheme="minorHAnsi"/>
                                <w:i/>
                                <w:color w:val="000000" w:themeColor="text1"/>
                              </w:rPr>
                              <w:t>, les ruptures de stocks, les procédures et durée courtes des financement</w:t>
                            </w:r>
                            <w:r>
                              <w:rPr>
                                <w:rFonts w:cstheme="minorHAnsi"/>
                                <w:i/>
                                <w:color w:val="000000" w:themeColor="text1"/>
                              </w:rPr>
                              <w:t>s des projets</w:t>
                            </w:r>
                            <w:r w:rsidRPr="00F10442">
                              <w:rPr>
                                <w:rFonts w:cstheme="minorHAnsi"/>
                                <w:i/>
                                <w:color w:val="000000" w:themeColor="text1"/>
                              </w:rPr>
                              <w:t>, le manque capitalisation des expériences. Au niveau de la demande, la faible appropriation par les populations</w:t>
                            </w:r>
                            <w:r>
                              <w:rPr>
                                <w:rFonts w:cstheme="minorHAnsi"/>
                                <w:i/>
                                <w:color w:val="000000" w:themeColor="text1"/>
                              </w:rPr>
                              <w:t xml:space="preserve"> et</w:t>
                            </w:r>
                            <w:r w:rsidRPr="00F10442">
                              <w:rPr>
                                <w:rFonts w:cstheme="minorHAnsi"/>
                                <w:i/>
                                <w:color w:val="000000" w:themeColor="text1"/>
                              </w:rPr>
                              <w:t xml:space="preserve"> les rapports de genre discriminatoires</w:t>
                            </w:r>
                            <w:r>
                              <w:rPr>
                                <w:rFonts w:cstheme="minorHAnsi"/>
                                <w:i/>
                                <w:color w:val="000000" w:themeColor="text1"/>
                              </w:rPr>
                              <w:t xml:space="preserve"> sont observés</w:t>
                            </w:r>
                            <w:r w:rsidRPr="00F10442">
                              <w:rPr>
                                <w:rFonts w:cstheme="minorHAnsi"/>
                                <w:i/>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FBC6E0" id="Rectangle : coins arrondis 672" o:spid="_x0000_s1089" style="position:absolute;margin-left:-.9pt;margin-top:-.45pt;width:458.5pt;height:165.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" fillcolor="#c3c3c3 [2166]" strokecolor="#a5a5a5 [3206]" strokeweight=".5pt">
                <v:fill color2="#b6b6b6 [2614]" rotate="t" colors="0 #d2d2d2;.5 #c8c8c8;1 silver" focus="100%" type="gradient">
                  <o:fill v:ext="view" type="gradientUnscaled"/>
                </v:fill>
                <v:stroke joinstyle="miter"/>
                <v:textbox>
                  <w:txbxContent>
                    <w:p w14:paraId="257AAEB4" w14:textId="77777777" w:rsidR="00E94B67" w:rsidRPr="00A72777" w:rsidRDefault="00E94B67" w:rsidP="00963EA7">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(Q4)</w:t>
                      </w:r>
                    </w:p>
                    <w:p w14:paraId="6E8D0542" w14:textId="1EA2F973" w:rsidR="00E94B67" w:rsidRPr="00F10442" w:rsidRDefault="00E94B67" w:rsidP="00963EA7">
                      <w:pPr>
                        <w:pStyle w:val="ListParagraph"/>
                        <w:tabs>
                          <w:tab w:val="left" w:pos="284"/>
                        </w:tabs>
                        <w:spacing w:after="120"/>
                        <w:ind w:left="0"/>
                        <w:contextualSpacing w:val="0"/>
                        <w:jc w:val="both"/>
                        <w:rPr>
                          <w:rFonts w:cstheme="minorHAnsi"/>
                          <w:i/>
                          <w:color w:val="000000" w:themeColor="text1"/>
                        </w:rPr>
                      </w:pPr>
                      <w:r w:rsidRPr="00F10442">
                        <w:rPr>
                          <w:rFonts w:cstheme="minorHAnsi"/>
                          <w:i/>
                          <w:color w:val="000000" w:themeColor="text1"/>
                        </w:rPr>
                        <w:t xml:space="preserve">Au niveau du contexte, la volonté politique au regard des documents de politique élaborés et la prise de conscience dans certaines localités apparaissent comme des forces, alors </w:t>
                      </w:r>
                      <w:r>
                        <w:rPr>
                          <w:rFonts w:cstheme="minorHAnsi"/>
                          <w:i/>
                          <w:color w:val="000000" w:themeColor="text1"/>
                        </w:rPr>
                        <w:t xml:space="preserve">que </w:t>
                      </w:r>
                      <w:r w:rsidRPr="00F10442">
                        <w:rPr>
                          <w:rFonts w:cstheme="minorHAnsi"/>
                          <w:i/>
                          <w:color w:val="000000" w:themeColor="text1"/>
                        </w:rPr>
                        <w:t xml:space="preserve">les faiblesses sont relatives aux ressources financières très limitées </w:t>
                      </w:r>
                      <w:r>
                        <w:rPr>
                          <w:rFonts w:cstheme="minorHAnsi"/>
                          <w:i/>
                          <w:color w:val="000000" w:themeColor="text1"/>
                        </w:rPr>
                        <w:t>versus l</w:t>
                      </w:r>
                      <w:r w:rsidRPr="00F10442">
                        <w:rPr>
                          <w:rFonts w:cstheme="minorHAnsi"/>
                          <w:i/>
                          <w:color w:val="000000" w:themeColor="text1"/>
                        </w:rPr>
                        <w:t>es besoins énormes. Au niveau de l’offre, les ressources formées et la démarche participative adoptée pour la mise en œuvre des interventions sont mentionnées comme des forces. Les faiblesses relatives à l’offre sont entre autres, la faiblesse quantitative de l’offre, la mobilité du personnel</w:t>
                      </w:r>
                      <w:r w:rsidRPr="004A3BA5">
                        <w:rPr>
                          <w:rFonts w:cstheme="minorHAnsi"/>
                          <w:i/>
                          <w:color w:val="000000" w:themeColor="text1"/>
                        </w:rPr>
                        <w:t>, les ruptures de stocks, les procédures et durée courtes des financement</w:t>
                      </w:r>
                      <w:r>
                        <w:rPr>
                          <w:rFonts w:cstheme="minorHAnsi"/>
                          <w:i/>
                          <w:color w:val="000000" w:themeColor="text1"/>
                        </w:rPr>
                        <w:t>s des projets</w:t>
                      </w:r>
                      <w:r w:rsidRPr="00F10442">
                        <w:rPr>
                          <w:rFonts w:cstheme="minorHAnsi"/>
                          <w:i/>
                          <w:color w:val="000000" w:themeColor="text1"/>
                        </w:rPr>
                        <w:t>, le manque capitalisation des expériences. Au niveau de la demande, la faible appropriation par les populations</w:t>
                      </w:r>
                      <w:r>
                        <w:rPr>
                          <w:rFonts w:cstheme="minorHAnsi"/>
                          <w:i/>
                          <w:color w:val="000000" w:themeColor="text1"/>
                        </w:rPr>
                        <w:t xml:space="preserve"> et</w:t>
                      </w:r>
                      <w:r w:rsidRPr="00F10442">
                        <w:rPr>
                          <w:rFonts w:cstheme="minorHAnsi"/>
                          <w:i/>
                          <w:color w:val="000000" w:themeColor="text1"/>
                        </w:rPr>
                        <w:t xml:space="preserve"> les rapports de genre discriminatoires</w:t>
                      </w:r>
                      <w:r>
                        <w:rPr>
                          <w:rFonts w:cstheme="minorHAnsi"/>
                          <w:i/>
                          <w:color w:val="000000" w:themeColor="text1"/>
                        </w:rPr>
                        <w:t xml:space="preserve"> sont observés</w:t>
                      </w:r>
                      <w:r w:rsidRPr="00F10442">
                        <w:rPr>
                          <w:rFonts w:cstheme="minorHAnsi"/>
                          <w:i/>
                          <w:color w:val="000000" w:themeColor="text1"/>
                        </w:rPr>
                        <w:t>.</w:t>
                      </w:r>
                    </w:p>
                  </w:txbxContent>
                </v:textbox>
                <w10:wrap anchorx="margin"/>
              </v:roundrect>
            </w:pict>
          </mc:Fallback>
        </mc:AlternateContent>
      </w:r>
    </w:p>
    <w:p w14:paraId="64A73AF7" w14:textId="413AEEBC" w:rsidR="00963EA7" w:rsidRPr="001F7B3D" w:rsidRDefault="00963EA7" w:rsidP="00194B67">
      <w:pPr>
        <w:pStyle w:val="ListParagraph"/>
        <w:tabs>
          <w:tab w:val="left" w:pos="284"/>
        </w:tabs>
        <w:spacing w:after="120"/>
        <w:ind w:left="0"/>
        <w:rPr>
          <w:rFonts w:cstheme="minorHAnsi"/>
        </w:rPr>
      </w:pPr>
    </w:p>
    <w:p w14:paraId="283D6DEB" w14:textId="57AE8C8A" w:rsidR="00963EA7" w:rsidRPr="001F7B3D" w:rsidRDefault="00963EA7" w:rsidP="00194B67">
      <w:pPr>
        <w:pStyle w:val="ListParagraph"/>
        <w:tabs>
          <w:tab w:val="left" w:pos="284"/>
        </w:tabs>
        <w:spacing w:after="120"/>
        <w:ind w:left="0"/>
        <w:rPr>
          <w:rFonts w:cstheme="minorHAnsi"/>
        </w:rPr>
      </w:pPr>
    </w:p>
    <w:p w14:paraId="5E525E80" w14:textId="3D40FC5F" w:rsidR="00963EA7" w:rsidRPr="001F7B3D" w:rsidRDefault="00963EA7" w:rsidP="00194B67">
      <w:pPr>
        <w:pStyle w:val="ListParagraph"/>
        <w:tabs>
          <w:tab w:val="left" w:pos="284"/>
        </w:tabs>
        <w:spacing w:after="120"/>
        <w:ind w:left="0"/>
        <w:rPr>
          <w:rFonts w:cstheme="minorHAnsi"/>
        </w:rPr>
      </w:pPr>
    </w:p>
    <w:p w14:paraId="011E9AF0" w14:textId="38CAF8CE" w:rsidR="00720EFD" w:rsidRPr="001F7B3D" w:rsidRDefault="00720EFD" w:rsidP="00194B67">
      <w:pPr>
        <w:pStyle w:val="ListParagraph"/>
        <w:tabs>
          <w:tab w:val="left" w:pos="284"/>
        </w:tabs>
        <w:spacing w:after="120"/>
        <w:ind w:left="0"/>
        <w:rPr>
          <w:rFonts w:cstheme="minorHAnsi"/>
        </w:rPr>
      </w:pPr>
    </w:p>
    <w:p w14:paraId="5DB7CAE7" w14:textId="7CF82BAE" w:rsidR="00720EFD" w:rsidRPr="007A39EB" w:rsidRDefault="00720EFD" w:rsidP="00194B67">
      <w:pPr>
        <w:pStyle w:val="ListParagraph"/>
        <w:tabs>
          <w:tab w:val="left" w:pos="284"/>
        </w:tabs>
        <w:spacing w:after="120"/>
        <w:ind w:left="0"/>
        <w:rPr>
          <w:rFonts w:cstheme="minorHAnsi"/>
        </w:rPr>
      </w:pPr>
    </w:p>
    <w:p w14:paraId="57B09D48" w14:textId="03CDD0C4" w:rsidR="00720EFD" w:rsidRPr="007A39EB" w:rsidRDefault="00720EFD" w:rsidP="00194B67">
      <w:pPr>
        <w:pStyle w:val="ListParagraph"/>
        <w:tabs>
          <w:tab w:val="left" w:pos="284"/>
        </w:tabs>
        <w:spacing w:after="120"/>
        <w:ind w:left="0"/>
        <w:rPr>
          <w:rFonts w:cstheme="minorHAnsi"/>
        </w:rPr>
      </w:pPr>
    </w:p>
    <w:p w14:paraId="09CE9844" w14:textId="2E1C0545" w:rsidR="00720EFD" w:rsidRPr="007A39EB" w:rsidRDefault="00720EFD" w:rsidP="00194B67">
      <w:pPr>
        <w:pStyle w:val="ListParagraph"/>
        <w:tabs>
          <w:tab w:val="left" w:pos="284"/>
        </w:tabs>
        <w:spacing w:after="120"/>
        <w:ind w:left="0"/>
        <w:rPr>
          <w:rFonts w:cstheme="minorHAnsi"/>
        </w:rPr>
      </w:pPr>
    </w:p>
    <w:p w14:paraId="0402EF67" w14:textId="5F1C2410" w:rsidR="00720EFD" w:rsidRPr="007A39EB" w:rsidRDefault="00720EFD" w:rsidP="00194B67">
      <w:pPr>
        <w:pStyle w:val="ListParagraph"/>
        <w:tabs>
          <w:tab w:val="left" w:pos="284"/>
        </w:tabs>
        <w:spacing w:after="120"/>
        <w:ind w:left="0"/>
        <w:rPr>
          <w:rFonts w:cstheme="minorHAnsi"/>
        </w:rPr>
      </w:pPr>
    </w:p>
    <w:p w14:paraId="55A0530D" w14:textId="77777777" w:rsidR="00720EFD" w:rsidRPr="007A39EB" w:rsidRDefault="00720EFD" w:rsidP="00194B67">
      <w:pPr>
        <w:pStyle w:val="ListParagraph"/>
        <w:tabs>
          <w:tab w:val="left" w:pos="284"/>
        </w:tabs>
        <w:spacing w:after="120"/>
        <w:ind w:left="0"/>
        <w:rPr>
          <w:rFonts w:cstheme="minorHAnsi"/>
        </w:rPr>
      </w:pPr>
    </w:p>
    <w:p w14:paraId="3A06AE5C" w14:textId="2D5BD8AA" w:rsidR="00963EA7" w:rsidRPr="007A39EB" w:rsidRDefault="00963EA7" w:rsidP="00194B67">
      <w:pPr>
        <w:pStyle w:val="ListParagraph"/>
        <w:tabs>
          <w:tab w:val="left" w:pos="284"/>
        </w:tabs>
        <w:spacing w:after="120"/>
        <w:ind w:left="0"/>
        <w:rPr>
          <w:rFonts w:cstheme="minorHAnsi"/>
        </w:rPr>
      </w:pPr>
    </w:p>
    <w:p w14:paraId="3793B20C" w14:textId="38224A5B" w:rsidR="00963EA7" w:rsidRPr="007A39EB" w:rsidRDefault="00963EA7" w:rsidP="00194B67">
      <w:pPr>
        <w:pStyle w:val="ListParagraph"/>
        <w:tabs>
          <w:tab w:val="left" w:pos="284"/>
        </w:tabs>
        <w:spacing w:after="120"/>
        <w:ind w:left="0"/>
        <w:rPr>
          <w:rFonts w:cstheme="minorHAnsi"/>
        </w:rPr>
      </w:pPr>
    </w:p>
    <w:p w14:paraId="06FA666C" w14:textId="77777777" w:rsidR="006F7D68" w:rsidRPr="00732B43" w:rsidRDefault="006F7D68" w:rsidP="00194B67">
      <w:pPr>
        <w:pStyle w:val="ListParagraph"/>
        <w:tabs>
          <w:tab w:val="left" w:pos="284"/>
        </w:tabs>
        <w:spacing w:after="120"/>
        <w:ind w:left="0"/>
        <w:rPr>
          <w:rFonts w:cstheme="minorHAnsi"/>
          <w:sz w:val="12"/>
          <w:szCs w:val="12"/>
        </w:rPr>
      </w:pPr>
    </w:p>
    <w:p w14:paraId="2EB4FF92" w14:textId="033B9327" w:rsidR="00230265" w:rsidRDefault="00230265" w:rsidP="00194B67">
      <w:pPr>
        <w:pStyle w:val="ListParagraph"/>
        <w:numPr>
          <w:ilvl w:val="0"/>
          <w:numId w:val="25"/>
        </w:numPr>
        <w:tabs>
          <w:tab w:val="left" w:pos="709"/>
        </w:tabs>
        <w:spacing w:after="120" w:line="276" w:lineRule="auto"/>
        <w:ind w:left="851"/>
        <w:contextualSpacing w:val="0"/>
        <w:rPr>
          <w:rFonts w:cstheme="minorHAnsi"/>
          <w:b/>
          <w:i/>
        </w:rPr>
      </w:pPr>
      <w:r w:rsidRPr="007A39EB">
        <w:rPr>
          <w:rFonts w:cstheme="minorHAnsi"/>
          <w:b/>
          <w:i/>
        </w:rPr>
        <w:t>Forces et faiblesses relativement au contexte</w:t>
      </w:r>
    </w:p>
    <w:p w14:paraId="2743C667" w14:textId="38649AA7" w:rsidR="00230265" w:rsidRPr="005E2834" w:rsidRDefault="00230265" w:rsidP="00A31186">
      <w:pPr>
        <w:pStyle w:val="ListParagraph"/>
        <w:numPr>
          <w:ilvl w:val="0"/>
          <w:numId w:val="3"/>
        </w:numPr>
        <w:tabs>
          <w:tab w:val="left" w:pos="426"/>
        </w:tabs>
        <w:spacing w:after="120" w:line="276" w:lineRule="auto"/>
        <w:ind w:left="0" w:firstLine="0"/>
        <w:contextualSpacing w:val="0"/>
        <w:jc w:val="both"/>
        <w:rPr>
          <w:rFonts w:cstheme="minorHAnsi"/>
        </w:rPr>
      </w:pPr>
      <w:r w:rsidRPr="005E2834">
        <w:rPr>
          <w:rFonts w:cstheme="minorHAnsi"/>
        </w:rPr>
        <w:t xml:space="preserve">En termes de forces, les acteurs mettent en avant </w:t>
      </w:r>
      <w:r w:rsidR="001E5097" w:rsidRPr="005E2834">
        <w:rPr>
          <w:rFonts w:cstheme="minorHAnsi"/>
        </w:rPr>
        <w:t xml:space="preserve">la </w:t>
      </w:r>
      <w:r w:rsidRPr="005E2834">
        <w:rPr>
          <w:rFonts w:cstheme="minorHAnsi"/>
        </w:rPr>
        <w:t xml:space="preserve">volonté politique, ayant donné lieu à l’élaboration d’une stratégie nationale de développement intégré de la petite enfance et </w:t>
      </w:r>
      <w:r w:rsidR="00E2649D" w:rsidRPr="005E2834">
        <w:rPr>
          <w:rFonts w:cstheme="minorHAnsi"/>
        </w:rPr>
        <w:t>d’un programme</w:t>
      </w:r>
      <w:r w:rsidRPr="005E2834">
        <w:rPr>
          <w:rFonts w:cstheme="minorHAnsi"/>
        </w:rPr>
        <w:t xml:space="preserve"> national </w:t>
      </w:r>
      <w:r w:rsidR="00FF4466" w:rsidRPr="005E2834">
        <w:rPr>
          <w:rFonts w:cstheme="minorHAnsi"/>
        </w:rPr>
        <w:t xml:space="preserve">d’éducation parentale. Plusieurs </w:t>
      </w:r>
      <w:r w:rsidRPr="005E2834">
        <w:rPr>
          <w:rFonts w:cstheme="minorHAnsi"/>
        </w:rPr>
        <w:t xml:space="preserve">faiblesses sont </w:t>
      </w:r>
      <w:r w:rsidR="007833ED" w:rsidRPr="005E2834">
        <w:rPr>
          <w:rFonts w:cstheme="minorHAnsi"/>
        </w:rPr>
        <w:t xml:space="preserve">aussi </w:t>
      </w:r>
      <w:r w:rsidRPr="005E2834">
        <w:rPr>
          <w:rFonts w:cstheme="minorHAnsi"/>
        </w:rPr>
        <w:t>observées et elles semblent récurrentes</w:t>
      </w:r>
      <w:r w:rsidRPr="001615F4">
        <w:rPr>
          <w:rFonts w:cstheme="minorHAnsi"/>
          <w:vertAlign w:val="superscript"/>
        </w:rPr>
        <w:footnoteReference w:id="51"/>
      </w:r>
      <w:r w:rsidRPr="005E2834">
        <w:rPr>
          <w:rFonts w:cstheme="minorHAnsi"/>
        </w:rPr>
        <w:t xml:space="preserve"> : </w:t>
      </w:r>
      <w:r w:rsidR="00881315" w:rsidRPr="005E2834">
        <w:rPr>
          <w:rFonts w:cstheme="minorHAnsi"/>
        </w:rPr>
        <w:t>l</w:t>
      </w:r>
      <w:r w:rsidRPr="005E2834">
        <w:rPr>
          <w:rFonts w:cstheme="minorHAnsi"/>
        </w:rPr>
        <w:t>a faibl</w:t>
      </w:r>
      <w:r w:rsidR="00512AED">
        <w:rPr>
          <w:rFonts w:cstheme="minorHAnsi"/>
        </w:rPr>
        <w:t>e</w:t>
      </w:r>
      <w:r w:rsidR="0008533F">
        <w:rPr>
          <w:rFonts w:cstheme="minorHAnsi"/>
        </w:rPr>
        <w:t xml:space="preserve">sse du niveau de mise en œuvre </w:t>
      </w:r>
      <w:r w:rsidRPr="005E2834">
        <w:rPr>
          <w:rFonts w:cstheme="minorHAnsi"/>
        </w:rPr>
        <w:t>des interventions communautaires, le retard dans la mise en œuvre du plan de passage à l’échelle de la prise en charge de la malnutrition aiguë sévère et dans la révision du protocole, la qualité insuffisante de la prise en charge des enfants</w:t>
      </w:r>
      <w:r w:rsidR="00F03C08" w:rsidRPr="005E2834">
        <w:rPr>
          <w:rFonts w:cstheme="minorHAnsi"/>
        </w:rPr>
        <w:t xml:space="preserve"> par le personnel de santé</w:t>
      </w:r>
      <w:r w:rsidRPr="005E2834">
        <w:rPr>
          <w:rFonts w:cstheme="minorHAnsi"/>
        </w:rPr>
        <w:t xml:space="preserve">, les pratiques inadéquates en matière d’ANJE, particulièrement la diversité de l’alimentation complémentaire </w:t>
      </w:r>
      <w:r w:rsidR="00EA3329" w:rsidRPr="005E2834">
        <w:rPr>
          <w:rFonts w:cstheme="minorHAnsi"/>
        </w:rPr>
        <w:t>et l’alimentation minimale adéquate entre</w:t>
      </w:r>
      <w:r w:rsidRPr="005E2834">
        <w:rPr>
          <w:rFonts w:cstheme="minorHAnsi"/>
        </w:rPr>
        <w:t xml:space="preserve"> 6</w:t>
      </w:r>
      <w:r w:rsidR="00881315" w:rsidRPr="005E2834">
        <w:rPr>
          <w:rFonts w:cstheme="minorHAnsi"/>
        </w:rPr>
        <w:t xml:space="preserve"> et </w:t>
      </w:r>
      <w:r w:rsidRPr="005E2834">
        <w:rPr>
          <w:rFonts w:cstheme="minorHAnsi"/>
        </w:rPr>
        <w:t>23 mois</w:t>
      </w:r>
      <w:r w:rsidRPr="001615F4">
        <w:rPr>
          <w:rStyle w:val="FootnoteReference"/>
          <w:rFonts w:cstheme="minorHAnsi"/>
        </w:rPr>
        <w:footnoteReference w:id="52"/>
      </w:r>
      <w:r w:rsidRPr="005E2834">
        <w:rPr>
          <w:rFonts w:cstheme="minorHAnsi"/>
        </w:rPr>
        <w:t xml:space="preserve">, la faiblesse des capacités des </w:t>
      </w:r>
      <w:r w:rsidR="004C1979" w:rsidRPr="005E2834">
        <w:rPr>
          <w:rFonts w:cstheme="minorHAnsi"/>
        </w:rPr>
        <w:t>organisations à base communautaire et d'exécution (</w:t>
      </w:r>
      <w:r w:rsidRPr="005E2834">
        <w:rPr>
          <w:rFonts w:cstheme="minorHAnsi"/>
        </w:rPr>
        <w:t>OBC</w:t>
      </w:r>
      <w:r w:rsidR="00432BC3" w:rsidRPr="005E2834">
        <w:rPr>
          <w:rFonts w:cstheme="minorHAnsi"/>
        </w:rPr>
        <w:t>-</w:t>
      </w:r>
      <w:r w:rsidRPr="005E2834">
        <w:rPr>
          <w:rFonts w:cstheme="minorHAnsi"/>
        </w:rPr>
        <w:t>E</w:t>
      </w:r>
      <w:r w:rsidR="00432BC3" w:rsidRPr="005E2834">
        <w:rPr>
          <w:rFonts w:cstheme="minorHAnsi"/>
        </w:rPr>
        <w:t>)</w:t>
      </w:r>
      <w:r w:rsidRPr="005E2834">
        <w:rPr>
          <w:rFonts w:cstheme="minorHAnsi"/>
        </w:rPr>
        <w:t xml:space="preserve"> et des prestataires de santé en matière de promotion des pratiques optimales d’ANJE et la faiblesse dans la fréquence des activités promotionnelles. </w:t>
      </w:r>
      <w:r w:rsidR="002976E2" w:rsidRPr="005E2834">
        <w:rPr>
          <w:rFonts w:cstheme="minorHAnsi"/>
        </w:rPr>
        <w:t>À</w:t>
      </w:r>
      <w:r w:rsidRPr="005E2834">
        <w:rPr>
          <w:rFonts w:cstheme="minorHAnsi"/>
        </w:rPr>
        <w:t xml:space="preserve"> cela s’ajoute une faible fonctionnalité des cadres de concertation en nutrition (</w:t>
      </w:r>
      <w:r w:rsidR="004B0631" w:rsidRPr="005E2834">
        <w:rPr>
          <w:rFonts w:cstheme="minorHAnsi"/>
        </w:rPr>
        <w:t xml:space="preserve">Conseil </w:t>
      </w:r>
      <w:r w:rsidR="002976E2" w:rsidRPr="005E2834">
        <w:rPr>
          <w:rFonts w:cstheme="minorHAnsi"/>
        </w:rPr>
        <w:t>n</w:t>
      </w:r>
      <w:r w:rsidR="004B0631" w:rsidRPr="005E2834">
        <w:rPr>
          <w:rFonts w:cstheme="minorHAnsi"/>
        </w:rPr>
        <w:t xml:space="preserve">ational de </w:t>
      </w:r>
      <w:r w:rsidR="002976E2" w:rsidRPr="005E2834">
        <w:rPr>
          <w:rFonts w:cstheme="minorHAnsi"/>
        </w:rPr>
        <w:t>c</w:t>
      </w:r>
      <w:r w:rsidR="004B0631" w:rsidRPr="005E2834">
        <w:rPr>
          <w:rFonts w:cstheme="minorHAnsi"/>
        </w:rPr>
        <w:t xml:space="preserve">oncertation en </w:t>
      </w:r>
      <w:r w:rsidR="002976E2" w:rsidRPr="005E2834">
        <w:rPr>
          <w:rFonts w:cstheme="minorHAnsi"/>
        </w:rPr>
        <w:t>n</w:t>
      </w:r>
      <w:r w:rsidR="004B0631" w:rsidRPr="005E2834">
        <w:rPr>
          <w:rFonts w:cstheme="minorHAnsi"/>
        </w:rPr>
        <w:t>utrition</w:t>
      </w:r>
      <w:r w:rsidR="00D60DC0" w:rsidRPr="005E2834">
        <w:rPr>
          <w:rFonts w:cstheme="minorHAnsi"/>
        </w:rPr>
        <w:t xml:space="preserve"> (CNCN),</w:t>
      </w:r>
      <w:r w:rsidR="004B0631" w:rsidRPr="005E2834">
        <w:rPr>
          <w:rFonts w:cstheme="minorHAnsi"/>
        </w:rPr>
        <w:t xml:space="preserve"> Conseil régional de concertation en nutrition</w:t>
      </w:r>
      <w:r w:rsidR="00D60DC0" w:rsidRPr="005E2834">
        <w:rPr>
          <w:rFonts w:cstheme="minorHAnsi"/>
        </w:rPr>
        <w:t xml:space="preserve"> (</w:t>
      </w:r>
      <w:r w:rsidRPr="005E2834">
        <w:rPr>
          <w:rFonts w:cstheme="minorHAnsi"/>
        </w:rPr>
        <w:t>CRCN)</w:t>
      </w:r>
      <w:r w:rsidR="00B50BD8" w:rsidRPr="005E2834">
        <w:rPr>
          <w:rFonts w:cstheme="minorHAnsi"/>
        </w:rPr>
        <w:t>)</w:t>
      </w:r>
      <w:r w:rsidRPr="005E2834">
        <w:rPr>
          <w:rFonts w:cstheme="minorHAnsi"/>
        </w:rPr>
        <w:t xml:space="preserve"> et la faible qualité de la planification opérationnelle qui reste toujours axée sur l</w:t>
      </w:r>
      <w:r w:rsidR="00445A1E" w:rsidRPr="005E2834">
        <w:rPr>
          <w:rFonts w:cstheme="minorHAnsi"/>
        </w:rPr>
        <w:t>a</w:t>
      </w:r>
      <w:r w:rsidRPr="005E2834">
        <w:rPr>
          <w:rFonts w:cstheme="minorHAnsi"/>
        </w:rPr>
        <w:t xml:space="preserve"> quantit</w:t>
      </w:r>
      <w:r w:rsidR="00445A1E" w:rsidRPr="005E2834">
        <w:rPr>
          <w:rFonts w:cstheme="minorHAnsi"/>
        </w:rPr>
        <w:t>é</w:t>
      </w:r>
      <w:r w:rsidRPr="005E2834">
        <w:rPr>
          <w:rFonts w:cstheme="minorHAnsi"/>
        </w:rPr>
        <w:t xml:space="preserve"> au lieu d</w:t>
      </w:r>
      <w:r w:rsidR="00445A1E" w:rsidRPr="005E2834">
        <w:rPr>
          <w:rFonts w:cstheme="minorHAnsi"/>
        </w:rPr>
        <w:t>e la</w:t>
      </w:r>
      <w:r w:rsidRPr="005E2834">
        <w:rPr>
          <w:rFonts w:cstheme="minorHAnsi"/>
        </w:rPr>
        <w:t xml:space="preserve"> qualit</w:t>
      </w:r>
      <w:r w:rsidR="00445A1E" w:rsidRPr="005E2834">
        <w:rPr>
          <w:rFonts w:cstheme="minorHAnsi"/>
        </w:rPr>
        <w:t>é</w:t>
      </w:r>
      <w:r w:rsidR="00A33FF9" w:rsidRPr="005E2834">
        <w:rPr>
          <w:rFonts w:cstheme="minorHAnsi"/>
        </w:rPr>
        <w:t xml:space="preserve"> (exigence des contraintes budgétaires plutôt que les besoins)</w:t>
      </w:r>
      <w:r w:rsidRPr="005E2834">
        <w:rPr>
          <w:rFonts w:cstheme="minorHAnsi"/>
        </w:rPr>
        <w:t xml:space="preserve">. </w:t>
      </w:r>
      <w:r w:rsidR="00FF4466" w:rsidRPr="005E2834">
        <w:rPr>
          <w:rFonts w:cstheme="minorHAnsi"/>
        </w:rPr>
        <w:t xml:space="preserve">De plus, </w:t>
      </w:r>
      <w:r w:rsidR="00432BC3" w:rsidRPr="005E2834">
        <w:rPr>
          <w:rFonts w:cstheme="minorHAnsi"/>
        </w:rPr>
        <w:t xml:space="preserve">pour certains partenaires, </w:t>
      </w:r>
      <w:r w:rsidR="00FF4466" w:rsidRPr="005E2834">
        <w:rPr>
          <w:rFonts w:cstheme="minorHAnsi"/>
        </w:rPr>
        <w:t xml:space="preserve">la majorité des financements de l’UNICEF sont de type urgence et ne permettent pas de s’engager sur des activités à moyen ou long termes telles que l’ANJE, les micronutriments, le système d’information en nutrition, et les services à base communautaire. </w:t>
      </w:r>
      <w:r w:rsidR="003E6DE6" w:rsidRPr="005E2834">
        <w:rPr>
          <w:rFonts w:cstheme="minorHAnsi"/>
        </w:rPr>
        <w:t xml:space="preserve">L’absence </w:t>
      </w:r>
      <w:r w:rsidRPr="005E2834">
        <w:rPr>
          <w:rFonts w:cstheme="minorHAnsi"/>
        </w:rPr>
        <w:t>d’un plan de communication</w:t>
      </w:r>
      <w:r w:rsidR="006F7D68" w:rsidRPr="005E2834">
        <w:rPr>
          <w:rFonts w:cstheme="minorHAnsi"/>
        </w:rPr>
        <w:t xml:space="preserve"> sectoriel</w:t>
      </w:r>
      <w:r w:rsidR="005C743F" w:rsidRPr="005E2834">
        <w:rPr>
          <w:rFonts w:cstheme="minorHAnsi"/>
        </w:rPr>
        <w:t>le</w:t>
      </w:r>
      <w:r w:rsidRPr="005E2834">
        <w:rPr>
          <w:rFonts w:cstheme="minorHAnsi"/>
        </w:rPr>
        <w:t xml:space="preserve"> </w:t>
      </w:r>
      <w:r w:rsidR="006F7D68" w:rsidRPr="005E2834">
        <w:rPr>
          <w:rFonts w:cstheme="minorHAnsi"/>
        </w:rPr>
        <w:t xml:space="preserve">intégré </w:t>
      </w:r>
      <w:r w:rsidR="00C73CA5" w:rsidRPr="005E2834">
        <w:rPr>
          <w:rFonts w:cstheme="minorHAnsi"/>
        </w:rPr>
        <w:t>en lien avec le développement du jeune enfant</w:t>
      </w:r>
      <w:r w:rsidR="003E6DE6" w:rsidRPr="005E2834">
        <w:rPr>
          <w:rFonts w:cstheme="minorHAnsi"/>
        </w:rPr>
        <w:t xml:space="preserve"> constitue une autre faiblesse dans l’offre des services de base indispensable </w:t>
      </w:r>
      <w:r w:rsidR="009D2ED6" w:rsidRPr="005E2834">
        <w:rPr>
          <w:rFonts w:cstheme="minorHAnsi"/>
        </w:rPr>
        <w:t xml:space="preserve">à son </w:t>
      </w:r>
      <w:r w:rsidR="003E6DE6" w:rsidRPr="005E2834">
        <w:rPr>
          <w:rFonts w:cstheme="minorHAnsi"/>
        </w:rPr>
        <w:t>développement</w:t>
      </w:r>
      <w:r w:rsidRPr="005E2834">
        <w:rPr>
          <w:rFonts w:cstheme="minorHAnsi"/>
        </w:rPr>
        <w:t>.</w:t>
      </w:r>
    </w:p>
    <w:p w14:paraId="0CFBC9A9" w14:textId="47D7F26E" w:rsidR="00230265" w:rsidRPr="007A39EB" w:rsidRDefault="005E2834" w:rsidP="00E05B7B">
      <w:pPr>
        <w:pStyle w:val="ListParagraph"/>
        <w:numPr>
          <w:ilvl w:val="0"/>
          <w:numId w:val="3"/>
        </w:numPr>
        <w:tabs>
          <w:tab w:val="left" w:pos="426"/>
        </w:tabs>
        <w:spacing w:after="120" w:line="276" w:lineRule="auto"/>
        <w:ind w:left="0" w:firstLine="0"/>
        <w:contextualSpacing w:val="0"/>
        <w:jc w:val="both"/>
        <w:rPr>
          <w:rFonts w:cstheme="minorHAnsi"/>
        </w:rPr>
      </w:pPr>
      <w:r w:rsidRPr="00DE345B">
        <w:rPr>
          <w:rFonts w:cstheme="minorHAnsi"/>
          <w:noProof/>
          <w:lang w:val="fr-FR" w:eastAsia="fr-FR"/>
        </w:rPr>
        <mc:AlternateContent>
          <mc:Choice Requires="wps">
            <w:drawing>
              <wp:anchor distT="0" distB="0" distL="114300" distR="114300" simplePos="0" relativeHeight="251698176" behindDoc="0" locked="0" layoutInCell="1" allowOverlap="1" wp14:anchorId="4EB1FD65" wp14:editId="5341EF0C">
                <wp:simplePos x="0" y="0"/>
                <wp:positionH relativeFrom="margin">
                  <wp:posOffset>3783330</wp:posOffset>
                </wp:positionH>
                <wp:positionV relativeFrom="paragraph">
                  <wp:posOffset>387350</wp:posOffset>
                </wp:positionV>
                <wp:extent cx="2222500" cy="1676400"/>
                <wp:effectExtent l="0" t="0" r="25400" b="19050"/>
                <wp:wrapThrough wrapText="bothSides">
                  <wp:wrapPolygon edited="0">
                    <wp:start x="0" y="0"/>
                    <wp:lineTo x="0" y="21600"/>
                    <wp:lineTo x="21662" y="21600"/>
                    <wp:lineTo x="21662" y="0"/>
                    <wp:lineTo x="0" y="0"/>
                  </wp:wrapPolygon>
                </wp:wrapThrough>
                <wp:docPr id="90" name="Zone de texte 90"/>
                <wp:cNvGraphicFramePr/>
                <a:graphic xmlns:a="http://schemas.openxmlformats.org/drawingml/2006/main">
                  <a:graphicData uri="http://schemas.microsoft.com/office/word/2010/wordprocessingShape">
                    <wps:wsp>
                      <wps:cNvSpPr txBox="1"/>
                      <wps:spPr>
                        <a:xfrm>
                          <a:off x="0" y="0"/>
                          <a:ext cx="2222500" cy="16764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436C6F7" w14:textId="2DDA7E36" w:rsidR="00E94B67" w:rsidRPr="00FC4912" w:rsidRDefault="00E94B67" w:rsidP="00963EA7">
                            <w:pPr>
                              <w:pStyle w:val="ListParagraph"/>
                              <w:tabs>
                                <w:tab w:val="left" w:pos="284"/>
                              </w:tabs>
                              <w:spacing w:after="120"/>
                              <w:ind w:left="0"/>
                              <w:contextualSpacing w:val="0"/>
                              <w:jc w:val="both"/>
                              <w:rPr>
                                <w:rFonts w:cstheme="minorHAnsi"/>
                                <w:i/>
                                <w:sz w:val="20"/>
                              </w:rPr>
                            </w:pPr>
                            <w:r w:rsidRPr="00FC4912">
                              <w:rPr>
                                <w:rFonts w:cstheme="minorHAnsi"/>
                                <w:i/>
                                <w:sz w:val="20"/>
                              </w:rPr>
                              <w:t>"Une autre force en dehors de la stratégie, c’est la participation, l’implication des maires. Cette implication je pense que c’est une force parce que les gens nous ont écouté, ils nous ont accepté, ils nous ont accompagné. C’est leur implication et partant de là tous les acteurs".</w:t>
                            </w:r>
                          </w:p>
                          <w:p w14:paraId="047BDA56" w14:textId="77777777" w:rsidR="00E94B67" w:rsidRPr="00E05B7B" w:rsidRDefault="00E94B67" w:rsidP="00963EA7">
                            <w:pPr>
                              <w:jc w:val="both"/>
                              <w:rPr>
                                <w:rFonts w:cstheme="minorHAnsi"/>
                                <w:b/>
                                <w:sz w:val="20"/>
                              </w:rPr>
                            </w:pPr>
                            <w:r w:rsidRPr="00E05B7B">
                              <w:rPr>
                                <w:rFonts w:cstheme="minorHAnsi"/>
                                <w:b/>
                                <w:sz w:val="20"/>
                              </w:rPr>
                              <w:t>Conseiller à la planification d’une 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1FD65" id="Zone de texte 90" o:spid="_x0000_s1090" type="#_x0000_t202" style="position:absolute;left:0;text-align:left;margin-left:297.9pt;margin-top:30.5pt;width:175pt;height:132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" fillcolor="#c3c3c3 [2166]" strokecolor="#a5a5a5 [3206]" strokeweight=".5pt">
                <v:fill color2="#b6b6b6 [2614]" rotate="t" colors="0 #d2d2d2;.5 #c8c8c8;1 silver" focus="100%" type="gradient">
                  <o:fill v:ext="view" type="gradientUnscaled"/>
                </v:fill>
                <v:textbox>
                  <w:txbxContent>
                    <w:p w14:paraId="4436C6F7" w14:textId="2DDA7E36" w:rsidR="00E94B67" w:rsidRPr="00FC4912" w:rsidRDefault="00E94B67" w:rsidP="00963EA7">
                      <w:pPr>
                        <w:pStyle w:val="ListParagraph"/>
                        <w:tabs>
                          <w:tab w:val="left" w:pos="284"/>
                        </w:tabs>
                        <w:spacing w:after="120"/>
                        <w:ind w:left="0"/>
                        <w:contextualSpacing w:val="0"/>
                        <w:jc w:val="both"/>
                        <w:rPr>
                          <w:rFonts w:cstheme="minorHAnsi"/>
                          <w:i/>
                          <w:sz w:val="20"/>
                        </w:rPr>
                      </w:pPr>
                      <w:r w:rsidRPr="00FC4912">
                        <w:rPr>
                          <w:rFonts w:cstheme="minorHAnsi"/>
                          <w:i/>
                          <w:sz w:val="20"/>
                        </w:rPr>
                        <w:t>"Une autre force en dehors de la stratégie, c’est la participation, l’implication des maires. Cette implication je pense que c’est une force parce que les gens nous ont écouté, ils nous ont accepté, ils nous ont accompagné. C’est leur implication et partant de là tous les acteurs".</w:t>
                      </w:r>
                    </w:p>
                    <w:p w14:paraId="047BDA56" w14:textId="77777777" w:rsidR="00E94B67" w:rsidRPr="00E05B7B" w:rsidRDefault="00E94B67" w:rsidP="00963EA7">
                      <w:pPr>
                        <w:jc w:val="both"/>
                        <w:rPr>
                          <w:rFonts w:cstheme="minorHAnsi"/>
                          <w:b/>
                          <w:sz w:val="20"/>
                        </w:rPr>
                      </w:pPr>
                      <w:r w:rsidRPr="00E05B7B">
                        <w:rPr>
                          <w:rFonts w:cstheme="minorHAnsi"/>
                          <w:b/>
                          <w:sz w:val="20"/>
                        </w:rPr>
                        <w:t>Conseiller à la planification d’une ONG</w:t>
                      </w:r>
                    </w:p>
                  </w:txbxContent>
                </v:textbox>
                <w10:wrap type="through" anchorx="margin"/>
              </v:shape>
            </w:pict>
          </mc:Fallback>
        </mc:AlternateContent>
      </w:r>
      <w:r w:rsidR="00230265" w:rsidRPr="007A39EB">
        <w:rPr>
          <w:rFonts w:cstheme="minorHAnsi"/>
        </w:rPr>
        <w:t xml:space="preserve">En matière d’apprentissage précoce et d’éveil, l’existence des CEEP </w:t>
      </w:r>
      <w:r w:rsidR="000E76DE">
        <w:rPr>
          <w:rFonts w:cstheme="minorHAnsi"/>
        </w:rPr>
        <w:t xml:space="preserve">et Bisongo </w:t>
      </w:r>
      <w:r w:rsidR="00230265" w:rsidRPr="007A39EB">
        <w:rPr>
          <w:rFonts w:cstheme="minorHAnsi"/>
        </w:rPr>
        <w:t xml:space="preserve">dans certaines localités est en soi une force au regard </w:t>
      </w:r>
      <w:r w:rsidR="000E76DE">
        <w:rPr>
          <w:rFonts w:cstheme="minorHAnsi"/>
        </w:rPr>
        <w:t xml:space="preserve">des apports </w:t>
      </w:r>
      <w:r w:rsidR="000E76DE">
        <w:rPr>
          <w:rFonts w:cstheme="minorHAnsi"/>
          <w:lang w:val="fr-BE"/>
        </w:rPr>
        <w:t xml:space="preserve">de ces structures à </w:t>
      </w:r>
      <w:r w:rsidR="00230265" w:rsidRPr="007A39EB">
        <w:rPr>
          <w:rFonts w:cstheme="minorHAnsi"/>
        </w:rPr>
        <w:t xml:space="preserve">l’éducation des enfants et l’autonomisation des femmes. Mais plusieurs faiblesses sont relevées en lien avec les financements limités, le problème de coordination et le défi de la pérennisation. </w:t>
      </w:r>
      <w:r w:rsidR="00CA61B8">
        <w:rPr>
          <w:rFonts w:cstheme="minorHAnsi"/>
        </w:rPr>
        <w:t>À</w:t>
      </w:r>
      <w:r w:rsidR="00230265" w:rsidRPr="007A39EB">
        <w:rPr>
          <w:rFonts w:cstheme="minorHAnsi"/>
        </w:rPr>
        <w:t xml:space="preserve"> cela s’ajoute le manque de suivi des enfants pris en charge et </w:t>
      </w:r>
      <w:r w:rsidR="000E76DE">
        <w:rPr>
          <w:rFonts w:cstheme="minorHAnsi"/>
        </w:rPr>
        <w:t>ainsi que les difficultés à leur fournir régulièrement le goûter en vue d’une alimentation équilibrée.</w:t>
      </w:r>
    </w:p>
    <w:p w14:paraId="327418E9" w14:textId="77592B4D" w:rsidR="00230265" w:rsidRPr="007A39EB" w:rsidRDefault="00230265" w:rsidP="00194B67">
      <w:pPr>
        <w:pStyle w:val="ListParagraph"/>
        <w:keepNext/>
        <w:numPr>
          <w:ilvl w:val="0"/>
          <w:numId w:val="9"/>
        </w:numPr>
        <w:tabs>
          <w:tab w:val="left" w:pos="284"/>
        </w:tabs>
        <w:spacing w:before="120" w:after="120" w:line="257" w:lineRule="auto"/>
        <w:ind w:left="709" w:hanging="431"/>
        <w:contextualSpacing w:val="0"/>
        <w:rPr>
          <w:rFonts w:cstheme="minorHAnsi"/>
          <w:b/>
          <w:i/>
        </w:rPr>
      </w:pPr>
      <w:r w:rsidRPr="007A39EB">
        <w:rPr>
          <w:rFonts w:cstheme="minorHAnsi"/>
          <w:b/>
          <w:i/>
        </w:rPr>
        <w:t>Forces et faiblesses relative</w:t>
      </w:r>
      <w:r w:rsidR="00E05B7B">
        <w:rPr>
          <w:rFonts w:cstheme="minorHAnsi"/>
          <w:b/>
          <w:i/>
        </w:rPr>
        <w:t>s</w:t>
      </w:r>
      <w:r w:rsidRPr="007A39EB">
        <w:rPr>
          <w:rFonts w:cstheme="minorHAnsi"/>
          <w:b/>
          <w:i/>
        </w:rPr>
        <w:t xml:space="preserve"> à l’offre</w:t>
      </w:r>
      <w:r w:rsidR="00E05B7B">
        <w:rPr>
          <w:rFonts w:cstheme="minorHAnsi"/>
          <w:b/>
          <w:i/>
        </w:rPr>
        <w:t xml:space="preserve"> de services de qualité</w:t>
      </w:r>
    </w:p>
    <w:p w14:paraId="7663323C" w14:textId="32DF1146" w:rsidR="00230265" w:rsidRPr="007A39EB" w:rsidRDefault="00230265" w:rsidP="00E05B7B">
      <w:pPr>
        <w:pStyle w:val="ListParagraph"/>
        <w:keepNext/>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Les interventions du programme ont permis le renforcement des moyens matériels et de</w:t>
      </w:r>
      <w:r w:rsidR="00E525DF">
        <w:rPr>
          <w:rFonts w:cstheme="minorHAnsi"/>
        </w:rPr>
        <w:t xml:space="preserve"> la </w:t>
      </w:r>
      <w:r w:rsidRPr="007A39EB">
        <w:rPr>
          <w:rFonts w:cstheme="minorHAnsi"/>
        </w:rPr>
        <w:t>formation continue des agents de santé, des ASBC, des travailleurs sociaux, notamment sur la gestion des cas, sur la prise en charge des enfants malnutris ou victimes de violences. Le personnel formé dans le cadre des interventions constitue une ressource importante et renforce la qualité de l’offre de services. Les interventions du programme ont apporté un soutien financier au fonctionnement de certains réseaux</w:t>
      </w:r>
      <w:r w:rsidR="00F85453">
        <w:rPr>
          <w:rFonts w:cstheme="minorHAnsi"/>
        </w:rPr>
        <w:t xml:space="preserve"> de partenaires</w:t>
      </w:r>
      <w:r w:rsidRPr="007A39EB">
        <w:rPr>
          <w:rFonts w:cstheme="minorHAnsi"/>
        </w:rPr>
        <w:t xml:space="preserve">. Les formations offertes rendent disponibles des ressources humaines pour la mise en œuvre des interventions. </w:t>
      </w:r>
      <w:r w:rsidR="008503D3" w:rsidRPr="007A39EB">
        <w:rPr>
          <w:rFonts w:cstheme="minorHAnsi"/>
        </w:rPr>
        <w:t>En outre, l</w:t>
      </w:r>
      <w:r w:rsidRPr="007A39EB">
        <w:rPr>
          <w:rFonts w:cstheme="minorHAnsi"/>
        </w:rPr>
        <w:t xml:space="preserve">’approche participative utilisée dans le cadre de l’ensemble des interventions </w:t>
      </w:r>
      <w:r w:rsidR="003274A5">
        <w:rPr>
          <w:rFonts w:cstheme="minorHAnsi"/>
        </w:rPr>
        <w:t>s’</w:t>
      </w:r>
      <w:r w:rsidRPr="007A39EB">
        <w:rPr>
          <w:rFonts w:cstheme="minorHAnsi"/>
        </w:rPr>
        <w:t xml:space="preserve">est </w:t>
      </w:r>
      <w:r w:rsidR="003274A5">
        <w:rPr>
          <w:rFonts w:cstheme="minorHAnsi"/>
        </w:rPr>
        <w:t xml:space="preserve">aussi </w:t>
      </w:r>
      <w:r w:rsidRPr="007A39EB">
        <w:rPr>
          <w:rFonts w:cstheme="minorHAnsi"/>
        </w:rPr>
        <w:t xml:space="preserve">relevée comme une force. </w:t>
      </w:r>
    </w:p>
    <w:p w14:paraId="3FDB5112" w14:textId="52FCFC55" w:rsidR="003E626E" w:rsidRPr="00D707CE" w:rsidRDefault="000E76DE" w:rsidP="003254E9">
      <w:pPr>
        <w:pStyle w:val="ListParagraph"/>
        <w:numPr>
          <w:ilvl w:val="0"/>
          <w:numId w:val="3"/>
        </w:numPr>
        <w:tabs>
          <w:tab w:val="left" w:pos="426"/>
        </w:tabs>
        <w:spacing w:after="120" w:line="276" w:lineRule="auto"/>
        <w:ind w:left="0" w:firstLine="0"/>
        <w:contextualSpacing w:val="0"/>
        <w:jc w:val="both"/>
        <w:rPr>
          <w:rFonts w:cstheme="minorHAnsi"/>
        </w:rPr>
      </w:pPr>
      <w:r w:rsidRPr="00D707CE">
        <w:rPr>
          <w:rFonts w:cstheme="minorHAnsi"/>
        </w:rPr>
        <w:t>Plusieurs faiblesses sont à relever au niveau de l’offre</w:t>
      </w:r>
      <w:r>
        <w:rPr>
          <w:rFonts w:cstheme="minorHAnsi"/>
        </w:rPr>
        <w:t xml:space="preserve"> de services au profit </w:t>
      </w:r>
      <w:r w:rsidRPr="00D707CE">
        <w:rPr>
          <w:rFonts w:cstheme="minorHAnsi"/>
        </w:rPr>
        <w:t xml:space="preserve">de la petite enfance, </w:t>
      </w:r>
      <w:r>
        <w:rPr>
          <w:rFonts w:cstheme="minorHAnsi"/>
        </w:rPr>
        <w:t xml:space="preserve">l’insuffisance des ressources financières alloués à ce volet du système </w:t>
      </w:r>
      <w:r w:rsidR="009E7DC0">
        <w:rPr>
          <w:rFonts w:cstheme="minorHAnsi"/>
        </w:rPr>
        <w:t>éducatif,</w:t>
      </w:r>
      <w:r w:rsidRPr="00D707CE">
        <w:rPr>
          <w:rFonts w:cstheme="minorHAnsi"/>
        </w:rPr>
        <w:t xml:space="preserve"> les ruptures de stocks</w:t>
      </w:r>
      <w:r>
        <w:rPr>
          <w:rFonts w:cstheme="minorHAnsi"/>
        </w:rPr>
        <w:t xml:space="preserve"> destinés à l’alimentation des enfants</w:t>
      </w:r>
      <w:r w:rsidRPr="00D707CE">
        <w:rPr>
          <w:rFonts w:cstheme="minorHAnsi"/>
        </w:rPr>
        <w:t>, la faiblesse de l’offre</w:t>
      </w:r>
      <w:r w:rsidR="001E6E23">
        <w:rPr>
          <w:rFonts w:cstheme="minorHAnsi"/>
        </w:rPr>
        <w:t xml:space="preserve"> (infr</w:t>
      </w:r>
      <w:r w:rsidR="00156B5D">
        <w:rPr>
          <w:rFonts w:cstheme="minorHAnsi"/>
        </w:rPr>
        <w:t>a</w:t>
      </w:r>
      <w:r w:rsidR="001E6E23">
        <w:rPr>
          <w:rFonts w:cstheme="minorHAnsi"/>
        </w:rPr>
        <w:t>structure</w:t>
      </w:r>
      <w:r w:rsidR="00156B5D">
        <w:rPr>
          <w:rFonts w:cstheme="minorHAnsi"/>
        </w:rPr>
        <w:t xml:space="preserve"> et services)</w:t>
      </w:r>
      <w:r w:rsidRPr="00D707CE">
        <w:rPr>
          <w:rFonts w:cstheme="minorHAnsi"/>
        </w:rPr>
        <w:t>, la mobilité du personnel et le manque de capitalisation</w:t>
      </w:r>
      <w:r>
        <w:rPr>
          <w:rFonts w:cstheme="minorHAnsi"/>
        </w:rPr>
        <w:t xml:space="preserve"> des interventions</w:t>
      </w:r>
      <w:r w:rsidRPr="00D707CE">
        <w:rPr>
          <w:rFonts w:cstheme="minorHAnsi"/>
        </w:rPr>
        <w:t>.</w:t>
      </w:r>
      <w:r w:rsidR="008911B2" w:rsidRPr="007A39EB">
        <w:rPr>
          <w:rFonts w:cstheme="minorHAnsi"/>
        </w:rPr>
        <w:t xml:space="preserve"> </w:t>
      </w:r>
      <w:r w:rsidR="00230265" w:rsidRPr="007A39EB">
        <w:rPr>
          <w:rFonts w:cstheme="minorHAnsi"/>
        </w:rPr>
        <w:t xml:space="preserve">Une </w:t>
      </w:r>
      <w:r w:rsidR="008911B2" w:rsidRPr="007A39EB">
        <w:rPr>
          <w:rFonts w:cstheme="minorHAnsi"/>
        </w:rPr>
        <w:t xml:space="preserve">autre </w:t>
      </w:r>
      <w:r w:rsidR="00230265" w:rsidRPr="007A39EB">
        <w:rPr>
          <w:rFonts w:cstheme="minorHAnsi"/>
        </w:rPr>
        <w:t>faiblesse a trait aux choix opérés dans le domaine de la petite enfance dans la mesure où l’accent a été jusque-là mis sur la tranche d’âge 3</w:t>
      </w:r>
      <w:r w:rsidR="008952AE">
        <w:rPr>
          <w:rFonts w:cstheme="minorHAnsi"/>
        </w:rPr>
        <w:t xml:space="preserve"> à </w:t>
      </w:r>
      <w:r w:rsidR="00230265" w:rsidRPr="007A39EB">
        <w:rPr>
          <w:rFonts w:cstheme="minorHAnsi"/>
        </w:rPr>
        <w:t xml:space="preserve">6 ans, au détriment de la prime enfance </w:t>
      </w:r>
      <w:r w:rsidR="008952AE">
        <w:rPr>
          <w:rFonts w:cstheme="minorHAnsi"/>
        </w:rPr>
        <w:t>(</w:t>
      </w:r>
      <w:r w:rsidR="00230265" w:rsidRPr="007A39EB">
        <w:rPr>
          <w:rFonts w:cstheme="minorHAnsi"/>
        </w:rPr>
        <w:t>0</w:t>
      </w:r>
      <w:r w:rsidR="008952AE">
        <w:rPr>
          <w:rFonts w:cstheme="minorHAnsi"/>
        </w:rPr>
        <w:t xml:space="preserve"> à </w:t>
      </w:r>
      <w:r w:rsidR="00230265" w:rsidRPr="007A39EB">
        <w:rPr>
          <w:rFonts w:cstheme="minorHAnsi"/>
        </w:rPr>
        <w:t>3 ans</w:t>
      </w:r>
      <w:r w:rsidR="008952AE">
        <w:rPr>
          <w:rFonts w:cstheme="minorHAnsi"/>
        </w:rPr>
        <w:t>)</w:t>
      </w:r>
      <w:r w:rsidR="00230265" w:rsidRPr="007A39EB">
        <w:rPr>
          <w:rFonts w:cstheme="minorHAnsi"/>
        </w:rPr>
        <w:t>.</w:t>
      </w:r>
      <w:r w:rsidR="008911B2" w:rsidRPr="007A39EB">
        <w:rPr>
          <w:rFonts w:cstheme="minorHAnsi"/>
        </w:rPr>
        <w:t xml:space="preserve"> Il </w:t>
      </w:r>
      <w:r w:rsidR="00230265" w:rsidRPr="007A39EB">
        <w:rPr>
          <w:rFonts w:cstheme="minorHAnsi"/>
        </w:rPr>
        <w:t xml:space="preserve">ressort </w:t>
      </w:r>
      <w:r w:rsidR="008911B2" w:rsidRPr="007A39EB">
        <w:rPr>
          <w:rFonts w:cstheme="minorHAnsi"/>
        </w:rPr>
        <w:t xml:space="preserve">aussi </w:t>
      </w:r>
      <w:r w:rsidR="00230265" w:rsidRPr="007A39EB">
        <w:rPr>
          <w:rFonts w:cstheme="minorHAnsi"/>
        </w:rPr>
        <w:t xml:space="preserve">des entretiens </w:t>
      </w:r>
      <w:r w:rsidR="008911B2" w:rsidRPr="007A39EB">
        <w:rPr>
          <w:rFonts w:cstheme="minorHAnsi"/>
        </w:rPr>
        <w:t xml:space="preserve">que </w:t>
      </w:r>
      <w:r w:rsidR="00230265" w:rsidRPr="007A39EB">
        <w:rPr>
          <w:rFonts w:cstheme="minorHAnsi"/>
        </w:rPr>
        <w:t>la durée des cycles de financement</w:t>
      </w:r>
      <w:r w:rsidR="008911B2" w:rsidRPr="007A39EB">
        <w:rPr>
          <w:rFonts w:cstheme="minorHAnsi"/>
        </w:rPr>
        <w:t xml:space="preserve"> est défavorable aux activités dans leur pérennisation</w:t>
      </w:r>
      <w:r w:rsidR="00230265" w:rsidRPr="007A39EB">
        <w:rPr>
          <w:rFonts w:cstheme="minorHAnsi"/>
        </w:rPr>
        <w:t>. La période de six mois de financement ne permet pas de suivre convenablement les interventions et apprécier leurs effets.</w:t>
      </w:r>
      <w:r w:rsidR="008911B2" w:rsidRPr="007A39EB">
        <w:rPr>
          <w:rFonts w:cstheme="minorHAnsi"/>
        </w:rPr>
        <w:t xml:space="preserve"> </w:t>
      </w:r>
      <w:r w:rsidR="003254E9">
        <w:rPr>
          <w:rFonts w:cstheme="minorHAnsi"/>
        </w:rPr>
        <w:t>Il ressort des entretiens que p</w:t>
      </w:r>
      <w:r w:rsidR="003254E9" w:rsidRPr="00D707CE">
        <w:rPr>
          <w:rFonts w:cstheme="minorHAnsi"/>
        </w:rPr>
        <w:t xml:space="preserve">lusieurs </w:t>
      </w:r>
      <w:r w:rsidR="003E626E" w:rsidRPr="00D707CE">
        <w:rPr>
          <w:rFonts w:cstheme="minorHAnsi"/>
        </w:rPr>
        <w:t>infrastructures sociales comme les forages ont été mal exécutées. Certains acteurs affirment que l’identification des sites de forage n’a pas fait l’objet de prospection préalable,</w:t>
      </w:r>
      <w:r w:rsidR="003E626E">
        <w:rPr>
          <w:rFonts w:cstheme="minorHAnsi"/>
        </w:rPr>
        <w:t xml:space="preserve"> et</w:t>
      </w:r>
      <w:r w:rsidR="003E626E" w:rsidRPr="00D707CE">
        <w:rPr>
          <w:rFonts w:cstheme="minorHAnsi"/>
        </w:rPr>
        <w:t xml:space="preserve"> plusieurs forages étaient infructueux faute de nappe d’eau. Une autre faiblesse est que</w:t>
      </w:r>
      <w:r w:rsidR="003254E9">
        <w:rPr>
          <w:rFonts w:cstheme="minorHAnsi"/>
        </w:rPr>
        <w:t>, dans certaines localités,</w:t>
      </w:r>
      <w:r w:rsidR="003E626E" w:rsidRPr="00D707CE">
        <w:rPr>
          <w:rFonts w:cstheme="minorHAnsi"/>
        </w:rPr>
        <w:t xml:space="preserve"> la demande est plus forte que l’offre</w:t>
      </w:r>
      <w:r w:rsidR="003E626E">
        <w:rPr>
          <w:rFonts w:cstheme="minorHAnsi"/>
        </w:rPr>
        <w:t>. Les</w:t>
      </w:r>
      <w:r w:rsidR="003E626E" w:rsidRPr="00D707CE">
        <w:rPr>
          <w:rFonts w:cstheme="minorHAnsi"/>
        </w:rPr>
        <w:t xml:space="preserve"> besoins en eau des populations ont été peu satisfaits. </w:t>
      </w:r>
      <w:r w:rsidR="00C03745">
        <w:rPr>
          <w:rFonts w:cstheme="minorHAnsi"/>
        </w:rPr>
        <w:t>Enfin</w:t>
      </w:r>
      <w:r w:rsidR="003E626E" w:rsidRPr="009E7DC0">
        <w:rPr>
          <w:rFonts w:cstheme="minorHAnsi"/>
          <w:lang w:val="fr-FR"/>
        </w:rPr>
        <w:t xml:space="preserve">, </w:t>
      </w:r>
      <w:r w:rsidR="003E626E" w:rsidRPr="00732B43">
        <w:rPr>
          <w:rFonts w:cstheme="minorHAnsi"/>
          <w:lang w:val="fr-FR"/>
        </w:rPr>
        <w:t>l</w:t>
      </w:r>
      <w:r w:rsidR="003E626E" w:rsidRPr="00732B43">
        <w:rPr>
          <w:rFonts w:cstheme="minorHAnsi"/>
        </w:rPr>
        <w:t xml:space="preserve">a contribution financière demandée aux populations fait que les ménages pauvres n’ont pas souvent accès </w:t>
      </w:r>
      <w:r>
        <w:rPr>
          <w:rFonts w:cstheme="minorHAnsi"/>
        </w:rPr>
        <w:t>aux services d’éducation du jeune enfant.</w:t>
      </w:r>
    </w:p>
    <w:p w14:paraId="7027DEC8" w14:textId="5E150929" w:rsidR="003E626E" w:rsidRPr="009E7DC0" w:rsidRDefault="00230265" w:rsidP="003E626E">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La mobilité du personnel</w:t>
      </w:r>
      <w:r w:rsidR="00CC5F88" w:rsidRPr="007A39EB">
        <w:rPr>
          <w:rFonts w:cstheme="minorHAnsi"/>
        </w:rPr>
        <w:t xml:space="preserve"> de mise en œuvre</w:t>
      </w:r>
      <w:r w:rsidRPr="007A39EB">
        <w:rPr>
          <w:rFonts w:cstheme="minorHAnsi"/>
        </w:rPr>
        <w:t xml:space="preserve"> est aussi soulignée comme une faiblesse. Il arrive fréquemment que le personnel de l’état formé dans le cadre des interventions soit affecté ailleurs. Dans les </w:t>
      </w:r>
      <w:r w:rsidR="00153651">
        <w:rPr>
          <w:rFonts w:cstheme="minorHAnsi"/>
        </w:rPr>
        <w:t xml:space="preserve">sites </w:t>
      </w:r>
      <w:r w:rsidRPr="007A39EB">
        <w:rPr>
          <w:rFonts w:cstheme="minorHAnsi"/>
        </w:rPr>
        <w:t>de réfugiés, la mobilité des encadreurs a constitué une limite majeure : les retours au pays d’origine impliquaient de former continuellement de nouveaux encadreurs.</w:t>
      </w:r>
      <w:r w:rsidR="00A06630" w:rsidRPr="007A39EB">
        <w:rPr>
          <w:rFonts w:cstheme="minorHAnsi"/>
        </w:rPr>
        <w:t xml:space="preserve"> Enfin, c</w:t>
      </w:r>
      <w:r w:rsidRPr="007A39EB">
        <w:rPr>
          <w:rFonts w:cstheme="minorHAnsi"/>
        </w:rPr>
        <w:t>ertains acteurs soulignent aussi le manque de synergie des interventions</w:t>
      </w:r>
      <w:r w:rsidR="003E626E">
        <w:rPr>
          <w:rFonts w:cstheme="minorHAnsi"/>
        </w:rPr>
        <w:t xml:space="preserve"> </w:t>
      </w:r>
      <w:r w:rsidR="003E626E" w:rsidRPr="00732B43">
        <w:rPr>
          <w:rFonts w:cstheme="minorHAnsi"/>
        </w:rPr>
        <w:t xml:space="preserve">et l’insuffisance dans la capitalisation des acquis. La faible appropriation des interventions par les communautés est en lien avec leur capacité à assurer la pérennité des interventions, malgré </w:t>
      </w:r>
      <w:r w:rsidR="0049094C" w:rsidRPr="00732B43">
        <w:rPr>
          <w:rFonts w:cstheme="minorHAnsi"/>
        </w:rPr>
        <w:t>la prise de conscience d</w:t>
      </w:r>
      <w:r w:rsidR="003E626E" w:rsidRPr="00732B43">
        <w:rPr>
          <w:rFonts w:cstheme="minorHAnsi"/>
        </w:rPr>
        <w:t>es communautés de l’importance de l’encadrement du jeune enfant</w:t>
      </w:r>
      <w:r w:rsidR="00732B43" w:rsidRPr="00732B43">
        <w:rPr>
          <w:rFonts w:cstheme="minorHAnsi"/>
        </w:rPr>
        <w:t xml:space="preserve"> </w:t>
      </w:r>
      <w:r w:rsidR="00D12CC6">
        <w:rPr>
          <w:rFonts w:cstheme="minorHAnsi"/>
        </w:rPr>
        <w:t>(santé, éducation, eau, assainissement, etc).</w:t>
      </w:r>
    </w:p>
    <w:p w14:paraId="5EE75A59" w14:textId="77777777" w:rsidR="008911B2" w:rsidRPr="005E2834" w:rsidRDefault="008911B2" w:rsidP="00194B67">
      <w:pPr>
        <w:pStyle w:val="ListParagraph"/>
        <w:tabs>
          <w:tab w:val="left" w:pos="284"/>
        </w:tabs>
        <w:spacing w:after="120" w:line="256" w:lineRule="auto"/>
        <w:ind w:left="430"/>
        <w:rPr>
          <w:rFonts w:cstheme="minorHAnsi"/>
          <w:i/>
          <w:sz w:val="6"/>
          <w:szCs w:val="6"/>
        </w:rPr>
      </w:pPr>
    </w:p>
    <w:p w14:paraId="693A6886" w14:textId="44E74C14" w:rsidR="00230265" w:rsidRPr="007A39EB" w:rsidRDefault="00230265" w:rsidP="00194B67">
      <w:pPr>
        <w:pStyle w:val="ListParagraph"/>
        <w:numPr>
          <w:ilvl w:val="0"/>
          <w:numId w:val="27"/>
        </w:numPr>
        <w:tabs>
          <w:tab w:val="left" w:pos="284"/>
        </w:tabs>
        <w:spacing w:before="120" w:after="120" w:line="257" w:lineRule="auto"/>
        <w:ind w:left="431" w:hanging="431"/>
        <w:contextualSpacing w:val="0"/>
        <w:rPr>
          <w:rFonts w:cstheme="minorHAnsi"/>
          <w:b/>
          <w:i/>
        </w:rPr>
      </w:pPr>
      <w:r w:rsidRPr="007A39EB">
        <w:rPr>
          <w:rFonts w:cstheme="minorHAnsi"/>
          <w:b/>
          <w:i/>
        </w:rPr>
        <w:t>Forces et faiblesses relative</w:t>
      </w:r>
      <w:r w:rsidR="00E05B7B">
        <w:rPr>
          <w:rFonts w:cstheme="minorHAnsi"/>
          <w:b/>
          <w:i/>
        </w:rPr>
        <w:t>s</w:t>
      </w:r>
      <w:r w:rsidRPr="007A39EB">
        <w:rPr>
          <w:rFonts w:cstheme="minorHAnsi"/>
          <w:b/>
          <w:i/>
        </w:rPr>
        <w:t xml:space="preserve"> à la demande</w:t>
      </w:r>
    </w:p>
    <w:p w14:paraId="31A4003F" w14:textId="60E5F089" w:rsidR="00230265" w:rsidRPr="007A39EB" w:rsidRDefault="00230265" w:rsidP="00E05B7B">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Les sensibilisations </w:t>
      </w:r>
      <w:r w:rsidR="005259BC">
        <w:rPr>
          <w:rFonts w:cstheme="minorHAnsi"/>
        </w:rPr>
        <w:t xml:space="preserve">par </w:t>
      </w:r>
      <w:r w:rsidR="005259BC" w:rsidRPr="007A39EB">
        <w:rPr>
          <w:rFonts w:cstheme="minorHAnsi"/>
        </w:rPr>
        <w:t xml:space="preserve">des ASBC, des agents de santé ou de l’action sociale </w:t>
      </w:r>
      <w:r w:rsidRPr="007A39EB">
        <w:rPr>
          <w:rFonts w:cstheme="minorHAnsi"/>
        </w:rPr>
        <w:t>ont permis d’augmenter la demande de services.</w:t>
      </w:r>
      <w:r w:rsidR="00CD5880" w:rsidRPr="00CD5880">
        <w:rPr>
          <w:rFonts w:cstheme="minorHAnsi"/>
        </w:rPr>
        <w:t xml:space="preserve"> </w:t>
      </w:r>
      <w:r w:rsidR="00CD5880">
        <w:rPr>
          <w:rFonts w:cstheme="minorHAnsi"/>
        </w:rPr>
        <w:t>Cela ressort pratiquement à l’unanimité des entretiens qui abordent les sensibilisations.</w:t>
      </w:r>
      <w:r w:rsidRPr="007A39EB">
        <w:rPr>
          <w:rFonts w:cstheme="minorHAnsi"/>
        </w:rPr>
        <w:t xml:space="preserve"> </w:t>
      </w:r>
      <w:r w:rsidR="006E2061">
        <w:rPr>
          <w:rFonts w:cstheme="minorHAnsi"/>
        </w:rPr>
        <w:t xml:space="preserve">Les groupes cibles connaissent et ont accès aux offres de services. </w:t>
      </w:r>
      <w:r w:rsidR="004B5BFA">
        <w:rPr>
          <w:rFonts w:cstheme="minorHAnsi"/>
        </w:rPr>
        <w:t xml:space="preserve">Par exemple, </w:t>
      </w:r>
      <w:r w:rsidRPr="007A39EB">
        <w:rPr>
          <w:rFonts w:cstheme="minorHAnsi"/>
        </w:rPr>
        <w:t xml:space="preserve">le numéro téléphonique 116 (ligne d’assistance aux enfants) </w:t>
      </w:r>
      <w:r w:rsidR="004B5BFA">
        <w:rPr>
          <w:rFonts w:cstheme="minorHAnsi"/>
        </w:rPr>
        <w:t xml:space="preserve">servant à </w:t>
      </w:r>
      <w:r w:rsidRPr="007A39EB">
        <w:rPr>
          <w:rFonts w:cstheme="minorHAnsi"/>
        </w:rPr>
        <w:t>dénoncer les cas de violences faites à un enfant est bien connu</w:t>
      </w:r>
      <w:r w:rsidR="00764B0A">
        <w:rPr>
          <w:rFonts w:cstheme="minorHAnsi"/>
        </w:rPr>
        <w:t xml:space="preserve"> et a permis l’augmentation du</w:t>
      </w:r>
      <w:r w:rsidRPr="007A39EB">
        <w:rPr>
          <w:rFonts w:cstheme="minorHAnsi"/>
        </w:rPr>
        <w:t xml:space="preserve"> </w:t>
      </w:r>
      <w:r w:rsidR="004B5BFA">
        <w:rPr>
          <w:rFonts w:cstheme="minorHAnsi"/>
        </w:rPr>
        <w:t xml:space="preserve">nombre </w:t>
      </w:r>
      <w:r w:rsidRPr="007A39EB">
        <w:rPr>
          <w:rFonts w:cstheme="minorHAnsi"/>
        </w:rPr>
        <w:t>de dénonciation</w:t>
      </w:r>
      <w:r w:rsidR="00764B0A">
        <w:rPr>
          <w:rFonts w:cstheme="minorHAnsi"/>
        </w:rPr>
        <w:t>s</w:t>
      </w:r>
      <w:r w:rsidRPr="007A39EB">
        <w:rPr>
          <w:rFonts w:cstheme="minorHAnsi"/>
        </w:rPr>
        <w:t xml:space="preserve">. Les activités de sensibilisation sur l’importance de </w:t>
      </w:r>
      <w:r w:rsidR="0081543E" w:rsidRPr="007A39EB">
        <w:rPr>
          <w:rFonts w:cstheme="minorHAnsi"/>
        </w:rPr>
        <w:t xml:space="preserve">l’enregistrement des naissances </w:t>
      </w:r>
      <w:r w:rsidR="0081543E">
        <w:rPr>
          <w:rFonts w:cstheme="minorHAnsi"/>
        </w:rPr>
        <w:t xml:space="preserve">et </w:t>
      </w:r>
      <w:r w:rsidRPr="007A39EB">
        <w:rPr>
          <w:rFonts w:cstheme="minorHAnsi"/>
        </w:rPr>
        <w:t xml:space="preserve">l’acte de naissance ont permis d’accroitre la fréquentation des centres d’état civil. </w:t>
      </w:r>
      <w:r w:rsidR="00426765">
        <w:rPr>
          <w:rFonts w:cstheme="minorHAnsi"/>
        </w:rPr>
        <w:t xml:space="preserve">Une des résultantes qui est la possession d’actes de naissances et illustrée au </w:t>
      </w:r>
      <w:r w:rsidR="00E05B7B">
        <w:rPr>
          <w:rFonts w:cstheme="minorHAnsi"/>
        </w:rPr>
        <w:t>T</w:t>
      </w:r>
      <w:r w:rsidR="00426765">
        <w:rPr>
          <w:rFonts w:cstheme="minorHAnsi"/>
        </w:rPr>
        <w:t>ableau 10.</w:t>
      </w:r>
    </w:p>
    <w:p w14:paraId="4ADFCE56" w14:textId="4D51572E" w:rsidR="00230265" w:rsidRPr="007A39EB" w:rsidRDefault="000372B2" w:rsidP="00E05B7B">
      <w:pPr>
        <w:pStyle w:val="ListParagraph"/>
        <w:numPr>
          <w:ilvl w:val="0"/>
          <w:numId w:val="3"/>
        </w:numPr>
        <w:tabs>
          <w:tab w:val="left" w:pos="426"/>
        </w:tabs>
        <w:spacing w:after="120" w:line="276" w:lineRule="auto"/>
        <w:ind w:left="0" w:firstLine="0"/>
        <w:contextualSpacing w:val="0"/>
        <w:jc w:val="both"/>
        <w:rPr>
          <w:rFonts w:cstheme="minorHAnsi"/>
        </w:rPr>
      </w:pPr>
      <w:r>
        <w:rPr>
          <w:rFonts w:cstheme="minorHAnsi"/>
        </w:rPr>
        <w:t>L</w:t>
      </w:r>
      <w:r w:rsidR="00230265" w:rsidRPr="007A39EB">
        <w:rPr>
          <w:rFonts w:cstheme="minorHAnsi"/>
        </w:rPr>
        <w:t>a prise de conscience des parents quant aux droits des enfants et la proximité des services sociaux améliorent la demande et l’utilisation desdits services. De plus</w:t>
      </w:r>
      <w:r>
        <w:rPr>
          <w:rFonts w:cstheme="minorHAnsi"/>
        </w:rPr>
        <w:t>,</w:t>
      </w:r>
      <w:r w:rsidR="00230265" w:rsidRPr="007A39EB">
        <w:rPr>
          <w:rFonts w:cstheme="minorHAnsi"/>
        </w:rPr>
        <w:t xml:space="preserve"> les communautés s’impliquent davantage </w:t>
      </w:r>
      <w:r>
        <w:rPr>
          <w:rFonts w:cstheme="minorHAnsi"/>
        </w:rPr>
        <w:t>dans</w:t>
      </w:r>
      <w:r w:rsidR="00230265" w:rsidRPr="007A39EB">
        <w:rPr>
          <w:rFonts w:cstheme="minorHAnsi"/>
        </w:rPr>
        <w:t xml:space="preserve"> la prise en charge de la malnutrition et de la protection de l’enfant. La prise de conscience par la population de l’importance de l’éducation préscolaire dans les zones d’intervention est </w:t>
      </w:r>
      <w:r w:rsidR="00FE252B">
        <w:rPr>
          <w:rFonts w:cstheme="minorHAnsi"/>
        </w:rPr>
        <w:t xml:space="preserve">aussi </w:t>
      </w:r>
      <w:r w:rsidR="00230265" w:rsidRPr="007A39EB">
        <w:rPr>
          <w:rFonts w:cstheme="minorHAnsi"/>
        </w:rPr>
        <w:t>mentionnée comme un</w:t>
      </w:r>
      <w:r w:rsidR="00FE252B">
        <w:rPr>
          <w:rFonts w:cstheme="minorHAnsi"/>
        </w:rPr>
        <w:t xml:space="preserve"> atout</w:t>
      </w:r>
      <w:r w:rsidR="00230265" w:rsidRPr="007A39EB">
        <w:rPr>
          <w:rFonts w:cstheme="minorHAnsi"/>
        </w:rPr>
        <w:t xml:space="preserve">. Un autre aspect </w:t>
      </w:r>
      <w:r w:rsidR="00FE252B">
        <w:rPr>
          <w:rFonts w:cstheme="minorHAnsi"/>
        </w:rPr>
        <w:t xml:space="preserve">positif </w:t>
      </w:r>
      <w:r w:rsidR="00230265" w:rsidRPr="007A39EB">
        <w:rPr>
          <w:rFonts w:cstheme="minorHAnsi"/>
        </w:rPr>
        <w:t xml:space="preserve">est le fait que les </w:t>
      </w:r>
      <w:r w:rsidR="003A0374">
        <w:rPr>
          <w:rFonts w:cstheme="minorHAnsi"/>
        </w:rPr>
        <w:t xml:space="preserve">moniteurs </w:t>
      </w:r>
      <w:r w:rsidR="00230265" w:rsidRPr="007A39EB">
        <w:rPr>
          <w:rFonts w:cstheme="minorHAnsi"/>
        </w:rPr>
        <w:t>qui animent les CEEP sont recrutés au sein de la communauté.</w:t>
      </w:r>
      <w:r w:rsidR="00071D26">
        <w:rPr>
          <w:rFonts w:cstheme="minorHAnsi"/>
        </w:rPr>
        <w:t xml:space="preserve"> Cela les rend plus présent et plus attentif à l’encadrement des enfants.</w:t>
      </w:r>
      <w:r w:rsidR="00B24580" w:rsidRPr="007A39EB">
        <w:rPr>
          <w:rFonts w:cstheme="minorHAnsi"/>
        </w:rPr>
        <w:t xml:space="preserve"> Le programme a </w:t>
      </w:r>
      <w:r w:rsidR="00071D26">
        <w:rPr>
          <w:rFonts w:cstheme="minorHAnsi"/>
        </w:rPr>
        <w:t xml:space="preserve">également </w:t>
      </w:r>
      <w:r w:rsidR="00B24580" w:rsidRPr="007A39EB">
        <w:rPr>
          <w:rFonts w:cstheme="minorHAnsi"/>
        </w:rPr>
        <w:t xml:space="preserve">impliqué les </w:t>
      </w:r>
      <w:r w:rsidR="00230265" w:rsidRPr="007A39EB">
        <w:rPr>
          <w:rFonts w:cstheme="minorHAnsi"/>
        </w:rPr>
        <w:t>maires</w:t>
      </w:r>
      <w:r w:rsidR="00B24580" w:rsidRPr="007A39EB">
        <w:rPr>
          <w:rFonts w:cstheme="minorHAnsi"/>
        </w:rPr>
        <w:t xml:space="preserve"> et élus locaux</w:t>
      </w:r>
      <w:r w:rsidR="00230265" w:rsidRPr="007A39EB">
        <w:rPr>
          <w:rFonts w:cstheme="minorHAnsi"/>
        </w:rPr>
        <w:t>.</w:t>
      </w:r>
    </w:p>
    <w:p w14:paraId="28DBDAD5" w14:textId="397ECB8A" w:rsidR="00230265" w:rsidRPr="007A39EB" w:rsidRDefault="00B24580" w:rsidP="00D83630">
      <w:pPr>
        <w:pStyle w:val="ListParagraph"/>
        <w:numPr>
          <w:ilvl w:val="0"/>
          <w:numId w:val="3"/>
        </w:numPr>
        <w:tabs>
          <w:tab w:val="left" w:pos="426"/>
        </w:tabs>
        <w:spacing w:after="120" w:line="276" w:lineRule="auto"/>
        <w:ind w:left="0" w:firstLine="0"/>
        <w:contextualSpacing w:val="0"/>
        <w:jc w:val="both"/>
        <w:rPr>
          <w:rFonts w:cstheme="minorHAnsi"/>
          <w:i/>
        </w:rPr>
      </w:pPr>
      <w:r w:rsidRPr="007A39EB">
        <w:rPr>
          <w:rFonts w:cstheme="minorHAnsi"/>
        </w:rPr>
        <w:t>En guise de f</w:t>
      </w:r>
      <w:r w:rsidR="00230265" w:rsidRPr="007A39EB">
        <w:rPr>
          <w:rFonts w:cstheme="minorHAnsi"/>
        </w:rPr>
        <w:t>aiblesses</w:t>
      </w:r>
      <w:r w:rsidRPr="007A39EB">
        <w:rPr>
          <w:rFonts w:cstheme="minorHAnsi"/>
        </w:rPr>
        <w:t xml:space="preserve"> </w:t>
      </w:r>
      <w:r w:rsidR="00230265" w:rsidRPr="007A39EB">
        <w:rPr>
          <w:rFonts w:cstheme="minorHAnsi"/>
        </w:rPr>
        <w:t>relative</w:t>
      </w:r>
      <w:r w:rsidR="00CF1121">
        <w:rPr>
          <w:rFonts w:cstheme="minorHAnsi"/>
        </w:rPr>
        <w:t>s</w:t>
      </w:r>
      <w:r w:rsidR="00230265" w:rsidRPr="007A39EB">
        <w:rPr>
          <w:rFonts w:cstheme="minorHAnsi"/>
        </w:rPr>
        <w:t xml:space="preserve"> à la demande, les populations ne comprennent pas </w:t>
      </w:r>
      <w:r w:rsidR="000A795B">
        <w:rPr>
          <w:rFonts w:cstheme="minorHAnsi"/>
        </w:rPr>
        <w:t xml:space="preserve">toujours </w:t>
      </w:r>
      <w:r w:rsidR="00230265" w:rsidRPr="007A39EB">
        <w:rPr>
          <w:rFonts w:cstheme="minorHAnsi"/>
        </w:rPr>
        <w:t>qu’elles ont leur part de contribution pour certaines prises en charge.</w:t>
      </w:r>
      <w:r w:rsidR="0044765C">
        <w:rPr>
          <w:rFonts w:cstheme="minorHAnsi"/>
        </w:rPr>
        <w:t xml:space="preserve"> Elles sont toujours dans l’expectative des services gratuits.</w:t>
      </w:r>
      <w:r w:rsidR="00230265" w:rsidRPr="007A39EB">
        <w:rPr>
          <w:rFonts w:cstheme="minorHAnsi"/>
        </w:rPr>
        <w:t xml:space="preserve"> </w:t>
      </w:r>
      <w:r w:rsidR="003E626E" w:rsidRPr="00D707CE">
        <w:rPr>
          <w:rFonts w:cstheme="minorHAnsi"/>
        </w:rPr>
        <w:t xml:space="preserve">De plus, les </w:t>
      </w:r>
      <w:r w:rsidR="0044765C">
        <w:rPr>
          <w:rFonts w:cstheme="minorHAnsi"/>
        </w:rPr>
        <w:t>normes liées au</w:t>
      </w:r>
      <w:r w:rsidR="0044765C" w:rsidRPr="00D707CE">
        <w:rPr>
          <w:rFonts w:cstheme="minorHAnsi"/>
        </w:rPr>
        <w:t xml:space="preserve"> </w:t>
      </w:r>
      <w:r w:rsidR="003E626E" w:rsidRPr="00D707CE">
        <w:rPr>
          <w:rFonts w:cstheme="minorHAnsi"/>
        </w:rPr>
        <w:t xml:space="preserve">genre </w:t>
      </w:r>
      <w:r w:rsidR="0044765C">
        <w:rPr>
          <w:rFonts w:cstheme="minorHAnsi"/>
        </w:rPr>
        <w:t>présente</w:t>
      </w:r>
      <w:r w:rsidR="003E626E" w:rsidRPr="00D707CE">
        <w:rPr>
          <w:rFonts w:cstheme="minorHAnsi"/>
        </w:rPr>
        <w:t>nt aussi un obstacle</w:t>
      </w:r>
      <w:r w:rsidR="00B50AD9">
        <w:rPr>
          <w:rFonts w:cstheme="minorHAnsi"/>
        </w:rPr>
        <w:t xml:space="preserve">. </w:t>
      </w:r>
      <w:r w:rsidR="00D83630">
        <w:rPr>
          <w:rFonts w:cstheme="minorHAnsi"/>
        </w:rPr>
        <w:t xml:space="preserve">Il ressort des entretiens que dans </w:t>
      </w:r>
      <w:r w:rsidR="00B50AD9">
        <w:rPr>
          <w:rFonts w:cstheme="minorHAnsi"/>
        </w:rPr>
        <w:t xml:space="preserve">la région du Sahel, </w:t>
      </w:r>
      <w:r w:rsidR="003455D7">
        <w:rPr>
          <w:rFonts w:cstheme="minorHAnsi"/>
        </w:rPr>
        <w:t xml:space="preserve">en l’absence du père d’un enfant, la mère </w:t>
      </w:r>
      <w:r w:rsidR="00B50AD9">
        <w:rPr>
          <w:rFonts w:cstheme="minorHAnsi"/>
        </w:rPr>
        <w:t xml:space="preserve">ne </w:t>
      </w:r>
      <w:r w:rsidR="001A320A">
        <w:rPr>
          <w:rFonts w:cstheme="minorHAnsi"/>
        </w:rPr>
        <w:t>se rendra</w:t>
      </w:r>
      <w:r w:rsidR="00B50AD9">
        <w:rPr>
          <w:rFonts w:cstheme="minorHAnsi"/>
        </w:rPr>
        <w:t xml:space="preserve"> </w:t>
      </w:r>
      <w:r w:rsidR="003455D7">
        <w:rPr>
          <w:rFonts w:cstheme="minorHAnsi"/>
        </w:rPr>
        <w:t xml:space="preserve">pas </w:t>
      </w:r>
      <w:r w:rsidR="001A320A">
        <w:rPr>
          <w:rFonts w:cstheme="minorHAnsi"/>
        </w:rPr>
        <w:t>à l’état civil pour</w:t>
      </w:r>
      <w:r w:rsidR="00B50AD9">
        <w:rPr>
          <w:rFonts w:cstheme="minorHAnsi"/>
        </w:rPr>
        <w:t xml:space="preserve"> </w:t>
      </w:r>
      <w:r w:rsidR="003455D7" w:rsidRPr="007A39EB">
        <w:rPr>
          <w:rFonts w:cstheme="minorHAnsi"/>
        </w:rPr>
        <w:t>l’enregistrement d</w:t>
      </w:r>
      <w:r w:rsidR="003455D7">
        <w:rPr>
          <w:rFonts w:cstheme="minorHAnsi"/>
        </w:rPr>
        <w:t>e la</w:t>
      </w:r>
      <w:r w:rsidR="003455D7" w:rsidRPr="007A39EB">
        <w:rPr>
          <w:rFonts w:cstheme="minorHAnsi"/>
        </w:rPr>
        <w:t xml:space="preserve"> naissance</w:t>
      </w:r>
      <w:r w:rsidR="00B50AD9">
        <w:rPr>
          <w:rFonts w:cstheme="minorHAnsi"/>
        </w:rPr>
        <w:t>.</w:t>
      </w:r>
      <w:r w:rsidR="001A320A">
        <w:rPr>
          <w:rFonts w:cstheme="minorHAnsi"/>
        </w:rPr>
        <w:t xml:space="preserve"> Pour les femmes, </w:t>
      </w:r>
      <w:r w:rsidR="00D83630">
        <w:rPr>
          <w:rFonts w:cstheme="minorHAnsi"/>
        </w:rPr>
        <w:t xml:space="preserve">culturellement </w:t>
      </w:r>
      <w:r w:rsidR="001A320A">
        <w:rPr>
          <w:rFonts w:cstheme="minorHAnsi"/>
        </w:rPr>
        <w:t>cela relève des prérogatives de l’homme.</w:t>
      </w:r>
    </w:p>
    <w:p w14:paraId="67FAFC39" w14:textId="08F853E2" w:rsidR="00B24580" w:rsidRPr="001615F4" w:rsidRDefault="006B5958" w:rsidP="00230265">
      <w:pPr>
        <w:spacing w:after="0" w:line="276" w:lineRule="auto"/>
        <w:jc w:val="both"/>
        <w:rPr>
          <w:rFonts w:cstheme="minorHAnsi"/>
        </w:rPr>
      </w:pPr>
      <w:r w:rsidRPr="00DE345B">
        <w:rPr>
          <w:rFonts w:cstheme="minorHAnsi"/>
          <w:noProof/>
          <w:lang w:val="fr-FR" w:eastAsia="fr-FR"/>
        </w:rPr>
        <mc:AlternateContent>
          <mc:Choice Requires="wps">
            <w:drawing>
              <wp:anchor distT="0" distB="0" distL="114300" distR="114300" simplePos="0" relativeHeight="251700224" behindDoc="0" locked="0" layoutInCell="1" allowOverlap="1" wp14:anchorId="7E0656C6" wp14:editId="2492C1F5">
                <wp:simplePos x="0" y="0"/>
                <wp:positionH relativeFrom="margin">
                  <wp:posOffset>0</wp:posOffset>
                </wp:positionH>
                <wp:positionV relativeFrom="paragraph">
                  <wp:posOffset>1338531</wp:posOffset>
                </wp:positionV>
                <wp:extent cx="5854700" cy="1111250"/>
                <wp:effectExtent l="0" t="0" r="12700" b="12700"/>
                <wp:wrapNone/>
                <wp:docPr id="2" name="Rectangle : coins arrondis 2"/>
                <wp:cNvGraphicFramePr/>
                <a:graphic xmlns:a="http://schemas.openxmlformats.org/drawingml/2006/main">
                  <a:graphicData uri="http://schemas.microsoft.com/office/word/2010/wordprocessingShape">
                    <wps:wsp>
                      <wps:cNvSpPr/>
                      <wps:spPr>
                        <a:xfrm>
                          <a:off x="0" y="0"/>
                          <a:ext cx="5854700" cy="11112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EB2A021" w14:textId="77777777" w:rsidR="00E94B67" w:rsidRPr="00A72777" w:rsidRDefault="00E94B67" w:rsidP="006B5958">
                            <w:pPr>
                              <w:spacing w:after="0" w:line="240" w:lineRule="auto"/>
                              <w:jc w:val="both"/>
                              <w:rPr>
                                <w:rFonts w:cstheme="minorHAnsi"/>
                                <w:b/>
                                <w:color w:val="000000" w:themeColor="text1"/>
                              </w:rPr>
                            </w:pPr>
                            <w:r w:rsidRPr="006E2061">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(Q5)</w:t>
                            </w:r>
                          </w:p>
                          <w:p w14:paraId="75B5C875" w14:textId="739B5334" w:rsidR="00E94B67" w:rsidRPr="00FC4912" w:rsidRDefault="00E94B67" w:rsidP="006B5958">
                            <w:pPr>
                              <w:pStyle w:val="ListParagraph"/>
                              <w:tabs>
                                <w:tab w:val="left" w:pos="284"/>
                              </w:tabs>
                              <w:spacing w:after="120"/>
                              <w:ind w:left="0"/>
                              <w:contextualSpacing w:val="0"/>
                              <w:jc w:val="both"/>
                              <w:rPr>
                                <w:rFonts w:cstheme="minorHAnsi"/>
                                <w:i/>
                                <w:color w:val="000000" w:themeColor="text1"/>
                              </w:rPr>
                            </w:pPr>
                            <w:r w:rsidRPr="00D8153B">
                              <w:rPr>
                                <w:rFonts w:cstheme="minorHAnsi"/>
                                <w:i/>
                                <w:color w:val="000000" w:themeColor="text1"/>
                              </w:rPr>
                              <w:t xml:space="preserve">Les effets induits sont relatifs à l’engouement que certaines interventions ont entraîné dans des localités non ciblées au départ, par exemple </w:t>
                            </w:r>
                            <w:r>
                              <w:rPr>
                                <w:rFonts w:cstheme="minorHAnsi"/>
                                <w:i/>
                                <w:color w:val="000000" w:themeColor="text1"/>
                              </w:rPr>
                              <w:t>l</w:t>
                            </w:r>
                            <w:r w:rsidRPr="00D8153B">
                              <w:rPr>
                                <w:rFonts w:cstheme="minorHAnsi"/>
                                <w:i/>
                                <w:color w:val="000000" w:themeColor="text1"/>
                              </w:rPr>
                              <w:t xml:space="preserve">es GASPA et </w:t>
                            </w:r>
                            <w:r>
                              <w:rPr>
                                <w:rFonts w:cstheme="minorHAnsi"/>
                                <w:i/>
                                <w:color w:val="000000" w:themeColor="text1"/>
                              </w:rPr>
                              <w:t>l</w:t>
                            </w:r>
                            <w:r w:rsidRPr="00D8153B">
                              <w:rPr>
                                <w:rFonts w:cstheme="minorHAnsi"/>
                                <w:i/>
                                <w:color w:val="000000" w:themeColor="text1"/>
                              </w:rPr>
                              <w:t xml:space="preserve">es Bissongo. </w:t>
                            </w:r>
                            <w:r>
                              <w:rPr>
                                <w:rFonts w:cstheme="minorHAnsi"/>
                                <w:i/>
                                <w:color w:val="000000" w:themeColor="text1"/>
                              </w:rPr>
                              <w:t xml:space="preserve">À </w:t>
                            </w:r>
                            <w:r w:rsidRPr="00D8153B">
                              <w:rPr>
                                <w:rFonts w:cstheme="minorHAnsi"/>
                                <w:i/>
                                <w:color w:val="000000" w:themeColor="text1"/>
                              </w:rPr>
                              <w:t>cela s’ajoute l’expérience réussie de l’interopérabilité, notamment la coopération entre les services d’état civil et les centres de santé pour l’enregistrement des naissances</w:t>
                            </w:r>
                            <w:r>
                              <w:rPr>
                                <w:rFonts w:cstheme="minorHAnsi"/>
                                <w:i/>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656C6" id="Rectangle : coins arrondis 2" o:spid="_x0000_s1091" style="position:absolute;left:0;text-align:left;margin-left:0;margin-top:105.4pt;width:461pt;height:87.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" fillcolor="#c3c3c3 [2166]" strokecolor="#a5a5a5 [3206]" strokeweight=".5pt">
                <v:fill color2="#b6b6b6 [2614]" rotate="t" colors="0 #d2d2d2;.5 #c8c8c8;1 silver" focus="100%" type="gradient">
                  <o:fill v:ext="view" type="gradientUnscaled"/>
                </v:fill>
                <v:stroke joinstyle="miter"/>
                <v:textbox>
                  <w:txbxContent>
                    <w:p w14:paraId="0EB2A021" w14:textId="77777777" w:rsidR="00E94B67" w:rsidRPr="00A72777" w:rsidRDefault="00E94B67" w:rsidP="006B5958">
                      <w:pPr>
                        <w:spacing w:after="0" w:line="240" w:lineRule="auto"/>
                        <w:jc w:val="both"/>
                        <w:rPr>
                          <w:rFonts w:cstheme="minorHAnsi"/>
                          <w:b/>
                          <w:color w:val="000000" w:themeColor="text1"/>
                        </w:rPr>
                      </w:pPr>
                      <w:r w:rsidRPr="006E2061">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(Q5)</w:t>
                      </w:r>
                    </w:p>
                    <w:p w14:paraId="75B5C875" w14:textId="739B5334" w:rsidR="00E94B67" w:rsidRPr="00FC4912" w:rsidRDefault="00E94B67" w:rsidP="006B5958">
                      <w:pPr>
                        <w:pStyle w:val="ListParagraph"/>
                        <w:tabs>
                          <w:tab w:val="left" w:pos="284"/>
                        </w:tabs>
                        <w:spacing w:after="120"/>
                        <w:ind w:left="0"/>
                        <w:contextualSpacing w:val="0"/>
                        <w:jc w:val="both"/>
                        <w:rPr>
                          <w:rFonts w:cstheme="minorHAnsi"/>
                          <w:i/>
                          <w:color w:val="000000" w:themeColor="text1"/>
                        </w:rPr>
                      </w:pPr>
                      <w:r w:rsidRPr="00D8153B">
                        <w:rPr>
                          <w:rFonts w:cstheme="minorHAnsi"/>
                          <w:i/>
                          <w:color w:val="000000" w:themeColor="text1"/>
                        </w:rPr>
                        <w:t xml:space="preserve">Les effets induits sont relatifs à l’engouement que certaines interventions ont entraîné dans des localités non ciblées au départ, par exemple </w:t>
                      </w:r>
                      <w:r>
                        <w:rPr>
                          <w:rFonts w:cstheme="minorHAnsi"/>
                          <w:i/>
                          <w:color w:val="000000" w:themeColor="text1"/>
                        </w:rPr>
                        <w:t>l</w:t>
                      </w:r>
                      <w:r w:rsidRPr="00D8153B">
                        <w:rPr>
                          <w:rFonts w:cstheme="minorHAnsi"/>
                          <w:i/>
                          <w:color w:val="000000" w:themeColor="text1"/>
                        </w:rPr>
                        <w:t xml:space="preserve">es GASPA et </w:t>
                      </w:r>
                      <w:r>
                        <w:rPr>
                          <w:rFonts w:cstheme="minorHAnsi"/>
                          <w:i/>
                          <w:color w:val="000000" w:themeColor="text1"/>
                        </w:rPr>
                        <w:t>l</w:t>
                      </w:r>
                      <w:r w:rsidRPr="00D8153B">
                        <w:rPr>
                          <w:rFonts w:cstheme="minorHAnsi"/>
                          <w:i/>
                          <w:color w:val="000000" w:themeColor="text1"/>
                        </w:rPr>
                        <w:t xml:space="preserve">es Bissongo. </w:t>
                      </w:r>
                      <w:r>
                        <w:rPr>
                          <w:rFonts w:cstheme="minorHAnsi"/>
                          <w:i/>
                          <w:color w:val="000000" w:themeColor="text1"/>
                        </w:rPr>
                        <w:t xml:space="preserve">À </w:t>
                      </w:r>
                      <w:r w:rsidRPr="00D8153B">
                        <w:rPr>
                          <w:rFonts w:cstheme="minorHAnsi"/>
                          <w:i/>
                          <w:color w:val="000000" w:themeColor="text1"/>
                        </w:rPr>
                        <w:t>cela s’ajoute l’expérience réussie de l’interopérabilité, notamment la coopération entre les services d’état civil et les centres de santé pour l’enregistrement des naissances</w:t>
                      </w:r>
                      <w:r>
                        <w:rPr>
                          <w:rFonts w:cstheme="minorHAnsi"/>
                          <w:i/>
                          <w:color w:val="000000" w:themeColor="text1"/>
                        </w:rPr>
                        <w:t>.</w:t>
                      </w:r>
                    </w:p>
                  </w:txbxContent>
                </v:textbox>
                <w10:wrap anchorx="margin"/>
              </v:roundrect>
            </w:pict>
          </mc:Fallback>
        </mc:AlternateContent>
      </w:r>
      <w:r w:rsidR="00B24580" w:rsidRPr="00DE345B">
        <w:rPr>
          <w:rFonts w:cstheme="minorHAnsi"/>
          <w:noProof/>
          <w:lang w:val="fr-FR" w:eastAsia="fr-FR"/>
        </w:rPr>
        <w:drawing>
          <wp:inline distT="0" distB="0" distL="0" distR="0" wp14:anchorId="665438A4" wp14:editId="0DEE271E">
            <wp:extent cx="5765800" cy="1406770"/>
            <wp:effectExtent l="0" t="0" r="25400" b="0"/>
            <wp:docPr id="68" name="Diagramme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14:paraId="351485A2" w14:textId="5B98452F" w:rsidR="006B5958" w:rsidRPr="001F7B3D" w:rsidRDefault="006B5958" w:rsidP="00230265">
      <w:pPr>
        <w:spacing w:after="0" w:line="276" w:lineRule="auto"/>
        <w:jc w:val="both"/>
        <w:rPr>
          <w:rFonts w:cstheme="minorHAnsi"/>
        </w:rPr>
      </w:pPr>
    </w:p>
    <w:p w14:paraId="0866A857" w14:textId="1CD48242" w:rsidR="006B5958" w:rsidRPr="001F7B3D" w:rsidRDefault="006B5958" w:rsidP="00230265">
      <w:pPr>
        <w:spacing w:after="0" w:line="276" w:lineRule="auto"/>
        <w:jc w:val="both"/>
        <w:rPr>
          <w:rFonts w:cstheme="minorHAnsi"/>
        </w:rPr>
      </w:pPr>
    </w:p>
    <w:p w14:paraId="7ED796C8" w14:textId="2FC0779C" w:rsidR="006B5958" w:rsidRPr="001F7B3D" w:rsidRDefault="006B5958" w:rsidP="00230265">
      <w:pPr>
        <w:spacing w:after="0" w:line="276" w:lineRule="auto"/>
        <w:jc w:val="both"/>
        <w:rPr>
          <w:rFonts w:cstheme="minorHAnsi"/>
        </w:rPr>
      </w:pPr>
    </w:p>
    <w:p w14:paraId="05B96661" w14:textId="085B6576" w:rsidR="006B5958" w:rsidRPr="001F7B3D" w:rsidRDefault="006B5958" w:rsidP="00230265">
      <w:pPr>
        <w:spacing w:after="0" w:line="276" w:lineRule="auto"/>
        <w:jc w:val="both"/>
        <w:rPr>
          <w:rFonts w:cstheme="minorHAnsi"/>
        </w:rPr>
      </w:pPr>
    </w:p>
    <w:p w14:paraId="326603F5" w14:textId="237C8FAE" w:rsidR="006B5958" w:rsidRDefault="006B5958" w:rsidP="00230265">
      <w:pPr>
        <w:spacing w:after="0" w:line="276" w:lineRule="auto"/>
        <w:jc w:val="both"/>
        <w:rPr>
          <w:rFonts w:cstheme="minorHAnsi"/>
        </w:rPr>
      </w:pPr>
    </w:p>
    <w:p w14:paraId="7CA0C466" w14:textId="77777777" w:rsidR="006C1D0A" w:rsidRPr="007A39EB" w:rsidRDefault="006C1D0A" w:rsidP="00230265">
      <w:pPr>
        <w:spacing w:after="0" w:line="276" w:lineRule="auto"/>
        <w:jc w:val="both"/>
        <w:rPr>
          <w:rFonts w:cstheme="minorHAnsi"/>
        </w:rPr>
      </w:pPr>
    </w:p>
    <w:p w14:paraId="2BD9E404" w14:textId="50535090"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Les effets induits les plus mentionnés sont l’engouement des populations pour les GASPA, le transfert de l’achat des intrants à la CAMEG et la mise en place des CEEP dans certains villages. Cette dernière a eu un effet </w:t>
      </w:r>
      <w:r w:rsidR="006E2061">
        <w:rPr>
          <w:rFonts w:cstheme="minorHAnsi"/>
        </w:rPr>
        <w:t>déclencheur</w:t>
      </w:r>
      <w:r w:rsidR="006E2061" w:rsidRPr="007A39EB">
        <w:rPr>
          <w:rFonts w:cstheme="minorHAnsi"/>
        </w:rPr>
        <w:t xml:space="preserve"> </w:t>
      </w:r>
      <w:r w:rsidRPr="007A39EB">
        <w:rPr>
          <w:rFonts w:cstheme="minorHAnsi"/>
        </w:rPr>
        <w:t>dans d’autres localités voisines qui se sont organisées pour demander l’appui des autorités pour également ouvrir des Bissongo</w:t>
      </w:r>
      <w:r w:rsidR="006E2061">
        <w:rPr>
          <w:rFonts w:cstheme="minorHAnsi"/>
        </w:rPr>
        <w:t>.</w:t>
      </w:r>
    </w:p>
    <w:p w14:paraId="610D3DC6" w14:textId="4942121C" w:rsidR="00230265"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L’expérience réussie de l’interopérabilité, notamment entre les Ministères de l’administration territoriale, de la santé et de la justice pour l’enregistrement des naissances dans la région du Sahel est en train d’être instituée dans d’autres régions.</w:t>
      </w:r>
    </w:p>
    <w:p w14:paraId="0D0FE3B3" w14:textId="1512B86E" w:rsidR="006F7D68" w:rsidRPr="001615F4" w:rsidRDefault="006F7D68" w:rsidP="00DD6C06">
      <w:pPr>
        <w:tabs>
          <w:tab w:val="left" w:pos="426"/>
        </w:tabs>
        <w:spacing w:after="120" w:line="276" w:lineRule="auto"/>
        <w:jc w:val="both"/>
        <w:rPr>
          <w:rFonts w:cstheme="minorHAnsi"/>
        </w:rPr>
      </w:pPr>
    </w:p>
    <w:p w14:paraId="2DDACD46" w14:textId="7CC86016" w:rsidR="006F7D68" w:rsidRPr="001F7B3D" w:rsidRDefault="006F7D68" w:rsidP="00DD6C06">
      <w:pPr>
        <w:tabs>
          <w:tab w:val="left" w:pos="426"/>
        </w:tabs>
        <w:spacing w:after="120" w:line="276" w:lineRule="auto"/>
        <w:jc w:val="both"/>
        <w:rPr>
          <w:rFonts w:cstheme="minorHAnsi"/>
        </w:rPr>
      </w:pPr>
    </w:p>
    <w:p w14:paraId="5746D313" w14:textId="01828545" w:rsidR="00334E0F" w:rsidRPr="001F7B3D" w:rsidRDefault="00334E0F" w:rsidP="00DD6C06">
      <w:pPr>
        <w:tabs>
          <w:tab w:val="left" w:pos="426"/>
        </w:tabs>
        <w:spacing w:after="120" w:line="276" w:lineRule="auto"/>
        <w:jc w:val="both"/>
        <w:rPr>
          <w:rFonts w:cstheme="minorHAnsi"/>
        </w:rPr>
      </w:pPr>
    </w:p>
    <w:p w14:paraId="073F6AD5" w14:textId="77777777" w:rsidR="005B0F3B" w:rsidRPr="001F7B3D" w:rsidRDefault="005B0F3B" w:rsidP="00DD6C06">
      <w:pPr>
        <w:tabs>
          <w:tab w:val="left" w:pos="426"/>
        </w:tabs>
        <w:spacing w:after="120" w:line="276" w:lineRule="auto"/>
        <w:jc w:val="both"/>
        <w:rPr>
          <w:rFonts w:cstheme="minorHAnsi"/>
        </w:rPr>
      </w:pPr>
    </w:p>
    <w:p w14:paraId="04EBCDBD" w14:textId="47756D31" w:rsidR="00334E0F" w:rsidRPr="007A39EB" w:rsidRDefault="006C1D0A" w:rsidP="00DD6C06">
      <w:pPr>
        <w:tabs>
          <w:tab w:val="left" w:pos="426"/>
        </w:tabs>
        <w:spacing w:after="120" w:line="276" w:lineRule="auto"/>
        <w:jc w:val="both"/>
        <w:rPr>
          <w:rFonts w:cstheme="minorHAnsi"/>
        </w:rPr>
      </w:pPr>
      <w:r w:rsidRPr="00DE345B">
        <w:rPr>
          <w:rFonts w:cstheme="minorHAnsi"/>
          <w:noProof/>
          <w:lang w:val="fr-FR" w:eastAsia="fr-FR"/>
        </w:rPr>
        <mc:AlternateContent>
          <mc:Choice Requires="wps">
            <w:drawing>
              <wp:anchor distT="0" distB="0" distL="114300" distR="114300" simplePos="0" relativeHeight="251677696" behindDoc="0" locked="0" layoutInCell="1" allowOverlap="1" wp14:anchorId="06111D16" wp14:editId="25F77D3D">
                <wp:simplePos x="0" y="0"/>
                <wp:positionH relativeFrom="margin">
                  <wp:posOffset>-109220</wp:posOffset>
                </wp:positionH>
                <wp:positionV relativeFrom="paragraph">
                  <wp:posOffset>50165</wp:posOffset>
                </wp:positionV>
                <wp:extent cx="6210300" cy="4255477"/>
                <wp:effectExtent l="0" t="0" r="19050" b="12065"/>
                <wp:wrapNone/>
                <wp:docPr id="70" name="Rectangle : coins arrondis 70"/>
                <wp:cNvGraphicFramePr/>
                <a:graphic xmlns:a="http://schemas.openxmlformats.org/drawingml/2006/main">
                  <a:graphicData uri="http://schemas.microsoft.com/office/word/2010/wordprocessingShape">
                    <wps:wsp>
                      <wps:cNvSpPr/>
                      <wps:spPr>
                        <a:xfrm>
                          <a:off x="0" y="0"/>
                          <a:ext cx="6210300" cy="4255477"/>
                        </a:xfrm>
                        <a:prstGeom prst="roundRect">
                          <a:avLst/>
                        </a:prstGeom>
                      </wps:spPr>
                      <wps:style>
                        <a:lnRef idx="2">
                          <a:schemeClr val="dk1"/>
                        </a:lnRef>
                        <a:fillRef idx="1">
                          <a:schemeClr val="lt1"/>
                        </a:fillRef>
                        <a:effectRef idx="0">
                          <a:schemeClr val="dk1"/>
                        </a:effectRef>
                        <a:fontRef idx="minor">
                          <a:schemeClr val="dk1"/>
                        </a:fontRef>
                      </wps:style>
                      <wps:txbx>
                        <w:txbxContent>
                          <w:p w14:paraId="12A6BB38" w14:textId="3F07A7B7" w:rsidR="00E94B67" w:rsidRPr="009E7DC0" w:rsidRDefault="00E94B67" w:rsidP="00216D24">
                            <w:pPr>
                              <w:spacing w:after="0" w:line="240" w:lineRule="auto"/>
                              <w:jc w:val="both"/>
                              <w:rPr>
                                <w:rFonts w:cstheme="minorHAnsi"/>
                                <w:b/>
                                <w:color w:val="000000" w:themeColor="text1"/>
                              </w:rPr>
                            </w:pPr>
                            <w:r w:rsidRPr="009E7DC0">
                              <w:rPr>
                                <w:rFonts w:cstheme="minorHAnsi"/>
                                <w:b/>
                                <w:color w:val="000000" w:themeColor="text1"/>
                              </w:rPr>
                              <w:t>Encadré 2 : Conclusion partielle - Efficacité</w:t>
                            </w:r>
                          </w:p>
                          <w:p w14:paraId="2169217F" w14:textId="63BADBCC" w:rsidR="00E94B67" w:rsidRPr="00216D24" w:rsidRDefault="00E94B67" w:rsidP="00216D24">
                            <w:pPr>
                              <w:pStyle w:val="ListParagraph"/>
                              <w:numPr>
                                <w:ilvl w:val="0"/>
                                <w:numId w:val="28"/>
                              </w:numPr>
                              <w:tabs>
                                <w:tab w:val="left" w:pos="284"/>
                              </w:tabs>
                              <w:spacing w:after="0" w:line="240" w:lineRule="auto"/>
                              <w:ind w:left="0" w:firstLine="0"/>
                              <w:contextualSpacing w:val="0"/>
                              <w:jc w:val="both"/>
                              <w:rPr>
                                <w:rFonts w:cstheme="minorHAnsi"/>
                                <w:i/>
                                <w:color w:val="000000" w:themeColor="text1"/>
                              </w:rPr>
                            </w:pPr>
                            <w:r w:rsidRPr="00216D24">
                              <w:rPr>
                                <w:rFonts w:cstheme="minorHAnsi"/>
                                <w:i/>
                                <w:color w:val="000000" w:themeColor="text1"/>
                              </w:rPr>
                              <w:t xml:space="preserve">La mise en œuvre des interventions du programme a permis d’atteindre des résultats significatifs en matière de développement du jeune enfant, mais l’ampleur des performances varie d’un domaine à </w:t>
                            </w:r>
                            <w:r>
                              <w:rPr>
                                <w:rFonts w:cstheme="minorHAnsi"/>
                                <w:i/>
                                <w:color w:val="000000" w:themeColor="text1"/>
                              </w:rPr>
                              <w:t>l’</w:t>
                            </w:r>
                            <w:r w:rsidRPr="00216D24">
                              <w:rPr>
                                <w:rFonts w:cstheme="minorHAnsi"/>
                                <w:i/>
                                <w:color w:val="000000" w:themeColor="text1"/>
                              </w:rPr>
                              <w:t xml:space="preserve">autre, et aussi d’une région à </w:t>
                            </w:r>
                            <w:r>
                              <w:rPr>
                                <w:rFonts w:cstheme="minorHAnsi"/>
                                <w:i/>
                                <w:color w:val="000000" w:themeColor="text1"/>
                              </w:rPr>
                              <w:t>l’</w:t>
                            </w:r>
                            <w:r w:rsidRPr="00216D24">
                              <w:rPr>
                                <w:rFonts w:cstheme="minorHAnsi"/>
                                <w:i/>
                                <w:color w:val="000000" w:themeColor="text1"/>
                              </w:rPr>
                              <w:t xml:space="preserve">autre. Dans le domaine de la santé, le programme a permis une meilleure prise en charge de la santé de la mère et de l’enfant par le renforcement des plateaux techniques des formations sanitaires, les compétences des prestataires et de la communauté, de la prise en charge communautaire </w:t>
                            </w:r>
                            <w:r>
                              <w:rPr>
                                <w:rFonts w:cstheme="minorHAnsi"/>
                                <w:i/>
                                <w:color w:val="000000" w:themeColor="text1"/>
                              </w:rPr>
                              <w:t xml:space="preserve">de </w:t>
                            </w:r>
                            <w:r w:rsidRPr="00216D24">
                              <w:rPr>
                                <w:rFonts w:cstheme="minorHAnsi"/>
                                <w:i/>
                                <w:color w:val="000000" w:themeColor="text1"/>
                              </w:rPr>
                              <w:t xml:space="preserve">la malnutrition </w:t>
                            </w:r>
                            <w:r>
                              <w:rPr>
                                <w:rFonts w:cstheme="minorHAnsi"/>
                                <w:i/>
                                <w:color w:val="000000" w:themeColor="text1"/>
                              </w:rPr>
                              <w:t xml:space="preserve">et </w:t>
                            </w:r>
                            <w:r w:rsidRPr="00216D24">
                              <w:rPr>
                                <w:rFonts w:cstheme="minorHAnsi"/>
                                <w:i/>
                                <w:color w:val="000000" w:themeColor="text1"/>
                              </w:rPr>
                              <w:t xml:space="preserve">des pathologies </w:t>
                            </w:r>
                            <w:r>
                              <w:rPr>
                                <w:rFonts w:cstheme="minorHAnsi"/>
                                <w:i/>
                                <w:color w:val="000000" w:themeColor="text1"/>
                              </w:rPr>
                              <w:t>courantes</w:t>
                            </w:r>
                            <w:r w:rsidRPr="00216D24">
                              <w:rPr>
                                <w:rFonts w:cstheme="minorHAnsi"/>
                                <w:i/>
                                <w:color w:val="000000" w:themeColor="text1"/>
                              </w:rPr>
                              <w:t xml:space="preserve"> telles que le paludisme, la diarrhée</w:t>
                            </w:r>
                            <w:r>
                              <w:rPr>
                                <w:rFonts w:cstheme="minorHAnsi"/>
                                <w:i/>
                                <w:color w:val="000000" w:themeColor="text1"/>
                              </w:rPr>
                              <w:t xml:space="preserve"> et</w:t>
                            </w:r>
                            <w:r w:rsidRPr="00216D24">
                              <w:rPr>
                                <w:rFonts w:cstheme="minorHAnsi"/>
                                <w:i/>
                                <w:color w:val="000000" w:themeColor="text1"/>
                              </w:rPr>
                              <w:t xml:space="preserve"> la pneumonie. Il s’en est suivi des progrès importants </w:t>
                            </w:r>
                            <w:r>
                              <w:rPr>
                                <w:rFonts w:cstheme="minorHAnsi"/>
                                <w:i/>
                                <w:color w:val="000000" w:themeColor="text1"/>
                              </w:rPr>
                              <w:t>dans</w:t>
                            </w:r>
                            <w:r w:rsidRPr="00216D24">
                              <w:rPr>
                                <w:rFonts w:cstheme="minorHAnsi"/>
                                <w:i/>
                                <w:color w:val="000000" w:themeColor="text1"/>
                              </w:rPr>
                              <w:t xml:space="preserve"> </w:t>
                            </w:r>
                            <w:r>
                              <w:rPr>
                                <w:rFonts w:cstheme="minorHAnsi"/>
                                <w:i/>
                                <w:color w:val="000000" w:themeColor="text1"/>
                              </w:rPr>
                              <w:t>l</w:t>
                            </w:r>
                            <w:r w:rsidRPr="00216D24">
                              <w:rPr>
                                <w:rFonts w:cstheme="minorHAnsi"/>
                                <w:i/>
                                <w:color w:val="000000" w:themeColor="text1"/>
                              </w:rPr>
                              <w:t>’utilisation des services de santé et d</w:t>
                            </w:r>
                            <w:r>
                              <w:rPr>
                                <w:rFonts w:cstheme="minorHAnsi"/>
                                <w:i/>
                                <w:color w:val="000000" w:themeColor="text1"/>
                              </w:rPr>
                              <w:t>’amélioration</w:t>
                            </w:r>
                            <w:r w:rsidRPr="00216D24">
                              <w:rPr>
                                <w:rFonts w:cstheme="minorHAnsi"/>
                                <w:i/>
                                <w:color w:val="000000" w:themeColor="text1"/>
                              </w:rPr>
                              <w:t xml:space="preserve"> </w:t>
                            </w:r>
                            <w:r>
                              <w:rPr>
                                <w:rFonts w:cstheme="minorHAnsi"/>
                                <w:i/>
                                <w:color w:val="000000" w:themeColor="text1"/>
                              </w:rPr>
                              <w:t>d</w:t>
                            </w:r>
                            <w:r w:rsidRPr="00216D24">
                              <w:rPr>
                                <w:rFonts w:cstheme="minorHAnsi"/>
                                <w:i/>
                                <w:color w:val="000000" w:themeColor="text1"/>
                              </w:rPr>
                              <w:t>e</w:t>
                            </w:r>
                            <w:r>
                              <w:rPr>
                                <w:rFonts w:cstheme="minorHAnsi"/>
                                <w:i/>
                                <w:color w:val="000000" w:themeColor="text1"/>
                              </w:rPr>
                              <w:t>s</w:t>
                            </w:r>
                            <w:r w:rsidRPr="00216D24">
                              <w:rPr>
                                <w:rFonts w:cstheme="minorHAnsi"/>
                                <w:i/>
                                <w:color w:val="000000" w:themeColor="text1"/>
                              </w:rPr>
                              <w:t xml:space="preserve"> pratiques nutritionnelles. </w:t>
                            </w:r>
                            <w:r>
                              <w:rPr>
                                <w:rFonts w:cstheme="minorHAnsi"/>
                                <w:i/>
                                <w:color w:val="000000" w:themeColor="text1"/>
                              </w:rPr>
                              <w:t>M</w:t>
                            </w:r>
                            <w:r w:rsidRPr="00216D24">
                              <w:rPr>
                                <w:rFonts w:cstheme="minorHAnsi"/>
                                <w:i/>
                                <w:color w:val="000000" w:themeColor="text1"/>
                              </w:rPr>
                              <w:t>algré ces progrès, certaines régions</w:t>
                            </w:r>
                            <w:r>
                              <w:rPr>
                                <w:rFonts w:cstheme="minorHAnsi"/>
                                <w:i/>
                                <w:color w:val="000000" w:themeColor="text1"/>
                              </w:rPr>
                              <w:t>,</w:t>
                            </w:r>
                            <w:r w:rsidRPr="00216D24">
                              <w:rPr>
                                <w:rFonts w:cstheme="minorHAnsi"/>
                                <w:i/>
                                <w:color w:val="000000" w:themeColor="text1"/>
                              </w:rPr>
                              <w:t xml:space="preserve"> parmi lesquelles </w:t>
                            </w:r>
                            <w:r>
                              <w:rPr>
                                <w:rFonts w:cstheme="minorHAnsi"/>
                                <w:i/>
                                <w:color w:val="000000" w:themeColor="text1"/>
                              </w:rPr>
                              <w:t>l</w:t>
                            </w:r>
                            <w:r w:rsidRPr="00216D24">
                              <w:rPr>
                                <w:rFonts w:cstheme="minorHAnsi"/>
                                <w:i/>
                                <w:color w:val="000000" w:themeColor="text1"/>
                              </w:rPr>
                              <w:t xml:space="preserve">es régions d’intervention du programme </w:t>
                            </w:r>
                            <w:r>
                              <w:rPr>
                                <w:rFonts w:cstheme="minorHAnsi"/>
                                <w:i/>
                                <w:color w:val="000000" w:themeColor="text1"/>
                              </w:rPr>
                              <w:t xml:space="preserve">(Sahel, Est, Cascades, Boucle du Mouhoun) </w:t>
                            </w:r>
                            <w:r w:rsidRPr="00216D24">
                              <w:rPr>
                                <w:rFonts w:cstheme="minorHAnsi"/>
                                <w:i/>
                                <w:color w:val="000000" w:themeColor="text1"/>
                              </w:rPr>
                              <w:t>sont en dessous de la moyenne nationale. Les interventions dans le domaine de l’éveil et de l’éducation parentale ont eu un effet sur les comportements en termes d’hygiène des familles et des communautés. Toutefois, les niveaux de préscolarisation demeurent encore très faibles.</w:t>
                            </w:r>
                          </w:p>
                          <w:p w14:paraId="5B9A64C2" w14:textId="3441799A" w:rsidR="00E94B67" w:rsidRPr="00732B43" w:rsidRDefault="00E94B67" w:rsidP="00732B43">
                            <w:pPr>
                              <w:pStyle w:val="ListParagraph"/>
                              <w:numPr>
                                <w:ilvl w:val="0"/>
                                <w:numId w:val="28"/>
                              </w:numPr>
                              <w:tabs>
                                <w:tab w:val="left" w:pos="284"/>
                              </w:tabs>
                              <w:spacing w:after="0" w:line="240" w:lineRule="auto"/>
                              <w:ind w:left="0" w:firstLine="0"/>
                              <w:contextualSpacing w:val="0"/>
                              <w:jc w:val="both"/>
                              <w:rPr>
                                <w:i/>
                                <w:color w:val="000000" w:themeColor="text1"/>
                              </w:rPr>
                            </w:pPr>
                            <w:r w:rsidRPr="00216D24">
                              <w:rPr>
                                <w:rFonts w:cstheme="minorHAnsi"/>
                                <w:i/>
                                <w:color w:val="000000" w:themeColor="text1"/>
                              </w:rPr>
                              <w:t xml:space="preserve">Le force des stratégies mises en œuvre se situe au niveau de l’existence de cadres de références, </w:t>
                            </w:r>
                            <w:r>
                              <w:rPr>
                                <w:rFonts w:cstheme="minorHAnsi"/>
                                <w:i/>
                                <w:color w:val="000000" w:themeColor="text1"/>
                              </w:rPr>
                              <w:t>dont</w:t>
                            </w:r>
                            <w:r w:rsidRPr="00216D24">
                              <w:rPr>
                                <w:rFonts w:cstheme="minorHAnsi"/>
                                <w:i/>
                                <w:color w:val="000000" w:themeColor="text1"/>
                              </w:rPr>
                              <w:t xml:space="preserve"> les politiques en matière de développement du jeune enfant, la prise </w:t>
                            </w:r>
                            <w:r>
                              <w:rPr>
                                <w:rFonts w:cstheme="minorHAnsi"/>
                                <w:i/>
                                <w:color w:val="000000" w:themeColor="text1"/>
                              </w:rPr>
                              <w:t>de</w:t>
                            </w:r>
                            <w:r w:rsidRPr="00216D24">
                              <w:rPr>
                                <w:rFonts w:cstheme="minorHAnsi"/>
                                <w:i/>
                                <w:color w:val="000000" w:themeColor="text1"/>
                              </w:rPr>
                              <w:t xml:space="preserve"> conscience de plusieurs communautés de l’importance de l’encadrement du jeune enfant et de l’engouement créé par certaines interventions auprès d’autres communautés non concernées initialement par le programme. Les faiblesses quant à elles, sont relatives aux ressources financières très limitées, à la faible capitalisation des synergies intersectorielles, à la faible conceptualisation de l’approche holistique des interventions sur le jeune enfant, aux lourdeurs des procédures financières et à la durée des cycles de financement, à la mobilité du personnel et à la faible appropriation par les communautés.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11D16" id="Rectangle : coins arrondis 70" o:spid="_x0000_s1092" style="position:absolute;left:0;text-align:left;margin-left:-8.6pt;margin-top:3.95pt;width:489pt;height:335.1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" fillcolor="white [3201]" strokecolor="black [3200]" strokeweight="1pt">
                <v:stroke joinstyle="miter"/>
                <v:textbox>
                  <w:txbxContent>
                    <w:p w14:paraId="12A6BB38" w14:textId="3F07A7B7" w:rsidR="00E94B67" w:rsidRPr="009E7DC0" w:rsidRDefault="00E94B67" w:rsidP="00216D24">
                      <w:pPr>
                        <w:spacing w:after="0" w:line="240" w:lineRule="auto"/>
                        <w:jc w:val="both"/>
                        <w:rPr>
                          <w:rFonts w:cstheme="minorHAnsi"/>
                          <w:b/>
                          <w:color w:val="000000" w:themeColor="text1"/>
                        </w:rPr>
                      </w:pPr>
                      <w:r w:rsidRPr="009E7DC0">
                        <w:rPr>
                          <w:rFonts w:cstheme="minorHAnsi"/>
                          <w:b/>
                          <w:color w:val="000000" w:themeColor="text1"/>
                        </w:rPr>
                        <w:t>Encadré 2 : Conclusion partielle - Efficacité</w:t>
                      </w:r>
                    </w:p>
                    <w:p w14:paraId="2169217F" w14:textId="63BADBCC" w:rsidR="00E94B67" w:rsidRPr="00216D24" w:rsidRDefault="00E94B67" w:rsidP="00216D24">
                      <w:pPr>
                        <w:pStyle w:val="ListParagraph"/>
                        <w:numPr>
                          <w:ilvl w:val="0"/>
                          <w:numId w:val="28"/>
                        </w:numPr>
                        <w:tabs>
                          <w:tab w:val="left" w:pos="284"/>
                        </w:tabs>
                        <w:spacing w:after="0" w:line="240" w:lineRule="auto"/>
                        <w:ind w:left="0" w:firstLine="0"/>
                        <w:contextualSpacing w:val="0"/>
                        <w:jc w:val="both"/>
                        <w:rPr>
                          <w:rFonts w:cstheme="minorHAnsi"/>
                          <w:i/>
                          <w:color w:val="000000" w:themeColor="text1"/>
                        </w:rPr>
                      </w:pPr>
                      <w:r w:rsidRPr="00216D24">
                        <w:rPr>
                          <w:rFonts w:cstheme="minorHAnsi"/>
                          <w:i/>
                          <w:color w:val="000000" w:themeColor="text1"/>
                        </w:rPr>
                        <w:t xml:space="preserve">La mise en œuvre des interventions du programme a permis d’atteindre des résultats significatifs en matière de développement du jeune enfant, mais l’ampleur des performances varie d’un domaine à </w:t>
                      </w:r>
                      <w:r>
                        <w:rPr>
                          <w:rFonts w:cstheme="minorHAnsi"/>
                          <w:i/>
                          <w:color w:val="000000" w:themeColor="text1"/>
                        </w:rPr>
                        <w:t>l’</w:t>
                      </w:r>
                      <w:r w:rsidRPr="00216D24">
                        <w:rPr>
                          <w:rFonts w:cstheme="minorHAnsi"/>
                          <w:i/>
                          <w:color w:val="000000" w:themeColor="text1"/>
                        </w:rPr>
                        <w:t xml:space="preserve">autre, et aussi d’une région à </w:t>
                      </w:r>
                      <w:r>
                        <w:rPr>
                          <w:rFonts w:cstheme="minorHAnsi"/>
                          <w:i/>
                          <w:color w:val="000000" w:themeColor="text1"/>
                        </w:rPr>
                        <w:t>l’</w:t>
                      </w:r>
                      <w:r w:rsidRPr="00216D24">
                        <w:rPr>
                          <w:rFonts w:cstheme="minorHAnsi"/>
                          <w:i/>
                          <w:color w:val="000000" w:themeColor="text1"/>
                        </w:rPr>
                        <w:t xml:space="preserve">autre. Dans le domaine de la santé, le programme a permis une meilleure prise en charge de la santé de la mère et de l’enfant par le renforcement des plateaux techniques des formations sanitaires, les compétences des prestataires et de la communauté, de la prise en charge communautaire </w:t>
                      </w:r>
                      <w:r>
                        <w:rPr>
                          <w:rFonts w:cstheme="minorHAnsi"/>
                          <w:i/>
                          <w:color w:val="000000" w:themeColor="text1"/>
                        </w:rPr>
                        <w:t xml:space="preserve">de </w:t>
                      </w:r>
                      <w:r w:rsidRPr="00216D24">
                        <w:rPr>
                          <w:rFonts w:cstheme="minorHAnsi"/>
                          <w:i/>
                          <w:color w:val="000000" w:themeColor="text1"/>
                        </w:rPr>
                        <w:t xml:space="preserve">la malnutrition </w:t>
                      </w:r>
                      <w:r>
                        <w:rPr>
                          <w:rFonts w:cstheme="minorHAnsi"/>
                          <w:i/>
                          <w:color w:val="000000" w:themeColor="text1"/>
                        </w:rPr>
                        <w:t xml:space="preserve">et </w:t>
                      </w:r>
                      <w:r w:rsidRPr="00216D24">
                        <w:rPr>
                          <w:rFonts w:cstheme="minorHAnsi"/>
                          <w:i/>
                          <w:color w:val="000000" w:themeColor="text1"/>
                        </w:rPr>
                        <w:t xml:space="preserve">des pathologies </w:t>
                      </w:r>
                      <w:r>
                        <w:rPr>
                          <w:rFonts w:cstheme="minorHAnsi"/>
                          <w:i/>
                          <w:color w:val="000000" w:themeColor="text1"/>
                        </w:rPr>
                        <w:t>courantes</w:t>
                      </w:r>
                      <w:r w:rsidRPr="00216D24">
                        <w:rPr>
                          <w:rFonts w:cstheme="minorHAnsi"/>
                          <w:i/>
                          <w:color w:val="000000" w:themeColor="text1"/>
                        </w:rPr>
                        <w:t xml:space="preserve"> telles que le paludisme, la diarrhée</w:t>
                      </w:r>
                      <w:r>
                        <w:rPr>
                          <w:rFonts w:cstheme="minorHAnsi"/>
                          <w:i/>
                          <w:color w:val="000000" w:themeColor="text1"/>
                        </w:rPr>
                        <w:t xml:space="preserve"> et</w:t>
                      </w:r>
                      <w:r w:rsidRPr="00216D24">
                        <w:rPr>
                          <w:rFonts w:cstheme="minorHAnsi"/>
                          <w:i/>
                          <w:color w:val="000000" w:themeColor="text1"/>
                        </w:rPr>
                        <w:t xml:space="preserve"> la pneumonie. Il s’en est suivi des progrès importants </w:t>
                      </w:r>
                      <w:r>
                        <w:rPr>
                          <w:rFonts w:cstheme="minorHAnsi"/>
                          <w:i/>
                          <w:color w:val="000000" w:themeColor="text1"/>
                        </w:rPr>
                        <w:t>dans</w:t>
                      </w:r>
                      <w:r w:rsidRPr="00216D24">
                        <w:rPr>
                          <w:rFonts w:cstheme="minorHAnsi"/>
                          <w:i/>
                          <w:color w:val="000000" w:themeColor="text1"/>
                        </w:rPr>
                        <w:t xml:space="preserve"> </w:t>
                      </w:r>
                      <w:r>
                        <w:rPr>
                          <w:rFonts w:cstheme="minorHAnsi"/>
                          <w:i/>
                          <w:color w:val="000000" w:themeColor="text1"/>
                        </w:rPr>
                        <w:t>l</w:t>
                      </w:r>
                      <w:r w:rsidRPr="00216D24">
                        <w:rPr>
                          <w:rFonts w:cstheme="minorHAnsi"/>
                          <w:i/>
                          <w:color w:val="000000" w:themeColor="text1"/>
                        </w:rPr>
                        <w:t>’utilisation des services de santé et d</w:t>
                      </w:r>
                      <w:r>
                        <w:rPr>
                          <w:rFonts w:cstheme="minorHAnsi"/>
                          <w:i/>
                          <w:color w:val="000000" w:themeColor="text1"/>
                        </w:rPr>
                        <w:t>’amélioration</w:t>
                      </w:r>
                      <w:r w:rsidRPr="00216D24">
                        <w:rPr>
                          <w:rFonts w:cstheme="minorHAnsi"/>
                          <w:i/>
                          <w:color w:val="000000" w:themeColor="text1"/>
                        </w:rPr>
                        <w:t xml:space="preserve"> </w:t>
                      </w:r>
                      <w:r>
                        <w:rPr>
                          <w:rFonts w:cstheme="minorHAnsi"/>
                          <w:i/>
                          <w:color w:val="000000" w:themeColor="text1"/>
                        </w:rPr>
                        <w:t>d</w:t>
                      </w:r>
                      <w:r w:rsidRPr="00216D24">
                        <w:rPr>
                          <w:rFonts w:cstheme="minorHAnsi"/>
                          <w:i/>
                          <w:color w:val="000000" w:themeColor="text1"/>
                        </w:rPr>
                        <w:t>e</w:t>
                      </w:r>
                      <w:r>
                        <w:rPr>
                          <w:rFonts w:cstheme="minorHAnsi"/>
                          <w:i/>
                          <w:color w:val="000000" w:themeColor="text1"/>
                        </w:rPr>
                        <w:t>s</w:t>
                      </w:r>
                      <w:r w:rsidRPr="00216D24">
                        <w:rPr>
                          <w:rFonts w:cstheme="minorHAnsi"/>
                          <w:i/>
                          <w:color w:val="000000" w:themeColor="text1"/>
                        </w:rPr>
                        <w:t xml:space="preserve"> pratiques nutritionnelles. </w:t>
                      </w:r>
                      <w:r>
                        <w:rPr>
                          <w:rFonts w:cstheme="minorHAnsi"/>
                          <w:i/>
                          <w:color w:val="000000" w:themeColor="text1"/>
                        </w:rPr>
                        <w:t>M</w:t>
                      </w:r>
                      <w:r w:rsidRPr="00216D24">
                        <w:rPr>
                          <w:rFonts w:cstheme="minorHAnsi"/>
                          <w:i/>
                          <w:color w:val="000000" w:themeColor="text1"/>
                        </w:rPr>
                        <w:t>algré ces progrès, certaines régions</w:t>
                      </w:r>
                      <w:r>
                        <w:rPr>
                          <w:rFonts w:cstheme="minorHAnsi"/>
                          <w:i/>
                          <w:color w:val="000000" w:themeColor="text1"/>
                        </w:rPr>
                        <w:t>,</w:t>
                      </w:r>
                      <w:r w:rsidRPr="00216D24">
                        <w:rPr>
                          <w:rFonts w:cstheme="minorHAnsi"/>
                          <w:i/>
                          <w:color w:val="000000" w:themeColor="text1"/>
                        </w:rPr>
                        <w:t xml:space="preserve"> parmi lesquelles </w:t>
                      </w:r>
                      <w:r>
                        <w:rPr>
                          <w:rFonts w:cstheme="minorHAnsi"/>
                          <w:i/>
                          <w:color w:val="000000" w:themeColor="text1"/>
                        </w:rPr>
                        <w:t>l</w:t>
                      </w:r>
                      <w:r w:rsidRPr="00216D24">
                        <w:rPr>
                          <w:rFonts w:cstheme="minorHAnsi"/>
                          <w:i/>
                          <w:color w:val="000000" w:themeColor="text1"/>
                        </w:rPr>
                        <w:t xml:space="preserve">es régions d’intervention du programme </w:t>
                      </w:r>
                      <w:r>
                        <w:rPr>
                          <w:rFonts w:cstheme="minorHAnsi"/>
                          <w:i/>
                          <w:color w:val="000000" w:themeColor="text1"/>
                        </w:rPr>
                        <w:t xml:space="preserve">(Sahel, Est, Cascades, Boucle du Mouhoun) </w:t>
                      </w:r>
                      <w:r w:rsidRPr="00216D24">
                        <w:rPr>
                          <w:rFonts w:cstheme="minorHAnsi"/>
                          <w:i/>
                          <w:color w:val="000000" w:themeColor="text1"/>
                        </w:rPr>
                        <w:t>sont en dessous de la moyenne nationale. Les interventions dans le domaine de l’éveil et de l’éducation parentale ont eu un effet sur les comportements en termes d’hygiène des familles et des communautés. Toutefois, les niveaux de préscolarisation demeurent encore très faibles.</w:t>
                      </w:r>
                    </w:p>
                    <w:p w14:paraId="5B9A64C2" w14:textId="3441799A" w:rsidR="00E94B67" w:rsidRPr="00732B43" w:rsidRDefault="00E94B67" w:rsidP="00732B43">
                      <w:pPr>
                        <w:pStyle w:val="ListParagraph"/>
                        <w:numPr>
                          <w:ilvl w:val="0"/>
                          <w:numId w:val="28"/>
                        </w:numPr>
                        <w:tabs>
                          <w:tab w:val="left" w:pos="284"/>
                        </w:tabs>
                        <w:spacing w:after="0" w:line="240" w:lineRule="auto"/>
                        <w:ind w:left="0" w:firstLine="0"/>
                        <w:contextualSpacing w:val="0"/>
                        <w:jc w:val="both"/>
                        <w:rPr>
                          <w:i/>
                          <w:color w:val="000000" w:themeColor="text1"/>
                        </w:rPr>
                      </w:pPr>
                      <w:r w:rsidRPr="00216D24">
                        <w:rPr>
                          <w:rFonts w:cstheme="minorHAnsi"/>
                          <w:i/>
                          <w:color w:val="000000" w:themeColor="text1"/>
                        </w:rPr>
                        <w:t xml:space="preserve">Le force des stratégies mises en œuvre se situe au niveau de l’existence de cadres de références, </w:t>
                      </w:r>
                      <w:r>
                        <w:rPr>
                          <w:rFonts w:cstheme="minorHAnsi"/>
                          <w:i/>
                          <w:color w:val="000000" w:themeColor="text1"/>
                        </w:rPr>
                        <w:t>dont</w:t>
                      </w:r>
                      <w:r w:rsidRPr="00216D24">
                        <w:rPr>
                          <w:rFonts w:cstheme="minorHAnsi"/>
                          <w:i/>
                          <w:color w:val="000000" w:themeColor="text1"/>
                        </w:rPr>
                        <w:t xml:space="preserve"> les politiques en matière de développement du jeune enfant, la prise </w:t>
                      </w:r>
                      <w:r>
                        <w:rPr>
                          <w:rFonts w:cstheme="minorHAnsi"/>
                          <w:i/>
                          <w:color w:val="000000" w:themeColor="text1"/>
                        </w:rPr>
                        <w:t>de</w:t>
                      </w:r>
                      <w:r w:rsidRPr="00216D24">
                        <w:rPr>
                          <w:rFonts w:cstheme="minorHAnsi"/>
                          <w:i/>
                          <w:color w:val="000000" w:themeColor="text1"/>
                        </w:rPr>
                        <w:t xml:space="preserve"> conscience de plusieurs communautés de l’importance de l’encadrement du jeune enfant et de l’engouement créé par certaines interventions auprès d’autres communautés non concernées initialement par le programme. Les faiblesses quant à elles, sont relatives aux ressources financières très limitées, à la faible capitalisation des synergies intersectorielles, à la faible conceptualisation de l’approche holistique des interventions sur le jeune enfant, aux lourdeurs des procédures financières et à la durée des cycles de financement, à la mobilité du personnel et à la faible appropriation par les communautés.</w:t>
                      </w:r>
                    </w:p>
                  </w:txbxContent>
                </v:textbox>
                <w10:wrap anchorx="margin"/>
              </v:roundrect>
            </w:pict>
          </mc:Fallback>
        </mc:AlternateContent>
      </w:r>
    </w:p>
    <w:p w14:paraId="7699A513" w14:textId="7F5ECF1F" w:rsidR="006F7D68" w:rsidRPr="007A39EB" w:rsidRDefault="006F7D68" w:rsidP="00DD6C06">
      <w:pPr>
        <w:tabs>
          <w:tab w:val="left" w:pos="426"/>
        </w:tabs>
        <w:spacing w:after="120" w:line="276" w:lineRule="auto"/>
        <w:jc w:val="both"/>
        <w:rPr>
          <w:rFonts w:cstheme="minorHAnsi"/>
        </w:rPr>
      </w:pPr>
    </w:p>
    <w:p w14:paraId="733CD6F6" w14:textId="000FA191" w:rsidR="006F7D68" w:rsidRPr="007A39EB" w:rsidRDefault="006F7D68" w:rsidP="00DD6C06">
      <w:pPr>
        <w:tabs>
          <w:tab w:val="left" w:pos="426"/>
        </w:tabs>
        <w:spacing w:after="120" w:line="276" w:lineRule="auto"/>
        <w:jc w:val="both"/>
        <w:rPr>
          <w:rFonts w:cstheme="minorHAnsi"/>
        </w:rPr>
      </w:pPr>
    </w:p>
    <w:p w14:paraId="72B5F770" w14:textId="49E273A2" w:rsidR="006F7D68" w:rsidRPr="007A39EB" w:rsidRDefault="006F7D68" w:rsidP="00DD6C06">
      <w:pPr>
        <w:tabs>
          <w:tab w:val="left" w:pos="426"/>
        </w:tabs>
        <w:spacing w:after="120" w:line="276" w:lineRule="auto"/>
        <w:jc w:val="both"/>
        <w:rPr>
          <w:rFonts w:cstheme="minorHAnsi"/>
        </w:rPr>
      </w:pPr>
    </w:p>
    <w:p w14:paraId="0F7ADD5B" w14:textId="36069F1F" w:rsidR="006F7D68" w:rsidRPr="007A39EB" w:rsidRDefault="006F7D68" w:rsidP="00DD6C06">
      <w:pPr>
        <w:tabs>
          <w:tab w:val="left" w:pos="426"/>
        </w:tabs>
        <w:spacing w:after="120" w:line="276" w:lineRule="auto"/>
        <w:jc w:val="both"/>
        <w:rPr>
          <w:rFonts w:cstheme="minorHAnsi"/>
        </w:rPr>
      </w:pPr>
    </w:p>
    <w:p w14:paraId="37134147" w14:textId="358A5742" w:rsidR="00720EFD" w:rsidRPr="007A39EB" w:rsidRDefault="00720EFD" w:rsidP="00DD6C06">
      <w:pPr>
        <w:tabs>
          <w:tab w:val="left" w:pos="426"/>
        </w:tabs>
        <w:spacing w:after="120" w:line="276" w:lineRule="auto"/>
        <w:jc w:val="both"/>
        <w:rPr>
          <w:rFonts w:cstheme="minorHAnsi"/>
        </w:rPr>
      </w:pPr>
    </w:p>
    <w:p w14:paraId="1742610F" w14:textId="77777777" w:rsidR="00720EFD" w:rsidRPr="007A39EB" w:rsidRDefault="00720EFD" w:rsidP="00DD6C06">
      <w:pPr>
        <w:tabs>
          <w:tab w:val="left" w:pos="426"/>
        </w:tabs>
        <w:spacing w:after="120" w:line="276" w:lineRule="auto"/>
        <w:jc w:val="both"/>
        <w:rPr>
          <w:rFonts w:cstheme="minorHAnsi"/>
        </w:rPr>
      </w:pPr>
    </w:p>
    <w:p w14:paraId="2B4B7037" w14:textId="081CBBFC" w:rsidR="005272FE" w:rsidRDefault="005272FE" w:rsidP="00F15956">
      <w:pPr>
        <w:tabs>
          <w:tab w:val="left" w:pos="709"/>
        </w:tabs>
        <w:spacing w:after="120" w:line="276" w:lineRule="auto"/>
        <w:jc w:val="both"/>
        <w:rPr>
          <w:rFonts w:cstheme="minorHAnsi"/>
          <w:sz w:val="21"/>
          <w:szCs w:val="21"/>
        </w:rPr>
      </w:pPr>
    </w:p>
    <w:p w14:paraId="2AA06D8D" w14:textId="77777777" w:rsidR="003E626E" w:rsidRDefault="003E626E" w:rsidP="00F15956">
      <w:pPr>
        <w:tabs>
          <w:tab w:val="left" w:pos="709"/>
        </w:tabs>
        <w:spacing w:after="120" w:line="276" w:lineRule="auto"/>
        <w:jc w:val="both"/>
        <w:rPr>
          <w:rFonts w:cstheme="minorHAnsi"/>
          <w:sz w:val="21"/>
          <w:szCs w:val="21"/>
        </w:rPr>
      </w:pPr>
    </w:p>
    <w:p w14:paraId="67978FF0" w14:textId="77777777" w:rsidR="003E626E" w:rsidRDefault="003E626E" w:rsidP="00F15956">
      <w:pPr>
        <w:tabs>
          <w:tab w:val="left" w:pos="709"/>
        </w:tabs>
        <w:spacing w:after="120" w:line="276" w:lineRule="auto"/>
        <w:jc w:val="both"/>
        <w:rPr>
          <w:rFonts w:cstheme="minorHAnsi"/>
          <w:sz w:val="21"/>
          <w:szCs w:val="21"/>
        </w:rPr>
      </w:pPr>
    </w:p>
    <w:p w14:paraId="3A409795" w14:textId="77777777" w:rsidR="003E626E" w:rsidRDefault="003E626E" w:rsidP="00F15956">
      <w:pPr>
        <w:tabs>
          <w:tab w:val="left" w:pos="709"/>
        </w:tabs>
        <w:spacing w:after="120" w:line="276" w:lineRule="auto"/>
        <w:jc w:val="both"/>
        <w:rPr>
          <w:rFonts w:cstheme="minorHAnsi"/>
          <w:sz w:val="21"/>
          <w:szCs w:val="21"/>
        </w:rPr>
      </w:pPr>
    </w:p>
    <w:p w14:paraId="2AF6DD74" w14:textId="77777777" w:rsidR="003E626E" w:rsidRPr="007A39EB" w:rsidRDefault="003E626E" w:rsidP="00F15956">
      <w:pPr>
        <w:tabs>
          <w:tab w:val="left" w:pos="709"/>
        </w:tabs>
        <w:spacing w:after="120" w:line="276" w:lineRule="auto"/>
        <w:jc w:val="both"/>
        <w:rPr>
          <w:rFonts w:cstheme="minorHAnsi"/>
          <w:sz w:val="21"/>
          <w:szCs w:val="21"/>
        </w:rPr>
      </w:pPr>
    </w:p>
    <w:p w14:paraId="05177A2E" w14:textId="772F4B25" w:rsidR="006C1D0A" w:rsidRDefault="006C1D0A" w:rsidP="006C1D0A">
      <w:pPr>
        <w:rPr>
          <w:rFonts w:cstheme="minorHAnsi"/>
          <w:b/>
          <w:sz w:val="24"/>
        </w:rPr>
      </w:pPr>
    </w:p>
    <w:p w14:paraId="6C62CBB1" w14:textId="252D376B" w:rsidR="006C1D0A" w:rsidRDefault="006C1D0A" w:rsidP="006C1D0A">
      <w:pPr>
        <w:rPr>
          <w:rFonts w:cstheme="minorHAnsi"/>
          <w:b/>
          <w:sz w:val="24"/>
        </w:rPr>
      </w:pPr>
    </w:p>
    <w:p w14:paraId="52B3CFEC" w14:textId="5F0F1AD8" w:rsidR="006C1D0A" w:rsidRDefault="006C1D0A" w:rsidP="006C1D0A">
      <w:pPr>
        <w:rPr>
          <w:rFonts w:cstheme="minorHAnsi"/>
          <w:b/>
          <w:sz w:val="24"/>
        </w:rPr>
      </w:pPr>
    </w:p>
    <w:p w14:paraId="6185BE63" w14:textId="77777777" w:rsidR="006C1D0A" w:rsidRPr="006C1D0A" w:rsidRDefault="006C1D0A" w:rsidP="006C1D0A">
      <w:pPr>
        <w:rPr>
          <w:rFonts w:cstheme="minorHAnsi"/>
          <w:b/>
          <w:sz w:val="24"/>
        </w:rPr>
      </w:pPr>
    </w:p>
    <w:p w14:paraId="0146CF52" w14:textId="128F1507" w:rsidR="00333473" w:rsidRPr="007A39EB" w:rsidRDefault="00333473" w:rsidP="00605E50">
      <w:pPr>
        <w:pStyle w:val="Heading2"/>
        <w:numPr>
          <w:ilvl w:val="1"/>
          <w:numId w:val="1"/>
        </w:numPr>
        <w:spacing w:before="120" w:after="120"/>
        <w:ind w:left="1440" w:hanging="714"/>
        <w:rPr>
          <w:rFonts w:asciiTheme="minorHAnsi" w:hAnsiTheme="minorHAnsi" w:cstheme="minorHAnsi"/>
          <w:b/>
          <w:sz w:val="24"/>
        </w:rPr>
      </w:pPr>
      <w:bookmarkStart w:id="203" w:name="_Toc10633171"/>
      <w:r w:rsidRPr="007A39EB">
        <w:rPr>
          <w:rFonts w:asciiTheme="minorHAnsi" w:hAnsiTheme="minorHAnsi" w:cstheme="minorHAnsi"/>
          <w:b/>
          <w:sz w:val="24"/>
        </w:rPr>
        <w:t>Efficience</w:t>
      </w:r>
      <w:bookmarkEnd w:id="203"/>
    </w:p>
    <w:p w14:paraId="00F3EF3A" w14:textId="7A879813" w:rsidR="005272FE" w:rsidRPr="001615F4" w:rsidRDefault="005272FE" w:rsidP="005272FE">
      <w:pPr>
        <w:tabs>
          <w:tab w:val="left" w:pos="709"/>
        </w:tabs>
        <w:spacing w:after="120" w:line="276" w:lineRule="auto"/>
        <w:jc w:val="both"/>
        <w:rPr>
          <w:rFonts w:cstheme="minorHAnsi"/>
          <w:sz w:val="18"/>
        </w:rPr>
      </w:pPr>
      <w:r w:rsidRPr="00DE345B">
        <w:rPr>
          <w:rFonts w:cstheme="minorHAnsi"/>
          <w:noProof/>
          <w:lang w:val="fr-FR" w:eastAsia="fr-FR"/>
        </w:rPr>
        <w:drawing>
          <wp:inline distT="0" distB="0" distL="0" distR="0" wp14:anchorId="6CA9D6CD" wp14:editId="3AB3A587">
            <wp:extent cx="5760720" cy="960120"/>
            <wp:effectExtent l="0" t="0" r="11430" b="0"/>
            <wp:docPr id="71" name="Diagramme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14:paraId="4671C5A4" w14:textId="1951F68D" w:rsidR="006B5958" w:rsidRPr="001615F4" w:rsidRDefault="00C73CA5" w:rsidP="005272FE">
      <w:pPr>
        <w:tabs>
          <w:tab w:val="left" w:pos="709"/>
        </w:tabs>
        <w:spacing w:after="120" w:line="276" w:lineRule="auto"/>
        <w:jc w:val="both"/>
        <w:rPr>
          <w:rFonts w:cstheme="minorHAnsi"/>
          <w:sz w:val="18"/>
        </w:rPr>
      </w:pPr>
      <w:r w:rsidRPr="00DE345B">
        <w:rPr>
          <w:rFonts w:cstheme="minorHAnsi"/>
          <w:noProof/>
          <w:lang w:val="fr-FR" w:eastAsia="fr-FR"/>
        </w:rPr>
        <mc:AlternateContent>
          <mc:Choice Requires="wps">
            <w:drawing>
              <wp:anchor distT="0" distB="0" distL="114300" distR="114300" simplePos="0" relativeHeight="251702272" behindDoc="0" locked="0" layoutInCell="1" allowOverlap="1" wp14:anchorId="72853694" wp14:editId="3190627F">
                <wp:simplePos x="0" y="0"/>
                <wp:positionH relativeFrom="margin">
                  <wp:align>left</wp:align>
                </wp:positionH>
                <wp:positionV relativeFrom="paragraph">
                  <wp:posOffset>87630</wp:posOffset>
                </wp:positionV>
                <wp:extent cx="5962650" cy="2524125"/>
                <wp:effectExtent l="0" t="0" r="19050" b="28575"/>
                <wp:wrapNone/>
                <wp:docPr id="673" name="Rectangle : coins arrondis 673"/>
                <wp:cNvGraphicFramePr/>
                <a:graphic xmlns:a="http://schemas.openxmlformats.org/drawingml/2006/main">
                  <a:graphicData uri="http://schemas.microsoft.com/office/word/2010/wordprocessingShape">
                    <wps:wsp>
                      <wps:cNvSpPr/>
                      <wps:spPr>
                        <a:xfrm>
                          <a:off x="0" y="0"/>
                          <a:ext cx="5962650" cy="25241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C3B8D25" w14:textId="77777777" w:rsidR="00E94B67" w:rsidRPr="00A72777" w:rsidRDefault="00E94B67" w:rsidP="006B5958">
                            <w:pPr>
                              <w:spacing w:after="0" w:line="240" w:lineRule="auto"/>
                              <w:jc w:val="both"/>
                              <w:rPr>
                                <w:rFonts w:cstheme="minorHAnsi"/>
                                <w:b/>
                                <w:color w:val="000000" w:themeColor="text1"/>
                              </w:rPr>
                            </w:pPr>
                            <w:r w:rsidRPr="005B594E">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(Q6)</w:t>
                            </w:r>
                          </w:p>
                          <w:p w14:paraId="46127CAE" w14:textId="3BCC0B1C" w:rsidR="00E94B67" w:rsidRPr="004F2CCF" w:rsidRDefault="00E94B67" w:rsidP="00FC4912">
                            <w:pPr>
                              <w:pStyle w:val="ListParagraph"/>
                              <w:tabs>
                                <w:tab w:val="left" w:pos="426"/>
                              </w:tabs>
                              <w:spacing w:after="120" w:line="276" w:lineRule="auto"/>
                              <w:ind w:left="0"/>
                              <w:contextualSpacing w:val="0"/>
                              <w:jc w:val="both"/>
                              <w:rPr>
                                <w:rFonts w:cstheme="minorHAnsi"/>
                                <w:i/>
                                <w:color w:val="000000" w:themeColor="text1"/>
                              </w:rPr>
                            </w:pPr>
                            <w:r w:rsidRPr="004F2CCF">
                              <w:rPr>
                                <w:rFonts w:cstheme="minorHAnsi"/>
                                <w:i/>
                                <w:color w:val="000000" w:themeColor="text1"/>
                              </w:rPr>
                              <w:t xml:space="preserve">Au lieu de se concentrer sur un goulot d'étranglement spécifique, les mécanismes de gestion concertée sur tous les déterminants de l’ECD ont été mis en œuvre pour élargir le champ d’action et impulser des changements de comportements pour de meilleurs résultats. L’accent a </w:t>
                            </w:r>
                            <w:r>
                              <w:rPr>
                                <w:rFonts w:cstheme="minorHAnsi"/>
                                <w:i/>
                                <w:color w:val="000000" w:themeColor="text1"/>
                              </w:rPr>
                              <w:t xml:space="preserve">aussi </w:t>
                            </w:r>
                            <w:r w:rsidRPr="004F2CCF">
                              <w:rPr>
                                <w:rFonts w:cstheme="minorHAnsi"/>
                                <w:i/>
                                <w:color w:val="000000" w:themeColor="text1"/>
                              </w:rPr>
                              <w:t xml:space="preserve">été mis sur des plaidoyers inclusifs et </w:t>
                            </w:r>
                            <w:r>
                              <w:rPr>
                                <w:rFonts w:cstheme="minorHAnsi"/>
                                <w:i/>
                                <w:color w:val="000000" w:themeColor="text1"/>
                              </w:rPr>
                              <w:t xml:space="preserve">sur </w:t>
                            </w:r>
                            <w:r w:rsidRPr="004F2CCF">
                              <w:rPr>
                                <w:rFonts w:cstheme="minorHAnsi"/>
                                <w:i/>
                                <w:color w:val="000000" w:themeColor="text1"/>
                              </w:rPr>
                              <w:t>le renforcement des capacités des acteurs locaux.</w:t>
                            </w:r>
                          </w:p>
                          <w:p w14:paraId="03A287F5" w14:textId="7F455B7F" w:rsidR="00E94B67" w:rsidRPr="001C5996" w:rsidRDefault="00E94B67" w:rsidP="00FC4912">
                            <w:pPr>
                              <w:pStyle w:val="ListParagraph"/>
                              <w:tabs>
                                <w:tab w:val="left" w:pos="426"/>
                              </w:tabs>
                              <w:spacing w:after="120" w:line="276" w:lineRule="auto"/>
                              <w:ind w:left="0"/>
                              <w:contextualSpacing w:val="0"/>
                              <w:jc w:val="both"/>
                              <w:rPr>
                                <w:rFonts w:cstheme="minorHAnsi"/>
                                <w:i/>
                                <w:color w:val="000000" w:themeColor="text1"/>
                              </w:rPr>
                            </w:pPr>
                            <w:r>
                              <w:rPr>
                                <w:rFonts w:cstheme="minorHAnsi"/>
                                <w:i/>
                                <w:color w:val="000000" w:themeColor="text1"/>
                              </w:rPr>
                              <w:t>Cependant, l</w:t>
                            </w:r>
                            <w:r w:rsidRPr="001C5996">
                              <w:rPr>
                                <w:rFonts w:cstheme="minorHAnsi"/>
                                <w:i/>
                                <w:color w:val="000000" w:themeColor="text1"/>
                              </w:rPr>
                              <w:t>es mécanismes de gestion des interventions</w:t>
                            </w:r>
                            <w:r>
                              <w:rPr>
                                <w:rFonts w:cstheme="minorHAnsi"/>
                                <w:i/>
                                <w:color w:val="000000" w:themeColor="text1"/>
                              </w:rPr>
                              <w:t xml:space="preserve"> et</w:t>
                            </w:r>
                            <w:r w:rsidRPr="001C5996">
                              <w:rPr>
                                <w:rFonts w:cstheme="minorHAnsi"/>
                                <w:i/>
                                <w:color w:val="000000" w:themeColor="text1"/>
                              </w:rPr>
                              <w:t xml:space="preserve"> </w:t>
                            </w:r>
                            <w:r>
                              <w:rPr>
                                <w:rFonts w:cstheme="minorHAnsi"/>
                                <w:i/>
                                <w:color w:val="000000" w:themeColor="text1"/>
                              </w:rPr>
                              <w:t>l</w:t>
                            </w:r>
                            <w:r w:rsidRPr="001C5996">
                              <w:rPr>
                                <w:rFonts w:cstheme="minorHAnsi"/>
                                <w:i/>
                                <w:color w:val="000000" w:themeColor="text1"/>
                              </w:rPr>
                              <w:t xml:space="preserve">es procédures </w:t>
                            </w:r>
                            <w:r>
                              <w:rPr>
                                <w:rFonts w:cstheme="minorHAnsi"/>
                                <w:i/>
                                <w:color w:val="000000" w:themeColor="text1"/>
                              </w:rPr>
                              <w:t xml:space="preserve">contraignantes </w:t>
                            </w:r>
                            <w:r w:rsidRPr="001C5996">
                              <w:rPr>
                                <w:rFonts w:cstheme="minorHAnsi"/>
                                <w:i/>
                                <w:color w:val="000000" w:themeColor="text1"/>
                              </w:rPr>
                              <w:t xml:space="preserve">(les nombreuses étapes du transfert des ressources, les retards dans les décaissements, les cycles de financements) ont influencé négativement l’atteinte des résultats. </w:t>
                            </w:r>
                            <w:r>
                              <w:rPr>
                                <w:rFonts w:cstheme="minorHAnsi"/>
                                <w:i/>
                                <w:color w:val="000000" w:themeColor="text1"/>
                              </w:rPr>
                              <w:t>À</w:t>
                            </w:r>
                            <w:r w:rsidRPr="001C5996">
                              <w:rPr>
                                <w:rFonts w:cstheme="minorHAnsi"/>
                                <w:i/>
                                <w:color w:val="000000" w:themeColor="text1"/>
                              </w:rPr>
                              <w:t xml:space="preserve"> cela s’ajoute la faible capacité des acteurs </w:t>
                            </w:r>
                            <w:r>
                              <w:rPr>
                                <w:rFonts w:cstheme="minorHAnsi"/>
                                <w:i/>
                                <w:color w:val="000000" w:themeColor="text1"/>
                              </w:rPr>
                              <w:t>a</w:t>
                            </w:r>
                            <w:r w:rsidRPr="001C5996">
                              <w:rPr>
                                <w:rFonts w:cstheme="minorHAnsi"/>
                                <w:i/>
                                <w:color w:val="000000" w:themeColor="text1"/>
                              </w:rPr>
                              <w:t xml:space="preserve">u niveau local </w:t>
                            </w:r>
                            <w:r>
                              <w:rPr>
                                <w:rFonts w:cstheme="minorHAnsi"/>
                                <w:i/>
                                <w:color w:val="000000" w:themeColor="text1"/>
                              </w:rPr>
                              <w:t>d’</w:t>
                            </w:r>
                            <w:r w:rsidRPr="001C5996">
                              <w:rPr>
                                <w:rFonts w:cstheme="minorHAnsi"/>
                                <w:i/>
                                <w:color w:val="000000" w:themeColor="text1"/>
                              </w:rPr>
                              <w:t>absorber les fonds. Le non-respect des critères d’inclusion et de diversité dans la composition des comités de gestion (COGES) a aussi constitué un obstacle dans certaines zones d’intervention.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853694" id="Rectangle : coins arrondis 673" o:spid="_x0000_s1093" style="position:absolute;left:0;text-align:left;margin-left:0;margin-top:6.9pt;width:469.5pt;height:198.7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" fillcolor="#c3c3c3 [2166]" strokecolor="#a5a5a5 [3206]" strokeweight=".5pt">
                <v:fill color2="#b6b6b6 [2614]" rotate="t" colors="0 #d2d2d2;.5 #c8c8c8;1 silver" focus="100%" type="gradient">
                  <o:fill v:ext="view" type="gradientUnscaled"/>
                </v:fill>
                <v:stroke joinstyle="miter"/>
                <v:textbox>
                  <w:txbxContent>
                    <w:p w14:paraId="2C3B8D25" w14:textId="77777777" w:rsidR="00E94B67" w:rsidRPr="00A72777" w:rsidRDefault="00E94B67" w:rsidP="006B5958">
                      <w:pPr>
                        <w:spacing w:after="0" w:line="240" w:lineRule="auto"/>
                        <w:jc w:val="both"/>
                        <w:rPr>
                          <w:rFonts w:cstheme="minorHAnsi"/>
                          <w:b/>
                          <w:color w:val="000000" w:themeColor="text1"/>
                        </w:rPr>
                      </w:pPr>
                      <w:r w:rsidRPr="005B594E">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(Q6)</w:t>
                      </w:r>
                    </w:p>
                    <w:p w14:paraId="46127CAE" w14:textId="3BCC0B1C" w:rsidR="00E94B67" w:rsidRPr="004F2CCF" w:rsidRDefault="00E94B67" w:rsidP="00FC4912">
                      <w:pPr>
                        <w:pStyle w:val="ListParagraph"/>
                        <w:tabs>
                          <w:tab w:val="left" w:pos="426"/>
                        </w:tabs>
                        <w:spacing w:after="120" w:line="276" w:lineRule="auto"/>
                        <w:ind w:left="0"/>
                        <w:contextualSpacing w:val="0"/>
                        <w:jc w:val="both"/>
                        <w:rPr>
                          <w:rFonts w:cstheme="minorHAnsi"/>
                          <w:i/>
                          <w:color w:val="000000" w:themeColor="text1"/>
                        </w:rPr>
                      </w:pPr>
                      <w:r w:rsidRPr="004F2CCF">
                        <w:rPr>
                          <w:rFonts w:cstheme="minorHAnsi"/>
                          <w:i/>
                          <w:color w:val="000000" w:themeColor="text1"/>
                        </w:rPr>
                        <w:t xml:space="preserve">Au lieu de se concentrer sur un goulot d'étranglement spécifique, les mécanismes de gestion concertée sur tous les déterminants de l’ECD ont été mis en œuvre pour élargir le champ d’action et impulser des changements de comportements pour de meilleurs résultats. L’accent a </w:t>
                      </w:r>
                      <w:r>
                        <w:rPr>
                          <w:rFonts w:cstheme="minorHAnsi"/>
                          <w:i/>
                          <w:color w:val="000000" w:themeColor="text1"/>
                        </w:rPr>
                        <w:t xml:space="preserve">aussi </w:t>
                      </w:r>
                      <w:r w:rsidRPr="004F2CCF">
                        <w:rPr>
                          <w:rFonts w:cstheme="minorHAnsi"/>
                          <w:i/>
                          <w:color w:val="000000" w:themeColor="text1"/>
                        </w:rPr>
                        <w:t xml:space="preserve">été mis sur des plaidoyers inclusifs et </w:t>
                      </w:r>
                      <w:r>
                        <w:rPr>
                          <w:rFonts w:cstheme="minorHAnsi"/>
                          <w:i/>
                          <w:color w:val="000000" w:themeColor="text1"/>
                        </w:rPr>
                        <w:t xml:space="preserve">sur </w:t>
                      </w:r>
                      <w:r w:rsidRPr="004F2CCF">
                        <w:rPr>
                          <w:rFonts w:cstheme="minorHAnsi"/>
                          <w:i/>
                          <w:color w:val="000000" w:themeColor="text1"/>
                        </w:rPr>
                        <w:t>le renforcement des capacités des acteurs locaux.</w:t>
                      </w:r>
                    </w:p>
                    <w:p w14:paraId="03A287F5" w14:textId="7F455B7F" w:rsidR="00E94B67" w:rsidRPr="001C5996" w:rsidRDefault="00E94B67" w:rsidP="00FC4912">
                      <w:pPr>
                        <w:pStyle w:val="ListParagraph"/>
                        <w:tabs>
                          <w:tab w:val="left" w:pos="426"/>
                        </w:tabs>
                        <w:spacing w:after="120" w:line="276" w:lineRule="auto"/>
                        <w:ind w:left="0"/>
                        <w:contextualSpacing w:val="0"/>
                        <w:jc w:val="both"/>
                        <w:rPr>
                          <w:rFonts w:cstheme="minorHAnsi"/>
                          <w:i/>
                          <w:color w:val="000000" w:themeColor="text1"/>
                        </w:rPr>
                      </w:pPr>
                      <w:r>
                        <w:rPr>
                          <w:rFonts w:cstheme="minorHAnsi"/>
                          <w:i/>
                          <w:color w:val="000000" w:themeColor="text1"/>
                        </w:rPr>
                        <w:t>Cependant, l</w:t>
                      </w:r>
                      <w:r w:rsidRPr="001C5996">
                        <w:rPr>
                          <w:rFonts w:cstheme="minorHAnsi"/>
                          <w:i/>
                          <w:color w:val="000000" w:themeColor="text1"/>
                        </w:rPr>
                        <w:t>es mécanismes de gestion des interventions</w:t>
                      </w:r>
                      <w:r>
                        <w:rPr>
                          <w:rFonts w:cstheme="minorHAnsi"/>
                          <w:i/>
                          <w:color w:val="000000" w:themeColor="text1"/>
                        </w:rPr>
                        <w:t xml:space="preserve"> et</w:t>
                      </w:r>
                      <w:r w:rsidRPr="001C5996">
                        <w:rPr>
                          <w:rFonts w:cstheme="minorHAnsi"/>
                          <w:i/>
                          <w:color w:val="000000" w:themeColor="text1"/>
                        </w:rPr>
                        <w:t xml:space="preserve"> </w:t>
                      </w:r>
                      <w:r>
                        <w:rPr>
                          <w:rFonts w:cstheme="minorHAnsi"/>
                          <w:i/>
                          <w:color w:val="000000" w:themeColor="text1"/>
                        </w:rPr>
                        <w:t>l</w:t>
                      </w:r>
                      <w:r w:rsidRPr="001C5996">
                        <w:rPr>
                          <w:rFonts w:cstheme="minorHAnsi"/>
                          <w:i/>
                          <w:color w:val="000000" w:themeColor="text1"/>
                        </w:rPr>
                        <w:t xml:space="preserve">es procédures </w:t>
                      </w:r>
                      <w:r>
                        <w:rPr>
                          <w:rFonts w:cstheme="minorHAnsi"/>
                          <w:i/>
                          <w:color w:val="000000" w:themeColor="text1"/>
                        </w:rPr>
                        <w:t xml:space="preserve">contraignantes </w:t>
                      </w:r>
                      <w:r w:rsidRPr="001C5996">
                        <w:rPr>
                          <w:rFonts w:cstheme="minorHAnsi"/>
                          <w:i/>
                          <w:color w:val="000000" w:themeColor="text1"/>
                        </w:rPr>
                        <w:t xml:space="preserve">(les nombreuses étapes du transfert des ressources, les retards dans les décaissements, les cycles de financements) ont influencé négativement l’atteinte des résultats. </w:t>
                      </w:r>
                      <w:r>
                        <w:rPr>
                          <w:rFonts w:cstheme="minorHAnsi"/>
                          <w:i/>
                          <w:color w:val="000000" w:themeColor="text1"/>
                        </w:rPr>
                        <w:t>À</w:t>
                      </w:r>
                      <w:r w:rsidRPr="001C5996">
                        <w:rPr>
                          <w:rFonts w:cstheme="minorHAnsi"/>
                          <w:i/>
                          <w:color w:val="000000" w:themeColor="text1"/>
                        </w:rPr>
                        <w:t xml:space="preserve"> cela s’ajoute la faible capacité des acteurs </w:t>
                      </w:r>
                      <w:r>
                        <w:rPr>
                          <w:rFonts w:cstheme="minorHAnsi"/>
                          <w:i/>
                          <w:color w:val="000000" w:themeColor="text1"/>
                        </w:rPr>
                        <w:t>a</w:t>
                      </w:r>
                      <w:r w:rsidRPr="001C5996">
                        <w:rPr>
                          <w:rFonts w:cstheme="minorHAnsi"/>
                          <w:i/>
                          <w:color w:val="000000" w:themeColor="text1"/>
                        </w:rPr>
                        <w:t xml:space="preserve">u niveau local </w:t>
                      </w:r>
                      <w:r>
                        <w:rPr>
                          <w:rFonts w:cstheme="minorHAnsi"/>
                          <w:i/>
                          <w:color w:val="000000" w:themeColor="text1"/>
                        </w:rPr>
                        <w:t>d’</w:t>
                      </w:r>
                      <w:r w:rsidRPr="001C5996">
                        <w:rPr>
                          <w:rFonts w:cstheme="minorHAnsi"/>
                          <w:i/>
                          <w:color w:val="000000" w:themeColor="text1"/>
                        </w:rPr>
                        <w:t>absorber les fonds. Le non-respect des critères d’inclusion et de diversité dans la composition des comités de gestion (COGES) a aussi constitué un obstacle dans certaines zones d’intervention.</w:t>
                      </w:r>
                    </w:p>
                  </w:txbxContent>
                </v:textbox>
                <w10:wrap anchorx="margin"/>
              </v:roundrect>
            </w:pict>
          </mc:Fallback>
        </mc:AlternateContent>
      </w:r>
    </w:p>
    <w:p w14:paraId="03B2C023" w14:textId="113DEA6B" w:rsidR="004F2CCF" w:rsidRPr="001F7B3D" w:rsidRDefault="004F2CCF" w:rsidP="005272FE">
      <w:pPr>
        <w:tabs>
          <w:tab w:val="left" w:pos="709"/>
        </w:tabs>
        <w:spacing w:after="120" w:line="276" w:lineRule="auto"/>
        <w:jc w:val="both"/>
        <w:rPr>
          <w:rFonts w:cstheme="minorHAnsi"/>
          <w:sz w:val="18"/>
        </w:rPr>
      </w:pPr>
    </w:p>
    <w:p w14:paraId="0F56CA90" w14:textId="0FA5B8ED" w:rsidR="000E3193" w:rsidRPr="001F7B3D" w:rsidRDefault="000E3193" w:rsidP="005272FE">
      <w:pPr>
        <w:tabs>
          <w:tab w:val="left" w:pos="709"/>
        </w:tabs>
        <w:spacing w:after="120" w:line="276" w:lineRule="auto"/>
        <w:jc w:val="both"/>
        <w:rPr>
          <w:rFonts w:cstheme="minorHAnsi"/>
          <w:sz w:val="18"/>
        </w:rPr>
      </w:pPr>
    </w:p>
    <w:p w14:paraId="63B421EE" w14:textId="10868C64" w:rsidR="000E3193" w:rsidRPr="001F7B3D" w:rsidRDefault="000E3193" w:rsidP="005272FE">
      <w:pPr>
        <w:tabs>
          <w:tab w:val="left" w:pos="709"/>
        </w:tabs>
        <w:spacing w:after="120" w:line="276" w:lineRule="auto"/>
        <w:jc w:val="both"/>
        <w:rPr>
          <w:rFonts w:cstheme="minorHAnsi"/>
          <w:sz w:val="18"/>
        </w:rPr>
      </w:pPr>
    </w:p>
    <w:p w14:paraId="14C4A582" w14:textId="570E2326" w:rsidR="000E3193" w:rsidRPr="001F7B3D" w:rsidRDefault="000E3193" w:rsidP="005272FE">
      <w:pPr>
        <w:tabs>
          <w:tab w:val="left" w:pos="709"/>
        </w:tabs>
        <w:spacing w:after="120" w:line="276" w:lineRule="auto"/>
        <w:jc w:val="both"/>
        <w:rPr>
          <w:rFonts w:cstheme="minorHAnsi"/>
          <w:sz w:val="18"/>
        </w:rPr>
      </w:pPr>
    </w:p>
    <w:p w14:paraId="5467481D" w14:textId="19465C2D" w:rsidR="000E3193" w:rsidRPr="007A39EB" w:rsidRDefault="000E3193" w:rsidP="005272FE">
      <w:pPr>
        <w:tabs>
          <w:tab w:val="left" w:pos="709"/>
        </w:tabs>
        <w:spacing w:after="120" w:line="276" w:lineRule="auto"/>
        <w:jc w:val="both"/>
        <w:rPr>
          <w:rFonts w:cstheme="minorHAnsi"/>
          <w:sz w:val="18"/>
        </w:rPr>
      </w:pPr>
    </w:p>
    <w:p w14:paraId="3B4AE372" w14:textId="43044FA0" w:rsidR="000E3193" w:rsidRPr="007A39EB" w:rsidRDefault="000E3193" w:rsidP="005272FE">
      <w:pPr>
        <w:tabs>
          <w:tab w:val="left" w:pos="709"/>
        </w:tabs>
        <w:spacing w:after="120" w:line="276" w:lineRule="auto"/>
        <w:jc w:val="both"/>
        <w:rPr>
          <w:rFonts w:cstheme="minorHAnsi"/>
          <w:sz w:val="18"/>
        </w:rPr>
      </w:pPr>
    </w:p>
    <w:p w14:paraId="176F8458" w14:textId="2C34E7EE" w:rsidR="000E3193" w:rsidRPr="007A39EB" w:rsidRDefault="000E3193" w:rsidP="005272FE">
      <w:pPr>
        <w:tabs>
          <w:tab w:val="left" w:pos="709"/>
        </w:tabs>
        <w:spacing w:after="120" w:line="276" w:lineRule="auto"/>
        <w:jc w:val="both"/>
        <w:rPr>
          <w:rFonts w:cstheme="minorHAnsi"/>
          <w:sz w:val="18"/>
        </w:rPr>
      </w:pPr>
    </w:p>
    <w:p w14:paraId="04B265A3" w14:textId="77777777" w:rsidR="000E3193" w:rsidRPr="007A39EB" w:rsidRDefault="000E3193" w:rsidP="005272FE">
      <w:pPr>
        <w:tabs>
          <w:tab w:val="left" w:pos="709"/>
        </w:tabs>
        <w:spacing w:after="120" w:line="276" w:lineRule="auto"/>
        <w:jc w:val="both"/>
        <w:rPr>
          <w:rFonts w:cstheme="minorHAnsi"/>
          <w:sz w:val="18"/>
        </w:rPr>
      </w:pPr>
    </w:p>
    <w:p w14:paraId="383F2340" w14:textId="69382BAF" w:rsidR="004F2CCF" w:rsidRPr="007A39EB" w:rsidRDefault="004F2CCF" w:rsidP="005272FE">
      <w:pPr>
        <w:tabs>
          <w:tab w:val="left" w:pos="709"/>
        </w:tabs>
        <w:spacing w:after="120" w:line="276" w:lineRule="auto"/>
        <w:jc w:val="both"/>
        <w:rPr>
          <w:rFonts w:cstheme="minorHAnsi"/>
          <w:sz w:val="18"/>
        </w:rPr>
      </w:pPr>
    </w:p>
    <w:p w14:paraId="2AF0C5D2" w14:textId="71E1DCAE" w:rsidR="004F2CCF" w:rsidRPr="007A39EB" w:rsidRDefault="004F2CCF" w:rsidP="005272FE">
      <w:pPr>
        <w:tabs>
          <w:tab w:val="left" w:pos="709"/>
        </w:tabs>
        <w:spacing w:after="120" w:line="276" w:lineRule="auto"/>
        <w:jc w:val="both"/>
        <w:rPr>
          <w:rFonts w:cstheme="minorHAnsi"/>
          <w:sz w:val="18"/>
        </w:rPr>
      </w:pPr>
    </w:p>
    <w:p w14:paraId="2E130F37" w14:textId="77777777" w:rsidR="006B5958" w:rsidRPr="007A39EB" w:rsidRDefault="006B5958" w:rsidP="005272FE">
      <w:pPr>
        <w:tabs>
          <w:tab w:val="left" w:pos="709"/>
        </w:tabs>
        <w:spacing w:after="120" w:line="276" w:lineRule="auto"/>
        <w:jc w:val="both"/>
        <w:rPr>
          <w:rFonts w:cstheme="minorHAnsi"/>
          <w:sz w:val="18"/>
        </w:rPr>
      </w:pPr>
    </w:p>
    <w:p w14:paraId="6E4EFA87" w14:textId="1EC437BC" w:rsidR="00230265" w:rsidRPr="007A39EB" w:rsidRDefault="00230265" w:rsidP="006E2061">
      <w:pPr>
        <w:pStyle w:val="ListParagraph"/>
        <w:numPr>
          <w:ilvl w:val="0"/>
          <w:numId w:val="3"/>
        </w:numPr>
        <w:tabs>
          <w:tab w:val="left" w:pos="426"/>
          <w:tab w:val="left" w:pos="709"/>
        </w:tabs>
        <w:spacing w:after="120" w:line="276" w:lineRule="auto"/>
        <w:ind w:left="0" w:firstLine="0"/>
        <w:contextualSpacing w:val="0"/>
        <w:jc w:val="both"/>
        <w:rPr>
          <w:rFonts w:cstheme="minorHAnsi"/>
        </w:rPr>
      </w:pPr>
      <w:r w:rsidRPr="007A39EB">
        <w:rPr>
          <w:rFonts w:cstheme="minorHAnsi"/>
        </w:rPr>
        <w:t>L'</w:t>
      </w:r>
      <w:r w:rsidRPr="007A39EB">
        <w:rPr>
          <w:rFonts w:cstheme="minorHAnsi"/>
          <w:bCs/>
        </w:rPr>
        <w:t>efficience</w:t>
      </w:r>
      <w:r w:rsidRPr="007A39EB">
        <w:rPr>
          <w:rFonts w:cstheme="minorHAnsi"/>
        </w:rPr>
        <w:t xml:space="preserve"> du programme se mesure par son aptitude à </w:t>
      </w:r>
      <w:r w:rsidR="008D481B">
        <w:rPr>
          <w:rFonts w:cstheme="minorHAnsi"/>
        </w:rPr>
        <w:t>atteindre</w:t>
      </w:r>
      <w:r w:rsidR="008D481B" w:rsidRPr="007A39EB">
        <w:rPr>
          <w:rFonts w:cstheme="minorHAnsi"/>
        </w:rPr>
        <w:t xml:space="preserve"> </w:t>
      </w:r>
      <w:r w:rsidRPr="007A39EB">
        <w:rPr>
          <w:rFonts w:cstheme="minorHAnsi"/>
        </w:rPr>
        <w:t xml:space="preserve">de bonnes performances afin </w:t>
      </w:r>
      <w:r w:rsidR="000141BD" w:rsidRPr="007A39EB">
        <w:rPr>
          <w:rFonts w:cstheme="minorHAnsi"/>
        </w:rPr>
        <w:t>d’</w:t>
      </w:r>
      <w:r w:rsidR="000141BD">
        <w:rPr>
          <w:rFonts w:cstheme="minorHAnsi"/>
        </w:rPr>
        <w:t>obtenir</w:t>
      </w:r>
      <w:r w:rsidR="000141BD" w:rsidRPr="007A39EB">
        <w:rPr>
          <w:rFonts w:cstheme="minorHAnsi"/>
        </w:rPr>
        <w:t xml:space="preserve"> </w:t>
      </w:r>
      <w:r w:rsidRPr="007A39EB">
        <w:rPr>
          <w:rFonts w:cstheme="minorHAnsi"/>
        </w:rPr>
        <w:t>les résultats escomptés, à savoir promouvoir le développement du jeune enfant.</w:t>
      </w:r>
      <w:r w:rsidR="007D6877" w:rsidRPr="00543150">
        <w:rPr>
          <w:rFonts w:cstheme="minorHAnsi"/>
        </w:rPr>
        <w:t xml:space="preserve"> </w:t>
      </w:r>
      <w:r w:rsidR="007D6877" w:rsidRPr="00732B43">
        <w:rPr>
          <w:rFonts w:cstheme="minorHAnsi"/>
        </w:rPr>
        <w:t>Dans cette section</w:t>
      </w:r>
      <w:r w:rsidRPr="007A39EB">
        <w:rPr>
          <w:rFonts w:cstheme="minorHAnsi"/>
        </w:rPr>
        <w:t>, une analyse de l’appréciation des acteurs des mécanismes de gestion des interventions du programme</w:t>
      </w:r>
      <w:r w:rsidR="002B212A">
        <w:rPr>
          <w:rFonts w:cstheme="minorHAnsi"/>
        </w:rPr>
        <w:t>,</w:t>
      </w:r>
      <w:r w:rsidRPr="007A39EB">
        <w:rPr>
          <w:rFonts w:cstheme="minorHAnsi"/>
        </w:rPr>
        <w:t xml:space="preserve"> et des synergies intersectorielles déployées afin de rationaliser l’utilisation des ressources humaines et financières pour la promotion du développement du jeune enfant est aussi effectuée.</w:t>
      </w:r>
    </w:p>
    <w:p w14:paraId="0275A66B" w14:textId="27467F94" w:rsidR="00230265" w:rsidRPr="00CD1955" w:rsidRDefault="00230265" w:rsidP="002C23B0">
      <w:pPr>
        <w:jc w:val="both"/>
      </w:pPr>
      <w:r w:rsidRPr="007A39EB">
        <w:rPr>
          <w:rFonts w:cstheme="minorHAnsi"/>
        </w:rPr>
        <w:t xml:space="preserve">Selon les acteurs interviewés, </w:t>
      </w:r>
      <w:r w:rsidR="00F7536C">
        <w:rPr>
          <w:rFonts w:cstheme="minorHAnsi"/>
        </w:rPr>
        <w:t>tant</w:t>
      </w:r>
      <w:r w:rsidRPr="007A39EB">
        <w:rPr>
          <w:rFonts w:cstheme="minorHAnsi"/>
        </w:rPr>
        <w:t xml:space="preserve"> au niveau central qu’au niveau déconcentré, les procédures de gestion des ressources financières ont eu des effets négatifs sur les résultats des interventions. </w:t>
      </w:r>
      <w:r w:rsidR="006A335C">
        <w:rPr>
          <w:rFonts w:cstheme="minorHAnsi"/>
        </w:rPr>
        <w:t>Cependant, p</w:t>
      </w:r>
      <w:r w:rsidRPr="007A39EB">
        <w:rPr>
          <w:rFonts w:cstheme="minorHAnsi"/>
        </w:rPr>
        <w:t>our une mise en œuvre harmonieuse des interventions en santé</w:t>
      </w:r>
      <w:r w:rsidR="00E079AB" w:rsidRPr="007A39EB">
        <w:rPr>
          <w:rFonts w:cstheme="minorHAnsi"/>
        </w:rPr>
        <w:t xml:space="preserve"> par exemple</w:t>
      </w:r>
      <w:r w:rsidRPr="007A39EB">
        <w:rPr>
          <w:rFonts w:cstheme="minorHAnsi"/>
        </w:rPr>
        <w:t>, des documents ont été élaborés. Ainsi, pour l’élargissement au niveau national de la stratégie ANJE, le diagnostic au niveau des communautés est défini dans le plan de passage à l’échelle, de même que la stratégie de mise en œuvre du plan au niveau des formations sanitaires. De plus</w:t>
      </w:r>
      <w:r w:rsidR="006B01A3">
        <w:rPr>
          <w:rFonts w:cstheme="minorHAnsi"/>
        </w:rPr>
        <w:t>,</w:t>
      </w:r>
      <w:r w:rsidRPr="007A39EB">
        <w:rPr>
          <w:rFonts w:cstheme="minorHAnsi"/>
        </w:rPr>
        <w:t xml:space="preserve"> </w:t>
      </w:r>
      <w:r w:rsidR="001C436D">
        <w:rPr>
          <w:rFonts w:cstheme="minorHAnsi"/>
        </w:rPr>
        <w:t>des</w:t>
      </w:r>
      <w:r w:rsidRPr="007A39EB">
        <w:rPr>
          <w:rFonts w:cstheme="minorHAnsi"/>
        </w:rPr>
        <w:t xml:space="preserve"> supervision</w:t>
      </w:r>
      <w:r w:rsidR="001C436D">
        <w:rPr>
          <w:rFonts w:cstheme="minorHAnsi"/>
        </w:rPr>
        <w:t>s</w:t>
      </w:r>
      <w:r w:rsidRPr="007A39EB">
        <w:rPr>
          <w:rFonts w:cstheme="minorHAnsi"/>
        </w:rPr>
        <w:t xml:space="preserve"> semestrielle</w:t>
      </w:r>
      <w:r w:rsidR="001C436D">
        <w:rPr>
          <w:rFonts w:cstheme="minorHAnsi"/>
        </w:rPr>
        <w:t>s</w:t>
      </w:r>
      <w:r w:rsidRPr="007A39EB">
        <w:rPr>
          <w:rFonts w:cstheme="minorHAnsi"/>
        </w:rPr>
        <w:t xml:space="preserve"> de la mise en œuvre des activités des directions </w:t>
      </w:r>
      <w:r w:rsidR="001D1ED6">
        <w:rPr>
          <w:rFonts w:cstheme="minorHAnsi"/>
        </w:rPr>
        <w:t xml:space="preserve">de la santé </w:t>
      </w:r>
      <w:r w:rsidRPr="007A39EB">
        <w:rPr>
          <w:rFonts w:cstheme="minorHAnsi"/>
        </w:rPr>
        <w:t xml:space="preserve">est assurée. </w:t>
      </w:r>
      <w:r w:rsidR="001C436D">
        <w:rPr>
          <w:rFonts w:cstheme="minorHAnsi"/>
        </w:rPr>
        <w:t>Elles</w:t>
      </w:r>
      <w:r w:rsidRPr="007A39EB">
        <w:rPr>
          <w:rFonts w:cstheme="minorHAnsi"/>
        </w:rPr>
        <w:t xml:space="preserve"> permettent de s’assurer de l’effectivité des activités et de garantir leur qualité. Cependant, on note que la mise en œuvre des activités des interventions sont tributaires des financements disponibles. Par exemple, pour certaines réalisations</w:t>
      </w:r>
      <w:r w:rsidR="00497CD0">
        <w:rPr>
          <w:rFonts w:cstheme="minorHAnsi"/>
        </w:rPr>
        <w:t xml:space="preserve"> (dotation d’équipements, activités de sensibilisation, réalisation de forages</w:t>
      </w:r>
      <w:r w:rsidR="002C23B0">
        <w:rPr>
          <w:rFonts w:cstheme="minorHAnsi"/>
        </w:rPr>
        <w:t>, etc.</w:t>
      </w:r>
      <w:r w:rsidR="00497CD0">
        <w:rPr>
          <w:rFonts w:cstheme="minorHAnsi"/>
        </w:rPr>
        <w:t>)</w:t>
      </w:r>
      <w:r w:rsidRPr="007A39EB">
        <w:rPr>
          <w:rFonts w:cstheme="minorHAnsi"/>
        </w:rPr>
        <w:t xml:space="preserve">, les prestataires contractualisent avec le </w:t>
      </w:r>
      <w:r w:rsidR="001C436D">
        <w:rPr>
          <w:rFonts w:cstheme="minorHAnsi"/>
        </w:rPr>
        <w:t>M</w:t>
      </w:r>
      <w:r w:rsidRPr="007A39EB">
        <w:rPr>
          <w:rFonts w:cstheme="minorHAnsi"/>
        </w:rPr>
        <w:t>inistère de la santé au niveau central, ce qui ne permet pas aux acteurs de terrain de faire un suivi efficace de leurs prestations</w:t>
      </w:r>
      <w:r w:rsidRPr="00CD1955">
        <w:rPr>
          <w:rFonts w:cstheme="minorHAnsi"/>
        </w:rPr>
        <w:t>.</w:t>
      </w:r>
    </w:p>
    <w:p w14:paraId="43704F6E" w14:textId="38744CCD" w:rsidR="00230265" w:rsidRPr="007A39EB" w:rsidRDefault="00847DD9" w:rsidP="006E2061">
      <w:pPr>
        <w:pStyle w:val="ListParagraph"/>
        <w:numPr>
          <w:ilvl w:val="0"/>
          <w:numId w:val="3"/>
        </w:numPr>
        <w:tabs>
          <w:tab w:val="left" w:pos="426"/>
        </w:tabs>
        <w:spacing w:after="120" w:line="276" w:lineRule="auto"/>
        <w:ind w:left="0" w:firstLine="0"/>
        <w:contextualSpacing w:val="0"/>
        <w:jc w:val="both"/>
        <w:rPr>
          <w:rFonts w:cstheme="minorHAnsi"/>
        </w:rPr>
      </w:pPr>
      <w:r>
        <w:rPr>
          <w:rFonts w:cstheme="minorHAnsi"/>
        </w:rPr>
        <w:t>L</w:t>
      </w:r>
      <w:r w:rsidR="00E60FFD" w:rsidRPr="00D707CE">
        <w:rPr>
          <w:rFonts w:cstheme="minorHAnsi"/>
        </w:rPr>
        <w:t xml:space="preserve">es longues procédures de </w:t>
      </w:r>
      <w:r w:rsidR="00AD66E2" w:rsidRPr="007A39EB">
        <w:rPr>
          <w:rFonts w:cstheme="minorHAnsi"/>
        </w:rPr>
        <w:t>décaissements des fonds et le long itinéraire dans l</w:t>
      </w:r>
      <w:r w:rsidR="00E60FFD">
        <w:rPr>
          <w:rFonts w:cstheme="minorHAnsi"/>
        </w:rPr>
        <w:t>’</w:t>
      </w:r>
      <w:r w:rsidR="00AD66E2" w:rsidRPr="007A39EB">
        <w:rPr>
          <w:rFonts w:cstheme="minorHAnsi"/>
        </w:rPr>
        <w:t>acheminement</w:t>
      </w:r>
      <w:r w:rsidR="00E60FFD">
        <w:rPr>
          <w:rFonts w:cstheme="minorHAnsi"/>
        </w:rPr>
        <w:t xml:space="preserve"> </w:t>
      </w:r>
      <w:r w:rsidR="00E60FFD" w:rsidRPr="00D707CE">
        <w:rPr>
          <w:rFonts w:cstheme="minorHAnsi"/>
        </w:rPr>
        <w:t>des fonds</w:t>
      </w:r>
      <w:r w:rsidR="00AD66E2" w:rsidRPr="007A39EB">
        <w:rPr>
          <w:rFonts w:cstheme="minorHAnsi"/>
        </w:rPr>
        <w:t xml:space="preserve"> </w:t>
      </w:r>
      <w:r w:rsidR="00E60FFD">
        <w:rPr>
          <w:rFonts w:cstheme="minorHAnsi"/>
        </w:rPr>
        <w:t>(</w:t>
      </w:r>
      <w:r w:rsidR="00AD66E2" w:rsidRPr="007A39EB">
        <w:rPr>
          <w:rFonts w:cstheme="minorHAnsi"/>
        </w:rPr>
        <w:t xml:space="preserve">Ministère, région, province) </w:t>
      </w:r>
      <w:r w:rsidR="00E60FFD" w:rsidRPr="00D707CE">
        <w:rPr>
          <w:rFonts w:cstheme="minorHAnsi"/>
        </w:rPr>
        <w:t>engendrent des retards dans leurs dotations et influencent négativement les résultats</w:t>
      </w:r>
      <w:r w:rsidR="00230265" w:rsidRPr="007A39EB">
        <w:rPr>
          <w:rFonts w:cstheme="minorHAnsi"/>
        </w:rPr>
        <w:t xml:space="preserve">. Les retards de mise à disposition de fonds sont récurrents malgré la programmation annuelle des activités et les déblocages trimestriels. Ces difficultés sont surtout accentuées entre deux </w:t>
      </w:r>
      <w:r w:rsidR="001D1ED6">
        <w:rPr>
          <w:rFonts w:cstheme="minorHAnsi"/>
        </w:rPr>
        <w:t>plans de travail annuel</w:t>
      </w:r>
      <w:r w:rsidR="008F47BF">
        <w:rPr>
          <w:rFonts w:cstheme="minorHAnsi"/>
        </w:rPr>
        <w:t xml:space="preserve"> (</w:t>
      </w:r>
      <w:r w:rsidR="00230265" w:rsidRPr="007A39EB">
        <w:rPr>
          <w:rFonts w:cstheme="minorHAnsi"/>
        </w:rPr>
        <w:t>PTA</w:t>
      </w:r>
      <w:r w:rsidR="008F47BF">
        <w:rPr>
          <w:rFonts w:cstheme="minorHAnsi"/>
        </w:rPr>
        <w:t>)</w:t>
      </w:r>
      <w:r w:rsidR="00230265" w:rsidRPr="007A39EB">
        <w:rPr>
          <w:rFonts w:cstheme="minorHAnsi"/>
        </w:rPr>
        <w:t>. En effet, lorsque le déblocage des fonds du prochain PTA tarde, certains acteurs de mise en œuvre des activités sont obligés de libérer leur personnel contractuel, faute de moyens pour les prendre en charge, puis d’en recruter de nouveau</w:t>
      </w:r>
      <w:r w:rsidR="009162AE">
        <w:rPr>
          <w:rFonts w:cstheme="minorHAnsi"/>
        </w:rPr>
        <w:t>x</w:t>
      </w:r>
      <w:r w:rsidR="00230265" w:rsidRPr="007A39EB">
        <w:rPr>
          <w:rFonts w:cstheme="minorHAnsi"/>
        </w:rPr>
        <w:t xml:space="preserve"> quand les fonds sont disponibles, une situation qui ne permet pas de capitaliser l’expérience du personnel et qui a par conséquent des effets négatifs sur l’efficience des interventions.</w:t>
      </w:r>
    </w:p>
    <w:p w14:paraId="788F29B4" w14:textId="0922041A" w:rsidR="00230265" w:rsidRPr="007A39EB" w:rsidRDefault="00DA4627" w:rsidP="006E2061">
      <w:pPr>
        <w:pStyle w:val="ListParagraph"/>
        <w:numPr>
          <w:ilvl w:val="0"/>
          <w:numId w:val="9"/>
        </w:numPr>
        <w:tabs>
          <w:tab w:val="left" w:pos="284"/>
        </w:tabs>
        <w:spacing w:after="120"/>
        <w:ind w:left="0" w:firstLine="0"/>
        <w:contextualSpacing w:val="0"/>
        <w:jc w:val="both"/>
        <w:rPr>
          <w:rFonts w:cstheme="minorHAnsi"/>
        </w:rPr>
      </w:pPr>
      <w:r w:rsidRPr="006E2061">
        <w:rPr>
          <w:rFonts w:cstheme="minorHAnsi"/>
          <w:i/>
          <w:noProof/>
          <w:lang w:val="fr-FR" w:eastAsia="fr-FR"/>
        </w:rPr>
        <mc:AlternateContent>
          <mc:Choice Requires="wps">
            <w:drawing>
              <wp:anchor distT="0" distB="0" distL="114300" distR="114300" simplePos="0" relativeHeight="251751424" behindDoc="1" locked="0" layoutInCell="1" allowOverlap="1" wp14:anchorId="55F4192F" wp14:editId="5B489676">
                <wp:simplePos x="0" y="0"/>
                <wp:positionH relativeFrom="margin">
                  <wp:align>right</wp:align>
                </wp:positionH>
                <wp:positionV relativeFrom="paragraph">
                  <wp:posOffset>3175</wp:posOffset>
                </wp:positionV>
                <wp:extent cx="3128645" cy="2750185"/>
                <wp:effectExtent l="0" t="0" r="14605" b="12065"/>
                <wp:wrapThrough wrapText="bothSides">
                  <wp:wrapPolygon edited="0">
                    <wp:start x="0" y="0"/>
                    <wp:lineTo x="0" y="21545"/>
                    <wp:lineTo x="21569" y="21545"/>
                    <wp:lineTo x="21569" y="0"/>
                    <wp:lineTo x="0" y="0"/>
                  </wp:wrapPolygon>
                </wp:wrapThrough>
                <wp:docPr id="1" name="Zone de texte 1"/>
                <wp:cNvGraphicFramePr/>
                <a:graphic xmlns:a="http://schemas.openxmlformats.org/drawingml/2006/main">
                  <a:graphicData uri="http://schemas.microsoft.com/office/word/2010/wordprocessingShape">
                    <wps:wsp>
                      <wps:cNvSpPr txBox="1"/>
                      <wps:spPr>
                        <a:xfrm>
                          <a:off x="0" y="0"/>
                          <a:ext cx="3128645" cy="275018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37C3EC1" w14:textId="36099DB5" w:rsidR="00E94B67" w:rsidRDefault="00E94B67" w:rsidP="001928A5">
                            <w:pPr>
                              <w:jc w:val="both"/>
                              <w:rPr>
                                <w:rFonts w:cstheme="minorHAnsi"/>
                              </w:rPr>
                            </w:pPr>
                            <w:r w:rsidRPr="00216D24">
                              <w:rPr>
                                <w:rFonts w:cstheme="minorHAnsi"/>
                                <w:i/>
                              </w:rPr>
                              <w:t>« </w:t>
                            </w:r>
                            <w:r>
                              <w:rPr>
                                <w:rFonts w:cstheme="minorHAnsi"/>
                                <w:i/>
                              </w:rPr>
                              <w:t>L</w:t>
                            </w:r>
                            <w:r w:rsidRPr="00A173A1">
                              <w:rPr>
                                <w:rFonts w:cstheme="minorHAnsi"/>
                                <w:i/>
                              </w:rPr>
                              <w:t xml:space="preserve">e problème ce n’est pas parce qu’ils </w:t>
                            </w:r>
                            <w:r w:rsidRPr="006E2061">
                              <w:rPr>
                                <w:rFonts w:cstheme="minorHAnsi"/>
                                <w:i/>
                              </w:rPr>
                              <w:t>[UNICEF]</w:t>
                            </w:r>
                            <w:r w:rsidRPr="00A173A1">
                              <w:rPr>
                                <w:rFonts w:cstheme="minorHAnsi"/>
                                <w:i/>
                              </w:rPr>
                              <w:t xml:space="preserve"> ne veulent pas donner suffisamment d’argent, c’est parce que la capacité même des acteurs à utiliser l’argent n’est pas </w:t>
                            </w:r>
                            <w:r>
                              <w:rPr>
                                <w:rFonts w:cstheme="minorHAnsi"/>
                                <w:i/>
                              </w:rPr>
                              <w:t>suffisante</w:t>
                            </w:r>
                            <w:r w:rsidRPr="00A173A1">
                              <w:rPr>
                                <w:rFonts w:cstheme="minorHAnsi"/>
                                <w:i/>
                              </w:rPr>
                              <w:t>. On va vous donner de l’argent à utiliser sur trois mois …,</w:t>
                            </w:r>
                            <w:r>
                              <w:rPr>
                                <w:rFonts w:cstheme="minorHAnsi"/>
                                <w:i/>
                              </w:rPr>
                              <w:t xml:space="preserve"> </w:t>
                            </w:r>
                            <w:r w:rsidRPr="00A173A1">
                              <w:rPr>
                                <w:rFonts w:cstheme="minorHAnsi"/>
                                <w:i/>
                              </w:rPr>
                              <w:t xml:space="preserve">l’argent arrive sur le terrain… ils </w:t>
                            </w:r>
                            <w:r w:rsidRPr="00A173A1">
                              <w:rPr>
                                <w:rFonts w:cstheme="minorHAnsi"/>
                              </w:rPr>
                              <w:t>[les acteurs au niveau local]</w:t>
                            </w:r>
                            <w:r w:rsidRPr="00A173A1">
                              <w:rPr>
                                <w:rFonts w:cstheme="minorHAnsi"/>
                                <w:i/>
                              </w:rPr>
                              <w:t xml:space="preserve"> vont utiliser les fonds sur six mois… </w:t>
                            </w:r>
                            <w:r w:rsidRPr="00A173A1">
                              <w:rPr>
                                <w:rFonts w:cstheme="minorHAnsi"/>
                              </w:rPr>
                              <w:t>[Ensuite]</w:t>
                            </w:r>
                            <w:r w:rsidRPr="00A173A1">
                              <w:rPr>
                                <w:rFonts w:cstheme="minorHAnsi"/>
                                <w:i/>
                              </w:rPr>
                              <w:t xml:space="preserve"> … produire un rapport, afin de justifier les fonds à l’UNICEF, sinon on sera dans le rouge... Donc, pour que l’argent soit débloqué au niveau déconcentré c’est un problème ; pour qu’ils </w:t>
                            </w:r>
                            <w:r w:rsidRPr="00A173A1">
                              <w:rPr>
                                <w:rFonts w:cstheme="minorHAnsi"/>
                              </w:rPr>
                              <w:t>[les acteurs au niveau local]</w:t>
                            </w:r>
                            <w:r w:rsidRPr="00A173A1">
                              <w:rPr>
                                <w:rFonts w:cstheme="minorHAnsi"/>
                                <w:i/>
                              </w:rPr>
                              <w:t xml:space="preserve"> l’utilisent et produisent des rapports et les justificatifs, c’est un problème</w:t>
                            </w:r>
                            <w:r w:rsidRPr="00164AE0">
                              <w:rPr>
                                <w:rFonts w:ascii="Times New Roman" w:hAnsi="Times New Roman" w:cs="Times New Roman"/>
                              </w:rPr>
                              <w:t>"</w:t>
                            </w:r>
                          </w:p>
                          <w:p w14:paraId="3080662E" w14:textId="77777777" w:rsidR="00E94B67" w:rsidRDefault="00E94B67" w:rsidP="001928A5">
                            <w:pPr>
                              <w:jc w:val="both"/>
                            </w:pPr>
                            <w:r w:rsidRPr="008D2D3E">
                              <w:rPr>
                                <w:rFonts w:cstheme="minorHAnsi"/>
                                <w:b/>
                                <w:sz w:val="20"/>
                                <w:szCs w:val="20"/>
                              </w:rPr>
                              <w:t>Service étatique, niveau central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4192F" id="Zone de texte 1" o:spid="_x0000_s1094" type="#_x0000_t202" style="position:absolute;left:0;text-align:left;margin-left:195.15pt;margin-top:.25pt;width:246.35pt;height:216.55pt;z-index:-251565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" fillcolor="#c3c3c3 [2166]" strokecolor="#a5a5a5 [3206]" strokeweight=".5pt">
                <v:fill color2="#b6b6b6 [2614]" rotate="t" colors="0 #d2d2d2;.5 #c8c8c8;1 silver" focus="100%" type="gradient">
                  <o:fill v:ext="view" type="gradientUnscaled"/>
                </v:fill>
                <v:textbox>
                  <w:txbxContent>
                    <w:p w14:paraId="637C3EC1" w14:textId="36099DB5" w:rsidR="00E94B67" w:rsidRDefault="00E94B67" w:rsidP="001928A5">
                      <w:pPr>
                        <w:jc w:val="both"/>
                        <w:rPr>
                          <w:rFonts w:cstheme="minorHAnsi"/>
                        </w:rPr>
                      </w:pPr>
                      <w:r w:rsidRPr="00216D24">
                        <w:rPr>
                          <w:rFonts w:cstheme="minorHAnsi"/>
                          <w:i/>
                        </w:rPr>
                        <w:t>« </w:t>
                      </w:r>
                      <w:r>
                        <w:rPr>
                          <w:rFonts w:cstheme="minorHAnsi"/>
                          <w:i/>
                        </w:rPr>
                        <w:t>L</w:t>
                      </w:r>
                      <w:r w:rsidRPr="00A173A1">
                        <w:rPr>
                          <w:rFonts w:cstheme="minorHAnsi"/>
                          <w:i/>
                        </w:rPr>
                        <w:t xml:space="preserve">e problème ce n’est pas parce qu’ils </w:t>
                      </w:r>
                      <w:r w:rsidRPr="006E2061">
                        <w:rPr>
                          <w:rFonts w:cstheme="minorHAnsi"/>
                          <w:i/>
                        </w:rPr>
                        <w:t>[UNICEF]</w:t>
                      </w:r>
                      <w:r w:rsidRPr="00A173A1">
                        <w:rPr>
                          <w:rFonts w:cstheme="minorHAnsi"/>
                          <w:i/>
                        </w:rPr>
                        <w:t xml:space="preserve"> ne veulent pas donner suffisamment d’argent, c’est parce que la capacité même des acteurs à utiliser l’argent n’est pas </w:t>
                      </w:r>
                      <w:r>
                        <w:rPr>
                          <w:rFonts w:cstheme="minorHAnsi"/>
                          <w:i/>
                        </w:rPr>
                        <w:t>suffisante</w:t>
                      </w:r>
                      <w:r w:rsidRPr="00A173A1">
                        <w:rPr>
                          <w:rFonts w:cstheme="minorHAnsi"/>
                          <w:i/>
                        </w:rPr>
                        <w:t>. On va vous donner de l’argent à utiliser sur trois mois …,</w:t>
                      </w:r>
                      <w:r>
                        <w:rPr>
                          <w:rFonts w:cstheme="minorHAnsi"/>
                          <w:i/>
                        </w:rPr>
                        <w:t xml:space="preserve"> </w:t>
                      </w:r>
                      <w:r w:rsidRPr="00A173A1">
                        <w:rPr>
                          <w:rFonts w:cstheme="minorHAnsi"/>
                          <w:i/>
                        </w:rPr>
                        <w:t xml:space="preserve">l’argent arrive sur le terrain… ils </w:t>
                      </w:r>
                      <w:r w:rsidRPr="00A173A1">
                        <w:rPr>
                          <w:rFonts w:cstheme="minorHAnsi"/>
                        </w:rPr>
                        <w:t>[les acteurs au niveau local]</w:t>
                      </w:r>
                      <w:r w:rsidRPr="00A173A1">
                        <w:rPr>
                          <w:rFonts w:cstheme="minorHAnsi"/>
                          <w:i/>
                        </w:rPr>
                        <w:t xml:space="preserve"> vont utiliser les fonds sur six mois… </w:t>
                      </w:r>
                      <w:r w:rsidRPr="00A173A1">
                        <w:rPr>
                          <w:rFonts w:cstheme="minorHAnsi"/>
                        </w:rPr>
                        <w:t>[Ensuite]</w:t>
                      </w:r>
                      <w:r w:rsidRPr="00A173A1">
                        <w:rPr>
                          <w:rFonts w:cstheme="minorHAnsi"/>
                          <w:i/>
                        </w:rPr>
                        <w:t xml:space="preserve"> … produire un rapport, afin de justifier les fonds à l’UNICEF, sinon on sera dans le rouge... Donc, pour que l’argent soit débloqué au niveau déconcentré c’est un problème ; pour qu’ils </w:t>
                      </w:r>
                      <w:r w:rsidRPr="00A173A1">
                        <w:rPr>
                          <w:rFonts w:cstheme="minorHAnsi"/>
                        </w:rPr>
                        <w:t>[les acteurs au niveau local]</w:t>
                      </w:r>
                      <w:r w:rsidRPr="00A173A1">
                        <w:rPr>
                          <w:rFonts w:cstheme="minorHAnsi"/>
                          <w:i/>
                        </w:rPr>
                        <w:t xml:space="preserve"> l’utilisent et produisent des rapports et les justificatifs, c’est un problème</w:t>
                      </w:r>
                      <w:r w:rsidRPr="00164AE0">
                        <w:rPr>
                          <w:rFonts w:ascii="Times New Roman" w:hAnsi="Times New Roman" w:cs="Times New Roman"/>
                        </w:rPr>
                        <w:t>"</w:t>
                      </w:r>
                    </w:p>
                    <w:p w14:paraId="3080662E" w14:textId="77777777" w:rsidR="00E94B67" w:rsidRDefault="00E94B67" w:rsidP="001928A5">
                      <w:pPr>
                        <w:jc w:val="both"/>
                      </w:pPr>
                      <w:r w:rsidRPr="008D2D3E">
                        <w:rPr>
                          <w:rFonts w:cstheme="minorHAnsi"/>
                          <w:b/>
                          <w:sz w:val="20"/>
                          <w:szCs w:val="20"/>
                        </w:rPr>
                        <w:t>Service étatique, niveau central</w:t>
                      </w:r>
                    </w:p>
                  </w:txbxContent>
                </v:textbox>
                <w10:wrap type="through" anchorx="margin"/>
              </v:shape>
            </w:pict>
          </mc:Fallback>
        </mc:AlternateContent>
      </w:r>
      <w:r w:rsidR="00230265" w:rsidRPr="007A39EB">
        <w:rPr>
          <w:rFonts w:cstheme="minorHAnsi"/>
        </w:rPr>
        <w:t xml:space="preserve">Dans le domaine </w:t>
      </w:r>
      <w:r w:rsidR="00185161">
        <w:rPr>
          <w:rFonts w:cstheme="minorHAnsi"/>
        </w:rPr>
        <w:t>EHA</w:t>
      </w:r>
      <w:r w:rsidR="00230265" w:rsidRPr="007A39EB">
        <w:rPr>
          <w:rFonts w:cstheme="minorHAnsi"/>
        </w:rPr>
        <w:t xml:space="preserve">, </w:t>
      </w:r>
      <w:r w:rsidR="003D14C7" w:rsidRPr="007A39EB">
        <w:rPr>
          <w:rFonts w:cstheme="minorHAnsi"/>
        </w:rPr>
        <w:t xml:space="preserve">les </w:t>
      </w:r>
      <w:r w:rsidR="00230265" w:rsidRPr="007A39EB">
        <w:rPr>
          <w:rFonts w:cstheme="minorHAnsi"/>
        </w:rPr>
        <w:t>mécanismes de gestion ont aussi entrainé des retards dans la réalisation des activités et affecté l’atteinte des résultats. Plusieurs forages n’ont pas été réalisés dans les délais souhaités.</w:t>
      </w:r>
      <w:r w:rsidR="00E079AB" w:rsidRPr="007A39EB">
        <w:rPr>
          <w:rFonts w:cstheme="minorHAnsi"/>
        </w:rPr>
        <w:t xml:space="preserve"> </w:t>
      </w:r>
      <w:r w:rsidR="00230265" w:rsidRPr="007A39EB">
        <w:rPr>
          <w:rFonts w:cstheme="minorHAnsi"/>
        </w:rPr>
        <w:t>Certains acteurs du niveau central, tout en reconnaissant l’insuffisance des ressources financières, estiment que c’est la faible capacité des acteurs au niveau déconcentré à gérer les fonds octroyés qui influence de façon négative la réalisation des activités. La question de la dotation en matériel a aussi été relevée par les acteurs. Selon eux, il revient à l’U</w:t>
      </w:r>
      <w:r w:rsidR="007D7A7C" w:rsidRPr="007A39EB">
        <w:rPr>
          <w:rFonts w:cstheme="minorHAnsi"/>
        </w:rPr>
        <w:t>NICEF</w:t>
      </w:r>
      <w:r w:rsidR="00230265" w:rsidRPr="007A39EB">
        <w:rPr>
          <w:rFonts w:cstheme="minorHAnsi"/>
        </w:rPr>
        <w:t xml:space="preserve"> de procéder à l’achat du matériel nécessaire à </w:t>
      </w:r>
      <w:r w:rsidR="003D14C7" w:rsidRPr="007A39EB">
        <w:rPr>
          <w:rFonts w:cstheme="minorHAnsi"/>
        </w:rPr>
        <w:t xml:space="preserve">la </w:t>
      </w:r>
      <w:r w:rsidR="00230265" w:rsidRPr="007A39EB">
        <w:rPr>
          <w:rFonts w:cstheme="minorHAnsi"/>
        </w:rPr>
        <w:t>réalisation des activités</w:t>
      </w:r>
      <w:r w:rsidR="0087629E">
        <w:rPr>
          <w:rFonts w:cstheme="minorHAnsi"/>
        </w:rPr>
        <w:t>, m</w:t>
      </w:r>
      <w:r w:rsidR="00230265" w:rsidRPr="007A39EB">
        <w:rPr>
          <w:rFonts w:cstheme="minorHAnsi"/>
        </w:rPr>
        <w:t>ais souvent le matériel ne leur parvient pas à temps.</w:t>
      </w:r>
    </w:p>
    <w:p w14:paraId="1B1519A5" w14:textId="7BF71FF4" w:rsidR="00E079A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Dans le domaine de l’éducation de la petite enfance, comme dans d’autres domaines, le COGES joue un rôle central en favorisant la participation de la communauté à la gestion du CEEP. Sa composition répond à un certain nombre de critères lui permett</w:t>
      </w:r>
      <w:r w:rsidR="00CF65BD">
        <w:rPr>
          <w:rFonts w:cstheme="minorHAnsi"/>
        </w:rPr>
        <w:t xml:space="preserve">ant </w:t>
      </w:r>
      <w:r w:rsidRPr="007A39EB">
        <w:rPr>
          <w:rFonts w:cstheme="minorHAnsi"/>
        </w:rPr>
        <w:t xml:space="preserve">de jouer convenablement son rôle de mobilisation de l’ensemble des franges de la population et d’encourager les contributions de plusieurs acteurs au fonctionnement des CEEP. </w:t>
      </w:r>
      <w:r w:rsidR="00CF65BD">
        <w:rPr>
          <w:rFonts w:cstheme="minorHAnsi"/>
        </w:rPr>
        <w:t>C</w:t>
      </w:r>
      <w:r w:rsidRPr="007A39EB">
        <w:rPr>
          <w:rFonts w:cstheme="minorHAnsi"/>
        </w:rPr>
        <w:t xml:space="preserve">omposé de </w:t>
      </w:r>
      <w:r w:rsidR="00CF65BD">
        <w:rPr>
          <w:rFonts w:cstheme="minorHAnsi"/>
        </w:rPr>
        <w:t>sept</w:t>
      </w:r>
      <w:r w:rsidRPr="007A39EB">
        <w:rPr>
          <w:rFonts w:cstheme="minorHAnsi"/>
        </w:rPr>
        <w:t xml:space="preserve"> personnes, le COGES doit inclure tous les groupes </w:t>
      </w:r>
      <w:r w:rsidR="003D14C7" w:rsidRPr="007A39EB">
        <w:rPr>
          <w:rFonts w:cstheme="minorHAnsi"/>
        </w:rPr>
        <w:t xml:space="preserve">sociaux </w:t>
      </w:r>
      <w:r w:rsidRPr="007A39EB">
        <w:rPr>
          <w:rFonts w:cstheme="minorHAnsi"/>
        </w:rPr>
        <w:t>(ethniques, etc.) présents dans la localité</w:t>
      </w:r>
      <w:r w:rsidR="00AA3646">
        <w:rPr>
          <w:rFonts w:cstheme="minorHAnsi"/>
        </w:rPr>
        <w:t>. P</w:t>
      </w:r>
      <w:r w:rsidRPr="007A39EB">
        <w:rPr>
          <w:rFonts w:cstheme="minorHAnsi"/>
        </w:rPr>
        <w:t>our prendre en compte l’équité de genre</w:t>
      </w:r>
      <w:r w:rsidR="00AA3646">
        <w:rPr>
          <w:rFonts w:cstheme="minorHAnsi"/>
        </w:rPr>
        <w:t>,</w:t>
      </w:r>
      <w:r w:rsidRPr="007A39EB">
        <w:rPr>
          <w:rFonts w:cstheme="minorHAnsi"/>
        </w:rPr>
        <w:t xml:space="preserve"> il doit comprendre au moins trois femmes. La prise en compte de tous les groupes ethniques vivant dans la communauté est primordiale à la réussite du COGES.</w:t>
      </w:r>
    </w:p>
    <w:p w14:paraId="6B9891B6" w14:textId="77777777" w:rsidR="003E626E" w:rsidRPr="003E626E" w:rsidRDefault="003E626E" w:rsidP="00732B43">
      <w:pPr>
        <w:tabs>
          <w:tab w:val="left" w:pos="426"/>
        </w:tabs>
        <w:spacing w:after="0" w:line="276" w:lineRule="auto"/>
        <w:rPr>
          <w:rFonts w:cstheme="minorHAnsi"/>
        </w:rPr>
      </w:pPr>
    </w:p>
    <w:p w14:paraId="08360304" w14:textId="5DAFA2B7" w:rsidR="00E079AB" w:rsidRPr="001615F4" w:rsidRDefault="00334E0F" w:rsidP="00E079AB">
      <w:pPr>
        <w:tabs>
          <w:tab w:val="left" w:pos="709"/>
        </w:tabs>
        <w:spacing w:after="120" w:line="276" w:lineRule="auto"/>
        <w:jc w:val="both"/>
        <w:rPr>
          <w:rFonts w:cstheme="minorHAnsi"/>
        </w:rPr>
      </w:pPr>
      <w:r w:rsidRPr="00DE345B">
        <w:rPr>
          <w:rFonts w:cstheme="minorHAnsi"/>
          <w:noProof/>
          <w:lang w:val="fr-FR" w:eastAsia="fr-FR"/>
        </w:rPr>
        <mc:AlternateContent>
          <mc:Choice Requires="wps">
            <w:drawing>
              <wp:anchor distT="0" distB="0" distL="114300" distR="114300" simplePos="0" relativeHeight="251704320" behindDoc="0" locked="0" layoutInCell="1" allowOverlap="1" wp14:anchorId="224C8DFD" wp14:editId="01795FE9">
                <wp:simplePos x="0" y="0"/>
                <wp:positionH relativeFrom="margin">
                  <wp:align>left</wp:align>
                </wp:positionH>
                <wp:positionV relativeFrom="paragraph">
                  <wp:posOffset>958850</wp:posOffset>
                </wp:positionV>
                <wp:extent cx="6000750" cy="2038350"/>
                <wp:effectExtent l="0" t="0" r="19050" b="19050"/>
                <wp:wrapNone/>
                <wp:docPr id="674" name="Rectangle : coins arrondis 674"/>
                <wp:cNvGraphicFramePr/>
                <a:graphic xmlns:a="http://schemas.openxmlformats.org/drawingml/2006/main">
                  <a:graphicData uri="http://schemas.microsoft.com/office/word/2010/wordprocessingShape">
                    <wps:wsp>
                      <wps:cNvSpPr/>
                      <wps:spPr>
                        <a:xfrm>
                          <a:off x="0" y="0"/>
                          <a:ext cx="6000750" cy="20383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937468A" w14:textId="360C3E86" w:rsidR="00E94B67" w:rsidRPr="00A72777" w:rsidRDefault="00E94B67" w:rsidP="00334E0F">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(Q7)</w:t>
                            </w:r>
                          </w:p>
                          <w:p w14:paraId="06FF51CE" w14:textId="29F3F7F4" w:rsidR="00E94B67" w:rsidRPr="00334E0F" w:rsidRDefault="00E94B67" w:rsidP="00334E0F">
                            <w:pPr>
                              <w:pStyle w:val="ListParagraph"/>
                              <w:tabs>
                                <w:tab w:val="left" w:pos="426"/>
                              </w:tabs>
                              <w:spacing w:after="120" w:line="276" w:lineRule="auto"/>
                              <w:ind w:left="0"/>
                              <w:contextualSpacing w:val="0"/>
                              <w:jc w:val="both"/>
                              <w:rPr>
                                <w:rFonts w:cstheme="minorHAnsi"/>
                                <w:i/>
                                <w:color w:val="000000" w:themeColor="text1"/>
                              </w:rPr>
                            </w:pPr>
                            <w:r w:rsidRPr="00334E0F">
                              <w:rPr>
                                <w:rFonts w:cstheme="minorHAnsi"/>
                                <w:i/>
                                <w:color w:val="000000" w:themeColor="text1"/>
                              </w:rPr>
                              <w:t>La nature holistique des interventions dans le domaine de l’enfance a entraîné des synergies entre acteurs de différents secteurs, notamment la santé, la nutrition, l’eau et l’assainissement, l’apprentissage précoce et l’éveil</w:t>
                            </w:r>
                            <w:r>
                              <w:rPr>
                                <w:rFonts w:cstheme="minorHAnsi"/>
                                <w:i/>
                                <w:color w:val="000000" w:themeColor="text1"/>
                              </w:rPr>
                              <w:t xml:space="preserve"> et</w:t>
                            </w:r>
                            <w:r w:rsidRPr="00334E0F">
                              <w:rPr>
                                <w:rFonts w:cstheme="minorHAnsi"/>
                                <w:i/>
                                <w:color w:val="000000" w:themeColor="text1"/>
                              </w:rPr>
                              <w:t xml:space="preserve"> la protection de l’enfant. Cette interaction ne s’est pas toujours faite dans un cadre ou plateforme englobant l’ensemble des acteurs mais plutôt autour d’interventions particulières, comme par exemple dans les centres d’éveil et d’éducation préscolaire ou dans le cadre des interventions combinées comme </w:t>
                            </w:r>
                            <w:r>
                              <w:rPr>
                                <w:rFonts w:cstheme="minorHAnsi"/>
                                <w:i/>
                                <w:color w:val="000000" w:themeColor="text1"/>
                              </w:rPr>
                              <w:t>EHA</w:t>
                            </w:r>
                            <w:r w:rsidRPr="00334E0F">
                              <w:rPr>
                                <w:rFonts w:cstheme="minorHAnsi"/>
                                <w:i/>
                                <w:color w:val="000000" w:themeColor="text1"/>
                              </w:rPr>
                              <w:t>-N</w:t>
                            </w:r>
                            <w:r>
                              <w:rPr>
                                <w:rFonts w:cstheme="minorHAnsi"/>
                                <w:i/>
                                <w:color w:val="000000" w:themeColor="text1"/>
                              </w:rPr>
                              <w:t>UT</w:t>
                            </w:r>
                            <w:r w:rsidRPr="00334E0F">
                              <w:rPr>
                                <w:rFonts w:cstheme="minorHAnsi"/>
                                <w:i/>
                                <w:color w:val="000000" w:themeColor="text1"/>
                              </w:rPr>
                              <w:t>. La coordination systématique de l’ensemble des activités portant sur le jeune enfant</w:t>
                            </w:r>
                            <w:r>
                              <w:rPr>
                                <w:rFonts w:cstheme="minorHAnsi"/>
                                <w:i/>
                                <w:color w:val="000000" w:themeColor="text1"/>
                              </w:rPr>
                              <w:t xml:space="preserve"> par</w:t>
                            </w:r>
                            <w:r w:rsidRPr="00334E0F">
                              <w:rPr>
                                <w:rFonts w:cstheme="minorHAnsi"/>
                                <w:i/>
                                <w:color w:val="000000" w:themeColor="text1"/>
                              </w:rPr>
                              <w:t xml:space="preserve"> l’ensemble des acteurs étatiques et non étatiques a fait défaut.</w:t>
                            </w:r>
                          </w:p>
                          <w:p w14:paraId="0BF1EFBB" w14:textId="396B8642" w:rsidR="00E94B67" w:rsidRPr="00FC4912" w:rsidRDefault="00E94B67" w:rsidP="00FC4912">
                            <w:pPr>
                              <w:pStyle w:val="ListParagraph"/>
                              <w:tabs>
                                <w:tab w:val="left" w:pos="426"/>
                              </w:tabs>
                              <w:spacing w:after="120" w:line="276" w:lineRule="auto"/>
                              <w:ind w:left="0"/>
                              <w:contextualSpacing w:val="0"/>
                              <w:jc w:val="both"/>
                              <w:rPr>
                                <w:rFonts w:cstheme="minorHAnsi"/>
                                <w: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C8DFD" id="Rectangle : coins arrondis 674" o:spid="_x0000_s1095" style="position:absolute;left:0;text-align:left;margin-left:0;margin-top:75.5pt;width:472.5pt;height:160.5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" fillcolor="#c3c3c3 [2166]" strokecolor="#a5a5a5 [3206]" strokeweight=".5pt">
                <v:fill color2="#b6b6b6 [2614]" rotate="t" colors="0 #d2d2d2;.5 #c8c8c8;1 silver" focus="100%" type="gradient">
                  <o:fill v:ext="view" type="gradientUnscaled"/>
                </v:fill>
                <v:stroke joinstyle="miter"/>
                <v:textbox>
                  <w:txbxContent>
                    <w:p w14:paraId="5937468A" w14:textId="360C3E86" w:rsidR="00E94B67" w:rsidRPr="00A72777" w:rsidRDefault="00E94B67" w:rsidP="00334E0F">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(Q7)</w:t>
                      </w:r>
                    </w:p>
                    <w:p w14:paraId="06FF51CE" w14:textId="29F3F7F4" w:rsidR="00E94B67" w:rsidRPr="00334E0F" w:rsidRDefault="00E94B67" w:rsidP="00334E0F">
                      <w:pPr>
                        <w:pStyle w:val="ListParagraph"/>
                        <w:tabs>
                          <w:tab w:val="left" w:pos="426"/>
                        </w:tabs>
                        <w:spacing w:after="120" w:line="276" w:lineRule="auto"/>
                        <w:ind w:left="0"/>
                        <w:contextualSpacing w:val="0"/>
                        <w:jc w:val="both"/>
                        <w:rPr>
                          <w:rFonts w:cstheme="minorHAnsi"/>
                          <w:i/>
                          <w:color w:val="000000" w:themeColor="text1"/>
                        </w:rPr>
                      </w:pPr>
                      <w:r w:rsidRPr="00334E0F">
                        <w:rPr>
                          <w:rFonts w:cstheme="minorHAnsi"/>
                          <w:i/>
                          <w:color w:val="000000" w:themeColor="text1"/>
                        </w:rPr>
                        <w:t>La nature holistique des interventions dans le domaine de l’enfance a entraîné des synergies entre acteurs de différents secteurs, notamment la santé, la nutrition, l’eau et l’assainissement, l’apprentissage précoce et l’éveil</w:t>
                      </w:r>
                      <w:r>
                        <w:rPr>
                          <w:rFonts w:cstheme="minorHAnsi"/>
                          <w:i/>
                          <w:color w:val="000000" w:themeColor="text1"/>
                        </w:rPr>
                        <w:t xml:space="preserve"> et</w:t>
                      </w:r>
                      <w:r w:rsidRPr="00334E0F">
                        <w:rPr>
                          <w:rFonts w:cstheme="minorHAnsi"/>
                          <w:i/>
                          <w:color w:val="000000" w:themeColor="text1"/>
                        </w:rPr>
                        <w:t xml:space="preserve"> la protection de l’enfant. Cette interaction ne s’est pas toujours faite dans un cadre ou plateforme englobant l’ensemble des acteurs mais plutôt autour d’interventions particulières, comme par exemple dans les centres d’éveil et d’éducation préscolaire ou dans le cadre des interventions combinées comme </w:t>
                      </w:r>
                      <w:r>
                        <w:rPr>
                          <w:rFonts w:cstheme="minorHAnsi"/>
                          <w:i/>
                          <w:color w:val="000000" w:themeColor="text1"/>
                        </w:rPr>
                        <w:t>EHA</w:t>
                      </w:r>
                      <w:r w:rsidRPr="00334E0F">
                        <w:rPr>
                          <w:rFonts w:cstheme="minorHAnsi"/>
                          <w:i/>
                          <w:color w:val="000000" w:themeColor="text1"/>
                        </w:rPr>
                        <w:t>-N</w:t>
                      </w:r>
                      <w:r>
                        <w:rPr>
                          <w:rFonts w:cstheme="minorHAnsi"/>
                          <w:i/>
                          <w:color w:val="000000" w:themeColor="text1"/>
                        </w:rPr>
                        <w:t>UT</w:t>
                      </w:r>
                      <w:r w:rsidRPr="00334E0F">
                        <w:rPr>
                          <w:rFonts w:cstheme="minorHAnsi"/>
                          <w:i/>
                          <w:color w:val="000000" w:themeColor="text1"/>
                        </w:rPr>
                        <w:t>. La coordination systématique de l’ensemble des activités portant sur le jeune enfant</w:t>
                      </w:r>
                      <w:r>
                        <w:rPr>
                          <w:rFonts w:cstheme="minorHAnsi"/>
                          <w:i/>
                          <w:color w:val="000000" w:themeColor="text1"/>
                        </w:rPr>
                        <w:t xml:space="preserve"> par</w:t>
                      </w:r>
                      <w:r w:rsidRPr="00334E0F">
                        <w:rPr>
                          <w:rFonts w:cstheme="minorHAnsi"/>
                          <w:i/>
                          <w:color w:val="000000" w:themeColor="text1"/>
                        </w:rPr>
                        <w:t xml:space="preserve"> l’ensemble des acteurs étatiques et non étatiques a fait défaut.</w:t>
                      </w:r>
                    </w:p>
                    <w:p w14:paraId="0BF1EFBB" w14:textId="396B8642" w:rsidR="00E94B67" w:rsidRPr="00FC4912" w:rsidRDefault="00E94B67" w:rsidP="00FC4912">
                      <w:pPr>
                        <w:pStyle w:val="ListParagraph"/>
                        <w:tabs>
                          <w:tab w:val="left" w:pos="426"/>
                        </w:tabs>
                        <w:spacing w:after="120" w:line="276" w:lineRule="auto"/>
                        <w:ind w:left="0"/>
                        <w:contextualSpacing w:val="0"/>
                        <w:jc w:val="both"/>
                        <w:rPr>
                          <w:rFonts w:cstheme="minorHAnsi"/>
                          <w:i/>
                          <w:color w:val="000000" w:themeColor="text1"/>
                        </w:rPr>
                      </w:pPr>
                    </w:p>
                  </w:txbxContent>
                </v:textbox>
                <w10:wrap anchorx="margin"/>
              </v:roundrect>
            </w:pict>
          </mc:Fallback>
        </mc:AlternateContent>
      </w:r>
      <w:r w:rsidR="00E079AB" w:rsidRPr="00DE345B">
        <w:rPr>
          <w:rFonts w:cstheme="minorHAnsi"/>
          <w:noProof/>
          <w:lang w:val="fr-FR" w:eastAsia="fr-FR"/>
        </w:rPr>
        <w:drawing>
          <wp:inline distT="0" distB="0" distL="0" distR="0" wp14:anchorId="4991D38E" wp14:editId="56734B76">
            <wp:extent cx="5760720" cy="960120"/>
            <wp:effectExtent l="0" t="0" r="11430" b="0"/>
            <wp:docPr id="72" name="Diagramme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5185AFF4" w14:textId="77777777" w:rsidR="00334E0F" w:rsidRPr="001F7B3D" w:rsidRDefault="00334E0F" w:rsidP="00E079AB">
      <w:pPr>
        <w:tabs>
          <w:tab w:val="left" w:pos="709"/>
        </w:tabs>
        <w:spacing w:after="120" w:line="276" w:lineRule="auto"/>
        <w:jc w:val="both"/>
        <w:rPr>
          <w:rFonts w:cstheme="minorHAnsi"/>
        </w:rPr>
      </w:pPr>
    </w:p>
    <w:p w14:paraId="76A7CFE4" w14:textId="044F91F8" w:rsidR="00334E0F" w:rsidRPr="001F7B3D" w:rsidRDefault="00334E0F" w:rsidP="00E079AB">
      <w:pPr>
        <w:tabs>
          <w:tab w:val="left" w:pos="709"/>
        </w:tabs>
        <w:spacing w:after="120" w:line="276" w:lineRule="auto"/>
        <w:jc w:val="both"/>
        <w:rPr>
          <w:rFonts w:cstheme="minorHAnsi"/>
        </w:rPr>
      </w:pPr>
    </w:p>
    <w:p w14:paraId="7B9F8F10" w14:textId="33404CF4" w:rsidR="000E3193" w:rsidRPr="001F7B3D" w:rsidRDefault="000E3193" w:rsidP="00E079AB">
      <w:pPr>
        <w:tabs>
          <w:tab w:val="left" w:pos="709"/>
        </w:tabs>
        <w:spacing w:after="120" w:line="276" w:lineRule="auto"/>
        <w:jc w:val="both"/>
        <w:rPr>
          <w:rFonts w:cstheme="minorHAnsi"/>
        </w:rPr>
      </w:pPr>
    </w:p>
    <w:p w14:paraId="44D4F519" w14:textId="38CB8C5C" w:rsidR="000E3193" w:rsidRPr="001F7B3D" w:rsidRDefault="000E3193" w:rsidP="00E079AB">
      <w:pPr>
        <w:tabs>
          <w:tab w:val="left" w:pos="709"/>
        </w:tabs>
        <w:spacing w:after="120" w:line="276" w:lineRule="auto"/>
        <w:jc w:val="both"/>
        <w:rPr>
          <w:rFonts w:cstheme="minorHAnsi"/>
        </w:rPr>
      </w:pPr>
    </w:p>
    <w:p w14:paraId="73D47BD0" w14:textId="399EC4F6" w:rsidR="000E3193" w:rsidRPr="007A39EB" w:rsidRDefault="000E3193" w:rsidP="00E079AB">
      <w:pPr>
        <w:tabs>
          <w:tab w:val="left" w:pos="709"/>
        </w:tabs>
        <w:spacing w:after="120" w:line="276" w:lineRule="auto"/>
        <w:jc w:val="both"/>
        <w:rPr>
          <w:rFonts w:cstheme="minorHAnsi"/>
        </w:rPr>
      </w:pPr>
    </w:p>
    <w:p w14:paraId="1AF6E883" w14:textId="0D42A696" w:rsidR="000E3193" w:rsidRPr="007A39EB" w:rsidRDefault="000E3193" w:rsidP="00E079AB">
      <w:pPr>
        <w:tabs>
          <w:tab w:val="left" w:pos="709"/>
        </w:tabs>
        <w:spacing w:after="120" w:line="276" w:lineRule="auto"/>
        <w:jc w:val="both"/>
        <w:rPr>
          <w:rFonts w:cstheme="minorHAnsi"/>
        </w:rPr>
      </w:pPr>
    </w:p>
    <w:p w14:paraId="50FD766C" w14:textId="77777777" w:rsidR="000E3193" w:rsidRPr="007A39EB" w:rsidRDefault="000E3193" w:rsidP="00E079AB">
      <w:pPr>
        <w:tabs>
          <w:tab w:val="left" w:pos="709"/>
        </w:tabs>
        <w:spacing w:after="120" w:line="276" w:lineRule="auto"/>
        <w:jc w:val="both"/>
        <w:rPr>
          <w:rFonts w:cstheme="minorHAnsi"/>
        </w:rPr>
      </w:pPr>
    </w:p>
    <w:p w14:paraId="7AA884C1" w14:textId="65100AB3" w:rsidR="00334E0F" w:rsidRPr="007A39EB" w:rsidRDefault="00334E0F" w:rsidP="008F47BF">
      <w:pPr>
        <w:tabs>
          <w:tab w:val="left" w:pos="709"/>
        </w:tabs>
        <w:spacing w:after="120" w:line="276" w:lineRule="auto"/>
        <w:jc w:val="both"/>
        <w:rPr>
          <w:rFonts w:cstheme="minorHAnsi"/>
        </w:rPr>
      </w:pPr>
    </w:p>
    <w:p w14:paraId="4888FE12" w14:textId="1165E3C5"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Dans la plupart des projets mis en œuvre, les acteurs soulignent comment les synergies intersectorielles ont été mises à profit pour rationaliser l’utilisation des ressources humaines et financières en vue de promouvoir le développement du jeune enfant dans les zones de l’intervention.</w:t>
      </w:r>
      <w:r w:rsidR="00E77944" w:rsidRPr="007A39EB">
        <w:rPr>
          <w:rFonts w:cstheme="minorHAnsi"/>
        </w:rPr>
        <w:t xml:space="preserve"> </w:t>
      </w:r>
      <w:r w:rsidRPr="007A39EB">
        <w:rPr>
          <w:rFonts w:cstheme="minorHAnsi"/>
        </w:rPr>
        <w:t xml:space="preserve">Dans le domaine de la santé, cette synergie s’est </w:t>
      </w:r>
      <w:r w:rsidR="00E77944" w:rsidRPr="007A39EB">
        <w:rPr>
          <w:rFonts w:cstheme="minorHAnsi"/>
        </w:rPr>
        <w:t>développée</w:t>
      </w:r>
      <w:r w:rsidRPr="007A39EB">
        <w:rPr>
          <w:rFonts w:cstheme="minorHAnsi"/>
        </w:rPr>
        <w:t xml:space="preserve"> entre différents acteurs. Dans le cadre de la nutrition, la mise à disposition est faite par une structure, la distribution par une autre, de même que l’identification des bénéficiaires</w:t>
      </w:r>
      <w:r w:rsidR="00D81A9B">
        <w:rPr>
          <w:rFonts w:cstheme="minorHAnsi"/>
        </w:rPr>
        <w:t xml:space="preserve"> et</w:t>
      </w:r>
      <w:r w:rsidRPr="007A39EB">
        <w:rPr>
          <w:rFonts w:cstheme="minorHAnsi"/>
        </w:rPr>
        <w:t xml:space="preserve"> </w:t>
      </w:r>
      <w:r w:rsidR="00D81A9B">
        <w:rPr>
          <w:rFonts w:cstheme="minorHAnsi"/>
        </w:rPr>
        <w:t>c</w:t>
      </w:r>
      <w:r w:rsidRPr="007A39EB">
        <w:rPr>
          <w:rFonts w:cstheme="minorHAnsi"/>
        </w:rPr>
        <w:t>hacun intervient dans son domaine de compétence. Ainsi, pour une action concertée dans la lutte contre la malnutrition</w:t>
      </w:r>
      <w:r w:rsidR="00594385">
        <w:rPr>
          <w:rFonts w:cstheme="minorHAnsi"/>
        </w:rPr>
        <w:t xml:space="preserve"> et du</w:t>
      </w:r>
      <w:r w:rsidRPr="007A39EB">
        <w:rPr>
          <w:rFonts w:cstheme="minorHAnsi"/>
        </w:rPr>
        <w:t xml:space="preserve"> renforcement des capacités dans la communauté pour une prise en charge adéquate</w:t>
      </w:r>
      <w:r w:rsidR="00594385">
        <w:rPr>
          <w:rFonts w:cstheme="minorHAnsi"/>
        </w:rPr>
        <w:t>,</w:t>
      </w:r>
      <w:r w:rsidRPr="007A39EB">
        <w:rPr>
          <w:rFonts w:cstheme="minorHAnsi"/>
        </w:rPr>
        <w:t xml:space="preserve"> sont joint</w:t>
      </w:r>
      <w:r w:rsidR="00594385">
        <w:rPr>
          <w:rFonts w:cstheme="minorHAnsi"/>
        </w:rPr>
        <w:t>e</w:t>
      </w:r>
      <w:r w:rsidRPr="007A39EB">
        <w:rPr>
          <w:rFonts w:cstheme="minorHAnsi"/>
        </w:rPr>
        <w:t>s des pratiques d’agriculture et d’élevage qui mettent à disposition des populations des produits pour leur alimentation, en particulier pour les enfants.</w:t>
      </w:r>
    </w:p>
    <w:p w14:paraId="0E21285C" w14:textId="1EA33C3B"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En ce qui concerne l’apprentissage précoce et l’éveil de l’enfant, la nature holistique des activités menées autour des CEEP, notamment l’éducation, l</w:t>
      </w:r>
      <w:r w:rsidR="00185161">
        <w:rPr>
          <w:rFonts w:cstheme="minorHAnsi"/>
        </w:rPr>
        <w:t>’EHA</w:t>
      </w:r>
      <w:r w:rsidR="00750C72">
        <w:rPr>
          <w:rFonts w:cstheme="minorHAnsi"/>
        </w:rPr>
        <w:t xml:space="preserve"> et</w:t>
      </w:r>
      <w:r w:rsidRPr="007A39EB">
        <w:rPr>
          <w:rFonts w:cstheme="minorHAnsi"/>
        </w:rPr>
        <w:t xml:space="preserve"> la nutrition</w:t>
      </w:r>
      <w:r w:rsidR="00750C72">
        <w:rPr>
          <w:rFonts w:cstheme="minorHAnsi"/>
        </w:rPr>
        <w:t>,</w:t>
      </w:r>
      <w:r w:rsidRPr="007A39EB">
        <w:rPr>
          <w:rFonts w:cstheme="minorHAnsi"/>
        </w:rPr>
        <w:t xml:space="preserve"> a aussi impliqué</w:t>
      </w:r>
      <w:r w:rsidR="00750C72">
        <w:rPr>
          <w:rFonts w:cstheme="minorHAnsi"/>
        </w:rPr>
        <w:t>e</w:t>
      </w:r>
      <w:r w:rsidRPr="007A39EB">
        <w:rPr>
          <w:rFonts w:cstheme="minorHAnsi"/>
        </w:rPr>
        <w:t xml:space="preserve"> une synergie entre </w:t>
      </w:r>
      <w:r w:rsidR="007A5AE0">
        <w:rPr>
          <w:rFonts w:cstheme="minorHAnsi"/>
        </w:rPr>
        <w:t xml:space="preserve">les </w:t>
      </w:r>
      <w:r w:rsidRPr="007A39EB">
        <w:rPr>
          <w:rFonts w:cstheme="minorHAnsi"/>
        </w:rPr>
        <w:t>structures des ministères en charge de l’éducation, de la santé, de l’eau et de l’environnement.</w:t>
      </w:r>
      <w:r w:rsidR="00E77944" w:rsidRPr="007A39EB">
        <w:rPr>
          <w:rFonts w:cstheme="minorHAnsi"/>
        </w:rPr>
        <w:t xml:space="preserve"> </w:t>
      </w:r>
      <w:r w:rsidR="005959D1">
        <w:rPr>
          <w:rFonts w:cstheme="minorHAnsi"/>
        </w:rPr>
        <w:t>L</w:t>
      </w:r>
      <w:r w:rsidRPr="007A39EB">
        <w:rPr>
          <w:rFonts w:cstheme="minorHAnsi"/>
        </w:rPr>
        <w:t>a mise en place d’un comité de surveillance et de vigilance</w:t>
      </w:r>
      <w:r w:rsidR="00BF0C59">
        <w:rPr>
          <w:rFonts w:cstheme="minorHAnsi"/>
        </w:rPr>
        <w:t xml:space="preserve"> </w:t>
      </w:r>
      <w:r w:rsidR="001A1213">
        <w:rPr>
          <w:rFonts w:cstheme="minorHAnsi"/>
        </w:rPr>
        <w:t xml:space="preserve">établi </w:t>
      </w:r>
      <w:r w:rsidR="001A1213" w:rsidRPr="007A39EB">
        <w:rPr>
          <w:rFonts w:cstheme="minorHAnsi"/>
        </w:rPr>
        <w:t>par un décret pour lutter contre la traite des personnes et pratiques assimilées</w:t>
      </w:r>
      <w:r w:rsidR="001A1213">
        <w:rPr>
          <w:rFonts w:cstheme="minorHAnsi"/>
        </w:rPr>
        <w:t xml:space="preserve"> et </w:t>
      </w:r>
      <w:r w:rsidRPr="007A39EB">
        <w:rPr>
          <w:rFonts w:cstheme="minorHAnsi"/>
        </w:rPr>
        <w:t>regroup</w:t>
      </w:r>
      <w:r w:rsidR="00BF0C59">
        <w:rPr>
          <w:rFonts w:cstheme="minorHAnsi"/>
        </w:rPr>
        <w:t>ant</w:t>
      </w:r>
      <w:r w:rsidRPr="007A39EB">
        <w:rPr>
          <w:rFonts w:cstheme="minorHAnsi"/>
        </w:rPr>
        <w:t xml:space="preserve"> tous les ministères en charge de la protection de l’enfant, les syndicats, les représentants de la société civile, favorise les actions intersectorielles </w:t>
      </w:r>
      <w:r w:rsidR="001A1213">
        <w:rPr>
          <w:rFonts w:cstheme="minorHAnsi"/>
        </w:rPr>
        <w:t>du</w:t>
      </w:r>
      <w:r w:rsidRPr="007A39EB">
        <w:rPr>
          <w:rFonts w:cstheme="minorHAnsi"/>
        </w:rPr>
        <w:t xml:space="preserve"> moins au niveau des structures étatiques. </w:t>
      </w:r>
    </w:p>
    <w:p w14:paraId="2E32B810" w14:textId="79DB1B7A"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En revanche, </w:t>
      </w:r>
      <w:r w:rsidR="00E77944" w:rsidRPr="007A39EB">
        <w:rPr>
          <w:rFonts w:cstheme="minorHAnsi"/>
        </w:rPr>
        <w:t xml:space="preserve">certains entretiens </w:t>
      </w:r>
      <w:r w:rsidRPr="007A39EB">
        <w:rPr>
          <w:rFonts w:cstheme="minorHAnsi"/>
        </w:rPr>
        <w:t xml:space="preserve">soulignent un manque de synergie d’action entre les ONG intervenant dans le domaine de la protection de l’enfant. </w:t>
      </w:r>
      <w:r w:rsidR="00F71D1A" w:rsidRPr="007A39EB">
        <w:rPr>
          <w:rFonts w:cstheme="minorHAnsi"/>
        </w:rPr>
        <w:t xml:space="preserve">Chaque </w:t>
      </w:r>
      <w:bookmarkStart w:id="204" w:name="_Hlk3473053"/>
      <w:r w:rsidRPr="007A39EB">
        <w:rPr>
          <w:rFonts w:cstheme="minorHAnsi"/>
        </w:rPr>
        <w:t>institution mène ses actions de façon isolée sans tenir compte des autres interventions</w:t>
      </w:r>
      <w:bookmarkEnd w:id="204"/>
      <w:r w:rsidRPr="007A39EB">
        <w:rPr>
          <w:rFonts w:cstheme="minorHAnsi"/>
        </w:rPr>
        <w:t xml:space="preserve">. Afin de susciter une synergie d’action, certains acteurs proposent la mise en place d’un cadre de concertation entre toutes les structures intervenant pour </w:t>
      </w:r>
      <w:r w:rsidR="003D14C7" w:rsidRPr="007A39EB">
        <w:rPr>
          <w:rFonts w:cstheme="minorHAnsi"/>
        </w:rPr>
        <w:t xml:space="preserve">la </w:t>
      </w:r>
      <w:r w:rsidRPr="007A39EB">
        <w:rPr>
          <w:rFonts w:cstheme="minorHAnsi"/>
        </w:rPr>
        <w:t>promotion du développement du jeune enfant.</w:t>
      </w:r>
    </w:p>
    <w:p w14:paraId="21238093" w14:textId="5986D8C3" w:rsidR="00434F4E" w:rsidRPr="001615F4" w:rsidRDefault="00434F4E" w:rsidP="008F47BF">
      <w:pPr>
        <w:tabs>
          <w:tab w:val="left" w:pos="709"/>
        </w:tabs>
        <w:spacing w:after="120" w:line="276" w:lineRule="auto"/>
        <w:jc w:val="both"/>
        <w:rPr>
          <w:rFonts w:cstheme="minorHAnsi"/>
          <w:sz w:val="21"/>
          <w:szCs w:val="21"/>
        </w:rPr>
      </w:pPr>
    </w:p>
    <w:p w14:paraId="5BC718E1" w14:textId="1F0912D0" w:rsidR="00434F4E" w:rsidRPr="001F7B3D" w:rsidRDefault="00434F4E" w:rsidP="008F47BF">
      <w:pPr>
        <w:tabs>
          <w:tab w:val="left" w:pos="709"/>
        </w:tabs>
        <w:spacing w:after="120" w:line="276" w:lineRule="auto"/>
        <w:jc w:val="both"/>
        <w:rPr>
          <w:rFonts w:cstheme="minorHAnsi"/>
          <w:sz w:val="21"/>
          <w:szCs w:val="21"/>
        </w:rPr>
      </w:pPr>
    </w:p>
    <w:p w14:paraId="6EB3BC92" w14:textId="32195D66" w:rsidR="00434F4E" w:rsidRPr="001F7B3D" w:rsidRDefault="00434F4E" w:rsidP="00A25597">
      <w:pPr>
        <w:tabs>
          <w:tab w:val="left" w:pos="709"/>
        </w:tabs>
        <w:spacing w:after="120" w:line="276" w:lineRule="auto"/>
        <w:jc w:val="both"/>
        <w:rPr>
          <w:rFonts w:cstheme="minorHAnsi"/>
          <w:sz w:val="21"/>
          <w:szCs w:val="21"/>
        </w:rPr>
      </w:pPr>
    </w:p>
    <w:p w14:paraId="058B2FD8" w14:textId="2536A4AE" w:rsidR="00434F4E" w:rsidRPr="001F7B3D" w:rsidRDefault="006C1D0A" w:rsidP="00BD1036">
      <w:pPr>
        <w:tabs>
          <w:tab w:val="left" w:pos="709"/>
        </w:tabs>
        <w:spacing w:after="120" w:line="276" w:lineRule="auto"/>
        <w:jc w:val="both"/>
        <w:rPr>
          <w:rFonts w:cstheme="minorHAnsi"/>
          <w:sz w:val="21"/>
          <w:szCs w:val="21"/>
        </w:rPr>
      </w:pPr>
      <w:r w:rsidRPr="00DE345B">
        <w:rPr>
          <w:rFonts w:cstheme="minorHAnsi"/>
          <w:noProof/>
          <w:lang w:val="fr-FR" w:eastAsia="fr-FR"/>
        </w:rPr>
        <mc:AlternateContent>
          <mc:Choice Requires="wps">
            <w:drawing>
              <wp:anchor distT="0" distB="0" distL="114300" distR="114300" simplePos="0" relativeHeight="251678720" behindDoc="0" locked="0" layoutInCell="1" allowOverlap="1" wp14:anchorId="3D216428" wp14:editId="3C587A02">
                <wp:simplePos x="0" y="0"/>
                <wp:positionH relativeFrom="margin">
                  <wp:align>right</wp:align>
                </wp:positionH>
                <wp:positionV relativeFrom="paragraph">
                  <wp:posOffset>-3175</wp:posOffset>
                </wp:positionV>
                <wp:extent cx="6000750" cy="2968283"/>
                <wp:effectExtent l="0" t="0" r="19050" b="22860"/>
                <wp:wrapNone/>
                <wp:docPr id="73" name="Rectangle : coins arrondis 73"/>
                <wp:cNvGraphicFramePr/>
                <a:graphic xmlns:a="http://schemas.openxmlformats.org/drawingml/2006/main">
                  <a:graphicData uri="http://schemas.microsoft.com/office/word/2010/wordprocessingShape">
                    <wps:wsp>
                      <wps:cNvSpPr/>
                      <wps:spPr>
                        <a:xfrm>
                          <a:off x="0" y="0"/>
                          <a:ext cx="6000750" cy="2968283"/>
                        </a:xfrm>
                        <a:prstGeom prst="roundRect">
                          <a:avLst/>
                        </a:prstGeom>
                      </wps:spPr>
                      <wps:style>
                        <a:lnRef idx="2">
                          <a:schemeClr val="dk1"/>
                        </a:lnRef>
                        <a:fillRef idx="1">
                          <a:schemeClr val="lt1"/>
                        </a:fillRef>
                        <a:effectRef idx="0">
                          <a:schemeClr val="dk1"/>
                        </a:effectRef>
                        <a:fontRef idx="minor">
                          <a:schemeClr val="dk1"/>
                        </a:fontRef>
                      </wps:style>
                      <wps:txbx>
                        <w:txbxContent>
                          <w:p w14:paraId="2B2BC3CC" w14:textId="6D0A6AC4" w:rsidR="00E94B67" w:rsidRPr="00A72777" w:rsidRDefault="00E94B67" w:rsidP="00216D24">
                            <w:pPr>
                              <w:spacing w:after="0" w:line="240" w:lineRule="auto"/>
                              <w:jc w:val="both"/>
                              <w:rPr>
                                <w:rFonts w:cstheme="minorHAnsi"/>
                                <w:b/>
                                <w:color w:val="000000" w:themeColor="text1"/>
                              </w:rPr>
                            </w:pPr>
                            <w:r w:rsidRPr="009E7DC0">
                              <w:rPr>
                                <w:rFonts w:cstheme="minorHAnsi"/>
                                <w:b/>
                                <w:color w:val="000000" w:themeColor="text1"/>
                              </w:rPr>
                              <w:t>Encadré 3 :</w:t>
                            </w:r>
                            <w:r>
                              <w:rPr>
                                <w:rFonts w:cstheme="minorHAnsi"/>
                                <w:b/>
                                <w:color w:val="000000" w:themeColor="text1"/>
                              </w:rPr>
                              <w:t xml:space="preserve"> </w:t>
                            </w:r>
                            <w:r w:rsidRPr="00A72777">
                              <w:rPr>
                                <w:rFonts w:cstheme="minorHAnsi"/>
                                <w:b/>
                                <w:color w:val="000000" w:themeColor="text1"/>
                              </w:rPr>
                              <w:t>Conclusion partielle</w:t>
                            </w:r>
                            <w:r>
                              <w:rPr>
                                <w:rFonts w:cstheme="minorHAnsi"/>
                                <w:b/>
                                <w:color w:val="000000" w:themeColor="text1"/>
                              </w:rPr>
                              <w:t xml:space="preserve"> – Efficience</w:t>
                            </w:r>
                          </w:p>
                          <w:p w14:paraId="49033217" w14:textId="0659E6A7" w:rsidR="00E94B67" w:rsidRPr="00A72777" w:rsidRDefault="00E94B67" w:rsidP="00247FC7">
                            <w:pPr>
                              <w:pStyle w:val="ListParagraph"/>
                              <w:numPr>
                                <w:ilvl w:val="0"/>
                                <w:numId w:val="28"/>
                              </w:numPr>
                              <w:tabs>
                                <w:tab w:val="left" w:pos="284"/>
                              </w:tabs>
                              <w:spacing w:after="0" w:line="240" w:lineRule="auto"/>
                              <w:ind w:left="0" w:firstLine="0"/>
                              <w:contextualSpacing w:val="0"/>
                              <w:jc w:val="both"/>
                              <w:rPr>
                                <w:rFonts w:cstheme="minorHAnsi"/>
                                <w:i/>
                                <w:color w:val="000000" w:themeColor="text1"/>
                              </w:rPr>
                            </w:pPr>
                            <w:r>
                              <w:rPr>
                                <w:rFonts w:cstheme="minorHAnsi"/>
                                <w:i/>
                                <w:color w:val="000000" w:themeColor="text1"/>
                              </w:rPr>
                              <w:t xml:space="preserve">L’efficience des interventions du programme de coopération est mitigée. </w:t>
                            </w:r>
                            <w:r w:rsidRPr="00A72777">
                              <w:rPr>
                                <w:rFonts w:cstheme="minorHAnsi"/>
                                <w:i/>
                                <w:color w:val="000000" w:themeColor="text1"/>
                              </w:rPr>
                              <w:t>Du fait de la spécificité de certaines interventions</w:t>
                            </w:r>
                            <w:r>
                              <w:rPr>
                                <w:rFonts w:cstheme="minorHAnsi"/>
                                <w:i/>
                                <w:color w:val="000000" w:themeColor="text1"/>
                              </w:rPr>
                              <w:t>,</w:t>
                            </w:r>
                            <w:r w:rsidRPr="00A72777">
                              <w:rPr>
                                <w:rFonts w:cstheme="minorHAnsi"/>
                                <w:i/>
                                <w:color w:val="000000" w:themeColor="text1"/>
                              </w:rPr>
                              <w:t xml:space="preserve"> par exemple les centres d’éveil et d’éducation préscolaire qui impliquent la disponibilité d’un certain nombre de services tels que l’eau, l’assainissement, la santé et la nutrition, il y a eu des synergies d’actions entre acteurs de différents secteurs. Toutefois, il n’y a pas eu une coordination systématique </w:t>
                            </w:r>
                            <w:r>
                              <w:rPr>
                                <w:rFonts w:cstheme="minorHAnsi"/>
                                <w:i/>
                                <w:color w:val="000000" w:themeColor="text1"/>
                              </w:rPr>
                              <w:t xml:space="preserve">et holistique </w:t>
                            </w:r>
                            <w:r w:rsidRPr="00A72777">
                              <w:rPr>
                                <w:rFonts w:cstheme="minorHAnsi"/>
                                <w:i/>
                                <w:color w:val="000000" w:themeColor="text1"/>
                              </w:rPr>
                              <w:t>de l’ensemble des activités portant sur le jeune enfant avec l’ensemble des acteurs étatiques et non étatiques, ce qui aurait permis de mieux mutualiser les ressources.</w:t>
                            </w:r>
                          </w:p>
                          <w:p w14:paraId="54DA59B9" w14:textId="0F7C2542" w:rsidR="00E94B67" w:rsidRPr="00A72777" w:rsidRDefault="00E94B67" w:rsidP="00247FC7">
                            <w:pPr>
                              <w:pStyle w:val="ListParagraph"/>
                              <w:numPr>
                                <w:ilvl w:val="0"/>
                                <w:numId w:val="28"/>
                              </w:numPr>
                              <w:tabs>
                                <w:tab w:val="left" w:pos="284"/>
                              </w:tabs>
                              <w:spacing w:after="0" w:line="240" w:lineRule="auto"/>
                              <w:ind w:left="0" w:firstLine="0"/>
                              <w:contextualSpacing w:val="0"/>
                              <w:jc w:val="both"/>
                              <w:rPr>
                                <w:color w:val="000000" w:themeColor="text1"/>
                              </w:rPr>
                            </w:pPr>
                            <w:r w:rsidRPr="00A72777">
                              <w:rPr>
                                <w:rFonts w:cstheme="minorHAnsi"/>
                                <w:i/>
                                <w:color w:val="000000" w:themeColor="text1"/>
                              </w:rPr>
                              <w:t xml:space="preserve">Par ailleurs, les mécanismes de gestion des interventions, du fait de la lourdeur des procédures occasionnant </w:t>
                            </w:r>
                            <w:r>
                              <w:rPr>
                                <w:rFonts w:cstheme="minorHAnsi"/>
                                <w:i/>
                                <w:color w:val="000000" w:themeColor="text1"/>
                              </w:rPr>
                              <w:t>d</w:t>
                            </w:r>
                            <w:r w:rsidRPr="00A72777">
                              <w:rPr>
                                <w:rFonts w:cstheme="minorHAnsi"/>
                                <w:i/>
                                <w:color w:val="000000" w:themeColor="text1"/>
                              </w:rPr>
                              <w:t xml:space="preserve">e nombreuses étapes du transfert des ressources, </w:t>
                            </w:r>
                            <w:r>
                              <w:rPr>
                                <w:rFonts w:cstheme="minorHAnsi"/>
                                <w:i/>
                                <w:color w:val="000000" w:themeColor="text1"/>
                              </w:rPr>
                              <w:t>de</w:t>
                            </w:r>
                            <w:r w:rsidRPr="00A72777">
                              <w:rPr>
                                <w:rFonts w:cstheme="minorHAnsi"/>
                                <w:i/>
                                <w:color w:val="000000" w:themeColor="text1"/>
                              </w:rPr>
                              <w:t xml:space="preserve"> retards dans les décaissements et de cycles de financements ont influencé négativement </w:t>
                            </w:r>
                            <w:r>
                              <w:rPr>
                                <w:rFonts w:cstheme="minorHAnsi"/>
                                <w:i/>
                                <w:color w:val="000000" w:themeColor="text1"/>
                              </w:rPr>
                              <w:t>l</w:t>
                            </w:r>
                            <w:r w:rsidRPr="00A72777">
                              <w:rPr>
                                <w:rFonts w:cstheme="minorHAnsi"/>
                                <w:i/>
                                <w:color w:val="000000" w:themeColor="text1"/>
                              </w:rPr>
                              <w:t xml:space="preserve">es résultats. Les retards dans la dotation du matériel pour le renforcement des services ont aussi eu des effets négatifs sur l’efficience du programme. </w:t>
                            </w:r>
                            <w:r>
                              <w:rPr>
                                <w:rFonts w:cstheme="minorHAnsi"/>
                                <w:i/>
                                <w:color w:val="000000" w:themeColor="text1"/>
                              </w:rPr>
                              <w:t>À</w:t>
                            </w:r>
                            <w:r w:rsidRPr="00A72777">
                              <w:rPr>
                                <w:rFonts w:cstheme="minorHAnsi"/>
                                <w:i/>
                                <w:color w:val="000000" w:themeColor="text1"/>
                              </w:rPr>
                              <w:t xml:space="preserve"> cela s’ajoutent, dans certains contextes, la faible capacité d’absorption des fonds par les acteurs du niveau local, le non-respect des critères d’inclusion et de diversité socioculturelle dans la composition des COGES.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216428" id="Rectangle : coins arrondis 73" o:spid="_x0000_s1096" style="position:absolute;left:0;text-align:left;margin-left:421.3pt;margin-top:-.25pt;width:472.5pt;height:233.7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" fillcolor="white [3201]" strokecolor="black [3200]" strokeweight="1pt">
                <v:stroke joinstyle="miter"/>
                <v:textbox>
                  <w:txbxContent>
                    <w:p w14:paraId="2B2BC3CC" w14:textId="6D0A6AC4" w:rsidR="00E94B67" w:rsidRPr="00A72777" w:rsidRDefault="00E94B67" w:rsidP="00216D24">
                      <w:pPr>
                        <w:spacing w:after="0" w:line="240" w:lineRule="auto"/>
                        <w:jc w:val="both"/>
                        <w:rPr>
                          <w:rFonts w:cstheme="minorHAnsi"/>
                          <w:b/>
                          <w:color w:val="000000" w:themeColor="text1"/>
                        </w:rPr>
                      </w:pPr>
                      <w:r w:rsidRPr="009E7DC0">
                        <w:rPr>
                          <w:rFonts w:cstheme="minorHAnsi"/>
                          <w:b/>
                          <w:color w:val="000000" w:themeColor="text1"/>
                        </w:rPr>
                        <w:t>Encadré 3 :</w:t>
                      </w:r>
                      <w:r>
                        <w:rPr>
                          <w:rFonts w:cstheme="minorHAnsi"/>
                          <w:b/>
                          <w:color w:val="000000" w:themeColor="text1"/>
                        </w:rPr>
                        <w:t xml:space="preserve"> </w:t>
                      </w:r>
                      <w:r w:rsidRPr="00A72777">
                        <w:rPr>
                          <w:rFonts w:cstheme="minorHAnsi"/>
                          <w:b/>
                          <w:color w:val="000000" w:themeColor="text1"/>
                        </w:rPr>
                        <w:t>Conclusion partielle</w:t>
                      </w:r>
                      <w:r>
                        <w:rPr>
                          <w:rFonts w:cstheme="minorHAnsi"/>
                          <w:b/>
                          <w:color w:val="000000" w:themeColor="text1"/>
                        </w:rPr>
                        <w:t xml:space="preserve"> – Efficience</w:t>
                      </w:r>
                    </w:p>
                    <w:p w14:paraId="49033217" w14:textId="0659E6A7" w:rsidR="00E94B67" w:rsidRPr="00A72777" w:rsidRDefault="00E94B67" w:rsidP="00247FC7">
                      <w:pPr>
                        <w:pStyle w:val="ListParagraph"/>
                        <w:numPr>
                          <w:ilvl w:val="0"/>
                          <w:numId w:val="28"/>
                        </w:numPr>
                        <w:tabs>
                          <w:tab w:val="left" w:pos="284"/>
                        </w:tabs>
                        <w:spacing w:after="0" w:line="240" w:lineRule="auto"/>
                        <w:ind w:left="0" w:firstLine="0"/>
                        <w:contextualSpacing w:val="0"/>
                        <w:jc w:val="both"/>
                        <w:rPr>
                          <w:rFonts w:cstheme="minorHAnsi"/>
                          <w:i/>
                          <w:color w:val="000000" w:themeColor="text1"/>
                        </w:rPr>
                      </w:pPr>
                      <w:r>
                        <w:rPr>
                          <w:rFonts w:cstheme="minorHAnsi"/>
                          <w:i/>
                          <w:color w:val="000000" w:themeColor="text1"/>
                        </w:rPr>
                        <w:t xml:space="preserve">L’efficience des interventions du programme de coopération est mitigée. </w:t>
                      </w:r>
                      <w:r w:rsidRPr="00A72777">
                        <w:rPr>
                          <w:rFonts w:cstheme="minorHAnsi"/>
                          <w:i/>
                          <w:color w:val="000000" w:themeColor="text1"/>
                        </w:rPr>
                        <w:t>Du fait de la spécificité de certaines interventions</w:t>
                      </w:r>
                      <w:r>
                        <w:rPr>
                          <w:rFonts w:cstheme="minorHAnsi"/>
                          <w:i/>
                          <w:color w:val="000000" w:themeColor="text1"/>
                        </w:rPr>
                        <w:t>,</w:t>
                      </w:r>
                      <w:r w:rsidRPr="00A72777">
                        <w:rPr>
                          <w:rFonts w:cstheme="minorHAnsi"/>
                          <w:i/>
                          <w:color w:val="000000" w:themeColor="text1"/>
                        </w:rPr>
                        <w:t xml:space="preserve"> par exemple les centres d’éveil et d’éducation préscolaire qui impliquent la disponibilité d’un certain nombre de services tels que l’eau, l’assainissement, la santé et la nutrition, il y a eu des synergies d’actions entre acteurs de différents secteurs. Toutefois, il n’y a pas eu une coordination systématique </w:t>
                      </w:r>
                      <w:r>
                        <w:rPr>
                          <w:rFonts w:cstheme="minorHAnsi"/>
                          <w:i/>
                          <w:color w:val="000000" w:themeColor="text1"/>
                        </w:rPr>
                        <w:t xml:space="preserve">et holistique </w:t>
                      </w:r>
                      <w:r w:rsidRPr="00A72777">
                        <w:rPr>
                          <w:rFonts w:cstheme="minorHAnsi"/>
                          <w:i/>
                          <w:color w:val="000000" w:themeColor="text1"/>
                        </w:rPr>
                        <w:t>de l’ensemble des activités portant sur le jeune enfant avec l’ensemble des acteurs étatiques et non étatiques, ce qui aurait permis de mieux mutualiser les ressources.</w:t>
                      </w:r>
                    </w:p>
                    <w:p w14:paraId="54DA59B9" w14:textId="0F7C2542" w:rsidR="00E94B67" w:rsidRPr="00A72777" w:rsidRDefault="00E94B67" w:rsidP="00247FC7">
                      <w:pPr>
                        <w:pStyle w:val="ListParagraph"/>
                        <w:numPr>
                          <w:ilvl w:val="0"/>
                          <w:numId w:val="28"/>
                        </w:numPr>
                        <w:tabs>
                          <w:tab w:val="left" w:pos="284"/>
                        </w:tabs>
                        <w:spacing w:after="0" w:line="240" w:lineRule="auto"/>
                        <w:ind w:left="0" w:firstLine="0"/>
                        <w:contextualSpacing w:val="0"/>
                        <w:jc w:val="both"/>
                        <w:rPr>
                          <w:color w:val="000000" w:themeColor="text1"/>
                        </w:rPr>
                      </w:pPr>
                      <w:r w:rsidRPr="00A72777">
                        <w:rPr>
                          <w:rFonts w:cstheme="minorHAnsi"/>
                          <w:i/>
                          <w:color w:val="000000" w:themeColor="text1"/>
                        </w:rPr>
                        <w:t xml:space="preserve">Par ailleurs, les mécanismes de gestion des interventions, du fait de la lourdeur des procédures occasionnant </w:t>
                      </w:r>
                      <w:r>
                        <w:rPr>
                          <w:rFonts w:cstheme="minorHAnsi"/>
                          <w:i/>
                          <w:color w:val="000000" w:themeColor="text1"/>
                        </w:rPr>
                        <w:t>d</w:t>
                      </w:r>
                      <w:r w:rsidRPr="00A72777">
                        <w:rPr>
                          <w:rFonts w:cstheme="minorHAnsi"/>
                          <w:i/>
                          <w:color w:val="000000" w:themeColor="text1"/>
                        </w:rPr>
                        <w:t xml:space="preserve">e nombreuses étapes du transfert des ressources, </w:t>
                      </w:r>
                      <w:r>
                        <w:rPr>
                          <w:rFonts w:cstheme="minorHAnsi"/>
                          <w:i/>
                          <w:color w:val="000000" w:themeColor="text1"/>
                        </w:rPr>
                        <w:t>de</w:t>
                      </w:r>
                      <w:r w:rsidRPr="00A72777">
                        <w:rPr>
                          <w:rFonts w:cstheme="minorHAnsi"/>
                          <w:i/>
                          <w:color w:val="000000" w:themeColor="text1"/>
                        </w:rPr>
                        <w:t xml:space="preserve"> retards dans les décaissements et de cycles de financements ont influencé négativement </w:t>
                      </w:r>
                      <w:r>
                        <w:rPr>
                          <w:rFonts w:cstheme="minorHAnsi"/>
                          <w:i/>
                          <w:color w:val="000000" w:themeColor="text1"/>
                        </w:rPr>
                        <w:t>l</w:t>
                      </w:r>
                      <w:r w:rsidRPr="00A72777">
                        <w:rPr>
                          <w:rFonts w:cstheme="minorHAnsi"/>
                          <w:i/>
                          <w:color w:val="000000" w:themeColor="text1"/>
                        </w:rPr>
                        <w:t xml:space="preserve">es résultats. Les retards dans la dotation du matériel pour le renforcement des services ont aussi eu des effets négatifs sur l’efficience du programme. </w:t>
                      </w:r>
                      <w:r>
                        <w:rPr>
                          <w:rFonts w:cstheme="minorHAnsi"/>
                          <w:i/>
                          <w:color w:val="000000" w:themeColor="text1"/>
                        </w:rPr>
                        <w:t>À</w:t>
                      </w:r>
                      <w:r w:rsidRPr="00A72777">
                        <w:rPr>
                          <w:rFonts w:cstheme="minorHAnsi"/>
                          <w:i/>
                          <w:color w:val="000000" w:themeColor="text1"/>
                        </w:rPr>
                        <w:t xml:space="preserve"> cela s’ajoutent, dans certains contextes, la faible capacité d’absorption des fonds par les acteurs du niveau local, le non-respect des critères d’inclusion et de diversité socioculturelle dans la composition des COGES.</w:t>
                      </w:r>
                    </w:p>
                  </w:txbxContent>
                </v:textbox>
                <w10:wrap anchorx="margin"/>
              </v:roundrect>
            </w:pict>
          </mc:Fallback>
        </mc:AlternateContent>
      </w:r>
    </w:p>
    <w:p w14:paraId="561A2E97" w14:textId="4B1EC83C" w:rsidR="00434F4E" w:rsidRPr="001F7B3D" w:rsidRDefault="00434F4E" w:rsidP="00BD1036">
      <w:pPr>
        <w:tabs>
          <w:tab w:val="left" w:pos="709"/>
        </w:tabs>
        <w:spacing w:after="120" w:line="276" w:lineRule="auto"/>
        <w:jc w:val="both"/>
        <w:rPr>
          <w:rFonts w:cstheme="minorHAnsi"/>
          <w:sz w:val="21"/>
          <w:szCs w:val="21"/>
        </w:rPr>
      </w:pPr>
    </w:p>
    <w:p w14:paraId="76F47E82" w14:textId="1CA643D4" w:rsidR="00066E3F" w:rsidRPr="007A39EB" w:rsidRDefault="00066E3F" w:rsidP="00104982">
      <w:pPr>
        <w:tabs>
          <w:tab w:val="left" w:pos="709"/>
        </w:tabs>
        <w:spacing w:after="120" w:line="276" w:lineRule="auto"/>
        <w:jc w:val="both"/>
        <w:rPr>
          <w:rFonts w:cstheme="minorHAnsi"/>
          <w:sz w:val="21"/>
          <w:szCs w:val="21"/>
        </w:rPr>
      </w:pPr>
    </w:p>
    <w:p w14:paraId="3184E692" w14:textId="528E3E9D" w:rsidR="00066E3F" w:rsidRPr="007A39EB" w:rsidRDefault="00066E3F" w:rsidP="00CE797B">
      <w:pPr>
        <w:tabs>
          <w:tab w:val="left" w:pos="709"/>
        </w:tabs>
        <w:spacing w:after="120" w:line="276" w:lineRule="auto"/>
        <w:jc w:val="both"/>
        <w:rPr>
          <w:rFonts w:cstheme="minorHAnsi"/>
          <w:sz w:val="21"/>
          <w:szCs w:val="21"/>
        </w:rPr>
      </w:pPr>
    </w:p>
    <w:p w14:paraId="3604E321" w14:textId="748A3783" w:rsidR="00066E3F" w:rsidRPr="007A39EB" w:rsidRDefault="00066E3F" w:rsidP="00171AB5">
      <w:pPr>
        <w:tabs>
          <w:tab w:val="left" w:pos="709"/>
        </w:tabs>
        <w:spacing w:after="120" w:line="276" w:lineRule="auto"/>
        <w:jc w:val="both"/>
        <w:rPr>
          <w:rFonts w:cstheme="minorHAnsi"/>
          <w:sz w:val="21"/>
          <w:szCs w:val="21"/>
        </w:rPr>
      </w:pPr>
    </w:p>
    <w:p w14:paraId="75808436" w14:textId="77777777" w:rsidR="00066E3F" w:rsidRPr="007A39EB" w:rsidRDefault="00066E3F" w:rsidP="00C75020">
      <w:pPr>
        <w:tabs>
          <w:tab w:val="left" w:pos="709"/>
        </w:tabs>
        <w:spacing w:after="120" w:line="276" w:lineRule="auto"/>
        <w:jc w:val="both"/>
        <w:rPr>
          <w:rFonts w:cstheme="minorHAnsi"/>
          <w:sz w:val="21"/>
          <w:szCs w:val="21"/>
        </w:rPr>
      </w:pPr>
    </w:p>
    <w:p w14:paraId="7C0CA9EF" w14:textId="0E81F2D6" w:rsidR="00434F4E" w:rsidRPr="007A39EB" w:rsidRDefault="00434F4E" w:rsidP="00AF17EA">
      <w:pPr>
        <w:tabs>
          <w:tab w:val="left" w:pos="709"/>
        </w:tabs>
        <w:spacing w:after="120" w:line="276" w:lineRule="auto"/>
        <w:jc w:val="both"/>
        <w:rPr>
          <w:rFonts w:cstheme="minorHAnsi"/>
          <w:sz w:val="21"/>
          <w:szCs w:val="21"/>
        </w:rPr>
      </w:pPr>
    </w:p>
    <w:p w14:paraId="2A4DA627" w14:textId="7FEBF8A9" w:rsidR="00A72777" w:rsidRPr="007A39EB" w:rsidRDefault="00A72777" w:rsidP="00AF17EA">
      <w:pPr>
        <w:tabs>
          <w:tab w:val="left" w:pos="709"/>
        </w:tabs>
        <w:spacing w:after="120" w:line="276" w:lineRule="auto"/>
        <w:jc w:val="both"/>
        <w:rPr>
          <w:rFonts w:cstheme="minorHAnsi"/>
          <w:sz w:val="21"/>
          <w:szCs w:val="21"/>
        </w:rPr>
      </w:pPr>
    </w:p>
    <w:p w14:paraId="1AAF6B13" w14:textId="1AECC509" w:rsidR="00A72777" w:rsidRPr="007A39EB" w:rsidRDefault="00A72777" w:rsidP="00F74568">
      <w:pPr>
        <w:tabs>
          <w:tab w:val="left" w:pos="709"/>
        </w:tabs>
        <w:spacing w:after="120" w:line="276" w:lineRule="auto"/>
        <w:jc w:val="both"/>
        <w:rPr>
          <w:rFonts w:cstheme="minorHAnsi"/>
          <w:sz w:val="12"/>
          <w:szCs w:val="21"/>
        </w:rPr>
      </w:pPr>
    </w:p>
    <w:p w14:paraId="084FAE75" w14:textId="77777777" w:rsidR="00066E3F" w:rsidRPr="007A39EB" w:rsidRDefault="00066E3F" w:rsidP="002519E4">
      <w:pPr>
        <w:tabs>
          <w:tab w:val="left" w:pos="709"/>
        </w:tabs>
        <w:spacing w:after="120" w:line="276" w:lineRule="auto"/>
        <w:jc w:val="both"/>
        <w:rPr>
          <w:rFonts w:cstheme="minorHAnsi"/>
          <w:sz w:val="12"/>
          <w:szCs w:val="21"/>
        </w:rPr>
      </w:pPr>
    </w:p>
    <w:p w14:paraId="6098AD7E" w14:textId="77777777" w:rsidR="00230265" w:rsidRPr="007A39EB" w:rsidRDefault="00230265" w:rsidP="00D83F1C">
      <w:pPr>
        <w:tabs>
          <w:tab w:val="left" w:pos="709"/>
        </w:tabs>
        <w:spacing w:after="0" w:line="276" w:lineRule="auto"/>
        <w:jc w:val="both"/>
        <w:rPr>
          <w:rFonts w:cstheme="minorHAnsi"/>
          <w:sz w:val="8"/>
          <w:szCs w:val="21"/>
        </w:rPr>
      </w:pPr>
    </w:p>
    <w:p w14:paraId="535207BD" w14:textId="1A70975C" w:rsidR="00732B43" w:rsidRDefault="00732B43">
      <w:pPr>
        <w:rPr>
          <w:rFonts w:eastAsiaTheme="majorEastAsia" w:cstheme="minorHAnsi"/>
          <w:b/>
          <w:color w:val="2F5496" w:themeColor="accent1" w:themeShade="BF"/>
          <w:sz w:val="24"/>
          <w:szCs w:val="26"/>
        </w:rPr>
      </w:pPr>
    </w:p>
    <w:p w14:paraId="6C6B75CB" w14:textId="77777777" w:rsidR="006C1D0A" w:rsidRDefault="006C1D0A">
      <w:pPr>
        <w:rPr>
          <w:rFonts w:eastAsiaTheme="majorEastAsia" w:cstheme="minorHAnsi"/>
          <w:b/>
          <w:color w:val="2F5496" w:themeColor="accent1" w:themeShade="BF"/>
          <w:sz w:val="24"/>
          <w:szCs w:val="26"/>
        </w:rPr>
      </w:pPr>
    </w:p>
    <w:p w14:paraId="27E8366D" w14:textId="2B861EA2" w:rsidR="00333473" w:rsidRPr="007A39EB" w:rsidRDefault="00333473" w:rsidP="00605E50">
      <w:pPr>
        <w:pStyle w:val="Heading2"/>
        <w:numPr>
          <w:ilvl w:val="1"/>
          <w:numId w:val="1"/>
        </w:numPr>
        <w:spacing w:before="120" w:after="120"/>
        <w:ind w:left="1440" w:hanging="714"/>
        <w:rPr>
          <w:rFonts w:asciiTheme="minorHAnsi" w:hAnsiTheme="minorHAnsi" w:cstheme="minorHAnsi"/>
          <w:b/>
          <w:sz w:val="24"/>
        </w:rPr>
      </w:pPr>
      <w:bookmarkStart w:id="205" w:name="_Toc10633172"/>
      <w:r w:rsidRPr="007A39EB">
        <w:rPr>
          <w:rFonts w:asciiTheme="minorHAnsi" w:hAnsiTheme="minorHAnsi" w:cstheme="minorHAnsi"/>
          <w:b/>
          <w:sz w:val="24"/>
        </w:rPr>
        <w:t>Durabilité</w:t>
      </w:r>
      <w:bookmarkEnd w:id="205"/>
    </w:p>
    <w:p w14:paraId="41080AAD" w14:textId="0E09B554" w:rsidR="00F71D1A" w:rsidRPr="001615F4" w:rsidRDefault="003852A0" w:rsidP="00F71D1A">
      <w:pPr>
        <w:tabs>
          <w:tab w:val="left" w:pos="709"/>
        </w:tabs>
        <w:spacing w:after="120" w:line="276" w:lineRule="auto"/>
        <w:jc w:val="both"/>
        <w:rPr>
          <w:rFonts w:cstheme="minorHAnsi"/>
          <w:sz w:val="18"/>
        </w:rPr>
      </w:pPr>
      <w:r w:rsidRPr="00DE345B">
        <w:rPr>
          <w:rFonts w:cstheme="minorHAnsi"/>
          <w:noProof/>
          <w:lang w:val="fr-FR" w:eastAsia="fr-FR"/>
        </w:rPr>
        <mc:AlternateContent>
          <mc:Choice Requires="wps">
            <w:drawing>
              <wp:anchor distT="0" distB="0" distL="114300" distR="114300" simplePos="0" relativeHeight="251708416" behindDoc="0" locked="0" layoutInCell="1" allowOverlap="1" wp14:anchorId="5AC2C5B2" wp14:editId="4B7C22E8">
                <wp:simplePos x="0" y="0"/>
                <wp:positionH relativeFrom="margin">
                  <wp:posOffset>14605</wp:posOffset>
                </wp:positionH>
                <wp:positionV relativeFrom="paragraph">
                  <wp:posOffset>988109</wp:posOffset>
                </wp:positionV>
                <wp:extent cx="5905500" cy="1554480"/>
                <wp:effectExtent l="0" t="0" r="19050" b="26670"/>
                <wp:wrapNone/>
                <wp:docPr id="676" name="Rectangle : coins arrondis 676"/>
                <wp:cNvGraphicFramePr/>
                <a:graphic xmlns:a="http://schemas.openxmlformats.org/drawingml/2006/main">
                  <a:graphicData uri="http://schemas.microsoft.com/office/word/2010/wordprocessingShape">
                    <wps:wsp>
                      <wps:cNvSpPr/>
                      <wps:spPr>
                        <a:xfrm>
                          <a:off x="0" y="0"/>
                          <a:ext cx="5905500" cy="155448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9CCEF98" w14:textId="77777777" w:rsidR="00E94B67" w:rsidRPr="00A72777" w:rsidRDefault="00E94B67" w:rsidP="003852A0">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(Q8)</w:t>
                            </w:r>
                          </w:p>
                          <w:p w14:paraId="2D729574" w14:textId="6D5F10AB" w:rsidR="00E94B67" w:rsidRPr="002F47DC" w:rsidRDefault="00E94B67" w:rsidP="002F47DC">
                            <w:pPr>
                              <w:pStyle w:val="ListParagraph"/>
                              <w:tabs>
                                <w:tab w:val="left" w:pos="426"/>
                              </w:tabs>
                              <w:spacing w:after="120" w:line="276" w:lineRule="auto"/>
                              <w:ind w:left="0"/>
                              <w:contextualSpacing w:val="0"/>
                              <w:jc w:val="both"/>
                              <w:rPr>
                                <w:rFonts w:cstheme="minorHAnsi"/>
                                <w:i/>
                                <w:color w:val="000000" w:themeColor="text1"/>
                              </w:rPr>
                            </w:pPr>
                            <w:r>
                              <w:rPr>
                                <w:rFonts w:cstheme="minorHAnsi"/>
                                <w:i/>
                                <w:color w:val="000000" w:themeColor="text1"/>
                              </w:rPr>
                              <w:t>L</w:t>
                            </w:r>
                            <w:r w:rsidRPr="003852A0">
                              <w:rPr>
                                <w:rFonts w:cstheme="minorHAnsi"/>
                                <w:i/>
                                <w:color w:val="000000" w:themeColor="text1"/>
                              </w:rPr>
                              <w:t>e défi majeur demeure la durabilité des acquis du programme exécuté. D’une manière générale, les acteurs posent le problème de la pérennisation des acquis en dehors de financements ou d’appuis externes. Même lorsque des mécanismes existent</w:t>
                            </w:r>
                            <w:r>
                              <w:rPr>
                                <w:rFonts w:cstheme="minorHAnsi"/>
                                <w:i/>
                                <w:color w:val="000000" w:themeColor="text1"/>
                              </w:rPr>
                              <w:t>,</w:t>
                            </w:r>
                            <w:r w:rsidRPr="003852A0">
                              <w:rPr>
                                <w:rFonts w:cstheme="minorHAnsi"/>
                                <w:i/>
                                <w:color w:val="000000" w:themeColor="text1"/>
                              </w:rPr>
                              <w:t xml:space="preserve"> comme dans le cas des services étatiques, leur fonctionnalité n’est pas toujours effective alors qu’au niveau des ONG et des communautés, ces mécanismes sont parfois inexistants, embryonnaires ou encore très localisées.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C2C5B2" id="Rectangle : coins arrondis 676" o:spid="_x0000_s1097" style="position:absolute;left:0;text-align:left;margin-left:1.15pt;margin-top:77.8pt;width:465pt;height:122.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" fillcolor="#c3c3c3 [2166]" strokecolor="#a5a5a5 [3206]" strokeweight=".5pt">
                <v:fill color2="#b6b6b6 [2614]" rotate="t" colors="0 #d2d2d2;.5 #c8c8c8;1 silver" focus="100%" type="gradient">
                  <o:fill v:ext="view" type="gradientUnscaled"/>
                </v:fill>
                <v:stroke joinstyle="miter"/>
                <v:textbox>
                  <w:txbxContent>
                    <w:p w14:paraId="29CCEF98" w14:textId="77777777" w:rsidR="00E94B67" w:rsidRPr="00A72777" w:rsidRDefault="00E94B67" w:rsidP="003852A0">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(Q8)</w:t>
                      </w:r>
                    </w:p>
                    <w:p w14:paraId="2D729574" w14:textId="6D5F10AB" w:rsidR="00E94B67" w:rsidRPr="002F47DC" w:rsidRDefault="00E94B67" w:rsidP="002F47DC">
                      <w:pPr>
                        <w:pStyle w:val="ListParagraph"/>
                        <w:tabs>
                          <w:tab w:val="left" w:pos="426"/>
                        </w:tabs>
                        <w:spacing w:after="120" w:line="276" w:lineRule="auto"/>
                        <w:ind w:left="0"/>
                        <w:contextualSpacing w:val="0"/>
                        <w:jc w:val="both"/>
                        <w:rPr>
                          <w:rFonts w:cstheme="minorHAnsi"/>
                          <w:i/>
                          <w:color w:val="000000" w:themeColor="text1"/>
                        </w:rPr>
                      </w:pPr>
                      <w:r>
                        <w:rPr>
                          <w:rFonts w:cstheme="minorHAnsi"/>
                          <w:i/>
                          <w:color w:val="000000" w:themeColor="text1"/>
                        </w:rPr>
                        <w:t>L</w:t>
                      </w:r>
                      <w:r w:rsidRPr="003852A0">
                        <w:rPr>
                          <w:rFonts w:cstheme="minorHAnsi"/>
                          <w:i/>
                          <w:color w:val="000000" w:themeColor="text1"/>
                        </w:rPr>
                        <w:t>e défi majeur demeure la durabilité des acquis du programme exécuté. D’une manière générale, les acteurs posent le problème de la pérennisation des acquis en dehors de financements ou d’appuis externes. Même lorsque des mécanismes existent</w:t>
                      </w:r>
                      <w:r>
                        <w:rPr>
                          <w:rFonts w:cstheme="minorHAnsi"/>
                          <w:i/>
                          <w:color w:val="000000" w:themeColor="text1"/>
                        </w:rPr>
                        <w:t>,</w:t>
                      </w:r>
                      <w:r w:rsidRPr="003852A0">
                        <w:rPr>
                          <w:rFonts w:cstheme="minorHAnsi"/>
                          <w:i/>
                          <w:color w:val="000000" w:themeColor="text1"/>
                        </w:rPr>
                        <w:t xml:space="preserve"> comme dans le cas des services étatiques, leur fonctionnalité n’est pas toujours effective alors qu’au niveau des ONG et des communautés, ces mécanismes sont parfois inexistants, embryonnaires ou encore très localisées.</w:t>
                      </w:r>
                    </w:p>
                  </w:txbxContent>
                </v:textbox>
                <w10:wrap anchorx="margin"/>
              </v:roundrect>
            </w:pict>
          </mc:Fallback>
        </mc:AlternateContent>
      </w:r>
      <w:r w:rsidR="00F71D1A" w:rsidRPr="00DE345B">
        <w:rPr>
          <w:rFonts w:cstheme="minorHAnsi"/>
          <w:noProof/>
          <w:lang w:val="fr-FR" w:eastAsia="fr-FR"/>
        </w:rPr>
        <w:drawing>
          <wp:inline distT="0" distB="0" distL="0" distR="0" wp14:anchorId="1017F990" wp14:editId="60FCC1BE">
            <wp:extent cx="5867400" cy="960120"/>
            <wp:effectExtent l="0" t="0" r="19050" b="0"/>
            <wp:docPr id="75" name="Diagramme 7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14:paraId="103B1654" w14:textId="67F26989" w:rsidR="003852A0" w:rsidRPr="001F7B3D" w:rsidRDefault="003852A0" w:rsidP="00891780">
      <w:pPr>
        <w:tabs>
          <w:tab w:val="left" w:pos="709"/>
        </w:tabs>
        <w:spacing w:after="120" w:line="276" w:lineRule="auto"/>
        <w:jc w:val="both"/>
        <w:rPr>
          <w:rFonts w:cstheme="minorHAnsi"/>
          <w:sz w:val="18"/>
        </w:rPr>
      </w:pPr>
    </w:p>
    <w:p w14:paraId="7C284973" w14:textId="3F0717A0" w:rsidR="003852A0" w:rsidRPr="001F7B3D" w:rsidRDefault="003852A0" w:rsidP="00BD1036">
      <w:pPr>
        <w:tabs>
          <w:tab w:val="left" w:pos="709"/>
        </w:tabs>
        <w:spacing w:after="120" w:line="276" w:lineRule="auto"/>
        <w:jc w:val="both"/>
        <w:rPr>
          <w:rFonts w:cstheme="minorHAnsi"/>
          <w:sz w:val="18"/>
        </w:rPr>
      </w:pPr>
    </w:p>
    <w:p w14:paraId="22F7890A" w14:textId="0D50FE08" w:rsidR="003852A0" w:rsidRPr="001F7B3D" w:rsidRDefault="003852A0" w:rsidP="00104982">
      <w:pPr>
        <w:tabs>
          <w:tab w:val="left" w:pos="709"/>
        </w:tabs>
        <w:spacing w:after="120" w:line="276" w:lineRule="auto"/>
        <w:jc w:val="both"/>
        <w:rPr>
          <w:rFonts w:cstheme="minorHAnsi"/>
          <w:sz w:val="18"/>
        </w:rPr>
      </w:pPr>
    </w:p>
    <w:p w14:paraId="772E31A0" w14:textId="60F9963B" w:rsidR="003852A0" w:rsidRPr="001F7B3D" w:rsidRDefault="003852A0" w:rsidP="00CE797B">
      <w:pPr>
        <w:tabs>
          <w:tab w:val="left" w:pos="709"/>
        </w:tabs>
        <w:spacing w:after="120" w:line="276" w:lineRule="auto"/>
        <w:jc w:val="both"/>
        <w:rPr>
          <w:rFonts w:cstheme="minorHAnsi"/>
          <w:sz w:val="18"/>
        </w:rPr>
      </w:pPr>
    </w:p>
    <w:p w14:paraId="2E38B42B" w14:textId="506497B5" w:rsidR="003852A0" w:rsidRPr="007A39EB" w:rsidRDefault="003852A0" w:rsidP="00171AB5">
      <w:pPr>
        <w:tabs>
          <w:tab w:val="left" w:pos="709"/>
        </w:tabs>
        <w:spacing w:after="120" w:line="276" w:lineRule="auto"/>
        <w:jc w:val="both"/>
        <w:rPr>
          <w:rFonts w:cstheme="minorHAnsi"/>
          <w:sz w:val="18"/>
        </w:rPr>
      </w:pPr>
    </w:p>
    <w:p w14:paraId="08628D99" w14:textId="77777777" w:rsidR="003852A0" w:rsidRPr="007A39EB" w:rsidRDefault="003852A0" w:rsidP="00C75020">
      <w:pPr>
        <w:tabs>
          <w:tab w:val="left" w:pos="709"/>
        </w:tabs>
        <w:spacing w:after="120" w:line="276" w:lineRule="auto"/>
        <w:jc w:val="both"/>
        <w:rPr>
          <w:rFonts w:cstheme="minorHAnsi"/>
          <w:sz w:val="18"/>
        </w:rPr>
      </w:pPr>
    </w:p>
    <w:p w14:paraId="4D0313C6" w14:textId="77777777" w:rsidR="003852A0" w:rsidRPr="007A39EB" w:rsidRDefault="003852A0" w:rsidP="00AF17EA">
      <w:pPr>
        <w:tabs>
          <w:tab w:val="left" w:pos="709"/>
        </w:tabs>
        <w:spacing w:after="120" w:line="276" w:lineRule="auto"/>
        <w:jc w:val="both"/>
        <w:rPr>
          <w:rFonts w:cstheme="minorHAnsi"/>
          <w:sz w:val="18"/>
        </w:rPr>
      </w:pPr>
    </w:p>
    <w:p w14:paraId="1ABEF97E" w14:textId="7453FC04" w:rsidR="00230265" w:rsidRPr="007A39EB" w:rsidRDefault="00230265" w:rsidP="00351AD8">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Les prémisses des bases institutionnelles de la pérennisation</w:t>
      </w:r>
      <w:r w:rsidR="00F6162F" w:rsidRPr="007A39EB">
        <w:rPr>
          <w:rFonts w:cstheme="minorHAnsi"/>
        </w:rPr>
        <w:t xml:space="preserve"> sont développées par exemple pour </w:t>
      </w:r>
      <w:r w:rsidRPr="007A39EB">
        <w:rPr>
          <w:rFonts w:cstheme="minorHAnsi"/>
        </w:rPr>
        <w:t>la santé et la nutrition</w:t>
      </w:r>
      <w:r w:rsidR="00F6162F" w:rsidRPr="007A39EB">
        <w:rPr>
          <w:rFonts w:cstheme="minorHAnsi"/>
        </w:rPr>
        <w:t xml:space="preserve">. </w:t>
      </w:r>
      <w:r w:rsidRPr="007A39EB">
        <w:rPr>
          <w:rFonts w:cstheme="minorHAnsi"/>
        </w:rPr>
        <w:t xml:space="preserve">La gratuité et la budgétisation des intrants nutritionnels sont des </w:t>
      </w:r>
      <w:r w:rsidR="009C26C9">
        <w:rPr>
          <w:rFonts w:cstheme="minorHAnsi"/>
        </w:rPr>
        <w:t>acquis</w:t>
      </w:r>
      <w:r w:rsidRPr="007A39EB">
        <w:rPr>
          <w:rFonts w:cstheme="minorHAnsi"/>
        </w:rPr>
        <w:t xml:space="preserve"> majeurs à retenir en termes de pérennisation.</w:t>
      </w:r>
      <w:r w:rsidR="00F6162F" w:rsidRPr="007A39EB">
        <w:rPr>
          <w:rFonts w:cstheme="minorHAnsi"/>
        </w:rPr>
        <w:t xml:space="preserve"> En outre, des activités de s</w:t>
      </w:r>
      <w:r w:rsidRPr="007A39EB">
        <w:rPr>
          <w:rFonts w:cstheme="minorHAnsi"/>
        </w:rPr>
        <w:t xml:space="preserve">ensibilisation et </w:t>
      </w:r>
      <w:r w:rsidR="0035029B">
        <w:rPr>
          <w:rFonts w:cstheme="minorHAnsi"/>
        </w:rPr>
        <w:t xml:space="preserve">de </w:t>
      </w:r>
      <w:r w:rsidRPr="007A39EB">
        <w:rPr>
          <w:rFonts w:cstheme="minorHAnsi"/>
        </w:rPr>
        <w:t xml:space="preserve">changements de comportements </w:t>
      </w:r>
      <w:r w:rsidR="00F6162F" w:rsidRPr="007A39EB">
        <w:rPr>
          <w:rFonts w:cstheme="minorHAnsi"/>
        </w:rPr>
        <w:t xml:space="preserve">constituent </w:t>
      </w:r>
      <w:r w:rsidR="0035029B">
        <w:rPr>
          <w:rFonts w:cstheme="minorHAnsi"/>
        </w:rPr>
        <w:t xml:space="preserve">aussi </w:t>
      </w:r>
      <w:r w:rsidR="00F6162F" w:rsidRPr="007A39EB">
        <w:rPr>
          <w:rFonts w:cstheme="minorHAnsi"/>
        </w:rPr>
        <w:t>des</w:t>
      </w:r>
      <w:r w:rsidRPr="007A39EB">
        <w:rPr>
          <w:rFonts w:cstheme="minorHAnsi"/>
        </w:rPr>
        <w:t xml:space="preserve"> moyens de pérennisation</w:t>
      </w:r>
      <w:r w:rsidR="00F6162F" w:rsidRPr="007A39EB">
        <w:rPr>
          <w:rFonts w:cstheme="minorHAnsi"/>
        </w:rPr>
        <w:t xml:space="preserve">. Les entretiens individuels corroborent </w:t>
      </w:r>
      <w:r w:rsidR="00F5639F">
        <w:rPr>
          <w:rFonts w:cstheme="minorHAnsi"/>
        </w:rPr>
        <w:t>un rôle important de la sensibilisation des</w:t>
      </w:r>
      <w:r w:rsidRPr="007A39EB">
        <w:rPr>
          <w:rFonts w:cstheme="minorHAnsi"/>
        </w:rPr>
        <w:t xml:space="preserve"> bénéficiaires avant l’implantation d’un projet </w:t>
      </w:r>
      <w:r w:rsidR="00F5639F">
        <w:rPr>
          <w:rFonts w:cstheme="minorHAnsi"/>
        </w:rPr>
        <w:t xml:space="preserve">afin de promouvoir </w:t>
      </w:r>
      <w:r w:rsidRPr="007A39EB">
        <w:rPr>
          <w:rFonts w:cstheme="minorHAnsi"/>
        </w:rPr>
        <w:t>l’appropri</w:t>
      </w:r>
      <w:r w:rsidR="00F5639F">
        <w:rPr>
          <w:rFonts w:cstheme="minorHAnsi"/>
        </w:rPr>
        <w:t>ation</w:t>
      </w:r>
      <w:r w:rsidRPr="007A39EB">
        <w:rPr>
          <w:rFonts w:cstheme="minorHAnsi"/>
        </w:rPr>
        <w:t xml:space="preserve"> et </w:t>
      </w:r>
      <w:r w:rsidR="00351AD8">
        <w:rPr>
          <w:rFonts w:cstheme="minorHAnsi"/>
        </w:rPr>
        <w:t xml:space="preserve">la </w:t>
      </w:r>
      <w:r w:rsidR="00F5639F">
        <w:rPr>
          <w:rFonts w:cstheme="minorHAnsi"/>
        </w:rPr>
        <w:t>participation active</w:t>
      </w:r>
      <w:r w:rsidRPr="007A39EB">
        <w:rPr>
          <w:rFonts w:cstheme="minorHAnsi"/>
        </w:rPr>
        <w:t xml:space="preserve"> dans la mise en œuvre. </w:t>
      </w:r>
      <w:r w:rsidR="0057659C">
        <w:rPr>
          <w:rFonts w:cstheme="minorHAnsi"/>
        </w:rPr>
        <w:t>À</w:t>
      </w:r>
      <w:r w:rsidR="00000EAA" w:rsidRPr="007A39EB">
        <w:rPr>
          <w:rFonts w:cstheme="minorHAnsi"/>
        </w:rPr>
        <w:t xml:space="preserve"> titre d’illustration, l</w:t>
      </w:r>
      <w:r w:rsidRPr="007A39EB">
        <w:rPr>
          <w:rFonts w:cstheme="minorHAnsi"/>
        </w:rPr>
        <w:t xml:space="preserve">es populations ayant </w:t>
      </w:r>
      <w:r w:rsidR="00F5639F">
        <w:rPr>
          <w:rFonts w:cstheme="minorHAnsi"/>
        </w:rPr>
        <w:t>bien compris</w:t>
      </w:r>
      <w:r w:rsidR="00CB3890">
        <w:rPr>
          <w:rFonts w:cstheme="minorHAnsi"/>
        </w:rPr>
        <w:t xml:space="preserve"> les bénéfices</w:t>
      </w:r>
      <w:r w:rsidRPr="007A39EB">
        <w:rPr>
          <w:rFonts w:cstheme="minorHAnsi"/>
        </w:rPr>
        <w:t xml:space="preserve"> </w:t>
      </w:r>
      <w:r w:rsidR="00CB3890">
        <w:rPr>
          <w:rFonts w:cstheme="minorHAnsi"/>
        </w:rPr>
        <w:t xml:space="preserve">de </w:t>
      </w:r>
      <w:r w:rsidRPr="007A39EB">
        <w:rPr>
          <w:rFonts w:cstheme="minorHAnsi"/>
        </w:rPr>
        <w:t xml:space="preserve">l’utilisation des moustiquaires et des latrines </w:t>
      </w:r>
      <w:r w:rsidR="00CB3890">
        <w:rPr>
          <w:rFonts w:cstheme="minorHAnsi"/>
        </w:rPr>
        <w:t xml:space="preserve">seront plus </w:t>
      </w:r>
      <w:r w:rsidR="002C23B0">
        <w:rPr>
          <w:rFonts w:cstheme="minorHAnsi"/>
        </w:rPr>
        <w:t>e</w:t>
      </w:r>
      <w:r w:rsidR="00CB3890">
        <w:rPr>
          <w:rFonts w:cstheme="minorHAnsi"/>
        </w:rPr>
        <w:t xml:space="preserve">nclines </w:t>
      </w:r>
      <w:r w:rsidR="00351AD8">
        <w:rPr>
          <w:rFonts w:cstheme="minorHAnsi"/>
        </w:rPr>
        <w:t xml:space="preserve">à </w:t>
      </w:r>
      <w:r w:rsidRPr="007A39EB">
        <w:rPr>
          <w:rFonts w:cstheme="minorHAnsi"/>
        </w:rPr>
        <w:t>adopter ces pratiques et de les pérenniser</w:t>
      </w:r>
      <w:r w:rsidR="00C86555">
        <w:rPr>
          <w:rStyle w:val="FootnoteReference"/>
          <w:rFonts w:cstheme="minorHAnsi"/>
        </w:rPr>
        <w:footnoteReference w:id="53"/>
      </w:r>
      <w:r w:rsidR="004F2CCF" w:rsidRPr="007A39EB">
        <w:rPr>
          <w:rFonts w:cstheme="minorHAnsi"/>
        </w:rPr>
        <w:t xml:space="preserve"> (Figure </w:t>
      </w:r>
      <w:r w:rsidR="009C000B" w:rsidRPr="007A39EB">
        <w:rPr>
          <w:rFonts w:cstheme="minorHAnsi"/>
        </w:rPr>
        <w:t>7</w:t>
      </w:r>
      <w:r w:rsidR="004F2CCF" w:rsidRPr="007A39EB">
        <w:rPr>
          <w:rFonts w:cstheme="minorHAnsi"/>
        </w:rPr>
        <w:t>)</w:t>
      </w:r>
      <w:r w:rsidRPr="007A39EB">
        <w:rPr>
          <w:rFonts w:cstheme="minorHAnsi"/>
        </w:rPr>
        <w:t>.</w:t>
      </w:r>
    </w:p>
    <w:p w14:paraId="4A5FC2AD" w14:textId="77777777" w:rsidR="006C1D0A" w:rsidRDefault="006C1D0A" w:rsidP="0057659C">
      <w:pPr>
        <w:pStyle w:val="Heading1"/>
        <w:spacing w:before="0"/>
        <w:ind w:left="430"/>
        <w:rPr>
          <w:rFonts w:asciiTheme="minorHAnsi" w:hAnsiTheme="minorHAnsi" w:cstheme="minorHAnsi"/>
          <w:b/>
          <w:color w:val="auto"/>
          <w:sz w:val="20"/>
          <w:lang w:val="fr-CA"/>
        </w:rPr>
      </w:pPr>
      <w:bookmarkStart w:id="206" w:name="_Toc4109532"/>
      <w:bookmarkStart w:id="207" w:name="_Toc4109626"/>
      <w:bookmarkStart w:id="208" w:name="_Toc4111102"/>
      <w:bookmarkStart w:id="209" w:name="_Toc5911873"/>
      <w:bookmarkStart w:id="210" w:name="_Toc10633065"/>
      <w:bookmarkStart w:id="211" w:name="_Toc10633173"/>
    </w:p>
    <w:p w14:paraId="11B0CAEE" w14:textId="54F80835" w:rsidR="00135AA6" w:rsidRDefault="00135AA6" w:rsidP="0057659C">
      <w:pPr>
        <w:pStyle w:val="Heading1"/>
        <w:spacing w:before="0"/>
        <w:ind w:left="430"/>
        <w:rPr>
          <w:rFonts w:asciiTheme="minorHAnsi" w:hAnsiTheme="minorHAnsi" w:cstheme="minorHAnsi"/>
          <w:color w:val="auto"/>
          <w:sz w:val="20"/>
          <w:lang w:val="fr-CA"/>
        </w:rPr>
      </w:pPr>
      <w:r w:rsidRPr="00DE345B">
        <w:rPr>
          <w:rFonts w:asciiTheme="minorHAnsi" w:hAnsiTheme="minorHAnsi" w:cstheme="minorHAnsi"/>
          <w:noProof/>
          <w:lang w:val="fr-FR" w:eastAsia="fr-FR"/>
        </w:rPr>
        <w:drawing>
          <wp:anchor distT="0" distB="0" distL="114300" distR="114300" simplePos="0" relativeHeight="251737088" behindDoc="0" locked="0" layoutInCell="1" allowOverlap="1" wp14:anchorId="7434586D" wp14:editId="5BA17196">
            <wp:simplePos x="0" y="0"/>
            <wp:positionH relativeFrom="column">
              <wp:posOffset>2091055</wp:posOffset>
            </wp:positionH>
            <wp:positionV relativeFrom="paragraph">
              <wp:posOffset>8255</wp:posOffset>
            </wp:positionV>
            <wp:extent cx="1739900" cy="1473200"/>
            <wp:effectExtent l="0" t="0" r="0" b="0"/>
            <wp:wrapSquare wrapText="bothSides"/>
            <wp:docPr id="679" name="Image 679"/>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39900" cy="1473200"/>
                    </a:xfrm>
                    <a:prstGeom prst="rect">
                      <a:avLst/>
                    </a:prstGeom>
                    <a:noFill/>
                    <a:ln>
                      <a:noFill/>
                    </a:ln>
                  </pic:spPr>
                </pic:pic>
              </a:graphicData>
            </a:graphic>
            <wp14:sizeRelV relativeFrom="margin">
              <wp14:pctHeight>0</wp14:pctHeight>
            </wp14:sizeRelV>
          </wp:anchor>
        </w:drawing>
      </w:r>
      <w:r w:rsidRPr="00D71BA1">
        <w:rPr>
          <w:rFonts w:asciiTheme="minorHAnsi" w:hAnsiTheme="minorHAnsi" w:cstheme="minorHAnsi"/>
          <w:noProof/>
          <w:lang w:val="fr-FR" w:eastAsia="fr-FR"/>
        </w:rPr>
        <w:drawing>
          <wp:anchor distT="0" distB="0" distL="114300" distR="114300" simplePos="0" relativeHeight="251736064" behindDoc="0" locked="0" layoutInCell="1" allowOverlap="1" wp14:anchorId="5A7C980B" wp14:editId="5B8F5FFB">
            <wp:simplePos x="0" y="0"/>
            <wp:positionH relativeFrom="column">
              <wp:posOffset>1905</wp:posOffset>
            </wp:positionH>
            <wp:positionV relativeFrom="paragraph">
              <wp:posOffset>1905</wp:posOffset>
            </wp:positionV>
            <wp:extent cx="2044700" cy="1473200"/>
            <wp:effectExtent l="0" t="0" r="0" b="0"/>
            <wp:wrapSquare wrapText="bothSides"/>
            <wp:docPr id="680" name="Image 680"/>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044700" cy="1473200"/>
                    </a:xfrm>
                    <a:prstGeom prst="rect">
                      <a:avLst/>
                    </a:prstGeom>
                    <a:noFill/>
                    <a:ln>
                      <a:noFill/>
                    </a:ln>
                  </pic:spPr>
                </pic:pic>
              </a:graphicData>
            </a:graphic>
          </wp:anchor>
        </w:drawing>
      </w:r>
      <w:r w:rsidRPr="001615F4">
        <w:rPr>
          <w:rFonts w:asciiTheme="minorHAnsi" w:hAnsiTheme="minorHAnsi" w:cstheme="minorHAnsi"/>
          <w:b/>
          <w:color w:val="auto"/>
          <w:sz w:val="20"/>
          <w:lang w:val="fr-CA"/>
        </w:rPr>
        <w:t xml:space="preserve">Figure </w:t>
      </w:r>
      <w:r w:rsidR="009C000B" w:rsidRPr="001F7B3D">
        <w:rPr>
          <w:rFonts w:asciiTheme="minorHAnsi" w:hAnsiTheme="minorHAnsi" w:cstheme="minorHAnsi"/>
          <w:b/>
          <w:color w:val="auto"/>
          <w:sz w:val="20"/>
          <w:lang w:val="fr-CA"/>
        </w:rPr>
        <w:t>7</w:t>
      </w:r>
      <w:r w:rsidRPr="001F7B3D">
        <w:rPr>
          <w:rFonts w:asciiTheme="minorHAnsi" w:hAnsiTheme="minorHAnsi" w:cstheme="minorHAnsi"/>
          <w:b/>
          <w:color w:val="auto"/>
          <w:sz w:val="20"/>
          <w:lang w:val="fr-CA"/>
        </w:rPr>
        <w:t> :</w:t>
      </w:r>
      <w:r w:rsidRPr="001F7B3D">
        <w:rPr>
          <w:rFonts w:asciiTheme="minorHAnsi" w:hAnsiTheme="minorHAnsi" w:cstheme="minorHAnsi"/>
          <w:color w:val="auto"/>
          <w:sz w:val="20"/>
          <w:lang w:val="fr-CA"/>
        </w:rPr>
        <w:t xml:space="preserve"> Illustration de la sensibilisation à l’hygiène et de la construction de latrines.</w:t>
      </w:r>
      <w:bookmarkEnd w:id="206"/>
      <w:bookmarkEnd w:id="207"/>
      <w:bookmarkEnd w:id="208"/>
      <w:bookmarkEnd w:id="209"/>
      <w:bookmarkEnd w:id="210"/>
      <w:bookmarkEnd w:id="211"/>
    </w:p>
    <w:p w14:paraId="5586857B" w14:textId="1321E10D" w:rsidR="00135AA6" w:rsidRPr="005B78D9" w:rsidRDefault="00135AA6" w:rsidP="0057659C">
      <w:pPr>
        <w:pStyle w:val="ListParagraph"/>
        <w:tabs>
          <w:tab w:val="left" w:pos="426"/>
        </w:tabs>
        <w:spacing w:after="0" w:line="276" w:lineRule="auto"/>
        <w:ind w:left="0"/>
        <w:contextualSpacing w:val="0"/>
        <w:jc w:val="both"/>
        <w:rPr>
          <w:rFonts w:cstheme="minorHAnsi"/>
          <w:sz w:val="18"/>
          <w:szCs w:val="18"/>
        </w:rPr>
      </w:pPr>
      <w:r w:rsidRPr="005B78D9">
        <w:rPr>
          <w:rFonts w:cstheme="minorHAnsi"/>
          <w:sz w:val="18"/>
          <w:szCs w:val="18"/>
        </w:rPr>
        <w:t xml:space="preserve">Source : </w:t>
      </w:r>
      <w:r w:rsidR="0057659C" w:rsidRPr="005B78D9">
        <w:rPr>
          <w:rFonts w:cstheme="minorHAnsi"/>
          <w:sz w:val="18"/>
          <w:szCs w:val="18"/>
        </w:rPr>
        <w:t>É</w:t>
      </w:r>
      <w:r w:rsidRPr="005B78D9">
        <w:rPr>
          <w:rFonts w:cstheme="minorHAnsi"/>
          <w:sz w:val="18"/>
          <w:szCs w:val="18"/>
        </w:rPr>
        <w:t>quipe d’évaluation</w:t>
      </w:r>
    </w:p>
    <w:p w14:paraId="55923603" w14:textId="0CFFC42A" w:rsidR="004F2CCF" w:rsidRDefault="004F2CCF" w:rsidP="002F47DC">
      <w:pPr>
        <w:pStyle w:val="ListParagraph"/>
        <w:tabs>
          <w:tab w:val="left" w:pos="426"/>
        </w:tabs>
        <w:spacing w:after="120" w:line="276" w:lineRule="auto"/>
        <w:ind w:left="0"/>
        <w:contextualSpacing w:val="0"/>
        <w:jc w:val="both"/>
        <w:rPr>
          <w:rFonts w:cstheme="minorHAnsi"/>
        </w:rPr>
      </w:pPr>
    </w:p>
    <w:p w14:paraId="4B154551" w14:textId="0A1107E6" w:rsidR="00732B43" w:rsidRDefault="00732B43" w:rsidP="002F47DC">
      <w:pPr>
        <w:pStyle w:val="ListParagraph"/>
        <w:tabs>
          <w:tab w:val="left" w:pos="426"/>
        </w:tabs>
        <w:spacing w:after="120" w:line="276" w:lineRule="auto"/>
        <w:ind w:left="0"/>
        <w:contextualSpacing w:val="0"/>
        <w:jc w:val="both"/>
        <w:rPr>
          <w:rFonts w:cstheme="minorHAnsi"/>
        </w:rPr>
      </w:pPr>
    </w:p>
    <w:p w14:paraId="4A68C35E" w14:textId="301BCB8F" w:rsidR="00732B43" w:rsidRDefault="00732B43" w:rsidP="002F47DC">
      <w:pPr>
        <w:pStyle w:val="ListParagraph"/>
        <w:tabs>
          <w:tab w:val="left" w:pos="426"/>
        </w:tabs>
        <w:spacing w:after="120" w:line="276" w:lineRule="auto"/>
        <w:ind w:left="0"/>
        <w:contextualSpacing w:val="0"/>
        <w:jc w:val="both"/>
        <w:rPr>
          <w:rFonts w:cstheme="minorHAnsi"/>
        </w:rPr>
      </w:pPr>
    </w:p>
    <w:p w14:paraId="355D01B2" w14:textId="77777777" w:rsidR="00732B43" w:rsidRPr="007A39EB" w:rsidRDefault="00732B43" w:rsidP="002F47DC">
      <w:pPr>
        <w:pStyle w:val="ListParagraph"/>
        <w:tabs>
          <w:tab w:val="left" w:pos="426"/>
        </w:tabs>
        <w:spacing w:after="120" w:line="276" w:lineRule="auto"/>
        <w:ind w:left="0"/>
        <w:contextualSpacing w:val="0"/>
        <w:jc w:val="both"/>
        <w:rPr>
          <w:rFonts w:cstheme="minorHAnsi"/>
        </w:rPr>
      </w:pPr>
    </w:p>
    <w:p w14:paraId="52D95E06" w14:textId="1C213E0A" w:rsidR="00230265" w:rsidRPr="007A39EB" w:rsidRDefault="00000EAA"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Les entretiens de groupes avec les parents renseignent que d</w:t>
      </w:r>
      <w:r w:rsidR="00230265" w:rsidRPr="007A39EB">
        <w:rPr>
          <w:rFonts w:cstheme="minorHAnsi"/>
        </w:rPr>
        <w:t xml:space="preserve">ans la PCIME communautaire, il y a </w:t>
      </w:r>
      <w:r w:rsidR="00F34DA7">
        <w:rPr>
          <w:rFonts w:cstheme="minorHAnsi"/>
        </w:rPr>
        <w:t>17</w:t>
      </w:r>
      <w:r w:rsidR="00230265" w:rsidRPr="007A39EB">
        <w:rPr>
          <w:rFonts w:cstheme="minorHAnsi"/>
        </w:rPr>
        <w:t xml:space="preserve"> pratiques clefs. L’utilisation des latrines </w:t>
      </w:r>
      <w:r w:rsidR="001229B3">
        <w:rPr>
          <w:rFonts w:cstheme="minorHAnsi"/>
        </w:rPr>
        <w:t xml:space="preserve">en </w:t>
      </w:r>
      <w:r w:rsidR="00230265" w:rsidRPr="007A39EB">
        <w:rPr>
          <w:rFonts w:cstheme="minorHAnsi"/>
        </w:rPr>
        <w:t>fait partie</w:t>
      </w:r>
      <w:r w:rsidRPr="007A39EB">
        <w:rPr>
          <w:rFonts w:cstheme="minorHAnsi"/>
        </w:rPr>
        <w:t xml:space="preserve"> et </w:t>
      </w:r>
      <w:r w:rsidR="00230265" w:rsidRPr="007A39EB">
        <w:rPr>
          <w:rFonts w:cstheme="minorHAnsi"/>
        </w:rPr>
        <w:t xml:space="preserve">les </w:t>
      </w:r>
      <w:r w:rsidRPr="007A39EB">
        <w:rPr>
          <w:rFonts w:cstheme="minorHAnsi"/>
        </w:rPr>
        <w:t>bénéficiaires</w:t>
      </w:r>
      <w:r w:rsidR="00230265" w:rsidRPr="007A39EB">
        <w:rPr>
          <w:rFonts w:cstheme="minorHAnsi"/>
        </w:rPr>
        <w:t xml:space="preserve"> u</w:t>
      </w:r>
      <w:r w:rsidR="009A2BD3">
        <w:rPr>
          <w:rFonts w:cstheme="minorHAnsi"/>
        </w:rPr>
        <w:t>tilis</w:t>
      </w:r>
      <w:r w:rsidR="00230265" w:rsidRPr="007A39EB">
        <w:rPr>
          <w:rFonts w:cstheme="minorHAnsi"/>
        </w:rPr>
        <w:t xml:space="preserve">ent </w:t>
      </w:r>
      <w:r w:rsidR="001E4C17">
        <w:rPr>
          <w:rFonts w:cstheme="minorHAnsi"/>
        </w:rPr>
        <w:t>l</w:t>
      </w:r>
      <w:r w:rsidR="001E4C17" w:rsidRPr="007A39EB">
        <w:rPr>
          <w:rFonts w:cstheme="minorHAnsi"/>
        </w:rPr>
        <w:t>es latrines</w:t>
      </w:r>
      <w:r w:rsidR="001E4C17">
        <w:rPr>
          <w:rFonts w:cstheme="minorHAnsi"/>
        </w:rPr>
        <w:t xml:space="preserve"> et </w:t>
      </w:r>
      <w:r w:rsidR="00230265" w:rsidRPr="007A39EB">
        <w:rPr>
          <w:rFonts w:cstheme="minorHAnsi"/>
        </w:rPr>
        <w:t xml:space="preserve">dorment sous les moustiquaires. </w:t>
      </w:r>
      <w:r w:rsidR="0007220B">
        <w:rPr>
          <w:rFonts w:cstheme="minorHAnsi"/>
        </w:rPr>
        <w:t>Ils affirme</w:t>
      </w:r>
      <w:r w:rsidR="008C4ADC">
        <w:rPr>
          <w:rFonts w:cstheme="minorHAnsi"/>
        </w:rPr>
        <w:t>nt</w:t>
      </w:r>
      <w:r w:rsidR="0007220B">
        <w:rPr>
          <w:rFonts w:cstheme="minorHAnsi"/>
        </w:rPr>
        <w:t xml:space="preserve"> que l’utilisation des moustiquaires</w:t>
      </w:r>
      <w:r w:rsidR="00230265" w:rsidRPr="007A39EB">
        <w:rPr>
          <w:rFonts w:cstheme="minorHAnsi"/>
        </w:rPr>
        <w:t xml:space="preserve"> </w:t>
      </w:r>
      <w:r w:rsidR="001F3EB9" w:rsidRPr="007A39EB">
        <w:rPr>
          <w:rFonts w:cstheme="minorHAnsi"/>
        </w:rPr>
        <w:t xml:space="preserve">a contribué à la réduction du </w:t>
      </w:r>
      <w:r w:rsidR="00230265" w:rsidRPr="007A39EB">
        <w:rPr>
          <w:rFonts w:cstheme="minorHAnsi"/>
        </w:rPr>
        <w:t>taux de létalité du paludisme</w:t>
      </w:r>
      <w:r w:rsidRPr="007A39EB">
        <w:rPr>
          <w:rFonts w:cstheme="minorHAnsi"/>
        </w:rPr>
        <w:t xml:space="preserve">. </w:t>
      </w:r>
      <w:r w:rsidR="00230265" w:rsidRPr="007A39EB">
        <w:rPr>
          <w:rFonts w:cstheme="minorHAnsi"/>
        </w:rPr>
        <w:t xml:space="preserve">Selon de nombreux </w:t>
      </w:r>
      <w:r w:rsidRPr="007A39EB">
        <w:rPr>
          <w:rFonts w:cstheme="minorHAnsi"/>
        </w:rPr>
        <w:t>groupes de bénéficiaires</w:t>
      </w:r>
      <w:r w:rsidR="00230265" w:rsidRPr="007A39EB">
        <w:rPr>
          <w:rFonts w:cstheme="minorHAnsi"/>
        </w:rPr>
        <w:t>, les animations continuent malgré la fin d</w:t>
      </w:r>
      <w:r w:rsidRPr="007A39EB">
        <w:rPr>
          <w:rFonts w:cstheme="minorHAnsi"/>
        </w:rPr>
        <w:t xml:space="preserve">u </w:t>
      </w:r>
      <w:r w:rsidR="00230265" w:rsidRPr="007A39EB">
        <w:rPr>
          <w:rFonts w:cstheme="minorHAnsi"/>
        </w:rPr>
        <w:t>projet</w:t>
      </w:r>
      <w:r w:rsidR="002C0F2A">
        <w:rPr>
          <w:rFonts w:cstheme="minorHAnsi"/>
        </w:rPr>
        <w:t xml:space="preserve"> et on constate </w:t>
      </w:r>
      <w:r w:rsidR="00725769">
        <w:rPr>
          <w:rFonts w:cstheme="minorHAnsi"/>
        </w:rPr>
        <w:t>qu’une fois l</w:t>
      </w:r>
      <w:r w:rsidRPr="007A39EB">
        <w:rPr>
          <w:rFonts w:cstheme="minorHAnsi"/>
        </w:rPr>
        <w:t xml:space="preserve">e </w:t>
      </w:r>
      <w:r w:rsidR="00230265" w:rsidRPr="007A39EB">
        <w:rPr>
          <w:rFonts w:cstheme="minorHAnsi"/>
        </w:rPr>
        <w:t xml:space="preserve">changement de comportement acquis, </w:t>
      </w:r>
      <w:r w:rsidR="00725769">
        <w:rPr>
          <w:rFonts w:cstheme="minorHAnsi"/>
        </w:rPr>
        <w:t xml:space="preserve">ils </w:t>
      </w:r>
      <w:r w:rsidR="00230265" w:rsidRPr="007A39EB">
        <w:rPr>
          <w:rFonts w:cstheme="minorHAnsi"/>
        </w:rPr>
        <w:t xml:space="preserve">le </w:t>
      </w:r>
      <w:r w:rsidR="009C26C9" w:rsidRPr="007A39EB">
        <w:rPr>
          <w:rFonts w:cstheme="minorHAnsi"/>
        </w:rPr>
        <w:t xml:space="preserve">maintiennent. </w:t>
      </w:r>
      <w:r w:rsidR="00921907">
        <w:rPr>
          <w:lang w:val="fr-FR"/>
        </w:rPr>
        <w:t>Ma</w:t>
      </w:r>
      <w:r w:rsidR="008C4ADC">
        <w:rPr>
          <w:lang w:val="fr-FR"/>
        </w:rPr>
        <w:t xml:space="preserve">is il ne faut pas perdre de </w:t>
      </w:r>
      <w:r w:rsidR="00DA4627">
        <w:rPr>
          <w:lang w:val="fr-FR"/>
        </w:rPr>
        <w:t xml:space="preserve">vue </w:t>
      </w:r>
      <w:r w:rsidR="008C4ADC">
        <w:rPr>
          <w:lang w:val="fr-FR"/>
        </w:rPr>
        <w:t xml:space="preserve">que </w:t>
      </w:r>
      <w:r w:rsidR="00921907">
        <w:rPr>
          <w:lang w:val="fr-FR"/>
        </w:rPr>
        <w:t xml:space="preserve">dans beaucoup d’interventions le changement de comportement n’est pas durable </w:t>
      </w:r>
      <w:r w:rsidR="008C4ADC">
        <w:rPr>
          <w:lang w:val="fr-FR"/>
        </w:rPr>
        <w:t>en raison des barrières d’accès surtout financières auxquelles</w:t>
      </w:r>
      <w:r w:rsidR="00921907">
        <w:rPr>
          <w:lang w:val="fr-FR"/>
        </w:rPr>
        <w:t xml:space="preserve"> les populations devront faire face.</w:t>
      </w:r>
      <w:r w:rsidR="00921907">
        <w:rPr>
          <w:rFonts w:cstheme="minorHAnsi"/>
        </w:rPr>
        <w:t xml:space="preserve"> </w:t>
      </w:r>
      <w:r w:rsidR="008C4ADC">
        <w:rPr>
          <w:rFonts w:cstheme="minorHAnsi"/>
        </w:rPr>
        <w:t>L</w:t>
      </w:r>
      <w:r w:rsidR="00230265" w:rsidRPr="007A39EB">
        <w:rPr>
          <w:rFonts w:cstheme="minorHAnsi"/>
        </w:rPr>
        <w:t>e fait que plusieurs villages aient adopté de</w:t>
      </w:r>
      <w:r w:rsidR="00730C70">
        <w:rPr>
          <w:rFonts w:cstheme="minorHAnsi"/>
        </w:rPr>
        <w:t xml:space="preserve">s </w:t>
      </w:r>
      <w:r w:rsidR="00230265" w:rsidRPr="007A39EB">
        <w:rPr>
          <w:rFonts w:cstheme="minorHAnsi"/>
        </w:rPr>
        <w:t xml:space="preserve">changements de comportement aura un effet </w:t>
      </w:r>
      <w:r w:rsidR="00730C70">
        <w:rPr>
          <w:rFonts w:cstheme="minorHAnsi"/>
        </w:rPr>
        <w:t>stimulateur pour les</w:t>
      </w:r>
      <w:r w:rsidR="00230265" w:rsidRPr="007A39EB">
        <w:rPr>
          <w:rFonts w:cstheme="minorHAnsi"/>
        </w:rPr>
        <w:t xml:space="preserve"> autres localités qui n’ont pas été couvertes. Le renforcement des compétences du personnel et de la communauté offre un vivier de personnes ressources pour les activités ultérieures.</w:t>
      </w:r>
    </w:p>
    <w:p w14:paraId="216BAC80" w14:textId="0CCB634F"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Il ressort </w:t>
      </w:r>
      <w:r w:rsidR="00000EAA" w:rsidRPr="007A39EB">
        <w:rPr>
          <w:rFonts w:cstheme="minorHAnsi"/>
        </w:rPr>
        <w:t xml:space="preserve">aussi </w:t>
      </w:r>
      <w:r w:rsidRPr="007A39EB">
        <w:rPr>
          <w:rFonts w:cstheme="minorHAnsi"/>
        </w:rPr>
        <w:t>des entretiens sur les CEEP qu‘il y a de l’incertitude quant à leur pérennisation</w:t>
      </w:r>
      <w:r w:rsidR="00462AC9">
        <w:rPr>
          <w:rFonts w:cstheme="minorHAnsi"/>
        </w:rPr>
        <w:t xml:space="preserve"> car il n’est pas certain</w:t>
      </w:r>
      <w:r w:rsidRPr="007A39EB">
        <w:rPr>
          <w:rFonts w:cstheme="minorHAnsi"/>
        </w:rPr>
        <w:t xml:space="preserve"> qu’une fois le financement de l’U</w:t>
      </w:r>
      <w:r w:rsidR="007D7A7C" w:rsidRPr="007A39EB">
        <w:rPr>
          <w:rFonts w:cstheme="minorHAnsi"/>
        </w:rPr>
        <w:t>NICEF</w:t>
      </w:r>
      <w:r w:rsidRPr="007A39EB">
        <w:rPr>
          <w:rFonts w:cstheme="minorHAnsi"/>
        </w:rPr>
        <w:t xml:space="preserve"> terminé, les communautés pourront </w:t>
      </w:r>
      <w:r w:rsidR="00462AC9">
        <w:rPr>
          <w:rFonts w:cstheme="minorHAnsi"/>
        </w:rPr>
        <w:t xml:space="preserve">en </w:t>
      </w:r>
      <w:r w:rsidRPr="007A39EB">
        <w:rPr>
          <w:rFonts w:cstheme="minorHAnsi"/>
        </w:rPr>
        <w:t>assurer le fonctionnement. Le retrait de l’U</w:t>
      </w:r>
      <w:r w:rsidR="007D7A7C" w:rsidRPr="007A39EB">
        <w:rPr>
          <w:rFonts w:cstheme="minorHAnsi"/>
        </w:rPr>
        <w:t>NICEF</w:t>
      </w:r>
      <w:r w:rsidRPr="007A39EB">
        <w:rPr>
          <w:rFonts w:cstheme="minorHAnsi"/>
        </w:rPr>
        <w:t xml:space="preserve"> devrait donc se faire progressivement</w:t>
      </w:r>
      <w:r w:rsidR="000E3AD6">
        <w:rPr>
          <w:rFonts w:cstheme="minorHAnsi"/>
        </w:rPr>
        <w:t xml:space="preserve"> et </w:t>
      </w:r>
      <w:r w:rsidRPr="007A39EB">
        <w:rPr>
          <w:rFonts w:cstheme="minorHAnsi"/>
        </w:rPr>
        <w:t xml:space="preserve">le manque de stratégies pour la pérennisation des actions </w:t>
      </w:r>
      <w:r w:rsidR="000E3AD6">
        <w:rPr>
          <w:rFonts w:cstheme="minorHAnsi"/>
        </w:rPr>
        <w:t>a aussi été mentionné</w:t>
      </w:r>
      <w:r w:rsidRPr="007A39EB">
        <w:rPr>
          <w:rFonts w:cstheme="minorHAnsi"/>
        </w:rPr>
        <w:t>. De l’avis de certains acteurs, le fait de demander à la communauté de tout assurer dans le fonctionnement des Bissongo pose un problème de durabilité. L’autre élément qui jou</w:t>
      </w:r>
      <w:r w:rsidR="00E04DE2">
        <w:rPr>
          <w:rFonts w:cstheme="minorHAnsi"/>
        </w:rPr>
        <w:t>e</w:t>
      </w:r>
      <w:r w:rsidRPr="007A39EB">
        <w:rPr>
          <w:rFonts w:cstheme="minorHAnsi"/>
        </w:rPr>
        <w:t xml:space="preserve"> négativement sur la durabilité des Bissongo est la difficulté d’assurer la cantine, un élément central du maintien des enfants</w:t>
      </w:r>
      <w:r w:rsidR="00000EAA" w:rsidRPr="007A39EB">
        <w:rPr>
          <w:rFonts w:cstheme="minorHAnsi"/>
        </w:rPr>
        <w:t xml:space="preserve">. </w:t>
      </w:r>
      <w:r w:rsidRPr="007A39EB">
        <w:rPr>
          <w:rFonts w:cstheme="minorHAnsi"/>
        </w:rPr>
        <w:t>L’une des propositions était d’affecter un moniteur agent de l’État dans chaque Bissongo pour assurer une continuité du service après la fin des financements U</w:t>
      </w:r>
      <w:r w:rsidR="007D7A7C" w:rsidRPr="007A39EB">
        <w:rPr>
          <w:rFonts w:cstheme="minorHAnsi"/>
        </w:rPr>
        <w:t>NICEF</w:t>
      </w:r>
      <w:r w:rsidRPr="007A39EB">
        <w:rPr>
          <w:rFonts w:cstheme="minorHAnsi"/>
        </w:rPr>
        <w:t xml:space="preserve">, mais </w:t>
      </w:r>
      <w:r w:rsidR="009072D1">
        <w:rPr>
          <w:rFonts w:cstheme="minorHAnsi"/>
        </w:rPr>
        <w:t>cette approche</w:t>
      </w:r>
      <w:r w:rsidR="00110E7A">
        <w:rPr>
          <w:rFonts w:cstheme="minorHAnsi"/>
        </w:rPr>
        <w:t xml:space="preserve"> </w:t>
      </w:r>
      <w:r w:rsidRPr="007A39EB">
        <w:rPr>
          <w:rFonts w:cstheme="minorHAnsi"/>
        </w:rPr>
        <w:t>n’est pas encore effective.</w:t>
      </w:r>
    </w:p>
    <w:p w14:paraId="50ABAF4D" w14:textId="3FC4F1AD" w:rsidR="00902A6D"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Pour ce qui concerne le domaine de l’eau et l’assainissement, les communes sont responsables de la gestion des ouvrages réalisés</w:t>
      </w:r>
      <w:r w:rsidR="00AD0B48">
        <w:rPr>
          <w:rFonts w:cstheme="minorHAnsi"/>
        </w:rPr>
        <w:t xml:space="preserve"> et</w:t>
      </w:r>
      <w:r w:rsidRPr="007A39EB">
        <w:rPr>
          <w:rFonts w:cstheme="minorHAnsi"/>
        </w:rPr>
        <w:t xml:space="preserve"> elles bénéficient de l’accompagnement des services techniques de l’État</w:t>
      </w:r>
      <w:r w:rsidR="00AD0B48">
        <w:rPr>
          <w:rFonts w:cstheme="minorHAnsi"/>
        </w:rPr>
        <w:t>, c</w:t>
      </w:r>
      <w:r w:rsidRPr="007A39EB">
        <w:rPr>
          <w:rFonts w:cstheme="minorHAnsi"/>
        </w:rPr>
        <w:t>e qui est favorable à la durabilité des actions.</w:t>
      </w:r>
      <w:r w:rsidR="00000EAA" w:rsidRPr="007A39EB">
        <w:rPr>
          <w:rFonts w:cstheme="minorHAnsi"/>
        </w:rPr>
        <w:t xml:space="preserve"> </w:t>
      </w:r>
      <w:r w:rsidR="00CA151E">
        <w:rPr>
          <w:rFonts w:cstheme="minorHAnsi"/>
        </w:rPr>
        <w:t xml:space="preserve">Lors de </w:t>
      </w:r>
      <w:r w:rsidR="00902A6D" w:rsidRPr="007A39EB">
        <w:rPr>
          <w:rFonts w:cstheme="minorHAnsi"/>
        </w:rPr>
        <w:t>la réalisation des forages, les populations bénéficiaires ont été impliquées dans leur réalisation et leur gestion</w:t>
      </w:r>
      <w:r w:rsidR="00CA151E">
        <w:rPr>
          <w:rFonts w:cstheme="minorHAnsi"/>
        </w:rPr>
        <w:t xml:space="preserve"> et</w:t>
      </w:r>
      <w:r w:rsidR="00902A6D" w:rsidRPr="007A39EB">
        <w:rPr>
          <w:rFonts w:cstheme="minorHAnsi"/>
        </w:rPr>
        <w:t xml:space="preserve"> les populations ont apporté leur contribution souvent en nature. La mise en place de</w:t>
      </w:r>
      <w:r w:rsidR="00884EDA">
        <w:rPr>
          <w:rFonts w:cstheme="minorHAnsi"/>
        </w:rPr>
        <w:t xml:space="preserve"> </w:t>
      </w:r>
      <w:r w:rsidR="004647C7" w:rsidRPr="00D707CE">
        <w:rPr>
          <w:rFonts w:cstheme="minorHAnsi"/>
        </w:rPr>
        <w:t xml:space="preserve">comités de gestion </w:t>
      </w:r>
      <w:r w:rsidR="004647C7">
        <w:rPr>
          <w:rFonts w:cstheme="minorHAnsi"/>
        </w:rPr>
        <w:t>(</w:t>
      </w:r>
      <w:r w:rsidR="001F3EB9" w:rsidRPr="007A39EB">
        <w:rPr>
          <w:rFonts w:cstheme="minorHAnsi"/>
        </w:rPr>
        <w:t>COGES</w:t>
      </w:r>
      <w:r w:rsidR="004647C7">
        <w:rPr>
          <w:rFonts w:cstheme="minorHAnsi"/>
        </w:rPr>
        <w:t>)</w:t>
      </w:r>
      <w:r w:rsidR="00902A6D" w:rsidRPr="007A39EB">
        <w:rPr>
          <w:rFonts w:cstheme="minorHAnsi"/>
        </w:rPr>
        <w:t xml:space="preserve"> de forages </w:t>
      </w:r>
      <w:r w:rsidR="004647C7">
        <w:rPr>
          <w:rFonts w:cstheme="minorHAnsi"/>
        </w:rPr>
        <w:t xml:space="preserve">est une stratégie qui </w:t>
      </w:r>
      <w:r w:rsidR="00902A6D" w:rsidRPr="007A39EB">
        <w:rPr>
          <w:rFonts w:cstheme="minorHAnsi"/>
        </w:rPr>
        <w:t xml:space="preserve">permet aux communautés d’assurer leur gestion et la durabilité des actions. Par exemple, certains </w:t>
      </w:r>
      <w:r w:rsidR="00752556">
        <w:rPr>
          <w:rFonts w:cstheme="minorHAnsi"/>
        </w:rPr>
        <w:t>COGES</w:t>
      </w:r>
      <w:r w:rsidR="00902A6D" w:rsidRPr="007A39EB">
        <w:rPr>
          <w:rFonts w:cstheme="minorHAnsi"/>
        </w:rPr>
        <w:t xml:space="preserve"> ont instauré des cotisations afin de prendre en charge les frais de fonctionnement du comité et de réparation des forages.</w:t>
      </w:r>
    </w:p>
    <w:p w14:paraId="4EFB0001" w14:textId="42C26772" w:rsidR="00135AA6" w:rsidRPr="007A39EB" w:rsidRDefault="00135AA6"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En matière de protection de l’enfant, il n’y a pas véritablement de mécanismes fonctionnels pour assurer la durabilité des interventions. Au niveau national, même si des mécanismes existent, ils ne sont pas fonctionnels, faute de ressources. Au niveau local aussi certains mécanismes existent, mais ils ne sont pas suffisamment fonctionnels et efficaces pour assurer la durabilité des interventions. C’est le cas par exemple des comités de vigilance qui sont censés constituer un mécanisme pour contribuer à la protection de l’enfant.</w:t>
      </w:r>
    </w:p>
    <w:p w14:paraId="0E3BF305" w14:textId="07B67CFF" w:rsidR="00135AA6" w:rsidRPr="007A39EB" w:rsidRDefault="009072D1" w:rsidP="006E2061">
      <w:pPr>
        <w:pStyle w:val="ListParagraph"/>
        <w:numPr>
          <w:ilvl w:val="0"/>
          <w:numId w:val="3"/>
        </w:numPr>
        <w:tabs>
          <w:tab w:val="left" w:pos="426"/>
        </w:tabs>
        <w:spacing w:after="120" w:line="276" w:lineRule="auto"/>
        <w:ind w:left="0" w:firstLine="0"/>
        <w:contextualSpacing w:val="0"/>
        <w:jc w:val="both"/>
        <w:rPr>
          <w:rFonts w:cstheme="minorHAnsi"/>
        </w:rPr>
      </w:pPr>
      <w:r w:rsidRPr="00D707CE">
        <w:rPr>
          <w:rFonts w:cstheme="minorHAnsi"/>
        </w:rPr>
        <w:t xml:space="preserve">Dans le domaine de l’apprentissage précoce et l’éveil, au niveau communautaire, </w:t>
      </w:r>
      <w:r>
        <w:rPr>
          <w:rFonts w:cstheme="minorHAnsi"/>
        </w:rPr>
        <w:t xml:space="preserve">on note la forte implication des </w:t>
      </w:r>
      <w:r w:rsidRPr="00D707CE">
        <w:rPr>
          <w:rFonts w:cstheme="minorHAnsi"/>
        </w:rPr>
        <w:t xml:space="preserve">COGES, </w:t>
      </w:r>
      <w:r>
        <w:rPr>
          <w:rFonts w:cstheme="minorHAnsi"/>
        </w:rPr>
        <w:t>d</w:t>
      </w:r>
      <w:r w:rsidRPr="00D707CE">
        <w:rPr>
          <w:rFonts w:cstheme="minorHAnsi"/>
        </w:rPr>
        <w:t>es APE</w:t>
      </w:r>
      <w:r>
        <w:rPr>
          <w:rFonts w:cstheme="minorHAnsi"/>
        </w:rPr>
        <w:t xml:space="preserve"> et d</w:t>
      </w:r>
      <w:r w:rsidRPr="00D707CE">
        <w:rPr>
          <w:rFonts w:cstheme="minorHAnsi"/>
        </w:rPr>
        <w:t>es AME</w:t>
      </w:r>
      <w:r>
        <w:rPr>
          <w:rFonts w:cstheme="minorHAnsi"/>
        </w:rPr>
        <w:t xml:space="preserve"> (Associations des mères éducatrices)</w:t>
      </w:r>
      <w:r w:rsidRPr="00D707CE">
        <w:rPr>
          <w:rFonts w:cstheme="minorHAnsi"/>
        </w:rPr>
        <w:t xml:space="preserve">. </w:t>
      </w:r>
      <w:r w:rsidR="00135AA6" w:rsidRPr="007A39EB">
        <w:rPr>
          <w:rFonts w:cstheme="minorHAnsi"/>
        </w:rPr>
        <w:t xml:space="preserve">Mais ces structures font face à plusieurs défis, notamment </w:t>
      </w:r>
      <w:r w:rsidR="00E3161E">
        <w:rPr>
          <w:rFonts w:cstheme="minorHAnsi"/>
        </w:rPr>
        <w:t xml:space="preserve">dans </w:t>
      </w:r>
      <w:r w:rsidR="003670F6">
        <w:rPr>
          <w:rFonts w:cstheme="minorHAnsi"/>
        </w:rPr>
        <w:t>la</w:t>
      </w:r>
      <w:r w:rsidR="00135AA6" w:rsidRPr="007A39EB">
        <w:rPr>
          <w:rFonts w:cstheme="minorHAnsi"/>
        </w:rPr>
        <w:t xml:space="preserve"> capacité de mobilisation des ressources pour assurer le fonctionnement des Bissongo. Dans certains Bissongo, certaines monitrices se sont organisées pour faire des tontines villageoises afin de mobiliser des ressources pour le</w:t>
      </w:r>
      <w:r w:rsidR="003670F6">
        <w:rPr>
          <w:rFonts w:cstheme="minorHAnsi"/>
        </w:rPr>
        <w:t>ur</w:t>
      </w:r>
      <w:r w:rsidR="00135AA6" w:rsidRPr="007A39EB">
        <w:rPr>
          <w:rFonts w:cstheme="minorHAnsi"/>
        </w:rPr>
        <w:t xml:space="preserve"> fonctionnement.</w:t>
      </w:r>
    </w:p>
    <w:p w14:paraId="6D7B1114" w14:textId="46D6E6CA" w:rsidR="00F71D1A" w:rsidRPr="001615F4" w:rsidRDefault="003852A0" w:rsidP="00194B67">
      <w:pPr>
        <w:tabs>
          <w:tab w:val="left" w:pos="709"/>
        </w:tabs>
        <w:spacing w:after="120" w:line="276" w:lineRule="auto"/>
        <w:rPr>
          <w:rFonts w:cstheme="minorHAnsi"/>
        </w:rPr>
      </w:pPr>
      <w:r w:rsidRPr="00DE345B">
        <w:rPr>
          <w:rFonts w:cstheme="minorHAnsi"/>
          <w:noProof/>
          <w:lang w:val="fr-FR" w:eastAsia="fr-FR"/>
        </w:rPr>
        <mc:AlternateContent>
          <mc:Choice Requires="wps">
            <w:drawing>
              <wp:anchor distT="0" distB="0" distL="114300" distR="114300" simplePos="0" relativeHeight="251710464" behindDoc="0" locked="0" layoutInCell="1" allowOverlap="1" wp14:anchorId="4FEEEF00" wp14:editId="58C716D5">
                <wp:simplePos x="0" y="0"/>
                <wp:positionH relativeFrom="margin">
                  <wp:align>left</wp:align>
                </wp:positionH>
                <wp:positionV relativeFrom="paragraph">
                  <wp:posOffset>984885</wp:posOffset>
                </wp:positionV>
                <wp:extent cx="6038850" cy="1593850"/>
                <wp:effectExtent l="0" t="0" r="19050" b="25400"/>
                <wp:wrapNone/>
                <wp:docPr id="677" name="Rectangle : coins arrondis 677"/>
                <wp:cNvGraphicFramePr/>
                <a:graphic xmlns:a="http://schemas.openxmlformats.org/drawingml/2006/main">
                  <a:graphicData uri="http://schemas.microsoft.com/office/word/2010/wordprocessingShape">
                    <wps:wsp>
                      <wps:cNvSpPr/>
                      <wps:spPr>
                        <a:xfrm>
                          <a:off x="0" y="0"/>
                          <a:ext cx="6038850" cy="15938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A417886" w14:textId="77777777" w:rsidR="00E94B67" w:rsidRPr="00A72777" w:rsidRDefault="00E94B67" w:rsidP="003852A0">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(Q9)</w:t>
                            </w:r>
                          </w:p>
                          <w:p w14:paraId="6CB9AE14" w14:textId="07655DB9" w:rsidR="00E94B67" w:rsidRPr="002F47DC" w:rsidRDefault="00E94B67" w:rsidP="003852A0">
                            <w:pPr>
                              <w:pStyle w:val="ListParagraph"/>
                              <w:tabs>
                                <w:tab w:val="left" w:pos="426"/>
                              </w:tabs>
                              <w:spacing w:after="120" w:line="276" w:lineRule="auto"/>
                              <w:ind w:left="0"/>
                              <w:contextualSpacing w:val="0"/>
                              <w:jc w:val="both"/>
                              <w:rPr>
                                <w:rFonts w:cstheme="minorHAnsi"/>
                                <w:i/>
                                <w:color w:val="000000" w:themeColor="text1"/>
                              </w:rPr>
                            </w:pPr>
                            <w:r w:rsidRPr="00EA19CF">
                              <w:rPr>
                                <w:rFonts w:cstheme="minorHAnsi"/>
                                <w:i/>
                                <w:color w:val="000000" w:themeColor="text1"/>
                              </w:rPr>
                              <w:t xml:space="preserve">Les interventions à caractère éducatif, à travers les activités de sensibilisation et de renforcement des capacités, ont eu un effet positif sur le changement des comportements pour une meilleure prise en charge du jeune enfant. Toutefois, il se pose le défi de la pérennisation de ces acquis, notamment la question de la pérennisation de la prise en charge des </w:t>
                            </w:r>
                            <w:r>
                              <w:rPr>
                                <w:rFonts w:cstheme="minorHAnsi"/>
                                <w:i/>
                                <w:color w:val="000000" w:themeColor="text1"/>
                              </w:rPr>
                              <w:t>a</w:t>
                            </w:r>
                            <w:r w:rsidRPr="00EA19CF">
                              <w:rPr>
                                <w:rFonts w:cstheme="minorHAnsi"/>
                                <w:i/>
                                <w:color w:val="000000" w:themeColor="text1"/>
                              </w:rPr>
                              <w:t>gents de</w:t>
                            </w:r>
                            <w:r>
                              <w:rPr>
                                <w:rFonts w:cstheme="minorHAnsi"/>
                                <w:i/>
                                <w:color w:val="000000" w:themeColor="text1"/>
                              </w:rPr>
                              <w:t xml:space="preserve"> s</w:t>
                            </w:r>
                            <w:r w:rsidRPr="00EA19CF">
                              <w:rPr>
                                <w:rFonts w:cstheme="minorHAnsi"/>
                                <w:i/>
                                <w:color w:val="000000" w:themeColor="text1"/>
                              </w:rPr>
                              <w:t xml:space="preserve">anté à </w:t>
                            </w:r>
                            <w:r>
                              <w:rPr>
                                <w:rFonts w:cstheme="minorHAnsi"/>
                                <w:i/>
                                <w:color w:val="000000" w:themeColor="text1"/>
                              </w:rPr>
                              <w:t>b</w:t>
                            </w:r>
                            <w:r w:rsidRPr="00EA19CF">
                              <w:rPr>
                                <w:rFonts w:cstheme="minorHAnsi"/>
                                <w:i/>
                                <w:color w:val="000000" w:themeColor="text1"/>
                              </w:rPr>
                              <w:t xml:space="preserve">ase </w:t>
                            </w:r>
                            <w:r>
                              <w:rPr>
                                <w:rFonts w:cstheme="minorHAnsi"/>
                                <w:i/>
                                <w:color w:val="000000" w:themeColor="text1"/>
                              </w:rPr>
                              <w:t>c</w:t>
                            </w:r>
                            <w:r w:rsidRPr="00EA19CF">
                              <w:rPr>
                                <w:rFonts w:cstheme="minorHAnsi"/>
                                <w:i/>
                                <w:color w:val="000000" w:themeColor="text1"/>
                              </w:rPr>
                              <w:t xml:space="preserve">ommunautaire (ASBC) qui jouent un rôle majeur dans l’accompagnement des communautés </w:t>
                            </w:r>
                            <w:r>
                              <w:rPr>
                                <w:rFonts w:cstheme="minorHAnsi"/>
                                <w:i/>
                                <w:color w:val="000000" w:themeColor="text1"/>
                              </w:rPr>
                              <w:t>dans les</w:t>
                            </w:r>
                            <w:r w:rsidRPr="00EA19CF">
                              <w:rPr>
                                <w:rFonts w:cstheme="minorHAnsi"/>
                                <w:i/>
                                <w:color w:val="000000" w:themeColor="text1"/>
                              </w:rPr>
                              <w:t xml:space="preserve"> village</w:t>
                            </w:r>
                            <w:r>
                              <w:rPr>
                                <w:rFonts w:cstheme="minorHAnsi"/>
                                <w:i/>
                                <w:color w:val="000000" w:themeColor="text1"/>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EEEF00" id="Rectangle : coins arrondis 677" o:spid="_x0000_s1098" style="position:absolute;margin-left:0;margin-top:77.55pt;width:475.5pt;height:125.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" fillcolor="#c3c3c3 [2166]" strokecolor="#a5a5a5 [3206]" strokeweight=".5pt">
                <v:fill color2="#b6b6b6 [2614]" rotate="t" colors="0 #d2d2d2;.5 #c8c8c8;1 silver" focus="100%" type="gradient">
                  <o:fill v:ext="view" type="gradientUnscaled"/>
                </v:fill>
                <v:stroke joinstyle="miter"/>
                <v:textbox>
                  <w:txbxContent>
                    <w:p w14:paraId="6A417886" w14:textId="77777777" w:rsidR="00E94B67" w:rsidRPr="00A72777" w:rsidRDefault="00E94B67" w:rsidP="003852A0">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(Q9)</w:t>
                      </w:r>
                    </w:p>
                    <w:p w14:paraId="6CB9AE14" w14:textId="07655DB9" w:rsidR="00E94B67" w:rsidRPr="002F47DC" w:rsidRDefault="00E94B67" w:rsidP="003852A0">
                      <w:pPr>
                        <w:pStyle w:val="ListParagraph"/>
                        <w:tabs>
                          <w:tab w:val="left" w:pos="426"/>
                        </w:tabs>
                        <w:spacing w:after="120" w:line="276" w:lineRule="auto"/>
                        <w:ind w:left="0"/>
                        <w:contextualSpacing w:val="0"/>
                        <w:jc w:val="both"/>
                        <w:rPr>
                          <w:rFonts w:cstheme="minorHAnsi"/>
                          <w:i/>
                          <w:color w:val="000000" w:themeColor="text1"/>
                        </w:rPr>
                      </w:pPr>
                      <w:r w:rsidRPr="00EA19CF">
                        <w:rPr>
                          <w:rFonts w:cstheme="minorHAnsi"/>
                          <w:i/>
                          <w:color w:val="000000" w:themeColor="text1"/>
                        </w:rPr>
                        <w:t xml:space="preserve">Les interventions à caractère éducatif, à travers les activités de sensibilisation et de renforcement des capacités, ont eu un effet positif sur le changement des comportements pour une meilleure prise en charge du jeune enfant. Toutefois, il se pose le défi de la pérennisation de ces acquis, notamment la question de la pérennisation de la prise en charge des </w:t>
                      </w:r>
                      <w:r>
                        <w:rPr>
                          <w:rFonts w:cstheme="minorHAnsi"/>
                          <w:i/>
                          <w:color w:val="000000" w:themeColor="text1"/>
                        </w:rPr>
                        <w:t>a</w:t>
                      </w:r>
                      <w:r w:rsidRPr="00EA19CF">
                        <w:rPr>
                          <w:rFonts w:cstheme="minorHAnsi"/>
                          <w:i/>
                          <w:color w:val="000000" w:themeColor="text1"/>
                        </w:rPr>
                        <w:t>gents de</w:t>
                      </w:r>
                      <w:r>
                        <w:rPr>
                          <w:rFonts w:cstheme="minorHAnsi"/>
                          <w:i/>
                          <w:color w:val="000000" w:themeColor="text1"/>
                        </w:rPr>
                        <w:t xml:space="preserve"> s</w:t>
                      </w:r>
                      <w:r w:rsidRPr="00EA19CF">
                        <w:rPr>
                          <w:rFonts w:cstheme="minorHAnsi"/>
                          <w:i/>
                          <w:color w:val="000000" w:themeColor="text1"/>
                        </w:rPr>
                        <w:t xml:space="preserve">anté à </w:t>
                      </w:r>
                      <w:r>
                        <w:rPr>
                          <w:rFonts w:cstheme="minorHAnsi"/>
                          <w:i/>
                          <w:color w:val="000000" w:themeColor="text1"/>
                        </w:rPr>
                        <w:t>b</w:t>
                      </w:r>
                      <w:r w:rsidRPr="00EA19CF">
                        <w:rPr>
                          <w:rFonts w:cstheme="minorHAnsi"/>
                          <w:i/>
                          <w:color w:val="000000" w:themeColor="text1"/>
                        </w:rPr>
                        <w:t xml:space="preserve">ase </w:t>
                      </w:r>
                      <w:r>
                        <w:rPr>
                          <w:rFonts w:cstheme="minorHAnsi"/>
                          <w:i/>
                          <w:color w:val="000000" w:themeColor="text1"/>
                        </w:rPr>
                        <w:t>c</w:t>
                      </w:r>
                      <w:r w:rsidRPr="00EA19CF">
                        <w:rPr>
                          <w:rFonts w:cstheme="minorHAnsi"/>
                          <w:i/>
                          <w:color w:val="000000" w:themeColor="text1"/>
                        </w:rPr>
                        <w:t xml:space="preserve">ommunautaire (ASBC) qui jouent un rôle majeur dans l’accompagnement des communautés </w:t>
                      </w:r>
                      <w:r>
                        <w:rPr>
                          <w:rFonts w:cstheme="minorHAnsi"/>
                          <w:i/>
                          <w:color w:val="000000" w:themeColor="text1"/>
                        </w:rPr>
                        <w:t>dans les</w:t>
                      </w:r>
                      <w:r w:rsidRPr="00EA19CF">
                        <w:rPr>
                          <w:rFonts w:cstheme="minorHAnsi"/>
                          <w:i/>
                          <w:color w:val="000000" w:themeColor="text1"/>
                        </w:rPr>
                        <w:t xml:space="preserve"> village</w:t>
                      </w:r>
                      <w:r>
                        <w:rPr>
                          <w:rFonts w:cstheme="minorHAnsi"/>
                          <w:i/>
                          <w:color w:val="000000" w:themeColor="text1"/>
                        </w:rPr>
                        <w:t>s.</w:t>
                      </w:r>
                    </w:p>
                  </w:txbxContent>
                </v:textbox>
                <w10:wrap anchorx="margin"/>
              </v:roundrect>
            </w:pict>
          </mc:Fallback>
        </mc:AlternateContent>
      </w:r>
      <w:r w:rsidR="00F71D1A" w:rsidRPr="00DE345B">
        <w:rPr>
          <w:rFonts w:cstheme="minorHAnsi"/>
          <w:noProof/>
          <w:lang w:val="fr-FR" w:eastAsia="fr-FR"/>
        </w:rPr>
        <w:drawing>
          <wp:inline distT="0" distB="0" distL="0" distR="0" wp14:anchorId="22BDBB04" wp14:editId="1DB5E69D">
            <wp:extent cx="5867400" cy="960120"/>
            <wp:effectExtent l="0" t="0" r="19050" b="0"/>
            <wp:docPr id="76" name="Diagramme 7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3" r:lo="rId84" r:qs="rId85" r:cs="rId86"/>
              </a:graphicData>
            </a:graphic>
          </wp:inline>
        </w:drawing>
      </w:r>
    </w:p>
    <w:p w14:paraId="7B99A543" w14:textId="57E8DA51" w:rsidR="003852A0" w:rsidRPr="001F7B3D" w:rsidRDefault="003852A0" w:rsidP="00194B67">
      <w:pPr>
        <w:tabs>
          <w:tab w:val="left" w:pos="709"/>
        </w:tabs>
        <w:spacing w:after="120" w:line="276" w:lineRule="auto"/>
        <w:rPr>
          <w:rFonts w:cstheme="minorHAnsi"/>
        </w:rPr>
      </w:pPr>
    </w:p>
    <w:p w14:paraId="1B0C3D0E" w14:textId="6D4E5EC5" w:rsidR="004A632F" w:rsidRPr="001F7B3D" w:rsidRDefault="004A632F" w:rsidP="00194B67">
      <w:pPr>
        <w:tabs>
          <w:tab w:val="left" w:pos="709"/>
        </w:tabs>
        <w:spacing w:after="120" w:line="276" w:lineRule="auto"/>
        <w:rPr>
          <w:rFonts w:cstheme="minorHAnsi"/>
        </w:rPr>
      </w:pPr>
    </w:p>
    <w:p w14:paraId="300E550F" w14:textId="4897C807" w:rsidR="003852A0" w:rsidRPr="001F7B3D" w:rsidRDefault="003852A0" w:rsidP="00194B67">
      <w:pPr>
        <w:tabs>
          <w:tab w:val="left" w:pos="709"/>
        </w:tabs>
        <w:spacing w:after="120" w:line="276" w:lineRule="auto"/>
        <w:rPr>
          <w:rFonts w:cstheme="minorHAnsi"/>
        </w:rPr>
      </w:pPr>
    </w:p>
    <w:p w14:paraId="6848DAAF" w14:textId="4DFA4916" w:rsidR="003852A0" w:rsidRPr="001F7B3D" w:rsidRDefault="003852A0" w:rsidP="00194B67">
      <w:pPr>
        <w:tabs>
          <w:tab w:val="left" w:pos="709"/>
        </w:tabs>
        <w:spacing w:after="120" w:line="276" w:lineRule="auto"/>
        <w:rPr>
          <w:rFonts w:cstheme="minorHAnsi"/>
        </w:rPr>
      </w:pPr>
    </w:p>
    <w:p w14:paraId="15D29ED8" w14:textId="061BCF03" w:rsidR="003852A0" w:rsidRPr="007A39EB" w:rsidRDefault="003852A0" w:rsidP="00194B67">
      <w:pPr>
        <w:tabs>
          <w:tab w:val="left" w:pos="709"/>
        </w:tabs>
        <w:spacing w:after="120" w:line="276" w:lineRule="auto"/>
        <w:rPr>
          <w:rFonts w:cstheme="minorHAnsi"/>
        </w:rPr>
      </w:pPr>
    </w:p>
    <w:p w14:paraId="7993EA37" w14:textId="13DDB767" w:rsidR="003852A0" w:rsidRPr="007A39EB" w:rsidRDefault="003852A0" w:rsidP="00194B67">
      <w:pPr>
        <w:tabs>
          <w:tab w:val="left" w:pos="709"/>
        </w:tabs>
        <w:spacing w:after="120" w:line="276" w:lineRule="auto"/>
        <w:rPr>
          <w:rFonts w:cstheme="minorHAnsi"/>
        </w:rPr>
      </w:pPr>
    </w:p>
    <w:p w14:paraId="14231F6C" w14:textId="41B31925"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Dans les activités de la PCIME communautaire, il y a eu du renforcement de capacité des communautés, de même que de la sensibilisation</w:t>
      </w:r>
      <w:r w:rsidR="006113D7">
        <w:rPr>
          <w:rFonts w:cstheme="minorHAnsi"/>
        </w:rPr>
        <w:t xml:space="preserve"> et l</w:t>
      </w:r>
      <w:r w:rsidRPr="007A39EB">
        <w:rPr>
          <w:rFonts w:cstheme="minorHAnsi"/>
        </w:rPr>
        <w:t xml:space="preserve">es ASBC sont chargés du suivi de leur mise en œuvre. Les sensibilisations dans les GASPA rentrent dans la même dynamique. Ainsi, lorsque les bénéficiaires adhèrent aux bonnes pratiques, cela stimule les autres </w:t>
      </w:r>
      <w:r w:rsidR="009C4DE8">
        <w:rPr>
          <w:rFonts w:cstheme="minorHAnsi"/>
        </w:rPr>
        <w:t>à faire de même</w:t>
      </w:r>
      <w:r w:rsidRPr="007A39EB">
        <w:rPr>
          <w:rFonts w:cstheme="minorHAnsi"/>
        </w:rPr>
        <w:t>.</w:t>
      </w:r>
    </w:p>
    <w:p w14:paraId="62DFD1F2" w14:textId="461FA3F5"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Certains acteurs émettent des réserves quant à la capacité des communautés à maintenir la durabilité des acquis ou des interventions. Pour la prise en charge des ASBC par exemple, les communautés n’ont pas les moyens de prendre la relève.</w:t>
      </w:r>
      <w:r w:rsidR="00135AA6" w:rsidRPr="007A39EB">
        <w:rPr>
          <w:rFonts w:cstheme="minorHAnsi"/>
        </w:rPr>
        <w:t xml:space="preserve"> </w:t>
      </w:r>
      <w:r w:rsidR="002C7297">
        <w:rPr>
          <w:rFonts w:cstheme="minorHAnsi"/>
        </w:rPr>
        <w:t>Dans</w:t>
      </w:r>
      <w:r w:rsidRPr="007A39EB">
        <w:rPr>
          <w:rFonts w:cstheme="minorHAnsi"/>
        </w:rPr>
        <w:t xml:space="preserve"> le domaine de l’éducation parentale, les résultats semblent mitigés. En effet, si les actions de sensibilisation et de formation des parents ont eu des effets au sein des communautés </w:t>
      </w:r>
      <w:r w:rsidR="002C7297">
        <w:rPr>
          <w:rFonts w:cstheme="minorHAnsi"/>
        </w:rPr>
        <w:t xml:space="preserve">sur la </w:t>
      </w:r>
      <w:r w:rsidRPr="007A39EB">
        <w:rPr>
          <w:rFonts w:cstheme="minorHAnsi"/>
        </w:rPr>
        <w:t xml:space="preserve">prise de conscience et </w:t>
      </w:r>
      <w:r w:rsidR="002C7297">
        <w:rPr>
          <w:rFonts w:cstheme="minorHAnsi"/>
        </w:rPr>
        <w:t>la</w:t>
      </w:r>
      <w:r w:rsidRPr="007A39EB">
        <w:rPr>
          <w:rFonts w:cstheme="minorHAnsi"/>
        </w:rPr>
        <w:t xml:space="preserve"> mise en place d’associations, au niveau du préscolaire</w:t>
      </w:r>
      <w:r w:rsidR="005B3762">
        <w:rPr>
          <w:rFonts w:cstheme="minorHAnsi"/>
        </w:rPr>
        <w:t>,</w:t>
      </w:r>
      <w:r w:rsidRPr="007A39EB">
        <w:rPr>
          <w:rFonts w:cstheme="minorHAnsi"/>
        </w:rPr>
        <w:t xml:space="preserve"> </w:t>
      </w:r>
      <w:r w:rsidR="005B3762" w:rsidRPr="007A39EB">
        <w:rPr>
          <w:rFonts w:cstheme="minorHAnsi"/>
        </w:rPr>
        <w:t>cependant</w:t>
      </w:r>
      <w:r w:rsidRPr="007A39EB">
        <w:rPr>
          <w:rFonts w:cstheme="minorHAnsi"/>
        </w:rPr>
        <w:t xml:space="preserve"> les initiatives de développement des</w:t>
      </w:r>
      <w:r w:rsidR="00E85FBA">
        <w:rPr>
          <w:rFonts w:cstheme="minorHAnsi"/>
        </w:rPr>
        <w:t xml:space="preserve"> activités génératrices de revenus</w:t>
      </w:r>
      <w:r w:rsidRPr="007A39EB">
        <w:rPr>
          <w:rFonts w:cstheme="minorHAnsi"/>
        </w:rPr>
        <w:t xml:space="preserve"> </w:t>
      </w:r>
      <w:r w:rsidR="00E85FBA">
        <w:rPr>
          <w:rFonts w:cstheme="minorHAnsi"/>
        </w:rPr>
        <w:t>(</w:t>
      </w:r>
      <w:r w:rsidRPr="007A39EB">
        <w:rPr>
          <w:rFonts w:cstheme="minorHAnsi"/>
        </w:rPr>
        <w:t>AGR</w:t>
      </w:r>
      <w:r w:rsidR="00E85FBA">
        <w:rPr>
          <w:rFonts w:cstheme="minorHAnsi"/>
        </w:rPr>
        <w:t>)</w:t>
      </w:r>
      <w:r w:rsidRPr="007A39EB">
        <w:rPr>
          <w:rFonts w:cstheme="minorHAnsi"/>
        </w:rPr>
        <w:t xml:space="preserve"> n’ont pas bien fonctionné</w:t>
      </w:r>
      <w:r w:rsidR="003E3946" w:rsidRPr="007A39EB">
        <w:rPr>
          <w:rFonts w:cstheme="minorHAnsi"/>
        </w:rPr>
        <w:t xml:space="preserve">. </w:t>
      </w:r>
      <w:r w:rsidRPr="007A39EB">
        <w:rPr>
          <w:rFonts w:cstheme="minorHAnsi"/>
        </w:rPr>
        <w:t>Avec les sensibilisations, les parents ont compris les droits des enfants et leur devoir d’assurer l</w:t>
      </w:r>
      <w:r w:rsidR="00823AAA">
        <w:rPr>
          <w:rFonts w:cstheme="minorHAnsi"/>
        </w:rPr>
        <w:t xml:space="preserve">eur </w:t>
      </w:r>
      <w:r w:rsidRPr="007A39EB">
        <w:rPr>
          <w:rFonts w:cstheme="minorHAnsi"/>
        </w:rPr>
        <w:t>protection. Ce sont là des acquis qui peuvent assurer la durabilité des actions.</w:t>
      </w:r>
      <w:r w:rsidR="00D333D5">
        <w:rPr>
          <w:rFonts w:cstheme="minorHAnsi"/>
        </w:rPr>
        <w:t xml:space="preserve"> Malheureusement, les </w:t>
      </w:r>
      <w:r w:rsidR="00D333D5" w:rsidRPr="006E2061">
        <w:rPr>
          <w:rFonts w:cstheme="minorHAnsi"/>
        </w:rPr>
        <w:t>barrières culturelles et économiques</w:t>
      </w:r>
      <w:r w:rsidR="00D333D5">
        <w:rPr>
          <w:rFonts w:cstheme="minorHAnsi"/>
        </w:rPr>
        <w:t xml:space="preserve"> peuvent compromettre les acquis s’il n’y a pas suffisamment de personnes sensibilisées et convaincues.</w:t>
      </w:r>
    </w:p>
    <w:p w14:paraId="5A627C89" w14:textId="35200960" w:rsidR="00F71D1A" w:rsidRPr="001615F4" w:rsidRDefault="0008572C" w:rsidP="00194B67">
      <w:pPr>
        <w:tabs>
          <w:tab w:val="left" w:pos="709"/>
        </w:tabs>
        <w:spacing w:after="120" w:line="276" w:lineRule="auto"/>
        <w:rPr>
          <w:rFonts w:cstheme="minorHAnsi"/>
        </w:rPr>
      </w:pPr>
      <w:r w:rsidRPr="00DE345B">
        <w:rPr>
          <w:rFonts w:cstheme="minorHAnsi"/>
          <w:noProof/>
          <w:lang w:val="fr-FR" w:eastAsia="fr-FR"/>
        </w:rPr>
        <mc:AlternateContent>
          <mc:Choice Requires="wps">
            <w:drawing>
              <wp:anchor distT="0" distB="0" distL="114300" distR="114300" simplePos="0" relativeHeight="251717632" behindDoc="0" locked="0" layoutInCell="1" allowOverlap="1" wp14:anchorId="4A3E3EFB" wp14:editId="3B831AC1">
                <wp:simplePos x="0" y="0"/>
                <wp:positionH relativeFrom="margin">
                  <wp:posOffset>41910</wp:posOffset>
                </wp:positionH>
                <wp:positionV relativeFrom="paragraph">
                  <wp:posOffset>899160</wp:posOffset>
                </wp:positionV>
                <wp:extent cx="6000750" cy="1149350"/>
                <wp:effectExtent l="0" t="0" r="19050" b="12700"/>
                <wp:wrapNone/>
                <wp:docPr id="681" name="Rectangle : coins arrondis 681"/>
                <wp:cNvGraphicFramePr/>
                <a:graphic xmlns:a="http://schemas.openxmlformats.org/drawingml/2006/main">
                  <a:graphicData uri="http://schemas.microsoft.com/office/word/2010/wordprocessingShape">
                    <wps:wsp>
                      <wps:cNvSpPr/>
                      <wps:spPr>
                        <a:xfrm>
                          <a:off x="0" y="0"/>
                          <a:ext cx="6000750" cy="11493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1007CC2" w14:textId="4045C207" w:rsidR="00E94B67" w:rsidRPr="00A72777" w:rsidRDefault="00E94B67" w:rsidP="0008572C">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(Q10)</w:t>
                            </w:r>
                          </w:p>
                          <w:p w14:paraId="56248854" w14:textId="3C2AE176" w:rsidR="00E94B67" w:rsidRPr="0008572C" w:rsidRDefault="00E94B67" w:rsidP="0008572C">
                            <w:pPr>
                              <w:pStyle w:val="ListParagraph"/>
                              <w:tabs>
                                <w:tab w:val="left" w:pos="426"/>
                              </w:tabs>
                              <w:spacing w:after="120" w:line="276" w:lineRule="auto"/>
                              <w:ind w:left="0"/>
                              <w:contextualSpacing w:val="0"/>
                              <w:jc w:val="both"/>
                              <w:rPr>
                                <w:rFonts w:cstheme="minorHAnsi"/>
                                <w:i/>
                                <w:color w:val="000000" w:themeColor="text1"/>
                              </w:rPr>
                            </w:pPr>
                            <w:r w:rsidRPr="0008572C">
                              <w:rPr>
                                <w:rFonts w:cstheme="minorHAnsi"/>
                                <w:i/>
                                <w:color w:val="000000" w:themeColor="text1"/>
                              </w:rPr>
                              <w:t>Les mécanismes de coordination ont relativement bien fonctionné dans certains domaines de l’enfance comme la santé, la nutrition, mais dans d’autres comme l’apprentissage précoce et l’éveil, la protection de l’enfant, ces mécanismes ont moins bien fonctionné. D’une manière générale se pose le problème de la fonctionnalité de ces mécanismes</w:t>
                            </w:r>
                            <w:r>
                              <w:rPr>
                                <w:rFonts w:cstheme="minorHAnsi"/>
                                <w:i/>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3E3EFB" id="Rectangle : coins arrondis 681" o:spid="_x0000_s1099" style="position:absolute;margin-left:3.3pt;margin-top:70.8pt;width:472.5pt;height:90.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" fillcolor="#c3c3c3 [2166]" strokecolor="#a5a5a5 [3206]" strokeweight=".5pt">
                <v:fill color2="#b6b6b6 [2614]" rotate="t" colors="0 #d2d2d2;.5 #c8c8c8;1 silver" focus="100%" type="gradient">
                  <o:fill v:ext="view" type="gradientUnscaled"/>
                </v:fill>
                <v:stroke joinstyle="miter"/>
                <v:textbox>
                  <w:txbxContent>
                    <w:p w14:paraId="01007CC2" w14:textId="4045C207" w:rsidR="00E94B67" w:rsidRPr="00A72777" w:rsidRDefault="00E94B67" w:rsidP="0008572C">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(Q10)</w:t>
                      </w:r>
                    </w:p>
                    <w:p w14:paraId="56248854" w14:textId="3C2AE176" w:rsidR="00E94B67" w:rsidRPr="0008572C" w:rsidRDefault="00E94B67" w:rsidP="0008572C">
                      <w:pPr>
                        <w:pStyle w:val="ListParagraph"/>
                        <w:tabs>
                          <w:tab w:val="left" w:pos="426"/>
                        </w:tabs>
                        <w:spacing w:after="120" w:line="276" w:lineRule="auto"/>
                        <w:ind w:left="0"/>
                        <w:contextualSpacing w:val="0"/>
                        <w:jc w:val="both"/>
                        <w:rPr>
                          <w:rFonts w:cstheme="minorHAnsi"/>
                          <w:i/>
                          <w:color w:val="000000" w:themeColor="text1"/>
                        </w:rPr>
                      </w:pPr>
                      <w:r w:rsidRPr="0008572C">
                        <w:rPr>
                          <w:rFonts w:cstheme="minorHAnsi"/>
                          <w:i/>
                          <w:color w:val="000000" w:themeColor="text1"/>
                        </w:rPr>
                        <w:t>Les mécanismes de coordination ont relativement bien fonctionné dans certains domaines de l’enfance comme la santé, la nutrition, mais dans d’autres comme l’apprentissage précoce et l’éveil, la protection de l’enfant, ces mécanismes ont moins bien fonctionné. D’une manière générale se pose le problème de la fonctionnalité de ces mécanismes</w:t>
                      </w:r>
                      <w:r>
                        <w:rPr>
                          <w:rFonts w:cstheme="minorHAnsi"/>
                          <w:i/>
                          <w:color w:val="000000" w:themeColor="text1"/>
                        </w:rPr>
                        <w:t>.</w:t>
                      </w:r>
                    </w:p>
                  </w:txbxContent>
                </v:textbox>
                <w10:wrap anchorx="margin"/>
              </v:roundrect>
            </w:pict>
          </mc:Fallback>
        </mc:AlternateContent>
      </w:r>
      <w:r w:rsidR="00F71D1A" w:rsidRPr="00DE345B">
        <w:rPr>
          <w:rFonts w:cstheme="minorHAnsi"/>
          <w:noProof/>
          <w:lang w:val="fr-FR" w:eastAsia="fr-FR"/>
        </w:rPr>
        <w:drawing>
          <wp:inline distT="0" distB="0" distL="0" distR="0" wp14:anchorId="0208FCD4" wp14:editId="0FEA33EE">
            <wp:extent cx="5953125" cy="960120"/>
            <wp:effectExtent l="0" t="0" r="28575" b="0"/>
            <wp:docPr id="77" name="Diagramme 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8" r:lo="rId89" r:qs="rId90" r:cs="rId91"/>
              </a:graphicData>
            </a:graphic>
          </wp:inline>
        </w:drawing>
      </w:r>
    </w:p>
    <w:p w14:paraId="752FDDB7" w14:textId="724D2938" w:rsidR="00C22080" w:rsidRPr="001F7B3D" w:rsidRDefault="00C22080" w:rsidP="00194B67">
      <w:pPr>
        <w:tabs>
          <w:tab w:val="left" w:pos="709"/>
        </w:tabs>
        <w:spacing w:after="120" w:line="276" w:lineRule="auto"/>
        <w:rPr>
          <w:rFonts w:cstheme="minorHAnsi"/>
        </w:rPr>
      </w:pPr>
    </w:p>
    <w:p w14:paraId="30715C3A" w14:textId="18CF0D95" w:rsidR="00C22080" w:rsidRPr="001F7B3D" w:rsidRDefault="00C22080" w:rsidP="00194B67">
      <w:pPr>
        <w:tabs>
          <w:tab w:val="left" w:pos="709"/>
        </w:tabs>
        <w:spacing w:after="120" w:line="276" w:lineRule="auto"/>
        <w:rPr>
          <w:rFonts w:cstheme="minorHAnsi"/>
        </w:rPr>
      </w:pPr>
    </w:p>
    <w:p w14:paraId="018344CC" w14:textId="324691F5" w:rsidR="00C22080" w:rsidRPr="001F7B3D" w:rsidRDefault="00C22080" w:rsidP="00194B67">
      <w:pPr>
        <w:tabs>
          <w:tab w:val="left" w:pos="709"/>
        </w:tabs>
        <w:spacing w:after="120" w:line="276" w:lineRule="auto"/>
        <w:rPr>
          <w:rFonts w:cstheme="minorHAnsi"/>
        </w:rPr>
      </w:pPr>
    </w:p>
    <w:p w14:paraId="3994B5BB" w14:textId="70CA65E0" w:rsidR="00C22080" w:rsidRPr="001F7B3D" w:rsidRDefault="00C22080" w:rsidP="00194B67">
      <w:pPr>
        <w:tabs>
          <w:tab w:val="left" w:pos="709"/>
        </w:tabs>
        <w:spacing w:after="120" w:line="276" w:lineRule="auto"/>
        <w:rPr>
          <w:rFonts w:cstheme="minorHAnsi"/>
        </w:rPr>
      </w:pPr>
    </w:p>
    <w:p w14:paraId="23B9E1BC" w14:textId="5A0DAD5F"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Dans les domaines de la santé et de la nutrition, nombre d’interventions relèvent des prérogatives des structures du </w:t>
      </w:r>
      <w:r w:rsidR="00FD5511">
        <w:rPr>
          <w:rFonts w:cstheme="minorHAnsi"/>
        </w:rPr>
        <w:t>M</w:t>
      </w:r>
      <w:r w:rsidRPr="007A39EB">
        <w:rPr>
          <w:rFonts w:cstheme="minorHAnsi"/>
        </w:rPr>
        <w:t xml:space="preserve">inistère de la santé et sont inscrites dans les documents de politiques et de stratégies. Le plan de passage de la stratégie ANJE en est un exemple. En effet, la direction de la promotion de la santé qui s’occupe des activités communautaires a élaboré un document de stratégie communautaire. </w:t>
      </w:r>
      <w:r w:rsidR="005D7129">
        <w:rPr>
          <w:rFonts w:cstheme="minorHAnsi"/>
        </w:rPr>
        <w:t>C</w:t>
      </w:r>
      <w:r w:rsidRPr="007A39EB">
        <w:rPr>
          <w:rFonts w:cstheme="minorHAnsi"/>
        </w:rPr>
        <w:t xml:space="preserve">e document de stratégie communautaire permet aux communautés de s’approprier leur problème de santé et de décharger les formations sanitaires de </w:t>
      </w:r>
      <w:r w:rsidR="00C7224D">
        <w:rPr>
          <w:rFonts w:cstheme="minorHAnsi"/>
        </w:rPr>
        <w:t xml:space="preserve">certaines de </w:t>
      </w:r>
      <w:r w:rsidRPr="007A39EB">
        <w:rPr>
          <w:rFonts w:cstheme="minorHAnsi"/>
        </w:rPr>
        <w:t>leurs activités.</w:t>
      </w:r>
    </w:p>
    <w:p w14:paraId="21E3E2EA" w14:textId="56BC567D" w:rsidR="00732B43" w:rsidRDefault="00230265" w:rsidP="00732B43">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La nature holistique des interventions autour du jeune enfant entraîne nécessairement des rencontres entre différents secteurs (éducation, eau et environnement, santé et nutrition). L’U</w:t>
      </w:r>
      <w:r w:rsidR="007D7A7C" w:rsidRPr="007A39EB">
        <w:rPr>
          <w:rFonts w:cstheme="minorHAnsi"/>
        </w:rPr>
        <w:t>NICEF</w:t>
      </w:r>
      <w:r w:rsidR="00257AA1">
        <w:rPr>
          <w:rFonts w:cstheme="minorHAnsi"/>
        </w:rPr>
        <w:t>,</w:t>
      </w:r>
      <w:r w:rsidRPr="007A39EB">
        <w:rPr>
          <w:rFonts w:cstheme="minorHAnsi"/>
        </w:rPr>
        <w:t xml:space="preserve"> en renforçant l’instance de coordination de la mise en œuvre des interventions à travers le Comité de coordination de la santé communautaire</w:t>
      </w:r>
      <w:r w:rsidR="00257AA1">
        <w:rPr>
          <w:rFonts w:cstheme="minorHAnsi"/>
        </w:rPr>
        <w:t>,</w:t>
      </w:r>
      <w:r w:rsidRPr="007A39EB">
        <w:rPr>
          <w:rFonts w:cstheme="minorHAnsi"/>
        </w:rPr>
        <w:t xml:space="preserve"> a permis une meilleure coordination des interventions, de même que la mobilisation des ressources financières</w:t>
      </w:r>
      <w:r w:rsidRPr="001615F4">
        <w:rPr>
          <w:rFonts w:cstheme="minorHAnsi"/>
          <w:vertAlign w:val="superscript"/>
        </w:rPr>
        <w:footnoteReference w:id="54"/>
      </w:r>
      <w:r w:rsidRPr="001615F4">
        <w:rPr>
          <w:rFonts w:cstheme="minorHAnsi"/>
        </w:rPr>
        <w:t xml:space="preserve">. Mais de l’avis de certains interviewés, les cadres institutionnels de coordination n’ont pas été </w:t>
      </w:r>
      <w:r w:rsidR="00DA4627">
        <w:rPr>
          <w:rFonts w:cstheme="minorHAnsi"/>
        </w:rPr>
        <w:t>prévus</w:t>
      </w:r>
      <w:r w:rsidR="00DA4627" w:rsidRPr="001615F4">
        <w:rPr>
          <w:rFonts w:cstheme="minorHAnsi"/>
        </w:rPr>
        <w:t xml:space="preserve"> </w:t>
      </w:r>
      <w:r w:rsidRPr="001615F4">
        <w:rPr>
          <w:rFonts w:cstheme="minorHAnsi"/>
        </w:rPr>
        <w:t>dès le départ</w:t>
      </w:r>
      <w:r w:rsidR="009F58CB" w:rsidRPr="001F7B3D">
        <w:rPr>
          <w:rFonts w:cstheme="minorHAnsi"/>
        </w:rPr>
        <w:t>.</w:t>
      </w:r>
    </w:p>
    <w:p w14:paraId="124EEBFB" w14:textId="77777777" w:rsidR="006C1D0A" w:rsidRDefault="006C1D0A" w:rsidP="006C1D0A">
      <w:pPr>
        <w:pStyle w:val="ListParagraph"/>
        <w:tabs>
          <w:tab w:val="left" w:pos="426"/>
        </w:tabs>
        <w:spacing w:after="120" w:line="276" w:lineRule="auto"/>
        <w:ind w:left="0"/>
        <w:contextualSpacing w:val="0"/>
        <w:jc w:val="both"/>
        <w:rPr>
          <w:rFonts w:cstheme="minorHAnsi"/>
        </w:rPr>
      </w:pPr>
    </w:p>
    <w:p w14:paraId="7072B3FB" w14:textId="709F2CBC" w:rsidR="009F58CB" w:rsidRPr="001615F4" w:rsidRDefault="00066E3F" w:rsidP="006E2061">
      <w:pPr>
        <w:tabs>
          <w:tab w:val="left" w:pos="709"/>
        </w:tabs>
        <w:spacing w:after="120" w:line="276" w:lineRule="auto"/>
        <w:jc w:val="both"/>
        <w:rPr>
          <w:rFonts w:cstheme="minorHAnsi"/>
          <w:sz w:val="21"/>
          <w:szCs w:val="21"/>
        </w:rPr>
      </w:pPr>
      <w:r w:rsidRPr="00DE345B">
        <w:rPr>
          <w:rFonts w:cstheme="minorHAnsi"/>
          <w:noProof/>
          <w:lang w:val="fr-FR" w:eastAsia="fr-FR"/>
        </w:rPr>
        <mc:AlternateContent>
          <mc:Choice Requires="wps">
            <w:drawing>
              <wp:anchor distT="0" distB="0" distL="114300" distR="114300" simplePos="0" relativeHeight="251743232" behindDoc="0" locked="0" layoutInCell="1" allowOverlap="1" wp14:anchorId="6206B093" wp14:editId="2FA62D17">
                <wp:simplePos x="0" y="0"/>
                <wp:positionH relativeFrom="margin">
                  <wp:posOffset>-24765</wp:posOffset>
                </wp:positionH>
                <wp:positionV relativeFrom="paragraph">
                  <wp:posOffset>5715</wp:posOffset>
                </wp:positionV>
                <wp:extent cx="6019800" cy="2139950"/>
                <wp:effectExtent l="0" t="0" r="19050" b="12700"/>
                <wp:wrapNone/>
                <wp:docPr id="83" name="Rectangle : coins arrondis 83"/>
                <wp:cNvGraphicFramePr/>
                <a:graphic xmlns:a="http://schemas.openxmlformats.org/drawingml/2006/main">
                  <a:graphicData uri="http://schemas.microsoft.com/office/word/2010/wordprocessingShape">
                    <wps:wsp>
                      <wps:cNvSpPr/>
                      <wps:spPr>
                        <a:xfrm>
                          <a:off x="0" y="0"/>
                          <a:ext cx="6019800" cy="2139950"/>
                        </a:xfrm>
                        <a:prstGeom prst="roundRect">
                          <a:avLst/>
                        </a:prstGeom>
                      </wps:spPr>
                      <wps:style>
                        <a:lnRef idx="2">
                          <a:schemeClr val="dk1"/>
                        </a:lnRef>
                        <a:fillRef idx="1">
                          <a:schemeClr val="lt1"/>
                        </a:fillRef>
                        <a:effectRef idx="0">
                          <a:schemeClr val="dk1"/>
                        </a:effectRef>
                        <a:fontRef idx="minor">
                          <a:schemeClr val="dk1"/>
                        </a:fontRef>
                      </wps:style>
                      <wps:txbx>
                        <w:txbxContent>
                          <w:p w14:paraId="05165097" w14:textId="77777777" w:rsidR="00E94B67" w:rsidRPr="008C1134" w:rsidRDefault="00E94B67" w:rsidP="00BA7553">
                            <w:pPr>
                              <w:spacing w:after="0" w:line="276" w:lineRule="auto"/>
                              <w:jc w:val="both"/>
                              <w:rPr>
                                <w:rFonts w:cstheme="minorHAnsi"/>
                                <w:b/>
                                <w:color w:val="000000" w:themeColor="text1"/>
                              </w:rPr>
                            </w:pPr>
                            <w:r w:rsidRPr="009E7DC0">
                              <w:rPr>
                                <w:rFonts w:cstheme="minorHAnsi"/>
                                <w:b/>
                                <w:color w:val="000000" w:themeColor="text1"/>
                              </w:rPr>
                              <w:t>Encadré 4 :</w:t>
                            </w:r>
                            <w:r>
                              <w:rPr>
                                <w:rFonts w:cstheme="minorHAnsi"/>
                                <w:b/>
                                <w:color w:val="000000" w:themeColor="text1"/>
                              </w:rPr>
                              <w:t xml:space="preserve"> </w:t>
                            </w:r>
                            <w:r w:rsidRPr="008C1134">
                              <w:rPr>
                                <w:rFonts w:cstheme="minorHAnsi"/>
                                <w:b/>
                                <w:color w:val="000000" w:themeColor="text1"/>
                              </w:rPr>
                              <w:t>Conclusion partielle</w:t>
                            </w:r>
                            <w:r>
                              <w:rPr>
                                <w:rFonts w:cstheme="minorHAnsi"/>
                                <w:b/>
                                <w:color w:val="000000" w:themeColor="text1"/>
                              </w:rPr>
                              <w:t xml:space="preserve"> - Durabilité</w:t>
                            </w:r>
                          </w:p>
                          <w:p w14:paraId="441E5964" w14:textId="28AE11BF" w:rsidR="00E94B67" w:rsidRPr="008C1134" w:rsidRDefault="00E94B67" w:rsidP="00BA7553">
                            <w:pPr>
                              <w:jc w:val="both"/>
                              <w:rPr>
                                <w:rFonts w:cstheme="minorHAnsi"/>
                                <w:color w:val="000000" w:themeColor="text1"/>
                              </w:rPr>
                            </w:pPr>
                            <w:r w:rsidRPr="008C1134">
                              <w:rPr>
                                <w:rFonts w:cstheme="minorHAnsi"/>
                                <w:i/>
                                <w:color w:val="000000" w:themeColor="text1"/>
                              </w:rPr>
                              <w:t>La durabilité des acquis du programme dans le domaine du développement du jeune constitue un défi majeur. Les acteurs</w:t>
                            </w:r>
                            <w:r>
                              <w:rPr>
                                <w:rFonts w:cstheme="minorHAnsi"/>
                                <w:i/>
                                <w:color w:val="000000" w:themeColor="text1"/>
                              </w:rPr>
                              <w:t>,</w:t>
                            </w:r>
                            <w:r w:rsidRPr="008C1134">
                              <w:rPr>
                                <w:rFonts w:cstheme="minorHAnsi"/>
                                <w:i/>
                                <w:color w:val="000000" w:themeColor="text1"/>
                              </w:rPr>
                              <w:t xml:space="preserve"> aussi bien étatiques que non étatiques</w:t>
                            </w:r>
                            <w:r>
                              <w:rPr>
                                <w:rFonts w:cstheme="minorHAnsi"/>
                                <w:i/>
                                <w:color w:val="000000" w:themeColor="text1"/>
                              </w:rPr>
                              <w:t>,</w:t>
                            </w:r>
                            <w:r w:rsidRPr="008C1134">
                              <w:rPr>
                                <w:rFonts w:cstheme="minorHAnsi"/>
                                <w:i/>
                                <w:color w:val="000000" w:themeColor="text1"/>
                              </w:rPr>
                              <w:t xml:space="preserve"> posent le problème de la pérennisation des acquis si les financements ou les appuis externes venaient à prendre fin. Certes, les interventions à caractère éducatif, à travers les activités de sensibilisation et de renforcement des capacités, ont eu un effet positif sur le changement des comportements pour une meilleure prise en charge du jeune enfant. Cependant, </w:t>
                            </w:r>
                            <w:r>
                              <w:rPr>
                                <w:rFonts w:cstheme="minorHAnsi"/>
                                <w:i/>
                                <w:color w:val="000000" w:themeColor="text1"/>
                              </w:rPr>
                              <w:t>l</w:t>
                            </w:r>
                            <w:r w:rsidRPr="008C1134">
                              <w:rPr>
                                <w:rFonts w:cstheme="minorHAnsi"/>
                                <w:i/>
                                <w:color w:val="000000" w:themeColor="text1"/>
                              </w:rPr>
                              <w:t xml:space="preserve">’ensemble des acteurs affirment que les structures étatiques et les communautés ne sont pas préparées pour assurer la durabilité des acquis. Un débat majeur </w:t>
                            </w:r>
                            <w:r>
                              <w:rPr>
                                <w:rFonts w:cstheme="minorHAnsi"/>
                                <w:i/>
                                <w:color w:val="000000" w:themeColor="text1"/>
                              </w:rPr>
                              <w:t xml:space="preserve">reste </w:t>
                            </w:r>
                            <w:r w:rsidRPr="008C1134">
                              <w:rPr>
                                <w:rFonts w:cstheme="minorHAnsi"/>
                                <w:i/>
                                <w:color w:val="000000" w:themeColor="text1"/>
                              </w:rPr>
                              <w:t xml:space="preserve">la question de la prise en charge des </w:t>
                            </w:r>
                            <w:r>
                              <w:rPr>
                                <w:rFonts w:cstheme="minorHAnsi"/>
                                <w:i/>
                                <w:color w:val="000000" w:themeColor="text1"/>
                              </w:rPr>
                              <w:t>a</w:t>
                            </w:r>
                            <w:r w:rsidRPr="008C1134">
                              <w:rPr>
                                <w:rFonts w:cstheme="minorHAnsi"/>
                                <w:i/>
                                <w:color w:val="000000" w:themeColor="text1"/>
                              </w:rPr>
                              <w:t xml:space="preserve">gents de </w:t>
                            </w:r>
                            <w:r>
                              <w:rPr>
                                <w:rFonts w:cstheme="minorHAnsi"/>
                                <w:i/>
                                <w:color w:val="000000" w:themeColor="text1"/>
                              </w:rPr>
                              <w:t>s</w:t>
                            </w:r>
                            <w:r w:rsidRPr="008C1134">
                              <w:rPr>
                                <w:rFonts w:cstheme="minorHAnsi"/>
                                <w:i/>
                                <w:color w:val="000000" w:themeColor="text1"/>
                              </w:rPr>
                              <w:t xml:space="preserve">anté à </w:t>
                            </w:r>
                            <w:r>
                              <w:rPr>
                                <w:rFonts w:cstheme="minorHAnsi"/>
                                <w:i/>
                                <w:color w:val="000000" w:themeColor="text1"/>
                              </w:rPr>
                              <w:t>b</w:t>
                            </w:r>
                            <w:r w:rsidRPr="008C1134">
                              <w:rPr>
                                <w:rFonts w:cstheme="minorHAnsi"/>
                                <w:i/>
                                <w:color w:val="000000" w:themeColor="text1"/>
                              </w:rPr>
                              <w:t xml:space="preserve">ase </w:t>
                            </w:r>
                            <w:r>
                              <w:rPr>
                                <w:rFonts w:cstheme="minorHAnsi"/>
                                <w:i/>
                                <w:color w:val="000000" w:themeColor="text1"/>
                              </w:rPr>
                              <w:t>c</w:t>
                            </w:r>
                            <w:r w:rsidRPr="008C1134">
                              <w:rPr>
                                <w:rFonts w:cstheme="minorHAnsi"/>
                                <w:i/>
                                <w:color w:val="000000" w:themeColor="text1"/>
                              </w:rPr>
                              <w:t>ommunautaire (ASBC) qui jouent un rôle central dans l’accompagnement des communautés.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06B093" id="Rectangle : coins arrondis 83" o:spid="_x0000_s1100" style="position:absolute;left:0;text-align:left;margin-left:-1.95pt;margin-top:.45pt;width:474pt;height:168.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" fillcolor="white [3201]" strokecolor="black [3200]" strokeweight="1pt">
                <v:stroke joinstyle="miter"/>
                <v:textbox>
                  <w:txbxContent>
                    <w:p w14:paraId="05165097" w14:textId="77777777" w:rsidR="00E94B67" w:rsidRPr="008C1134" w:rsidRDefault="00E94B67" w:rsidP="00BA7553">
                      <w:pPr>
                        <w:spacing w:after="0" w:line="276" w:lineRule="auto"/>
                        <w:jc w:val="both"/>
                        <w:rPr>
                          <w:rFonts w:cstheme="minorHAnsi"/>
                          <w:b/>
                          <w:color w:val="000000" w:themeColor="text1"/>
                        </w:rPr>
                      </w:pPr>
                      <w:r w:rsidRPr="009E7DC0">
                        <w:rPr>
                          <w:rFonts w:cstheme="minorHAnsi"/>
                          <w:b/>
                          <w:color w:val="000000" w:themeColor="text1"/>
                        </w:rPr>
                        <w:t>Encadré 4 :</w:t>
                      </w:r>
                      <w:r>
                        <w:rPr>
                          <w:rFonts w:cstheme="minorHAnsi"/>
                          <w:b/>
                          <w:color w:val="000000" w:themeColor="text1"/>
                        </w:rPr>
                        <w:t xml:space="preserve"> </w:t>
                      </w:r>
                      <w:r w:rsidRPr="008C1134">
                        <w:rPr>
                          <w:rFonts w:cstheme="minorHAnsi"/>
                          <w:b/>
                          <w:color w:val="000000" w:themeColor="text1"/>
                        </w:rPr>
                        <w:t>Conclusion partielle</w:t>
                      </w:r>
                      <w:r>
                        <w:rPr>
                          <w:rFonts w:cstheme="minorHAnsi"/>
                          <w:b/>
                          <w:color w:val="000000" w:themeColor="text1"/>
                        </w:rPr>
                        <w:t xml:space="preserve"> - Durabilité</w:t>
                      </w:r>
                    </w:p>
                    <w:p w14:paraId="441E5964" w14:textId="28AE11BF" w:rsidR="00E94B67" w:rsidRPr="008C1134" w:rsidRDefault="00E94B67" w:rsidP="00BA7553">
                      <w:pPr>
                        <w:jc w:val="both"/>
                        <w:rPr>
                          <w:rFonts w:cstheme="minorHAnsi"/>
                          <w:color w:val="000000" w:themeColor="text1"/>
                        </w:rPr>
                      </w:pPr>
                      <w:r w:rsidRPr="008C1134">
                        <w:rPr>
                          <w:rFonts w:cstheme="minorHAnsi"/>
                          <w:i/>
                          <w:color w:val="000000" w:themeColor="text1"/>
                        </w:rPr>
                        <w:t>La durabilité des acquis du programme dans le domaine du développement du jeune constitue un défi majeur. Les acteurs</w:t>
                      </w:r>
                      <w:r>
                        <w:rPr>
                          <w:rFonts w:cstheme="minorHAnsi"/>
                          <w:i/>
                          <w:color w:val="000000" w:themeColor="text1"/>
                        </w:rPr>
                        <w:t>,</w:t>
                      </w:r>
                      <w:r w:rsidRPr="008C1134">
                        <w:rPr>
                          <w:rFonts w:cstheme="minorHAnsi"/>
                          <w:i/>
                          <w:color w:val="000000" w:themeColor="text1"/>
                        </w:rPr>
                        <w:t xml:space="preserve"> aussi bien étatiques que non étatiques</w:t>
                      </w:r>
                      <w:r>
                        <w:rPr>
                          <w:rFonts w:cstheme="minorHAnsi"/>
                          <w:i/>
                          <w:color w:val="000000" w:themeColor="text1"/>
                        </w:rPr>
                        <w:t>,</w:t>
                      </w:r>
                      <w:r w:rsidRPr="008C1134">
                        <w:rPr>
                          <w:rFonts w:cstheme="minorHAnsi"/>
                          <w:i/>
                          <w:color w:val="000000" w:themeColor="text1"/>
                        </w:rPr>
                        <w:t xml:space="preserve"> posent le problème de la pérennisation des acquis si les financements ou les appuis externes venaient à prendre fin. Certes, les interventions à caractère éducatif, à travers les activités de sensibilisation et de renforcement des capacités, ont eu un effet positif sur le changement des comportements pour une meilleure prise en charge du jeune enfant. Cependant, </w:t>
                      </w:r>
                      <w:r>
                        <w:rPr>
                          <w:rFonts w:cstheme="minorHAnsi"/>
                          <w:i/>
                          <w:color w:val="000000" w:themeColor="text1"/>
                        </w:rPr>
                        <w:t>l</w:t>
                      </w:r>
                      <w:r w:rsidRPr="008C1134">
                        <w:rPr>
                          <w:rFonts w:cstheme="minorHAnsi"/>
                          <w:i/>
                          <w:color w:val="000000" w:themeColor="text1"/>
                        </w:rPr>
                        <w:t xml:space="preserve">’ensemble des acteurs affirment que les structures étatiques et les communautés ne sont pas préparées pour assurer la durabilité des acquis. Un débat majeur </w:t>
                      </w:r>
                      <w:r>
                        <w:rPr>
                          <w:rFonts w:cstheme="minorHAnsi"/>
                          <w:i/>
                          <w:color w:val="000000" w:themeColor="text1"/>
                        </w:rPr>
                        <w:t xml:space="preserve">reste </w:t>
                      </w:r>
                      <w:r w:rsidRPr="008C1134">
                        <w:rPr>
                          <w:rFonts w:cstheme="minorHAnsi"/>
                          <w:i/>
                          <w:color w:val="000000" w:themeColor="text1"/>
                        </w:rPr>
                        <w:t xml:space="preserve">la question de la prise en charge des </w:t>
                      </w:r>
                      <w:r>
                        <w:rPr>
                          <w:rFonts w:cstheme="minorHAnsi"/>
                          <w:i/>
                          <w:color w:val="000000" w:themeColor="text1"/>
                        </w:rPr>
                        <w:t>a</w:t>
                      </w:r>
                      <w:r w:rsidRPr="008C1134">
                        <w:rPr>
                          <w:rFonts w:cstheme="minorHAnsi"/>
                          <w:i/>
                          <w:color w:val="000000" w:themeColor="text1"/>
                        </w:rPr>
                        <w:t xml:space="preserve">gents de </w:t>
                      </w:r>
                      <w:r>
                        <w:rPr>
                          <w:rFonts w:cstheme="minorHAnsi"/>
                          <w:i/>
                          <w:color w:val="000000" w:themeColor="text1"/>
                        </w:rPr>
                        <w:t>s</w:t>
                      </w:r>
                      <w:r w:rsidRPr="008C1134">
                        <w:rPr>
                          <w:rFonts w:cstheme="minorHAnsi"/>
                          <w:i/>
                          <w:color w:val="000000" w:themeColor="text1"/>
                        </w:rPr>
                        <w:t xml:space="preserve">anté à </w:t>
                      </w:r>
                      <w:r>
                        <w:rPr>
                          <w:rFonts w:cstheme="minorHAnsi"/>
                          <w:i/>
                          <w:color w:val="000000" w:themeColor="text1"/>
                        </w:rPr>
                        <w:t>b</w:t>
                      </w:r>
                      <w:r w:rsidRPr="008C1134">
                        <w:rPr>
                          <w:rFonts w:cstheme="minorHAnsi"/>
                          <w:i/>
                          <w:color w:val="000000" w:themeColor="text1"/>
                        </w:rPr>
                        <w:t xml:space="preserve">ase </w:t>
                      </w:r>
                      <w:r>
                        <w:rPr>
                          <w:rFonts w:cstheme="minorHAnsi"/>
                          <w:i/>
                          <w:color w:val="000000" w:themeColor="text1"/>
                        </w:rPr>
                        <w:t>c</w:t>
                      </w:r>
                      <w:r w:rsidRPr="008C1134">
                        <w:rPr>
                          <w:rFonts w:cstheme="minorHAnsi"/>
                          <w:i/>
                          <w:color w:val="000000" w:themeColor="text1"/>
                        </w:rPr>
                        <w:t>ommunautaire (ASBC) qui jouent un rôle central dans l’accompagnement des communautés.</w:t>
                      </w:r>
                    </w:p>
                  </w:txbxContent>
                </v:textbox>
                <w10:wrap anchorx="margin"/>
              </v:roundrect>
            </w:pict>
          </mc:Fallback>
        </mc:AlternateContent>
      </w:r>
    </w:p>
    <w:p w14:paraId="541BF84C" w14:textId="6EEB1133" w:rsidR="00BA7553" w:rsidRPr="001F7B3D" w:rsidRDefault="00BA7553" w:rsidP="006E2061">
      <w:pPr>
        <w:tabs>
          <w:tab w:val="left" w:pos="709"/>
        </w:tabs>
        <w:spacing w:after="120" w:line="276" w:lineRule="auto"/>
        <w:jc w:val="both"/>
        <w:rPr>
          <w:rFonts w:cstheme="minorHAnsi"/>
          <w:sz w:val="21"/>
          <w:szCs w:val="21"/>
        </w:rPr>
      </w:pPr>
    </w:p>
    <w:p w14:paraId="4A7CD778" w14:textId="0A9CF6BC" w:rsidR="00BA7553" w:rsidRPr="001F7B3D" w:rsidRDefault="00BA7553" w:rsidP="006E2061">
      <w:pPr>
        <w:tabs>
          <w:tab w:val="left" w:pos="709"/>
        </w:tabs>
        <w:spacing w:after="120" w:line="276" w:lineRule="auto"/>
        <w:jc w:val="both"/>
        <w:rPr>
          <w:rFonts w:cstheme="minorHAnsi"/>
          <w:sz w:val="21"/>
          <w:szCs w:val="21"/>
        </w:rPr>
      </w:pPr>
    </w:p>
    <w:p w14:paraId="42B23A07" w14:textId="77777777" w:rsidR="00BA7553" w:rsidRPr="001F7B3D" w:rsidRDefault="00BA7553" w:rsidP="006E2061">
      <w:pPr>
        <w:tabs>
          <w:tab w:val="left" w:pos="709"/>
        </w:tabs>
        <w:spacing w:after="120" w:line="276" w:lineRule="auto"/>
        <w:jc w:val="both"/>
        <w:rPr>
          <w:rFonts w:cstheme="minorHAnsi"/>
          <w:sz w:val="21"/>
          <w:szCs w:val="21"/>
        </w:rPr>
      </w:pPr>
    </w:p>
    <w:p w14:paraId="44D9C502" w14:textId="73056E2F" w:rsidR="00BA7553" w:rsidRPr="001F7B3D" w:rsidRDefault="00BA7553" w:rsidP="006E2061">
      <w:pPr>
        <w:tabs>
          <w:tab w:val="left" w:pos="709"/>
        </w:tabs>
        <w:spacing w:after="120" w:line="276" w:lineRule="auto"/>
        <w:jc w:val="both"/>
        <w:rPr>
          <w:rFonts w:cstheme="minorHAnsi"/>
          <w:sz w:val="21"/>
          <w:szCs w:val="21"/>
        </w:rPr>
      </w:pPr>
    </w:p>
    <w:p w14:paraId="3260F3DE" w14:textId="4C78499D" w:rsidR="00066E3F" w:rsidRPr="007A39EB" w:rsidRDefault="00066E3F" w:rsidP="006E2061">
      <w:pPr>
        <w:tabs>
          <w:tab w:val="left" w:pos="709"/>
        </w:tabs>
        <w:spacing w:after="120" w:line="276" w:lineRule="auto"/>
        <w:jc w:val="both"/>
        <w:rPr>
          <w:rFonts w:cstheme="minorHAnsi"/>
          <w:sz w:val="21"/>
          <w:szCs w:val="21"/>
        </w:rPr>
      </w:pPr>
    </w:p>
    <w:p w14:paraId="3DACEE31" w14:textId="77777777" w:rsidR="00066E3F" w:rsidRPr="007A39EB" w:rsidRDefault="00066E3F" w:rsidP="006E2061">
      <w:pPr>
        <w:tabs>
          <w:tab w:val="left" w:pos="709"/>
        </w:tabs>
        <w:spacing w:after="120" w:line="276" w:lineRule="auto"/>
        <w:jc w:val="both"/>
        <w:rPr>
          <w:rFonts w:cstheme="minorHAnsi"/>
          <w:sz w:val="21"/>
          <w:szCs w:val="21"/>
        </w:rPr>
      </w:pPr>
    </w:p>
    <w:p w14:paraId="247E7883" w14:textId="0423E85D" w:rsidR="00BA7553" w:rsidRPr="007A39EB" w:rsidRDefault="00BA7553" w:rsidP="006E2061">
      <w:pPr>
        <w:tabs>
          <w:tab w:val="left" w:pos="709"/>
        </w:tabs>
        <w:spacing w:after="120" w:line="276" w:lineRule="auto"/>
        <w:jc w:val="both"/>
        <w:rPr>
          <w:rFonts w:cstheme="minorHAnsi"/>
          <w:sz w:val="21"/>
          <w:szCs w:val="21"/>
        </w:rPr>
      </w:pPr>
    </w:p>
    <w:p w14:paraId="7095E770" w14:textId="77777777" w:rsidR="00BA7553" w:rsidRPr="007A39EB" w:rsidRDefault="00BA7553" w:rsidP="006E2061">
      <w:pPr>
        <w:tabs>
          <w:tab w:val="left" w:pos="709"/>
        </w:tabs>
        <w:spacing w:after="120" w:line="276" w:lineRule="auto"/>
        <w:jc w:val="both"/>
        <w:rPr>
          <w:rFonts w:cstheme="minorHAnsi"/>
          <w:sz w:val="21"/>
          <w:szCs w:val="21"/>
        </w:rPr>
      </w:pPr>
    </w:p>
    <w:p w14:paraId="076C5360" w14:textId="32090F8F" w:rsidR="0054067E" w:rsidRPr="007A39EB" w:rsidRDefault="0054067E" w:rsidP="00605E50">
      <w:pPr>
        <w:pStyle w:val="Heading2"/>
        <w:numPr>
          <w:ilvl w:val="1"/>
          <w:numId w:val="1"/>
        </w:numPr>
        <w:spacing w:before="120" w:after="120"/>
        <w:ind w:left="1440" w:hanging="714"/>
        <w:rPr>
          <w:rFonts w:asciiTheme="minorHAnsi" w:hAnsiTheme="minorHAnsi" w:cstheme="minorHAnsi"/>
          <w:b/>
          <w:sz w:val="24"/>
        </w:rPr>
      </w:pPr>
      <w:bookmarkStart w:id="212" w:name="_Toc10633174"/>
      <w:r w:rsidRPr="007A39EB">
        <w:rPr>
          <w:rFonts w:asciiTheme="minorHAnsi" w:hAnsiTheme="minorHAnsi" w:cstheme="minorHAnsi"/>
          <w:b/>
          <w:sz w:val="24"/>
        </w:rPr>
        <w:t>Droits humains, genre et équité</w:t>
      </w:r>
      <w:bookmarkEnd w:id="212"/>
    </w:p>
    <w:p w14:paraId="315EC752" w14:textId="712768DF" w:rsidR="0054067E" w:rsidRPr="001615F4" w:rsidRDefault="000A55F4" w:rsidP="006E2061">
      <w:pPr>
        <w:keepNext/>
        <w:jc w:val="both"/>
        <w:rPr>
          <w:rFonts w:cstheme="minorHAnsi"/>
          <w:color w:val="FF0000"/>
          <w:szCs w:val="21"/>
        </w:rPr>
      </w:pPr>
      <w:r w:rsidRPr="00DE345B">
        <w:rPr>
          <w:rFonts w:cstheme="minorHAnsi"/>
          <w:noProof/>
          <w:lang w:val="fr-FR" w:eastAsia="fr-FR"/>
        </w:rPr>
        <mc:AlternateContent>
          <mc:Choice Requires="wps">
            <w:drawing>
              <wp:anchor distT="0" distB="0" distL="114300" distR="114300" simplePos="0" relativeHeight="251719680" behindDoc="0" locked="0" layoutInCell="1" allowOverlap="1" wp14:anchorId="73DAAD33" wp14:editId="151C9011">
                <wp:simplePos x="0" y="0"/>
                <wp:positionH relativeFrom="margin">
                  <wp:posOffset>41909</wp:posOffset>
                </wp:positionH>
                <wp:positionV relativeFrom="paragraph">
                  <wp:posOffset>1263015</wp:posOffset>
                </wp:positionV>
                <wp:extent cx="5953125" cy="1371600"/>
                <wp:effectExtent l="0" t="0" r="28575" b="19050"/>
                <wp:wrapNone/>
                <wp:docPr id="683" name="Rectangle : coins arrondis 683"/>
                <wp:cNvGraphicFramePr/>
                <a:graphic xmlns:a="http://schemas.openxmlformats.org/drawingml/2006/main">
                  <a:graphicData uri="http://schemas.microsoft.com/office/word/2010/wordprocessingShape">
                    <wps:wsp>
                      <wps:cNvSpPr/>
                      <wps:spPr>
                        <a:xfrm>
                          <a:off x="0" y="0"/>
                          <a:ext cx="5953125" cy="13716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9E33DA6" w14:textId="17630469" w:rsidR="00E94B67" w:rsidRPr="00A72777" w:rsidRDefault="00E94B67" w:rsidP="00A166D4">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(Q11)</w:t>
                            </w:r>
                          </w:p>
                          <w:p w14:paraId="59BA6C6D" w14:textId="21BECF07" w:rsidR="00E94B67" w:rsidRPr="000A55F4" w:rsidRDefault="00E94B67" w:rsidP="000A55F4">
                            <w:pPr>
                              <w:pStyle w:val="ListParagraph"/>
                              <w:tabs>
                                <w:tab w:val="left" w:pos="426"/>
                              </w:tabs>
                              <w:spacing w:after="120" w:line="276" w:lineRule="auto"/>
                              <w:ind w:left="0"/>
                              <w:contextualSpacing w:val="0"/>
                              <w:jc w:val="both"/>
                              <w:rPr>
                                <w:rFonts w:cstheme="minorHAnsi"/>
                                <w:i/>
                                <w:color w:val="000000" w:themeColor="text1"/>
                              </w:rPr>
                            </w:pPr>
                            <w:r w:rsidRPr="000A55F4">
                              <w:rPr>
                                <w:rFonts w:cstheme="minorHAnsi"/>
                                <w:i/>
                                <w:color w:val="000000" w:themeColor="text1"/>
                              </w:rPr>
                              <w:t xml:space="preserve">La prise en compte des besoins sexo-spécifiques, de la distribution des rôles entre hommes et femmes et des barrières auxquelles font face les femmes, est variable d’un domaine de développement de l’enfant à </w:t>
                            </w:r>
                            <w:r>
                              <w:rPr>
                                <w:rFonts w:cstheme="minorHAnsi"/>
                                <w:i/>
                                <w:color w:val="000000" w:themeColor="text1"/>
                              </w:rPr>
                              <w:t>l’</w:t>
                            </w:r>
                            <w:r w:rsidRPr="000A55F4">
                              <w:rPr>
                                <w:rFonts w:cstheme="minorHAnsi"/>
                                <w:i/>
                                <w:color w:val="000000" w:themeColor="text1"/>
                              </w:rPr>
                              <w:t>autre. Même si les documents de politique et de programme ont parfois mis en exergue la nécessité de prendre en compte ces questions transversales, ces aspects n’ont pas été nécessairement pris en compte</w:t>
                            </w:r>
                            <w:r>
                              <w:rPr>
                                <w:rFonts w:cstheme="minorHAnsi"/>
                                <w:i/>
                                <w:color w:val="000000" w:themeColor="text1"/>
                              </w:rPr>
                              <w:t xml:space="preserve"> dans la mise œuvre.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DAAD33" id="Rectangle : coins arrondis 683" o:spid="_x0000_s1101" style="position:absolute;left:0;text-align:left;margin-left:3.3pt;margin-top:99.45pt;width:468.75pt;height:108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" fillcolor="#c3c3c3 [2166]" strokecolor="#a5a5a5 [3206]" strokeweight=".5pt">
                <v:fill color2="#b6b6b6 [2614]" rotate="t" colors="0 #d2d2d2;.5 #c8c8c8;1 silver" focus="100%" type="gradient">
                  <o:fill v:ext="view" type="gradientUnscaled"/>
                </v:fill>
                <v:stroke joinstyle="miter"/>
                <v:textbox>
                  <w:txbxContent>
                    <w:p w14:paraId="49E33DA6" w14:textId="17630469" w:rsidR="00E94B67" w:rsidRPr="00A72777" w:rsidRDefault="00E94B67" w:rsidP="00A166D4">
                      <w:pPr>
                        <w:spacing w:after="0" w:line="240" w:lineRule="auto"/>
                        <w:jc w:val="both"/>
                        <w:rPr>
                          <w:rFonts w:cstheme="minorHAnsi"/>
                          <w:b/>
                          <w:color w:val="000000" w:themeColor="text1"/>
                        </w:rPr>
                      </w:pPr>
                      <w:r w:rsidRPr="009E7DC0">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(Q11)</w:t>
                      </w:r>
                    </w:p>
                    <w:p w14:paraId="59BA6C6D" w14:textId="21BECF07" w:rsidR="00E94B67" w:rsidRPr="000A55F4" w:rsidRDefault="00E94B67" w:rsidP="000A55F4">
                      <w:pPr>
                        <w:pStyle w:val="ListParagraph"/>
                        <w:tabs>
                          <w:tab w:val="left" w:pos="426"/>
                        </w:tabs>
                        <w:spacing w:after="120" w:line="276" w:lineRule="auto"/>
                        <w:ind w:left="0"/>
                        <w:contextualSpacing w:val="0"/>
                        <w:jc w:val="both"/>
                        <w:rPr>
                          <w:rFonts w:cstheme="minorHAnsi"/>
                          <w:i/>
                          <w:color w:val="000000" w:themeColor="text1"/>
                        </w:rPr>
                      </w:pPr>
                      <w:r w:rsidRPr="000A55F4">
                        <w:rPr>
                          <w:rFonts w:cstheme="minorHAnsi"/>
                          <w:i/>
                          <w:color w:val="000000" w:themeColor="text1"/>
                        </w:rPr>
                        <w:t xml:space="preserve">La prise en compte des besoins sexo-spécifiques, de la distribution des rôles entre hommes et femmes et des barrières auxquelles font face les femmes, est variable d’un domaine de développement de l’enfant à </w:t>
                      </w:r>
                      <w:r>
                        <w:rPr>
                          <w:rFonts w:cstheme="minorHAnsi"/>
                          <w:i/>
                          <w:color w:val="000000" w:themeColor="text1"/>
                        </w:rPr>
                        <w:t>l’</w:t>
                      </w:r>
                      <w:r w:rsidRPr="000A55F4">
                        <w:rPr>
                          <w:rFonts w:cstheme="minorHAnsi"/>
                          <w:i/>
                          <w:color w:val="000000" w:themeColor="text1"/>
                        </w:rPr>
                        <w:t>autre. Même si les documents de politique et de programme ont parfois mis en exergue la nécessité de prendre en compte ces questions transversales, ces aspects n’ont pas été nécessairement pris en compte</w:t>
                      </w:r>
                      <w:r>
                        <w:rPr>
                          <w:rFonts w:cstheme="minorHAnsi"/>
                          <w:i/>
                          <w:color w:val="000000" w:themeColor="text1"/>
                        </w:rPr>
                        <w:t xml:space="preserve"> dans la mise œuvre.</w:t>
                      </w:r>
                    </w:p>
                  </w:txbxContent>
                </v:textbox>
                <w10:wrap anchorx="margin"/>
              </v:roundrect>
            </w:pict>
          </mc:Fallback>
        </mc:AlternateContent>
      </w:r>
      <w:r w:rsidR="005508A9" w:rsidRPr="00DE345B">
        <w:rPr>
          <w:rFonts w:cstheme="minorHAnsi"/>
          <w:noProof/>
          <w:lang w:val="fr-FR" w:eastAsia="fr-FR"/>
        </w:rPr>
        <w:drawing>
          <wp:inline distT="0" distB="0" distL="0" distR="0" wp14:anchorId="635301EE" wp14:editId="3CD5695C">
            <wp:extent cx="5991225" cy="1320800"/>
            <wp:effectExtent l="0" t="0" r="28575" b="0"/>
            <wp:docPr id="79" name="Diagramme 7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14:paraId="52B4784E" w14:textId="7B79086A" w:rsidR="00A166D4" w:rsidRPr="001F7B3D" w:rsidRDefault="00A166D4" w:rsidP="006E2061">
      <w:pPr>
        <w:jc w:val="both"/>
        <w:rPr>
          <w:rFonts w:cstheme="minorHAnsi"/>
          <w:color w:val="FF0000"/>
          <w:szCs w:val="21"/>
        </w:rPr>
      </w:pPr>
    </w:p>
    <w:p w14:paraId="7ADE068E" w14:textId="27EF38EE" w:rsidR="00A166D4" w:rsidRPr="001F7B3D" w:rsidRDefault="00A166D4" w:rsidP="006E2061">
      <w:pPr>
        <w:jc w:val="both"/>
        <w:rPr>
          <w:rFonts w:cstheme="minorHAnsi"/>
          <w:color w:val="FF0000"/>
          <w:szCs w:val="21"/>
        </w:rPr>
      </w:pPr>
    </w:p>
    <w:p w14:paraId="6890A7A6" w14:textId="107C6778" w:rsidR="00A166D4" w:rsidRPr="001F7B3D" w:rsidRDefault="00A166D4" w:rsidP="006E2061">
      <w:pPr>
        <w:jc w:val="both"/>
        <w:rPr>
          <w:rFonts w:cstheme="minorHAnsi"/>
          <w:color w:val="FF0000"/>
          <w:szCs w:val="21"/>
        </w:rPr>
      </w:pPr>
    </w:p>
    <w:p w14:paraId="0F9A2A1C" w14:textId="77777777" w:rsidR="00A166D4" w:rsidRPr="001F7B3D" w:rsidRDefault="00A166D4" w:rsidP="006E2061">
      <w:pPr>
        <w:jc w:val="both"/>
        <w:rPr>
          <w:rFonts w:cstheme="minorHAnsi"/>
          <w:color w:val="FF0000"/>
          <w:szCs w:val="21"/>
        </w:rPr>
      </w:pPr>
    </w:p>
    <w:p w14:paraId="4B622E6B" w14:textId="77777777" w:rsidR="00A166D4" w:rsidRPr="007A39EB" w:rsidRDefault="00A166D4" w:rsidP="006E2061">
      <w:pPr>
        <w:jc w:val="both"/>
        <w:rPr>
          <w:rFonts w:cstheme="minorHAnsi"/>
          <w:color w:val="FF0000"/>
          <w:szCs w:val="21"/>
        </w:rPr>
      </w:pPr>
    </w:p>
    <w:p w14:paraId="39780B1F" w14:textId="55C0D7FC" w:rsidR="00230265" w:rsidRPr="007A39EB" w:rsidRDefault="009A22F6"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Les entretiens individuels et de groupes révèlent que </w:t>
      </w:r>
      <w:r w:rsidR="008E3AAB">
        <w:rPr>
          <w:rFonts w:cstheme="minorHAnsi"/>
        </w:rPr>
        <w:t>la prise en compte d</w:t>
      </w:r>
      <w:r w:rsidRPr="007A39EB">
        <w:rPr>
          <w:rFonts w:cstheme="minorHAnsi"/>
        </w:rPr>
        <w:t>es</w:t>
      </w:r>
      <w:r w:rsidR="00230265" w:rsidRPr="007A39EB">
        <w:rPr>
          <w:rFonts w:cstheme="minorHAnsi"/>
        </w:rPr>
        <w:t xml:space="preserve"> besoins sexo-spécifiques </w:t>
      </w:r>
      <w:r w:rsidRPr="007A39EB">
        <w:rPr>
          <w:rFonts w:cstheme="minorHAnsi"/>
        </w:rPr>
        <w:t>des garçons et des filles âgés de moins de 6 ans</w:t>
      </w:r>
      <w:r w:rsidR="008F3621">
        <w:rPr>
          <w:rFonts w:cstheme="minorHAnsi"/>
        </w:rPr>
        <w:t>,</w:t>
      </w:r>
      <w:r w:rsidRPr="007A39EB">
        <w:rPr>
          <w:rFonts w:cstheme="minorHAnsi"/>
        </w:rPr>
        <w:t xml:space="preserve"> quoique bien intégrés dans</w:t>
      </w:r>
      <w:r w:rsidR="00230265" w:rsidRPr="007A39EB">
        <w:rPr>
          <w:rFonts w:cstheme="minorHAnsi"/>
        </w:rPr>
        <w:t xml:space="preserve"> la conception</w:t>
      </w:r>
      <w:r w:rsidRPr="007A39EB">
        <w:rPr>
          <w:rFonts w:cstheme="minorHAnsi"/>
        </w:rPr>
        <w:t xml:space="preserve"> des interventions du programme de coopération, a été très limitée. </w:t>
      </w:r>
      <w:r w:rsidR="00DB4663" w:rsidRPr="007A39EB">
        <w:rPr>
          <w:rFonts w:cstheme="minorHAnsi"/>
        </w:rPr>
        <w:t xml:space="preserve">Les </w:t>
      </w:r>
      <w:r w:rsidR="00230265" w:rsidRPr="007A39EB">
        <w:rPr>
          <w:rFonts w:cstheme="minorHAnsi"/>
        </w:rPr>
        <w:t>stratégies mises en œuvre ne distinguent pas le sexe</w:t>
      </w:r>
      <w:r w:rsidR="00DB4663" w:rsidRPr="007A39EB">
        <w:rPr>
          <w:rFonts w:cstheme="minorHAnsi"/>
        </w:rPr>
        <w:t xml:space="preserve"> du jeune enfant </w:t>
      </w:r>
      <w:r w:rsidR="00C8108E">
        <w:rPr>
          <w:rFonts w:cstheme="minorHAnsi"/>
        </w:rPr>
        <w:t xml:space="preserve">de </w:t>
      </w:r>
      <w:r w:rsidR="00DB4663" w:rsidRPr="007A39EB">
        <w:rPr>
          <w:rFonts w:cstheme="minorHAnsi"/>
        </w:rPr>
        <w:t>0</w:t>
      </w:r>
      <w:r w:rsidR="00C8108E">
        <w:rPr>
          <w:rFonts w:cstheme="minorHAnsi"/>
        </w:rPr>
        <w:t xml:space="preserve"> à</w:t>
      </w:r>
      <w:r w:rsidR="00DB4663" w:rsidRPr="007A39EB">
        <w:rPr>
          <w:rFonts w:cstheme="minorHAnsi"/>
        </w:rPr>
        <w:t>5 ans</w:t>
      </w:r>
      <w:r w:rsidR="00C8108E">
        <w:rPr>
          <w:rFonts w:cstheme="minorHAnsi"/>
        </w:rPr>
        <w:t>,</w:t>
      </w:r>
      <w:r w:rsidR="00DB4663" w:rsidRPr="007A39EB">
        <w:rPr>
          <w:rFonts w:cstheme="minorHAnsi"/>
        </w:rPr>
        <w:t xml:space="preserve"> notamment pour l’</w:t>
      </w:r>
      <w:r w:rsidR="00230265" w:rsidRPr="007A39EB">
        <w:rPr>
          <w:rFonts w:cstheme="minorHAnsi"/>
        </w:rPr>
        <w:t xml:space="preserve">apprentissage précoce et </w:t>
      </w:r>
      <w:r w:rsidR="00C8108E">
        <w:rPr>
          <w:rFonts w:cstheme="minorHAnsi"/>
        </w:rPr>
        <w:t>l’</w:t>
      </w:r>
      <w:r w:rsidR="00230265" w:rsidRPr="007A39EB">
        <w:rPr>
          <w:rFonts w:cstheme="minorHAnsi"/>
        </w:rPr>
        <w:t>éveil</w:t>
      </w:r>
      <w:r w:rsidR="00DB4663" w:rsidRPr="007A39EB">
        <w:rPr>
          <w:rFonts w:cstheme="minorHAnsi"/>
        </w:rPr>
        <w:t xml:space="preserve">. </w:t>
      </w:r>
      <w:r w:rsidR="000B4D94" w:rsidRPr="007A39EB">
        <w:rPr>
          <w:rFonts w:cstheme="minorHAnsi"/>
        </w:rPr>
        <w:t>Il en est de même pour</w:t>
      </w:r>
      <w:r w:rsidR="00DB4663" w:rsidRPr="007A39EB">
        <w:rPr>
          <w:rFonts w:cstheme="minorHAnsi"/>
        </w:rPr>
        <w:t xml:space="preserve"> </w:t>
      </w:r>
      <w:r w:rsidR="00230265" w:rsidRPr="007A39EB">
        <w:rPr>
          <w:rFonts w:cstheme="minorHAnsi"/>
        </w:rPr>
        <w:t>l’éducation parentale</w:t>
      </w:r>
      <w:r w:rsidR="000B4D94" w:rsidRPr="007A39EB">
        <w:rPr>
          <w:rFonts w:cstheme="minorHAnsi"/>
        </w:rPr>
        <w:t xml:space="preserve"> où </w:t>
      </w:r>
      <w:r w:rsidR="00230265" w:rsidRPr="007A39EB">
        <w:rPr>
          <w:rFonts w:cstheme="minorHAnsi"/>
        </w:rPr>
        <w:t>les filles et les garçons sont pris au même pied d’égalité</w:t>
      </w:r>
      <w:r w:rsidR="00DB4663" w:rsidRPr="007A39EB">
        <w:rPr>
          <w:rFonts w:cstheme="minorHAnsi"/>
        </w:rPr>
        <w:t xml:space="preserve">. Au niveau </w:t>
      </w:r>
      <w:r w:rsidR="00185161">
        <w:rPr>
          <w:rFonts w:cstheme="minorHAnsi"/>
        </w:rPr>
        <w:t>EHA</w:t>
      </w:r>
      <w:r w:rsidR="00DB4663" w:rsidRPr="007A39EB">
        <w:rPr>
          <w:rFonts w:cstheme="minorHAnsi"/>
        </w:rPr>
        <w:t xml:space="preserve">, </w:t>
      </w:r>
      <w:r w:rsidR="00230265" w:rsidRPr="007A39EB">
        <w:rPr>
          <w:rFonts w:cstheme="minorHAnsi"/>
        </w:rPr>
        <w:t xml:space="preserve">les besoins sexo-spécifiques sont pris en compte </w:t>
      </w:r>
      <w:r w:rsidR="00DB4663" w:rsidRPr="007A39EB">
        <w:rPr>
          <w:rFonts w:cstheme="minorHAnsi"/>
        </w:rPr>
        <w:t>dans</w:t>
      </w:r>
      <w:r w:rsidR="00230265" w:rsidRPr="007A39EB">
        <w:rPr>
          <w:rFonts w:cstheme="minorHAnsi"/>
        </w:rPr>
        <w:t xml:space="preserve"> la construction des latrines</w:t>
      </w:r>
      <w:r w:rsidR="00DB4663" w:rsidRPr="007A39EB">
        <w:rPr>
          <w:rFonts w:cstheme="minorHAnsi"/>
        </w:rPr>
        <w:t xml:space="preserve"> avec </w:t>
      </w:r>
      <w:r w:rsidR="00230265" w:rsidRPr="007A39EB">
        <w:rPr>
          <w:rFonts w:cstheme="minorHAnsi"/>
        </w:rPr>
        <w:t>une séparation filles et garçons.</w:t>
      </w:r>
    </w:p>
    <w:p w14:paraId="23A903A5" w14:textId="1C7A796E" w:rsidR="00230265" w:rsidRPr="007A39EB" w:rsidRDefault="003E4B56" w:rsidP="006E2061">
      <w:pPr>
        <w:pStyle w:val="ListParagraph"/>
        <w:numPr>
          <w:ilvl w:val="0"/>
          <w:numId w:val="3"/>
        </w:numPr>
        <w:tabs>
          <w:tab w:val="left" w:pos="426"/>
        </w:tabs>
        <w:spacing w:after="120" w:line="276" w:lineRule="auto"/>
        <w:ind w:left="0" w:firstLine="0"/>
        <w:contextualSpacing w:val="0"/>
        <w:jc w:val="both"/>
        <w:rPr>
          <w:rFonts w:cstheme="minorHAnsi"/>
        </w:rPr>
      </w:pPr>
      <w:r>
        <w:rPr>
          <w:rFonts w:cstheme="minorHAnsi"/>
        </w:rPr>
        <w:t>L</w:t>
      </w:r>
      <w:r w:rsidR="00230265" w:rsidRPr="007A39EB">
        <w:rPr>
          <w:rFonts w:cstheme="minorHAnsi"/>
        </w:rPr>
        <w:t xml:space="preserve">a question du genre n’a pas été spécifiquement prise en compte dans le programme, mais dans la mise en œuvre, quelques actions </w:t>
      </w:r>
      <w:r w:rsidR="00F46210">
        <w:rPr>
          <w:rFonts w:cstheme="minorHAnsi"/>
        </w:rPr>
        <w:t xml:space="preserve">en tiennent </w:t>
      </w:r>
      <w:r w:rsidR="00230265" w:rsidRPr="007A39EB">
        <w:rPr>
          <w:rFonts w:cstheme="minorHAnsi"/>
        </w:rPr>
        <w:t>compte</w:t>
      </w:r>
      <w:r w:rsidR="00F46210">
        <w:rPr>
          <w:rFonts w:cstheme="minorHAnsi"/>
        </w:rPr>
        <w:t xml:space="preserve">, </w:t>
      </w:r>
      <w:r w:rsidR="00230265" w:rsidRPr="007A39EB">
        <w:rPr>
          <w:rFonts w:cstheme="minorHAnsi"/>
        </w:rPr>
        <w:t xml:space="preserve">par exemple </w:t>
      </w:r>
      <w:r w:rsidR="00F46210">
        <w:rPr>
          <w:rFonts w:cstheme="minorHAnsi"/>
        </w:rPr>
        <w:t>lors de</w:t>
      </w:r>
      <w:r w:rsidR="00932BFE">
        <w:rPr>
          <w:rFonts w:cstheme="minorHAnsi"/>
        </w:rPr>
        <w:t xml:space="preserve">s </w:t>
      </w:r>
      <w:r w:rsidR="009F5262">
        <w:rPr>
          <w:rFonts w:cstheme="minorHAnsi"/>
        </w:rPr>
        <w:t xml:space="preserve">consultations avec </w:t>
      </w:r>
      <w:r w:rsidR="00230265" w:rsidRPr="007A39EB">
        <w:rPr>
          <w:rFonts w:cstheme="minorHAnsi"/>
        </w:rPr>
        <w:t>les travailleurs sociaux</w:t>
      </w:r>
      <w:r w:rsidR="00DB4663" w:rsidRPr="007A39EB">
        <w:rPr>
          <w:rFonts w:cstheme="minorHAnsi"/>
        </w:rPr>
        <w:t xml:space="preserve">. Un </w:t>
      </w:r>
      <w:r w:rsidR="00230265" w:rsidRPr="007A39EB">
        <w:rPr>
          <w:rFonts w:cstheme="minorHAnsi"/>
        </w:rPr>
        <w:t xml:space="preserve">effort est </w:t>
      </w:r>
      <w:r w:rsidR="009F5262">
        <w:rPr>
          <w:rFonts w:cstheme="minorHAnsi"/>
        </w:rPr>
        <w:t xml:space="preserve">aussi </w:t>
      </w:r>
      <w:r w:rsidR="00230265" w:rsidRPr="007A39EB">
        <w:rPr>
          <w:rFonts w:cstheme="minorHAnsi"/>
        </w:rPr>
        <w:t xml:space="preserve">fait pour que les filles soient reçues par des femmes </w:t>
      </w:r>
      <w:r w:rsidR="009F5262">
        <w:rPr>
          <w:rFonts w:cstheme="minorHAnsi"/>
        </w:rPr>
        <w:t xml:space="preserve">dans la mesure du </w:t>
      </w:r>
      <w:r w:rsidR="00230265" w:rsidRPr="007A39EB">
        <w:rPr>
          <w:rFonts w:cstheme="minorHAnsi"/>
        </w:rPr>
        <w:t>possible. Dans le domaine de la nutrition, il n’</w:t>
      </w:r>
      <w:r w:rsidR="000B5FD1">
        <w:rPr>
          <w:rFonts w:cstheme="minorHAnsi"/>
        </w:rPr>
        <w:t xml:space="preserve">y a </w:t>
      </w:r>
      <w:r w:rsidR="00230265" w:rsidRPr="007A39EB">
        <w:rPr>
          <w:rFonts w:cstheme="minorHAnsi"/>
        </w:rPr>
        <w:t>pas de distinction entre les enfants dans la stratégie de l’ANJE. Tous les enfants sont enrôlés indistinctement pour une prise en charge lorsqu’il est établi qu’ils sont malnutris.</w:t>
      </w:r>
    </w:p>
    <w:p w14:paraId="79C38549" w14:textId="2191445C" w:rsidR="003E626E" w:rsidRPr="00732B43" w:rsidRDefault="003E626E" w:rsidP="003E626E">
      <w:pPr>
        <w:pStyle w:val="ListParagraph"/>
        <w:numPr>
          <w:ilvl w:val="0"/>
          <w:numId w:val="3"/>
        </w:numPr>
        <w:tabs>
          <w:tab w:val="left" w:pos="426"/>
        </w:tabs>
        <w:spacing w:after="120" w:line="276" w:lineRule="auto"/>
        <w:ind w:left="0" w:firstLine="0"/>
        <w:contextualSpacing w:val="0"/>
        <w:jc w:val="both"/>
        <w:rPr>
          <w:rFonts w:cstheme="minorHAnsi"/>
        </w:rPr>
      </w:pPr>
      <w:r w:rsidRPr="00732B43">
        <w:rPr>
          <w:rFonts w:cstheme="minorHAnsi"/>
        </w:rPr>
        <w:t>Toutefois, l’évaluation indique que dans le recrutement du personnel au niveau communautaire, le genre est pris en compte pour des services dédiés aux enfants et aux femmes. C’est la spécificité des GASPA par exemple qui sont composés plus de femmes</w:t>
      </w:r>
      <w:r w:rsidR="00972A67" w:rsidRPr="00732B43">
        <w:rPr>
          <w:rFonts w:cstheme="minorHAnsi"/>
        </w:rPr>
        <w:t xml:space="preserve">. Cependant, </w:t>
      </w:r>
      <w:r w:rsidRPr="00732B43">
        <w:rPr>
          <w:rFonts w:cstheme="minorHAnsi"/>
        </w:rPr>
        <w:t xml:space="preserve">l’implication des hommes est aussi importante et certaines activités dans le domaine de la nutrition ont ciblé les hommes dans certaines localités. </w:t>
      </w:r>
      <w:r w:rsidR="004A73DD" w:rsidRPr="00732B43">
        <w:rPr>
          <w:rFonts w:cstheme="minorHAnsi"/>
        </w:rPr>
        <w:t xml:space="preserve">Les hommes ont bénéficié des sensibilisations sur l’établissement d’actes d’état civil, la nutrition, la scolarisation, la violence, etc.  </w:t>
      </w:r>
      <w:r w:rsidRPr="00732B43">
        <w:rPr>
          <w:rFonts w:cstheme="minorHAnsi"/>
        </w:rPr>
        <w:t xml:space="preserve">Dans les espaces d’éveil en situation d’urgence, un effort est également </w:t>
      </w:r>
      <w:r w:rsidR="00972A67" w:rsidRPr="00732B43">
        <w:rPr>
          <w:rFonts w:cstheme="minorHAnsi"/>
        </w:rPr>
        <w:t xml:space="preserve">fait </w:t>
      </w:r>
      <w:r w:rsidRPr="00732B43">
        <w:rPr>
          <w:rFonts w:cstheme="minorHAnsi"/>
        </w:rPr>
        <w:t>pour prendre en compte les questions de genre dans le recrutement du personnel.</w:t>
      </w:r>
    </w:p>
    <w:p w14:paraId="59BC19A2" w14:textId="6F07803E" w:rsidR="005508A9" w:rsidRPr="001615F4" w:rsidRDefault="005508A9" w:rsidP="00230265">
      <w:pPr>
        <w:pStyle w:val="ListParagraph"/>
        <w:tabs>
          <w:tab w:val="left" w:pos="284"/>
          <w:tab w:val="left" w:pos="709"/>
        </w:tabs>
        <w:spacing w:after="120" w:line="276" w:lineRule="auto"/>
        <w:ind w:left="0"/>
        <w:jc w:val="both"/>
        <w:rPr>
          <w:rFonts w:cstheme="minorHAnsi"/>
        </w:rPr>
      </w:pPr>
      <w:r w:rsidRPr="00DE345B">
        <w:rPr>
          <w:rFonts w:cstheme="minorHAnsi"/>
          <w:noProof/>
          <w:lang w:val="fr-FR" w:eastAsia="fr-FR"/>
        </w:rPr>
        <w:drawing>
          <wp:inline distT="0" distB="0" distL="0" distR="0" wp14:anchorId="351A3930" wp14:editId="0F19754C">
            <wp:extent cx="5760720" cy="1028700"/>
            <wp:effectExtent l="0" t="0" r="11430" b="0"/>
            <wp:docPr id="80" name="Diagramme 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14:paraId="2E807045" w14:textId="64B9461E" w:rsidR="000A55F4" w:rsidRPr="001615F4" w:rsidRDefault="00066E3F" w:rsidP="00230265">
      <w:pPr>
        <w:pStyle w:val="ListParagraph"/>
        <w:tabs>
          <w:tab w:val="left" w:pos="284"/>
          <w:tab w:val="left" w:pos="709"/>
        </w:tabs>
        <w:spacing w:after="120" w:line="276" w:lineRule="auto"/>
        <w:ind w:left="0"/>
        <w:jc w:val="both"/>
        <w:rPr>
          <w:rFonts w:cstheme="minorHAnsi"/>
        </w:rPr>
      </w:pPr>
      <w:r w:rsidRPr="00DE345B">
        <w:rPr>
          <w:rFonts w:cstheme="minorHAnsi"/>
          <w:noProof/>
          <w:lang w:val="fr-FR" w:eastAsia="fr-FR"/>
        </w:rPr>
        <mc:AlternateContent>
          <mc:Choice Requires="wps">
            <w:drawing>
              <wp:anchor distT="0" distB="0" distL="114300" distR="114300" simplePos="0" relativeHeight="251721728" behindDoc="0" locked="0" layoutInCell="1" allowOverlap="1" wp14:anchorId="48D87E68" wp14:editId="03CFA54F">
                <wp:simplePos x="0" y="0"/>
                <wp:positionH relativeFrom="margin">
                  <wp:posOffset>1270</wp:posOffset>
                </wp:positionH>
                <wp:positionV relativeFrom="paragraph">
                  <wp:posOffset>31115</wp:posOffset>
                </wp:positionV>
                <wp:extent cx="5835650" cy="946150"/>
                <wp:effectExtent l="0" t="0" r="12700" b="25400"/>
                <wp:wrapNone/>
                <wp:docPr id="684" name="Rectangle : coins arrondis 684"/>
                <wp:cNvGraphicFramePr/>
                <a:graphic xmlns:a="http://schemas.openxmlformats.org/drawingml/2006/main">
                  <a:graphicData uri="http://schemas.microsoft.com/office/word/2010/wordprocessingShape">
                    <wps:wsp>
                      <wps:cNvSpPr/>
                      <wps:spPr>
                        <a:xfrm>
                          <a:off x="0" y="0"/>
                          <a:ext cx="5835650" cy="9461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F3953DD" w14:textId="0E853A63" w:rsidR="00E94B67" w:rsidRPr="00A72777" w:rsidRDefault="00E94B67" w:rsidP="000A55F4">
                            <w:pPr>
                              <w:spacing w:after="0" w:line="240" w:lineRule="auto"/>
                              <w:jc w:val="both"/>
                              <w:rPr>
                                <w:rFonts w:cstheme="minorHAnsi"/>
                                <w:b/>
                                <w:color w:val="000000" w:themeColor="text1"/>
                              </w:rPr>
                            </w:pPr>
                            <w:r w:rsidRPr="009E7DC0">
                              <w:rPr>
                                <w:rFonts w:cstheme="minorHAnsi"/>
                                <w:b/>
                                <w:color w:val="000000" w:themeColor="text1"/>
                              </w:rPr>
                              <w:t xml:space="preserve">Résumé des constats </w:t>
                            </w:r>
                            <w:r w:rsidRPr="009D1035">
                              <w:rPr>
                                <w:rFonts w:cstheme="minorHAnsi"/>
                                <w:b/>
                                <w:color w:val="000000" w:themeColor="text1"/>
                              </w:rPr>
                              <w:t>(</w:t>
                            </w:r>
                            <w:r>
                              <w:rPr>
                                <w:rFonts w:cstheme="minorHAnsi"/>
                                <w:b/>
                                <w:color w:val="000000" w:themeColor="text1"/>
                              </w:rPr>
                              <w:t>Q12)</w:t>
                            </w:r>
                          </w:p>
                          <w:p w14:paraId="1DE70271" w14:textId="0CEDA009" w:rsidR="00E94B67" w:rsidRPr="000A55F4" w:rsidRDefault="00E94B67" w:rsidP="000A55F4">
                            <w:pPr>
                              <w:pStyle w:val="ListParagraph"/>
                              <w:tabs>
                                <w:tab w:val="left" w:pos="426"/>
                              </w:tabs>
                              <w:spacing w:after="120" w:line="276" w:lineRule="auto"/>
                              <w:ind w:left="0"/>
                              <w:contextualSpacing w:val="0"/>
                              <w:jc w:val="both"/>
                              <w:rPr>
                                <w:rFonts w:cstheme="minorHAnsi"/>
                                <w:i/>
                                <w:color w:val="000000" w:themeColor="text1"/>
                              </w:rPr>
                            </w:pPr>
                            <w:r w:rsidRPr="000A55F4">
                              <w:rPr>
                                <w:rFonts w:cstheme="minorHAnsi"/>
                                <w:i/>
                                <w:color w:val="000000" w:themeColor="text1"/>
                              </w:rPr>
                              <w:t xml:space="preserve">Même si les zones d’intervention ont été sélectionnées </w:t>
                            </w:r>
                            <w:r>
                              <w:rPr>
                                <w:rFonts w:cstheme="minorHAnsi"/>
                                <w:i/>
                                <w:color w:val="000000" w:themeColor="text1"/>
                              </w:rPr>
                              <w:t xml:space="preserve">en tenant </w:t>
                            </w:r>
                            <w:r w:rsidRPr="000A55F4">
                              <w:rPr>
                                <w:rFonts w:cstheme="minorHAnsi"/>
                                <w:i/>
                                <w:color w:val="000000" w:themeColor="text1"/>
                              </w:rPr>
                              <w:t>compte</w:t>
                            </w:r>
                            <w:r>
                              <w:rPr>
                                <w:rFonts w:cstheme="minorHAnsi"/>
                                <w:i/>
                                <w:color w:val="000000" w:themeColor="text1"/>
                              </w:rPr>
                              <w:t xml:space="preserve"> </w:t>
                            </w:r>
                            <w:r w:rsidRPr="000A55F4">
                              <w:rPr>
                                <w:rFonts w:cstheme="minorHAnsi"/>
                                <w:i/>
                                <w:color w:val="000000" w:themeColor="text1"/>
                              </w:rPr>
                              <w:t>de leur niveau de vie au regard des indicateurs du développement du jeune enfant, il apparaît que les besoins spécifiques des enfants en situation de vulnérabilité n’ont pas été pris en compte</w:t>
                            </w:r>
                            <w:r>
                              <w:rPr>
                                <w:rFonts w:cstheme="minorHAnsi"/>
                                <w:i/>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D87E68" id="Rectangle : coins arrondis 684" o:spid="_x0000_s1102" style="position:absolute;left:0;text-align:left;margin-left:.1pt;margin-top:2.45pt;width:459.5pt;height:74.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" fillcolor="#c3c3c3 [2166]" strokecolor="#a5a5a5 [3206]" strokeweight=".5pt">
                <v:fill color2="#b6b6b6 [2614]" rotate="t" colors="0 #d2d2d2;.5 #c8c8c8;1 silver" focus="100%" type="gradient">
                  <o:fill v:ext="view" type="gradientUnscaled"/>
                </v:fill>
                <v:stroke joinstyle="miter"/>
                <v:textbox>
                  <w:txbxContent>
                    <w:p w14:paraId="2F3953DD" w14:textId="0E853A63" w:rsidR="00E94B67" w:rsidRPr="00A72777" w:rsidRDefault="00E94B67" w:rsidP="000A55F4">
                      <w:pPr>
                        <w:spacing w:after="0" w:line="240" w:lineRule="auto"/>
                        <w:jc w:val="both"/>
                        <w:rPr>
                          <w:rFonts w:cstheme="minorHAnsi"/>
                          <w:b/>
                          <w:color w:val="000000" w:themeColor="text1"/>
                        </w:rPr>
                      </w:pPr>
                      <w:r w:rsidRPr="009E7DC0">
                        <w:rPr>
                          <w:rFonts w:cstheme="minorHAnsi"/>
                          <w:b/>
                          <w:color w:val="000000" w:themeColor="text1"/>
                        </w:rPr>
                        <w:t xml:space="preserve">Résumé des constats </w:t>
                      </w:r>
                      <w:r w:rsidRPr="009D1035">
                        <w:rPr>
                          <w:rFonts w:cstheme="minorHAnsi"/>
                          <w:b/>
                          <w:color w:val="000000" w:themeColor="text1"/>
                        </w:rPr>
                        <w:t>(</w:t>
                      </w:r>
                      <w:r>
                        <w:rPr>
                          <w:rFonts w:cstheme="minorHAnsi"/>
                          <w:b/>
                          <w:color w:val="000000" w:themeColor="text1"/>
                        </w:rPr>
                        <w:t>Q12)</w:t>
                      </w:r>
                    </w:p>
                    <w:p w14:paraId="1DE70271" w14:textId="0CEDA009" w:rsidR="00E94B67" w:rsidRPr="000A55F4" w:rsidRDefault="00E94B67" w:rsidP="000A55F4">
                      <w:pPr>
                        <w:pStyle w:val="ListParagraph"/>
                        <w:tabs>
                          <w:tab w:val="left" w:pos="426"/>
                        </w:tabs>
                        <w:spacing w:after="120" w:line="276" w:lineRule="auto"/>
                        <w:ind w:left="0"/>
                        <w:contextualSpacing w:val="0"/>
                        <w:jc w:val="both"/>
                        <w:rPr>
                          <w:rFonts w:cstheme="minorHAnsi"/>
                          <w:i/>
                          <w:color w:val="000000" w:themeColor="text1"/>
                        </w:rPr>
                      </w:pPr>
                      <w:r w:rsidRPr="000A55F4">
                        <w:rPr>
                          <w:rFonts w:cstheme="minorHAnsi"/>
                          <w:i/>
                          <w:color w:val="000000" w:themeColor="text1"/>
                        </w:rPr>
                        <w:t xml:space="preserve">Même si les zones d’intervention ont été sélectionnées </w:t>
                      </w:r>
                      <w:r>
                        <w:rPr>
                          <w:rFonts w:cstheme="minorHAnsi"/>
                          <w:i/>
                          <w:color w:val="000000" w:themeColor="text1"/>
                        </w:rPr>
                        <w:t xml:space="preserve">en tenant </w:t>
                      </w:r>
                      <w:r w:rsidRPr="000A55F4">
                        <w:rPr>
                          <w:rFonts w:cstheme="minorHAnsi"/>
                          <w:i/>
                          <w:color w:val="000000" w:themeColor="text1"/>
                        </w:rPr>
                        <w:t>compte</w:t>
                      </w:r>
                      <w:r>
                        <w:rPr>
                          <w:rFonts w:cstheme="minorHAnsi"/>
                          <w:i/>
                          <w:color w:val="000000" w:themeColor="text1"/>
                        </w:rPr>
                        <w:t xml:space="preserve"> </w:t>
                      </w:r>
                      <w:r w:rsidRPr="000A55F4">
                        <w:rPr>
                          <w:rFonts w:cstheme="minorHAnsi"/>
                          <w:i/>
                          <w:color w:val="000000" w:themeColor="text1"/>
                        </w:rPr>
                        <w:t>de leur niveau de vie au regard des indicateurs du développement du jeune enfant, il apparaît que les besoins spécifiques des enfants en situation de vulnérabilité n’ont pas été pris en compte</w:t>
                      </w:r>
                      <w:r>
                        <w:rPr>
                          <w:rFonts w:cstheme="minorHAnsi"/>
                          <w:i/>
                          <w:color w:val="000000" w:themeColor="text1"/>
                        </w:rPr>
                        <w:t>.</w:t>
                      </w:r>
                    </w:p>
                  </w:txbxContent>
                </v:textbox>
                <w10:wrap anchorx="margin"/>
              </v:roundrect>
            </w:pict>
          </mc:Fallback>
        </mc:AlternateContent>
      </w:r>
    </w:p>
    <w:p w14:paraId="4735ED9F" w14:textId="227B069C" w:rsidR="000A55F4" w:rsidRPr="001F7B3D" w:rsidRDefault="000A55F4" w:rsidP="00230265">
      <w:pPr>
        <w:pStyle w:val="ListParagraph"/>
        <w:tabs>
          <w:tab w:val="left" w:pos="284"/>
          <w:tab w:val="left" w:pos="709"/>
        </w:tabs>
        <w:spacing w:after="120" w:line="276" w:lineRule="auto"/>
        <w:ind w:left="0"/>
        <w:jc w:val="both"/>
        <w:rPr>
          <w:rFonts w:cstheme="minorHAnsi"/>
        </w:rPr>
      </w:pPr>
    </w:p>
    <w:p w14:paraId="736C8B06" w14:textId="5DEA074A" w:rsidR="000A55F4" w:rsidRPr="001F7B3D" w:rsidRDefault="000A55F4" w:rsidP="00230265">
      <w:pPr>
        <w:pStyle w:val="ListParagraph"/>
        <w:tabs>
          <w:tab w:val="left" w:pos="284"/>
          <w:tab w:val="left" w:pos="709"/>
        </w:tabs>
        <w:spacing w:after="120" w:line="276" w:lineRule="auto"/>
        <w:ind w:left="0"/>
        <w:jc w:val="both"/>
        <w:rPr>
          <w:rFonts w:cstheme="minorHAnsi"/>
        </w:rPr>
      </w:pPr>
    </w:p>
    <w:p w14:paraId="76268A2E" w14:textId="3F9000EB" w:rsidR="00247FC7" w:rsidRPr="001F7B3D" w:rsidRDefault="00247FC7" w:rsidP="00230265">
      <w:pPr>
        <w:pStyle w:val="ListParagraph"/>
        <w:tabs>
          <w:tab w:val="left" w:pos="284"/>
          <w:tab w:val="left" w:pos="709"/>
        </w:tabs>
        <w:spacing w:after="120" w:line="276" w:lineRule="auto"/>
        <w:ind w:left="0"/>
        <w:jc w:val="both"/>
        <w:rPr>
          <w:rFonts w:cstheme="minorHAnsi"/>
        </w:rPr>
      </w:pPr>
    </w:p>
    <w:p w14:paraId="12801B1B" w14:textId="77777777" w:rsidR="00247FC7" w:rsidRPr="001F7B3D" w:rsidRDefault="00247FC7" w:rsidP="00230265">
      <w:pPr>
        <w:pStyle w:val="ListParagraph"/>
        <w:tabs>
          <w:tab w:val="left" w:pos="284"/>
          <w:tab w:val="left" w:pos="709"/>
        </w:tabs>
        <w:spacing w:after="120" w:line="276" w:lineRule="auto"/>
        <w:ind w:left="0"/>
        <w:jc w:val="both"/>
        <w:rPr>
          <w:rFonts w:cstheme="minorHAnsi"/>
        </w:rPr>
      </w:pPr>
    </w:p>
    <w:p w14:paraId="73E297DA" w14:textId="56E86C65" w:rsidR="000A55F4" w:rsidRPr="007A39EB" w:rsidRDefault="000A55F4" w:rsidP="00194B67">
      <w:pPr>
        <w:pStyle w:val="ListParagraph"/>
        <w:tabs>
          <w:tab w:val="left" w:pos="284"/>
          <w:tab w:val="left" w:pos="709"/>
        </w:tabs>
        <w:spacing w:after="120" w:line="276" w:lineRule="auto"/>
        <w:ind w:left="0"/>
        <w:rPr>
          <w:rFonts w:cstheme="minorHAnsi"/>
        </w:rPr>
      </w:pPr>
    </w:p>
    <w:p w14:paraId="4FB80EA5" w14:textId="6D6016E4" w:rsidR="00885E79"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La prise en compte de l’équité et des besoins des populations vulnérables est défendue par certains acteurs du fait que les interventions ont été mises en œuvre prioritairement dans les zones où les indicateurs étaient les plus faibles, mais aussi </w:t>
      </w:r>
      <w:r w:rsidR="005836C5">
        <w:rPr>
          <w:rFonts w:cstheme="minorHAnsi"/>
        </w:rPr>
        <w:t xml:space="preserve">dans </w:t>
      </w:r>
      <w:r w:rsidRPr="007A39EB">
        <w:rPr>
          <w:rFonts w:cstheme="minorHAnsi"/>
        </w:rPr>
        <w:t xml:space="preserve">la manière d’organiser les bénéficiaires au niveau communautaire. </w:t>
      </w:r>
      <w:r w:rsidR="00885E79" w:rsidRPr="007A39EB">
        <w:rPr>
          <w:rFonts w:cstheme="minorHAnsi"/>
        </w:rPr>
        <w:t xml:space="preserve">Au </w:t>
      </w:r>
      <w:r w:rsidRPr="007A39EB">
        <w:rPr>
          <w:rFonts w:cstheme="minorHAnsi"/>
        </w:rPr>
        <w:t xml:space="preserve">niveau </w:t>
      </w:r>
      <w:r w:rsidR="00885E79" w:rsidRPr="007A39EB">
        <w:rPr>
          <w:rFonts w:cstheme="minorHAnsi"/>
        </w:rPr>
        <w:t>communautaire par exemple,</w:t>
      </w:r>
      <w:r w:rsidRPr="007A39EB">
        <w:rPr>
          <w:rFonts w:cstheme="minorHAnsi"/>
        </w:rPr>
        <w:t xml:space="preserve"> </w:t>
      </w:r>
      <w:r w:rsidR="00885E79" w:rsidRPr="007A39EB">
        <w:rPr>
          <w:rFonts w:cstheme="minorHAnsi"/>
        </w:rPr>
        <w:t xml:space="preserve">on distingue </w:t>
      </w:r>
      <w:r w:rsidRPr="007A39EB">
        <w:rPr>
          <w:rFonts w:cstheme="minorHAnsi"/>
        </w:rPr>
        <w:t>les</w:t>
      </w:r>
      <w:r w:rsidR="00885E79" w:rsidRPr="007A39EB">
        <w:rPr>
          <w:rFonts w:cstheme="minorHAnsi"/>
        </w:rPr>
        <w:t xml:space="preserve"> besoins des</w:t>
      </w:r>
      <w:r w:rsidRPr="007A39EB">
        <w:rPr>
          <w:rFonts w:cstheme="minorHAnsi"/>
        </w:rPr>
        <w:t xml:space="preserve"> femmes enceintes</w:t>
      </w:r>
      <w:r w:rsidR="00885E79" w:rsidRPr="007A39EB">
        <w:rPr>
          <w:rFonts w:cstheme="minorHAnsi"/>
        </w:rPr>
        <w:t xml:space="preserve"> de ceux des</w:t>
      </w:r>
      <w:r w:rsidRPr="007A39EB">
        <w:rPr>
          <w:rFonts w:cstheme="minorHAnsi"/>
        </w:rPr>
        <w:t xml:space="preserve"> mères d’enfants de </w:t>
      </w:r>
      <w:r w:rsidR="00885E79" w:rsidRPr="007A39EB">
        <w:rPr>
          <w:rFonts w:cstheme="minorHAnsi"/>
        </w:rPr>
        <w:t>0</w:t>
      </w:r>
      <w:r w:rsidRPr="007A39EB">
        <w:rPr>
          <w:rFonts w:cstheme="minorHAnsi"/>
        </w:rPr>
        <w:t xml:space="preserve"> à </w:t>
      </w:r>
      <w:r w:rsidR="00885E79" w:rsidRPr="007A39EB">
        <w:rPr>
          <w:rFonts w:cstheme="minorHAnsi"/>
        </w:rPr>
        <w:t>6</w:t>
      </w:r>
      <w:r w:rsidR="00724596">
        <w:rPr>
          <w:rFonts w:cstheme="minorHAnsi"/>
        </w:rPr>
        <w:t xml:space="preserve"> et de</w:t>
      </w:r>
      <w:r w:rsidR="00885E79" w:rsidRPr="007A39EB">
        <w:rPr>
          <w:rFonts w:cstheme="minorHAnsi"/>
        </w:rPr>
        <w:t xml:space="preserve"> 6 à 23 mois</w:t>
      </w:r>
      <w:r w:rsidRPr="007A39EB">
        <w:rPr>
          <w:rFonts w:cstheme="minorHAnsi"/>
        </w:rPr>
        <w:t xml:space="preserve">. </w:t>
      </w:r>
      <w:r w:rsidR="00885E79" w:rsidRPr="007A39EB">
        <w:rPr>
          <w:rFonts w:cstheme="minorHAnsi"/>
        </w:rPr>
        <w:t xml:space="preserve">En outre, </w:t>
      </w:r>
      <w:r w:rsidRPr="007A39EB">
        <w:rPr>
          <w:rFonts w:cstheme="minorHAnsi"/>
        </w:rPr>
        <w:t xml:space="preserve">les questions d’équité sont prises en compte. </w:t>
      </w:r>
      <w:r w:rsidR="00885E79" w:rsidRPr="007A39EB">
        <w:rPr>
          <w:rFonts w:cstheme="minorHAnsi"/>
        </w:rPr>
        <w:t xml:space="preserve">Les interventions distinguent les régions dont </w:t>
      </w:r>
      <w:r w:rsidRPr="007A39EB">
        <w:rPr>
          <w:rFonts w:cstheme="minorHAnsi"/>
        </w:rPr>
        <w:t xml:space="preserve">les prévalences </w:t>
      </w:r>
      <w:r w:rsidR="00885E79" w:rsidRPr="007A39EB">
        <w:rPr>
          <w:rFonts w:cstheme="minorHAnsi"/>
        </w:rPr>
        <w:t>sont plus</w:t>
      </w:r>
      <w:r w:rsidRPr="007A39EB">
        <w:rPr>
          <w:rFonts w:cstheme="minorHAnsi"/>
        </w:rPr>
        <w:t xml:space="preserve"> élevées </w:t>
      </w:r>
      <w:r w:rsidR="00885E79" w:rsidRPr="007A39EB">
        <w:rPr>
          <w:rFonts w:cstheme="minorHAnsi"/>
        </w:rPr>
        <w:t>de celles dont</w:t>
      </w:r>
      <w:r w:rsidRPr="007A39EB">
        <w:rPr>
          <w:rFonts w:cstheme="minorHAnsi"/>
        </w:rPr>
        <w:t xml:space="preserve"> les prévalences </w:t>
      </w:r>
      <w:r w:rsidR="00885E79" w:rsidRPr="007A39EB">
        <w:rPr>
          <w:rFonts w:cstheme="minorHAnsi"/>
        </w:rPr>
        <w:t>sont</w:t>
      </w:r>
      <w:r w:rsidRPr="007A39EB">
        <w:rPr>
          <w:rFonts w:cstheme="minorHAnsi"/>
        </w:rPr>
        <w:t xml:space="preserve"> les plus faibles</w:t>
      </w:r>
      <w:r w:rsidR="00885E79" w:rsidRPr="007A39EB">
        <w:rPr>
          <w:rFonts w:cstheme="minorHAnsi"/>
        </w:rPr>
        <w:t xml:space="preserve"> comme la </w:t>
      </w:r>
      <w:r w:rsidRPr="007A39EB">
        <w:rPr>
          <w:rFonts w:cstheme="minorHAnsi"/>
        </w:rPr>
        <w:t xml:space="preserve">région du </w:t>
      </w:r>
      <w:r w:rsidR="00527007">
        <w:rPr>
          <w:rFonts w:cstheme="minorHAnsi"/>
        </w:rPr>
        <w:t>C</w:t>
      </w:r>
      <w:r w:rsidRPr="007A39EB">
        <w:rPr>
          <w:rFonts w:cstheme="minorHAnsi"/>
        </w:rPr>
        <w:t>entre.</w:t>
      </w:r>
      <w:r w:rsidR="00885E79" w:rsidRPr="007A39EB">
        <w:rPr>
          <w:rFonts w:cstheme="minorHAnsi"/>
        </w:rPr>
        <w:t xml:space="preserve"> </w:t>
      </w:r>
    </w:p>
    <w:p w14:paraId="2A635573" w14:textId="3B228154" w:rsidR="00230265" w:rsidRPr="007A39EB" w:rsidRDefault="0023026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Toutefois, il convient de souligner qu’à l’intérieur </w:t>
      </w:r>
      <w:r w:rsidR="00885E79" w:rsidRPr="007A39EB">
        <w:rPr>
          <w:rFonts w:cstheme="minorHAnsi"/>
        </w:rPr>
        <w:t>d’</w:t>
      </w:r>
      <w:r w:rsidRPr="007A39EB">
        <w:rPr>
          <w:rFonts w:cstheme="minorHAnsi"/>
        </w:rPr>
        <w:t xml:space="preserve">une zone d’intervention globalement défavorisée, des situations de vulnérabilité </w:t>
      </w:r>
      <w:r w:rsidR="00E65AFD" w:rsidRPr="007A39EB">
        <w:rPr>
          <w:rFonts w:cstheme="minorHAnsi"/>
        </w:rPr>
        <w:t>existent et n’ont pas été</w:t>
      </w:r>
      <w:r w:rsidRPr="007A39EB">
        <w:rPr>
          <w:rFonts w:cstheme="minorHAnsi"/>
        </w:rPr>
        <w:t xml:space="preserve"> prises en compte. </w:t>
      </w:r>
      <w:r w:rsidR="00885E79" w:rsidRPr="007A39EB">
        <w:rPr>
          <w:rFonts w:cstheme="minorHAnsi"/>
        </w:rPr>
        <w:t>P</w:t>
      </w:r>
      <w:r w:rsidRPr="007A39EB">
        <w:rPr>
          <w:rFonts w:cstheme="minorHAnsi"/>
        </w:rPr>
        <w:t xml:space="preserve">lusieurs </w:t>
      </w:r>
      <w:r w:rsidR="00885E79" w:rsidRPr="007A39EB">
        <w:rPr>
          <w:rFonts w:cstheme="minorHAnsi"/>
        </w:rPr>
        <w:t>entretiens témoignent</w:t>
      </w:r>
      <w:r w:rsidRPr="007A39EB">
        <w:rPr>
          <w:rFonts w:cstheme="minorHAnsi"/>
        </w:rPr>
        <w:t xml:space="preserve"> que les besoins spécifiques et les droits des enfants </w:t>
      </w:r>
      <w:r w:rsidR="00681094">
        <w:rPr>
          <w:rFonts w:cstheme="minorHAnsi"/>
        </w:rPr>
        <w:t>vivant avec un</w:t>
      </w:r>
      <w:r w:rsidRPr="007A39EB">
        <w:rPr>
          <w:rFonts w:cstheme="minorHAnsi"/>
        </w:rPr>
        <w:t xml:space="preserve"> handicap</w:t>
      </w:r>
      <w:r w:rsidR="00681094">
        <w:rPr>
          <w:rFonts w:cstheme="minorHAnsi"/>
        </w:rPr>
        <w:t xml:space="preserve"> ou </w:t>
      </w:r>
      <w:r w:rsidRPr="007A39EB">
        <w:rPr>
          <w:rFonts w:cstheme="minorHAnsi"/>
        </w:rPr>
        <w:t xml:space="preserve">issus de famille démunies n’ont pas été pris en compte de façon spécifique dans la conception, la mise en œuvre et le suivi des interventions du programme. En termes de droit des enfants en situation de vulnérabilité, </w:t>
      </w:r>
      <w:r w:rsidR="00885E79" w:rsidRPr="007A39EB">
        <w:rPr>
          <w:rFonts w:cstheme="minorHAnsi"/>
        </w:rPr>
        <w:t>on distingue</w:t>
      </w:r>
      <w:r w:rsidRPr="007A39EB">
        <w:rPr>
          <w:rFonts w:cstheme="minorHAnsi"/>
        </w:rPr>
        <w:t xml:space="preserve"> les interventions en situation d’urgence. En dehors de </w:t>
      </w:r>
      <w:r w:rsidR="00885E79" w:rsidRPr="007A39EB">
        <w:rPr>
          <w:rFonts w:cstheme="minorHAnsi"/>
        </w:rPr>
        <w:t>ces types d’interventions,</w:t>
      </w:r>
      <w:r w:rsidRPr="007A39EB">
        <w:rPr>
          <w:rFonts w:cstheme="minorHAnsi"/>
        </w:rPr>
        <w:t xml:space="preserve"> la spécificité des groupes n’est pas prise en compte. </w:t>
      </w:r>
    </w:p>
    <w:p w14:paraId="2AC5AD73" w14:textId="60FDDE6D" w:rsidR="00230265" w:rsidRPr="007A39EB" w:rsidRDefault="00D27625" w:rsidP="006E2061">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Enfin, les besoins des enfants en situation de vulnérabilité n’ont pas été pris en compte de façon spécifique pour </w:t>
      </w:r>
      <w:r w:rsidR="00230265" w:rsidRPr="007A39EB">
        <w:rPr>
          <w:rFonts w:cstheme="minorHAnsi"/>
        </w:rPr>
        <w:t xml:space="preserve">les interventions en matière de la protection de l’enfant. </w:t>
      </w:r>
      <w:r w:rsidRPr="007A39EB">
        <w:rPr>
          <w:rFonts w:cstheme="minorHAnsi"/>
        </w:rPr>
        <w:t>L’évaluation a permis de noter que</w:t>
      </w:r>
      <w:r w:rsidR="00230265" w:rsidRPr="007A39EB">
        <w:rPr>
          <w:rFonts w:cstheme="minorHAnsi"/>
        </w:rPr>
        <w:t xml:space="preserve"> les </w:t>
      </w:r>
      <w:r w:rsidR="007D6877" w:rsidRPr="00657E09">
        <w:rPr>
          <w:rFonts w:cstheme="minorHAnsi"/>
        </w:rPr>
        <w:t xml:space="preserve">travailleurs sociaux ne sont </w:t>
      </w:r>
      <w:r w:rsidR="007D6877" w:rsidRPr="004D1311">
        <w:rPr>
          <w:rFonts w:cstheme="minorHAnsi"/>
        </w:rPr>
        <w:t xml:space="preserve">pas </w:t>
      </w:r>
      <w:r w:rsidR="007D6877">
        <w:rPr>
          <w:rFonts w:cstheme="minorHAnsi"/>
        </w:rPr>
        <w:t xml:space="preserve">tous </w:t>
      </w:r>
      <w:r w:rsidR="007D6877" w:rsidRPr="004D1311">
        <w:rPr>
          <w:rFonts w:cstheme="minorHAnsi"/>
        </w:rPr>
        <w:t xml:space="preserve">formés </w:t>
      </w:r>
      <w:r w:rsidR="00230265" w:rsidRPr="007A39EB">
        <w:rPr>
          <w:rFonts w:cstheme="minorHAnsi"/>
        </w:rPr>
        <w:t xml:space="preserve">pour assurer une prise en charge adéquate des enfants vivant avec un handicap. </w:t>
      </w:r>
      <w:r w:rsidRPr="007A39EB">
        <w:rPr>
          <w:rFonts w:cstheme="minorHAnsi"/>
        </w:rPr>
        <w:t>Toutefois, c</w:t>
      </w:r>
      <w:r w:rsidR="00230265" w:rsidRPr="007A39EB">
        <w:rPr>
          <w:rFonts w:cstheme="minorHAnsi"/>
        </w:rPr>
        <w:t>ertains besoins spécifiques de ces enfants ont été pris en compte</w:t>
      </w:r>
      <w:r w:rsidR="00C265AA">
        <w:rPr>
          <w:rFonts w:cstheme="minorHAnsi"/>
        </w:rPr>
        <w:t xml:space="preserve"> </w:t>
      </w:r>
      <w:r w:rsidR="00230265" w:rsidRPr="007A39EB">
        <w:rPr>
          <w:rFonts w:cstheme="minorHAnsi"/>
        </w:rPr>
        <w:t>dans la prise en charge sociale</w:t>
      </w:r>
      <w:r w:rsidR="00C265AA">
        <w:rPr>
          <w:rFonts w:cstheme="minorHAnsi"/>
        </w:rPr>
        <w:t>, par exemple</w:t>
      </w:r>
      <w:r w:rsidR="00230265" w:rsidRPr="007A39EB">
        <w:rPr>
          <w:rFonts w:cstheme="minorHAnsi"/>
        </w:rPr>
        <w:t>. Cependant, les conditions de travail ne sont pas souvent appropriées pour une bonne prise en charge de ces enfants</w:t>
      </w:r>
      <w:r w:rsidR="00FB193A">
        <w:rPr>
          <w:rFonts w:cstheme="minorHAnsi"/>
        </w:rPr>
        <w:t xml:space="preserve">. Par exemple, </w:t>
      </w:r>
      <w:r w:rsidR="00230265" w:rsidRPr="007A39EB">
        <w:rPr>
          <w:rFonts w:cstheme="minorHAnsi"/>
        </w:rPr>
        <w:t xml:space="preserve">certaines directions provinciales ne disposent pas de rampes d’accès, ce qui constitue un obstacle à </w:t>
      </w:r>
      <w:r w:rsidR="00E65AFD" w:rsidRPr="007A39EB">
        <w:rPr>
          <w:rFonts w:cstheme="minorHAnsi"/>
        </w:rPr>
        <w:t>l’</w:t>
      </w:r>
      <w:r w:rsidR="00230265" w:rsidRPr="007A39EB">
        <w:rPr>
          <w:rFonts w:cstheme="minorHAnsi"/>
        </w:rPr>
        <w:t xml:space="preserve">accès </w:t>
      </w:r>
      <w:r w:rsidR="00FB193A">
        <w:rPr>
          <w:rFonts w:cstheme="minorHAnsi"/>
        </w:rPr>
        <w:t>aux</w:t>
      </w:r>
      <w:r w:rsidR="00230265" w:rsidRPr="007A39EB">
        <w:rPr>
          <w:rFonts w:cstheme="minorHAnsi"/>
        </w:rPr>
        <w:t xml:space="preserve"> services</w:t>
      </w:r>
      <w:r w:rsidRPr="007A39EB">
        <w:rPr>
          <w:rFonts w:cstheme="minorHAnsi"/>
        </w:rPr>
        <w:t xml:space="preserve"> de base</w:t>
      </w:r>
      <w:r w:rsidR="00230265" w:rsidRPr="007A39EB">
        <w:rPr>
          <w:rFonts w:cstheme="minorHAnsi"/>
        </w:rPr>
        <w:t>.</w:t>
      </w:r>
    </w:p>
    <w:p w14:paraId="01E21A52" w14:textId="780F5EA0" w:rsidR="00230265" w:rsidRDefault="005508A9" w:rsidP="00194B67">
      <w:pPr>
        <w:tabs>
          <w:tab w:val="left" w:pos="709"/>
        </w:tabs>
        <w:spacing w:after="120" w:line="276" w:lineRule="auto"/>
        <w:rPr>
          <w:rFonts w:cstheme="minorHAnsi"/>
        </w:rPr>
      </w:pPr>
      <w:r w:rsidRPr="00DE345B">
        <w:rPr>
          <w:rFonts w:cstheme="minorHAnsi"/>
          <w:noProof/>
          <w:lang w:val="fr-FR" w:eastAsia="fr-FR"/>
        </w:rPr>
        <w:drawing>
          <wp:inline distT="0" distB="0" distL="0" distR="0" wp14:anchorId="167CE8CD" wp14:editId="02A5942A">
            <wp:extent cx="5760720" cy="1016000"/>
            <wp:effectExtent l="0" t="0" r="11430" b="0"/>
            <wp:docPr id="81" name="Diagramme 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p w14:paraId="345ADD04" w14:textId="4BB3A305" w:rsidR="00732B43" w:rsidRDefault="00732B43" w:rsidP="00194B67">
      <w:pPr>
        <w:tabs>
          <w:tab w:val="left" w:pos="709"/>
        </w:tabs>
        <w:spacing w:after="120" w:line="276" w:lineRule="auto"/>
        <w:rPr>
          <w:rFonts w:cstheme="minorHAnsi"/>
        </w:rPr>
      </w:pPr>
      <w:r w:rsidRPr="00DE345B">
        <w:rPr>
          <w:rFonts w:cstheme="minorHAnsi"/>
          <w:noProof/>
          <w:lang w:val="fr-FR" w:eastAsia="fr-FR"/>
        </w:rPr>
        <mc:AlternateContent>
          <mc:Choice Requires="wps">
            <w:drawing>
              <wp:anchor distT="0" distB="0" distL="114300" distR="114300" simplePos="0" relativeHeight="251723776" behindDoc="0" locked="0" layoutInCell="1" allowOverlap="1" wp14:anchorId="3787724E" wp14:editId="500585F7">
                <wp:simplePos x="0" y="0"/>
                <wp:positionH relativeFrom="margin">
                  <wp:posOffset>-79473</wp:posOffset>
                </wp:positionH>
                <wp:positionV relativeFrom="paragraph">
                  <wp:posOffset>7913</wp:posOffset>
                </wp:positionV>
                <wp:extent cx="5894363" cy="1181686"/>
                <wp:effectExtent l="0" t="0" r="11430" b="19050"/>
                <wp:wrapNone/>
                <wp:docPr id="685" name="Rectangle : coins arrondis 685"/>
                <wp:cNvGraphicFramePr/>
                <a:graphic xmlns:a="http://schemas.openxmlformats.org/drawingml/2006/main">
                  <a:graphicData uri="http://schemas.microsoft.com/office/word/2010/wordprocessingShape">
                    <wps:wsp>
                      <wps:cNvSpPr/>
                      <wps:spPr>
                        <a:xfrm>
                          <a:off x="0" y="0"/>
                          <a:ext cx="5894363" cy="1181686"/>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842F24E" w14:textId="67A0A4BA" w:rsidR="00E94B67" w:rsidRPr="00A72777" w:rsidRDefault="00E94B67" w:rsidP="000A55F4">
                            <w:pPr>
                              <w:spacing w:after="0" w:line="240" w:lineRule="auto"/>
                              <w:jc w:val="both"/>
                              <w:rPr>
                                <w:rFonts w:cstheme="minorHAnsi"/>
                                <w:b/>
                                <w:color w:val="000000" w:themeColor="text1"/>
                              </w:rPr>
                            </w:pPr>
                            <w:r w:rsidRPr="005D1DEB">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(Q13)</w:t>
                            </w:r>
                          </w:p>
                          <w:p w14:paraId="2C245182" w14:textId="002010DD" w:rsidR="00E94B67" w:rsidRDefault="00E94B67" w:rsidP="000A55F4">
                            <w:pPr>
                              <w:pStyle w:val="ListParagraph"/>
                              <w:tabs>
                                <w:tab w:val="left" w:pos="426"/>
                              </w:tabs>
                              <w:spacing w:after="120" w:line="276" w:lineRule="auto"/>
                              <w:ind w:left="0"/>
                              <w:contextualSpacing w:val="0"/>
                              <w:jc w:val="both"/>
                              <w:rPr>
                                <w:rFonts w:cstheme="minorHAnsi"/>
                                <w:i/>
                                <w:color w:val="000000" w:themeColor="text1"/>
                              </w:rPr>
                            </w:pPr>
                            <w:r w:rsidRPr="000A55F4">
                              <w:rPr>
                                <w:rFonts w:cstheme="minorHAnsi"/>
                                <w:i/>
                                <w:color w:val="000000" w:themeColor="text1"/>
                              </w:rPr>
                              <w:t xml:space="preserve">Les interventions du programme dans le domaine du développement du jeune enfant n’ont pas spécifiquement pris en compte la participation des hommes, des femmes, des adolescents et des jeunes dans </w:t>
                            </w:r>
                            <w:r>
                              <w:rPr>
                                <w:rFonts w:cstheme="minorHAnsi"/>
                                <w:i/>
                                <w:color w:val="000000" w:themeColor="text1"/>
                              </w:rPr>
                              <w:t>s</w:t>
                            </w:r>
                            <w:r w:rsidRPr="000A55F4">
                              <w:rPr>
                                <w:rFonts w:cstheme="minorHAnsi"/>
                                <w:i/>
                                <w:color w:val="000000" w:themeColor="text1"/>
                              </w:rPr>
                              <w:t xml:space="preserve">a conception. Toutefois, dans la mise en œuvre de leurs activités, certaines institutions </w:t>
                            </w:r>
                            <w:r>
                              <w:rPr>
                                <w:rFonts w:cstheme="minorHAnsi"/>
                                <w:i/>
                                <w:color w:val="000000" w:themeColor="text1"/>
                              </w:rPr>
                              <w:t xml:space="preserve">en </w:t>
                            </w:r>
                            <w:r w:rsidRPr="000A55F4">
                              <w:rPr>
                                <w:rFonts w:cstheme="minorHAnsi"/>
                                <w:i/>
                                <w:color w:val="000000" w:themeColor="text1"/>
                              </w:rPr>
                              <w:t>ont tenu compte dans une certaine mesure</w:t>
                            </w:r>
                            <w:r>
                              <w:rPr>
                                <w:rFonts w:cstheme="minorHAnsi"/>
                                <w:i/>
                                <w:color w:val="000000" w:themeColor="text1"/>
                              </w:rPr>
                              <w:t>.</w:t>
                            </w:r>
                          </w:p>
                          <w:p w14:paraId="6933AE4F" w14:textId="77777777" w:rsidR="00E94B67" w:rsidRPr="000A55F4" w:rsidRDefault="00E94B67" w:rsidP="000A55F4">
                            <w:pPr>
                              <w:pStyle w:val="ListParagraph"/>
                              <w:tabs>
                                <w:tab w:val="left" w:pos="426"/>
                              </w:tabs>
                              <w:spacing w:after="120" w:line="276" w:lineRule="auto"/>
                              <w:ind w:left="0"/>
                              <w:contextualSpacing w:val="0"/>
                              <w:jc w:val="both"/>
                              <w:rPr>
                                <w:rFonts w:cstheme="minorHAnsi"/>
                                <w: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87724E" id="Rectangle : coins arrondis 685" o:spid="_x0000_s1103" style="position:absolute;margin-left:-6.25pt;margin-top:.6pt;width:464.1pt;height:93.0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" fillcolor="#c3c3c3 [2166]" strokecolor="#a5a5a5 [3206]" strokeweight=".5pt">
                <v:fill color2="#b6b6b6 [2614]" rotate="t" colors="0 #d2d2d2;.5 #c8c8c8;1 silver" focus="100%" type="gradient">
                  <o:fill v:ext="view" type="gradientUnscaled"/>
                </v:fill>
                <v:stroke joinstyle="miter"/>
                <v:textbox>
                  <w:txbxContent>
                    <w:p w14:paraId="2842F24E" w14:textId="67A0A4BA" w:rsidR="00E94B67" w:rsidRPr="00A72777" w:rsidRDefault="00E94B67" w:rsidP="000A55F4">
                      <w:pPr>
                        <w:spacing w:after="0" w:line="240" w:lineRule="auto"/>
                        <w:jc w:val="both"/>
                        <w:rPr>
                          <w:rFonts w:cstheme="minorHAnsi"/>
                          <w:b/>
                          <w:color w:val="000000" w:themeColor="text1"/>
                        </w:rPr>
                      </w:pPr>
                      <w:r w:rsidRPr="005D1DEB">
                        <w:rPr>
                          <w:rFonts w:cstheme="minorHAnsi"/>
                          <w:b/>
                          <w:color w:val="000000" w:themeColor="text1"/>
                        </w:rPr>
                        <w:t>Résumé des constats</w:t>
                      </w:r>
                      <w:r>
                        <w:rPr>
                          <w:rFonts w:cstheme="minorHAnsi"/>
                          <w:b/>
                          <w:color w:val="000000" w:themeColor="text1"/>
                          <w:u w:val="single"/>
                        </w:rPr>
                        <w:t xml:space="preserve"> </w:t>
                      </w:r>
                      <w:r>
                        <w:rPr>
                          <w:rFonts w:cstheme="minorHAnsi"/>
                          <w:b/>
                          <w:color w:val="000000" w:themeColor="text1"/>
                        </w:rPr>
                        <w:t>(Q13)</w:t>
                      </w:r>
                    </w:p>
                    <w:p w14:paraId="2C245182" w14:textId="002010DD" w:rsidR="00E94B67" w:rsidRDefault="00E94B67" w:rsidP="000A55F4">
                      <w:pPr>
                        <w:pStyle w:val="ListParagraph"/>
                        <w:tabs>
                          <w:tab w:val="left" w:pos="426"/>
                        </w:tabs>
                        <w:spacing w:after="120" w:line="276" w:lineRule="auto"/>
                        <w:ind w:left="0"/>
                        <w:contextualSpacing w:val="0"/>
                        <w:jc w:val="both"/>
                        <w:rPr>
                          <w:rFonts w:cstheme="minorHAnsi"/>
                          <w:i/>
                          <w:color w:val="000000" w:themeColor="text1"/>
                        </w:rPr>
                      </w:pPr>
                      <w:r w:rsidRPr="000A55F4">
                        <w:rPr>
                          <w:rFonts w:cstheme="minorHAnsi"/>
                          <w:i/>
                          <w:color w:val="000000" w:themeColor="text1"/>
                        </w:rPr>
                        <w:t xml:space="preserve">Les interventions du programme dans le domaine du développement du jeune enfant n’ont pas spécifiquement pris en compte la participation des hommes, des femmes, des adolescents et des jeunes dans </w:t>
                      </w:r>
                      <w:r>
                        <w:rPr>
                          <w:rFonts w:cstheme="minorHAnsi"/>
                          <w:i/>
                          <w:color w:val="000000" w:themeColor="text1"/>
                        </w:rPr>
                        <w:t>s</w:t>
                      </w:r>
                      <w:r w:rsidRPr="000A55F4">
                        <w:rPr>
                          <w:rFonts w:cstheme="minorHAnsi"/>
                          <w:i/>
                          <w:color w:val="000000" w:themeColor="text1"/>
                        </w:rPr>
                        <w:t xml:space="preserve">a conception. Toutefois, dans la mise en œuvre de leurs activités, certaines institutions </w:t>
                      </w:r>
                      <w:r>
                        <w:rPr>
                          <w:rFonts w:cstheme="minorHAnsi"/>
                          <w:i/>
                          <w:color w:val="000000" w:themeColor="text1"/>
                        </w:rPr>
                        <w:t xml:space="preserve">en </w:t>
                      </w:r>
                      <w:r w:rsidRPr="000A55F4">
                        <w:rPr>
                          <w:rFonts w:cstheme="minorHAnsi"/>
                          <w:i/>
                          <w:color w:val="000000" w:themeColor="text1"/>
                        </w:rPr>
                        <w:t>ont tenu compte dans une certaine mesure</w:t>
                      </w:r>
                      <w:r>
                        <w:rPr>
                          <w:rFonts w:cstheme="minorHAnsi"/>
                          <w:i/>
                          <w:color w:val="000000" w:themeColor="text1"/>
                        </w:rPr>
                        <w:t>.</w:t>
                      </w:r>
                    </w:p>
                    <w:p w14:paraId="6933AE4F" w14:textId="77777777" w:rsidR="00E94B67" w:rsidRPr="000A55F4" w:rsidRDefault="00E94B67" w:rsidP="000A55F4">
                      <w:pPr>
                        <w:pStyle w:val="ListParagraph"/>
                        <w:tabs>
                          <w:tab w:val="left" w:pos="426"/>
                        </w:tabs>
                        <w:spacing w:after="120" w:line="276" w:lineRule="auto"/>
                        <w:ind w:left="0"/>
                        <w:contextualSpacing w:val="0"/>
                        <w:jc w:val="both"/>
                        <w:rPr>
                          <w:rFonts w:cstheme="minorHAnsi"/>
                          <w:i/>
                          <w:color w:val="000000" w:themeColor="text1"/>
                        </w:rPr>
                      </w:pPr>
                    </w:p>
                  </w:txbxContent>
                </v:textbox>
                <w10:wrap anchorx="margin"/>
              </v:roundrect>
            </w:pict>
          </mc:Fallback>
        </mc:AlternateContent>
      </w:r>
    </w:p>
    <w:p w14:paraId="7F59F443" w14:textId="2A162FA3" w:rsidR="00732B43" w:rsidRDefault="00732B43" w:rsidP="00194B67">
      <w:pPr>
        <w:tabs>
          <w:tab w:val="left" w:pos="709"/>
        </w:tabs>
        <w:spacing w:after="120" w:line="276" w:lineRule="auto"/>
        <w:rPr>
          <w:rFonts w:cstheme="minorHAnsi"/>
        </w:rPr>
      </w:pPr>
    </w:p>
    <w:p w14:paraId="72E9BA2F" w14:textId="51EEA819" w:rsidR="00BA7553" w:rsidRPr="001F7B3D" w:rsidRDefault="00BA7553" w:rsidP="00194B67">
      <w:pPr>
        <w:tabs>
          <w:tab w:val="left" w:pos="709"/>
        </w:tabs>
        <w:spacing w:after="120" w:line="276" w:lineRule="auto"/>
        <w:rPr>
          <w:rFonts w:cstheme="minorHAnsi"/>
        </w:rPr>
      </w:pPr>
    </w:p>
    <w:p w14:paraId="78666381" w14:textId="0B0452E3" w:rsidR="00BA7553" w:rsidRPr="001F7B3D" w:rsidRDefault="00BA7553" w:rsidP="00194B67">
      <w:pPr>
        <w:tabs>
          <w:tab w:val="left" w:pos="709"/>
        </w:tabs>
        <w:spacing w:after="120" w:line="276" w:lineRule="auto"/>
        <w:rPr>
          <w:rFonts w:cstheme="minorHAnsi"/>
        </w:rPr>
      </w:pPr>
    </w:p>
    <w:p w14:paraId="3FEC8E3B" w14:textId="77777777" w:rsidR="00BA7553" w:rsidRPr="001F7B3D" w:rsidRDefault="00BA7553" w:rsidP="00194B67">
      <w:pPr>
        <w:tabs>
          <w:tab w:val="left" w:pos="709"/>
        </w:tabs>
        <w:spacing w:after="120" w:line="276" w:lineRule="auto"/>
        <w:rPr>
          <w:rFonts w:cstheme="minorHAnsi"/>
        </w:rPr>
      </w:pPr>
    </w:p>
    <w:bookmarkStart w:id="213" w:name="_Hlk3476272"/>
    <w:p w14:paraId="2BBA11E0" w14:textId="17453804" w:rsidR="00AA5FFA" w:rsidRPr="007A39EB" w:rsidRDefault="006E1370" w:rsidP="001B6277">
      <w:pPr>
        <w:pStyle w:val="ListParagraph"/>
        <w:numPr>
          <w:ilvl w:val="0"/>
          <w:numId w:val="3"/>
        </w:numPr>
        <w:tabs>
          <w:tab w:val="left" w:pos="426"/>
        </w:tabs>
        <w:spacing w:after="120" w:line="276" w:lineRule="auto"/>
        <w:ind w:left="0" w:firstLine="0"/>
        <w:contextualSpacing w:val="0"/>
        <w:jc w:val="both"/>
        <w:rPr>
          <w:rFonts w:cstheme="minorHAnsi"/>
        </w:rPr>
      </w:pPr>
      <w:r w:rsidRPr="00DE345B">
        <w:rPr>
          <w:rFonts w:cstheme="minorHAnsi"/>
          <w:noProof/>
          <w:lang w:val="fr-FR" w:eastAsia="fr-FR"/>
        </w:rPr>
        <mc:AlternateContent>
          <mc:Choice Requires="wps">
            <w:drawing>
              <wp:anchor distT="0" distB="0" distL="114300" distR="114300" simplePos="0" relativeHeight="251725824" behindDoc="0" locked="0" layoutInCell="1" allowOverlap="1" wp14:anchorId="1C20D064" wp14:editId="2B87E8C1">
                <wp:simplePos x="0" y="0"/>
                <wp:positionH relativeFrom="margin">
                  <wp:posOffset>3010535</wp:posOffset>
                </wp:positionH>
                <wp:positionV relativeFrom="paragraph">
                  <wp:posOffset>87630</wp:posOffset>
                </wp:positionV>
                <wp:extent cx="2863850" cy="3980815"/>
                <wp:effectExtent l="0" t="0" r="12700" b="19685"/>
                <wp:wrapThrough wrapText="bothSides">
                  <wp:wrapPolygon edited="0">
                    <wp:start x="0" y="0"/>
                    <wp:lineTo x="0" y="21603"/>
                    <wp:lineTo x="21552" y="21603"/>
                    <wp:lineTo x="21552" y="0"/>
                    <wp:lineTo x="0" y="0"/>
                  </wp:wrapPolygon>
                </wp:wrapThrough>
                <wp:docPr id="686" name="Zone de texte 686"/>
                <wp:cNvGraphicFramePr/>
                <a:graphic xmlns:a="http://schemas.openxmlformats.org/drawingml/2006/main">
                  <a:graphicData uri="http://schemas.microsoft.com/office/word/2010/wordprocessingShape">
                    <wps:wsp>
                      <wps:cNvSpPr txBox="1"/>
                      <wps:spPr>
                        <a:xfrm>
                          <a:off x="0" y="0"/>
                          <a:ext cx="2863850" cy="398081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D848E82" w14:textId="024DF7EA" w:rsidR="00E94B67" w:rsidRPr="00AB7249" w:rsidRDefault="00E94B67" w:rsidP="00ED2F8B">
                            <w:pPr>
                              <w:pStyle w:val="ListParagraph"/>
                              <w:tabs>
                                <w:tab w:val="left" w:pos="284"/>
                                <w:tab w:val="left" w:pos="426"/>
                              </w:tabs>
                              <w:spacing w:after="120" w:line="276" w:lineRule="auto"/>
                              <w:ind w:left="0"/>
                              <w:contextualSpacing w:val="0"/>
                              <w:jc w:val="both"/>
                              <w:rPr>
                                <w:rFonts w:cstheme="minorHAnsi"/>
                                <w:i/>
                                <w:sz w:val="20"/>
                              </w:rPr>
                            </w:pPr>
                            <w:r w:rsidRPr="00AB7249">
                              <w:rPr>
                                <w:rFonts w:cstheme="minorHAnsi"/>
                                <w:i/>
                                <w:sz w:val="20"/>
                              </w:rPr>
                              <w:t xml:space="preserve">" </w:t>
                            </w:r>
                            <w:r w:rsidRPr="00A61476">
                              <w:rPr>
                                <w:rFonts w:cstheme="minorHAnsi"/>
                                <w:i/>
                                <w:sz w:val="20"/>
                              </w:rPr>
                              <w:t xml:space="preserve">Quand on parle de réseau de protection on a fait en sorte que des jeunes soient pris en compte. Vous allez voir que les deux projets éducation et protection du jeune enfant se mènent ensemble. Vous allez voir qu’il y a des causeries qu’on mène avec des jeunes. Quand on parle de jeune c’est des adolescents jusqu’à dix-huit ans en allant. On fait en sorte que les jeunes soient représentés qu’ils soient pris en compte. Pour cela, nous avons même travaillé à avoir des actions en termes de participation, sensibiliser les jeunes à prendre part et à travailler. Certaines activités </w:t>
                            </w:r>
                            <w:r>
                              <w:rPr>
                                <w:rFonts w:cstheme="minorHAnsi"/>
                                <w:i/>
                                <w:sz w:val="20"/>
                              </w:rPr>
                              <w:t>sont confiées aux jeunes</w:t>
                            </w:r>
                            <w:r w:rsidRPr="00A61476">
                              <w:rPr>
                                <w:rFonts w:cstheme="minorHAnsi"/>
                                <w:i/>
                                <w:sz w:val="20"/>
                              </w:rPr>
                              <w:t xml:space="preserve"> de sorte qu</w:t>
                            </w:r>
                            <w:r>
                              <w:rPr>
                                <w:rFonts w:cstheme="minorHAnsi"/>
                                <w:i/>
                                <w:sz w:val="20"/>
                              </w:rPr>
                              <w:t xml:space="preserve">’ils </w:t>
                            </w:r>
                            <w:r w:rsidRPr="00A61476">
                              <w:rPr>
                                <w:rFonts w:cstheme="minorHAnsi"/>
                                <w:i/>
                                <w:sz w:val="20"/>
                              </w:rPr>
                              <w:t xml:space="preserve">s’impliquent dans les actions de sensibilisation. </w:t>
                            </w:r>
                            <w:r>
                              <w:rPr>
                                <w:rFonts w:cstheme="minorHAnsi"/>
                                <w:i/>
                                <w:sz w:val="20"/>
                              </w:rPr>
                              <w:t>Par exemple,</w:t>
                            </w:r>
                            <w:r w:rsidRPr="00A61476">
                              <w:rPr>
                                <w:rFonts w:cstheme="minorHAnsi"/>
                                <w:i/>
                                <w:sz w:val="20"/>
                              </w:rPr>
                              <w:t xml:space="preserve"> des séances de sensibilisation liées à la recherche d’emplois</w:t>
                            </w:r>
                            <w:r>
                              <w:rPr>
                                <w:rFonts w:cstheme="minorHAnsi"/>
                                <w:i/>
                                <w:sz w:val="20"/>
                              </w:rPr>
                              <w:t xml:space="preserve"> ont été développées pour </w:t>
                            </w:r>
                            <w:r w:rsidRPr="00A61476">
                              <w:rPr>
                                <w:rFonts w:cstheme="minorHAnsi"/>
                                <w:i/>
                                <w:sz w:val="20"/>
                              </w:rPr>
                              <w:t xml:space="preserve">expliquer un peu les questions liées à l’emploi, </w:t>
                            </w:r>
                            <w:r>
                              <w:rPr>
                                <w:rFonts w:cstheme="minorHAnsi"/>
                                <w:i/>
                                <w:sz w:val="20"/>
                              </w:rPr>
                              <w:t xml:space="preserve">et </w:t>
                            </w:r>
                            <w:r w:rsidRPr="00A61476">
                              <w:rPr>
                                <w:rFonts w:cstheme="minorHAnsi"/>
                                <w:i/>
                                <w:sz w:val="20"/>
                              </w:rPr>
                              <w:t>les questions</w:t>
                            </w:r>
                            <w:r>
                              <w:rPr>
                                <w:rFonts w:cstheme="minorHAnsi"/>
                                <w:i/>
                                <w:sz w:val="20"/>
                              </w:rPr>
                              <w:t xml:space="preserve"> d</w:t>
                            </w:r>
                            <w:r w:rsidRPr="00A61476">
                              <w:rPr>
                                <w:rFonts w:cstheme="minorHAnsi"/>
                                <w:i/>
                                <w:sz w:val="20"/>
                              </w:rPr>
                              <w:t>e la migration. Les jeunes restent aujourd’hui une cible oisive en termes de recrutement par les groupes armés. C’est une attention qu’on a aussi envers eux</w:t>
                            </w:r>
                            <w:r w:rsidRPr="00AB7249">
                              <w:rPr>
                                <w:rFonts w:cstheme="minorHAnsi"/>
                                <w:i/>
                                <w:sz w:val="20"/>
                              </w:rPr>
                              <w:t>".</w:t>
                            </w:r>
                          </w:p>
                          <w:p w14:paraId="515BE72B" w14:textId="33D18C5C" w:rsidR="00E94B67" w:rsidRPr="005D1DEB" w:rsidRDefault="00E94B67" w:rsidP="00ED2F8B">
                            <w:pPr>
                              <w:jc w:val="both"/>
                              <w:rPr>
                                <w:rFonts w:cstheme="minorHAnsi"/>
                                <w:b/>
                                <w:sz w:val="20"/>
                              </w:rPr>
                            </w:pPr>
                            <w:r w:rsidRPr="005D1DEB">
                              <w:rPr>
                                <w:rFonts w:cstheme="minorHAnsi"/>
                                <w:b/>
                                <w:sz w:val="20"/>
                              </w:rPr>
                              <w:t>ONG internationale, Ouagadougou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0D064" id="Zone de texte 686" o:spid="_x0000_s1104" type="#_x0000_t202" style="position:absolute;left:0;text-align:left;margin-left:237.05pt;margin-top:6.9pt;width:225.5pt;height:313.4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" fillcolor="#c3c3c3 [2166]" strokecolor="#a5a5a5 [3206]" strokeweight=".5pt">
                <v:fill color2="#b6b6b6 [2614]" rotate="t" colors="0 #d2d2d2;.5 #c8c8c8;1 silver" focus="100%" type="gradient">
                  <o:fill v:ext="view" type="gradientUnscaled"/>
                </v:fill>
                <v:textbox>
                  <w:txbxContent>
                    <w:p w14:paraId="2D848E82" w14:textId="024DF7EA" w:rsidR="00E94B67" w:rsidRPr="00AB7249" w:rsidRDefault="00E94B67" w:rsidP="00ED2F8B">
                      <w:pPr>
                        <w:pStyle w:val="ListParagraph"/>
                        <w:tabs>
                          <w:tab w:val="left" w:pos="284"/>
                          <w:tab w:val="left" w:pos="426"/>
                        </w:tabs>
                        <w:spacing w:after="120" w:line="276" w:lineRule="auto"/>
                        <w:ind w:left="0"/>
                        <w:contextualSpacing w:val="0"/>
                        <w:jc w:val="both"/>
                        <w:rPr>
                          <w:rFonts w:cstheme="minorHAnsi"/>
                          <w:i/>
                          <w:sz w:val="20"/>
                        </w:rPr>
                      </w:pPr>
                      <w:r w:rsidRPr="00AB7249">
                        <w:rPr>
                          <w:rFonts w:cstheme="minorHAnsi"/>
                          <w:i/>
                          <w:sz w:val="20"/>
                        </w:rPr>
                        <w:t xml:space="preserve">" </w:t>
                      </w:r>
                      <w:r w:rsidRPr="00A61476">
                        <w:rPr>
                          <w:rFonts w:cstheme="minorHAnsi"/>
                          <w:i/>
                          <w:sz w:val="20"/>
                        </w:rPr>
                        <w:t xml:space="preserve">Quand on parle de réseau de protection on a fait en sorte que des jeunes soient pris en compte. Vous allez voir que les deux projets éducation et protection du jeune enfant se mènent ensemble. Vous allez voir qu’il y a des causeries qu’on mène avec des jeunes. Quand on parle de jeune c’est des adolescents jusqu’à dix-huit ans en allant. On fait en sorte que les jeunes soient représentés qu’ils soient pris en compte. Pour cela, nous avons même travaillé à avoir des actions en termes de participation, sensibiliser les jeunes à prendre part et à travailler. Certaines activités </w:t>
                      </w:r>
                      <w:r>
                        <w:rPr>
                          <w:rFonts w:cstheme="minorHAnsi"/>
                          <w:i/>
                          <w:sz w:val="20"/>
                        </w:rPr>
                        <w:t>sont confiées aux jeunes</w:t>
                      </w:r>
                      <w:r w:rsidRPr="00A61476">
                        <w:rPr>
                          <w:rFonts w:cstheme="minorHAnsi"/>
                          <w:i/>
                          <w:sz w:val="20"/>
                        </w:rPr>
                        <w:t xml:space="preserve"> de sorte qu</w:t>
                      </w:r>
                      <w:r>
                        <w:rPr>
                          <w:rFonts w:cstheme="minorHAnsi"/>
                          <w:i/>
                          <w:sz w:val="20"/>
                        </w:rPr>
                        <w:t xml:space="preserve">’ils </w:t>
                      </w:r>
                      <w:r w:rsidRPr="00A61476">
                        <w:rPr>
                          <w:rFonts w:cstheme="minorHAnsi"/>
                          <w:i/>
                          <w:sz w:val="20"/>
                        </w:rPr>
                        <w:t xml:space="preserve">s’impliquent dans les actions de sensibilisation. </w:t>
                      </w:r>
                      <w:r>
                        <w:rPr>
                          <w:rFonts w:cstheme="minorHAnsi"/>
                          <w:i/>
                          <w:sz w:val="20"/>
                        </w:rPr>
                        <w:t>Par exemple,</w:t>
                      </w:r>
                      <w:r w:rsidRPr="00A61476">
                        <w:rPr>
                          <w:rFonts w:cstheme="minorHAnsi"/>
                          <w:i/>
                          <w:sz w:val="20"/>
                        </w:rPr>
                        <w:t xml:space="preserve"> des séances de sensibilisation liées à la recherche d’emplois</w:t>
                      </w:r>
                      <w:r>
                        <w:rPr>
                          <w:rFonts w:cstheme="minorHAnsi"/>
                          <w:i/>
                          <w:sz w:val="20"/>
                        </w:rPr>
                        <w:t xml:space="preserve"> ont été développées pour </w:t>
                      </w:r>
                      <w:r w:rsidRPr="00A61476">
                        <w:rPr>
                          <w:rFonts w:cstheme="minorHAnsi"/>
                          <w:i/>
                          <w:sz w:val="20"/>
                        </w:rPr>
                        <w:t xml:space="preserve">expliquer un peu les questions liées à l’emploi, </w:t>
                      </w:r>
                      <w:r>
                        <w:rPr>
                          <w:rFonts w:cstheme="minorHAnsi"/>
                          <w:i/>
                          <w:sz w:val="20"/>
                        </w:rPr>
                        <w:t xml:space="preserve">et </w:t>
                      </w:r>
                      <w:r w:rsidRPr="00A61476">
                        <w:rPr>
                          <w:rFonts w:cstheme="minorHAnsi"/>
                          <w:i/>
                          <w:sz w:val="20"/>
                        </w:rPr>
                        <w:t>les questions</w:t>
                      </w:r>
                      <w:r>
                        <w:rPr>
                          <w:rFonts w:cstheme="minorHAnsi"/>
                          <w:i/>
                          <w:sz w:val="20"/>
                        </w:rPr>
                        <w:t xml:space="preserve"> d</w:t>
                      </w:r>
                      <w:r w:rsidRPr="00A61476">
                        <w:rPr>
                          <w:rFonts w:cstheme="minorHAnsi"/>
                          <w:i/>
                          <w:sz w:val="20"/>
                        </w:rPr>
                        <w:t>e la migration. Les jeunes restent aujourd’hui une cible oisive en termes de recrutement par les groupes armés. C’est une attention qu’on a aussi envers eux</w:t>
                      </w:r>
                      <w:r w:rsidRPr="00AB7249">
                        <w:rPr>
                          <w:rFonts w:cstheme="minorHAnsi"/>
                          <w:i/>
                          <w:sz w:val="20"/>
                        </w:rPr>
                        <w:t>".</w:t>
                      </w:r>
                    </w:p>
                    <w:p w14:paraId="515BE72B" w14:textId="33D18C5C" w:rsidR="00E94B67" w:rsidRPr="005D1DEB" w:rsidRDefault="00E94B67" w:rsidP="00ED2F8B">
                      <w:pPr>
                        <w:jc w:val="both"/>
                        <w:rPr>
                          <w:rFonts w:cstheme="minorHAnsi"/>
                          <w:b/>
                          <w:sz w:val="20"/>
                        </w:rPr>
                      </w:pPr>
                      <w:r w:rsidRPr="005D1DEB">
                        <w:rPr>
                          <w:rFonts w:cstheme="minorHAnsi"/>
                          <w:b/>
                          <w:sz w:val="20"/>
                        </w:rPr>
                        <w:t>ONG internationale, Ouagadougou</w:t>
                      </w:r>
                    </w:p>
                  </w:txbxContent>
                </v:textbox>
                <w10:wrap type="through" anchorx="margin"/>
              </v:shape>
            </w:pict>
          </mc:Fallback>
        </mc:AlternateContent>
      </w:r>
      <w:bookmarkEnd w:id="213"/>
      <w:r w:rsidR="00E65AFD" w:rsidRPr="001615F4">
        <w:rPr>
          <w:rFonts w:cstheme="minorHAnsi"/>
        </w:rPr>
        <w:t xml:space="preserve">Il ressort des </w:t>
      </w:r>
      <w:r w:rsidR="000D297F" w:rsidRPr="001F7B3D">
        <w:rPr>
          <w:rFonts w:cstheme="minorHAnsi"/>
        </w:rPr>
        <w:t xml:space="preserve">entretiens de groupes avec les parents que des </w:t>
      </w:r>
      <w:r w:rsidR="00230265" w:rsidRPr="001F7B3D">
        <w:rPr>
          <w:rFonts w:cstheme="minorHAnsi"/>
        </w:rPr>
        <w:t xml:space="preserve">visites à domicile </w:t>
      </w:r>
      <w:r w:rsidR="000D297F" w:rsidRPr="001F7B3D">
        <w:rPr>
          <w:rFonts w:cstheme="minorHAnsi"/>
        </w:rPr>
        <w:t xml:space="preserve">étaient organisées </w:t>
      </w:r>
      <w:r w:rsidR="00230265" w:rsidRPr="001F7B3D">
        <w:rPr>
          <w:rFonts w:cstheme="minorHAnsi"/>
        </w:rPr>
        <w:t xml:space="preserve">et des fiches qui portent des questions sur les relations entre les filles, les relations entre les parents et les filles, </w:t>
      </w:r>
      <w:r w:rsidR="000D297F" w:rsidRPr="007A39EB">
        <w:rPr>
          <w:rFonts w:cstheme="minorHAnsi"/>
        </w:rPr>
        <w:t>ont été expliquées et distribuées</w:t>
      </w:r>
      <w:r w:rsidR="00230265" w:rsidRPr="007A39EB">
        <w:rPr>
          <w:rFonts w:cstheme="minorHAnsi"/>
        </w:rPr>
        <w:t>.</w:t>
      </w:r>
      <w:r w:rsidR="000D297F" w:rsidRPr="007A39EB">
        <w:rPr>
          <w:rFonts w:cstheme="minorHAnsi"/>
        </w:rPr>
        <w:t xml:space="preserve"> L’objectif éta</w:t>
      </w:r>
      <w:r w:rsidR="00AA5FFA" w:rsidRPr="007A39EB">
        <w:rPr>
          <w:rFonts w:cstheme="minorHAnsi"/>
        </w:rPr>
        <w:t>i</w:t>
      </w:r>
      <w:r w:rsidR="000D297F" w:rsidRPr="007A39EB">
        <w:rPr>
          <w:rFonts w:cstheme="minorHAnsi"/>
        </w:rPr>
        <w:t>t d’assurer un développement équilibré au jeune enfant.</w:t>
      </w:r>
    </w:p>
    <w:p w14:paraId="2157B8EE" w14:textId="1D465A5E" w:rsidR="00230265" w:rsidRDefault="00AA5FFA" w:rsidP="001B6277">
      <w:pPr>
        <w:pStyle w:val="ListParagraph"/>
        <w:numPr>
          <w:ilvl w:val="0"/>
          <w:numId w:val="3"/>
        </w:numPr>
        <w:tabs>
          <w:tab w:val="left" w:pos="426"/>
        </w:tabs>
        <w:spacing w:after="120" w:line="276" w:lineRule="auto"/>
        <w:ind w:left="0" w:firstLine="0"/>
        <w:contextualSpacing w:val="0"/>
        <w:jc w:val="both"/>
        <w:rPr>
          <w:rFonts w:cstheme="minorHAnsi"/>
        </w:rPr>
      </w:pPr>
      <w:r w:rsidRPr="007A39EB">
        <w:rPr>
          <w:rFonts w:cstheme="minorHAnsi"/>
        </w:rPr>
        <w:t xml:space="preserve">Les entretiens individuels avec les partenaires de mise en œuvre tels que les </w:t>
      </w:r>
      <w:r w:rsidR="005B3762" w:rsidRPr="007A39EB">
        <w:rPr>
          <w:rFonts w:cstheme="minorHAnsi"/>
        </w:rPr>
        <w:t>ONG</w:t>
      </w:r>
      <w:r w:rsidRPr="007A39EB">
        <w:rPr>
          <w:rFonts w:cstheme="minorHAnsi"/>
        </w:rPr>
        <w:t xml:space="preserve"> et </w:t>
      </w:r>
      <w:r w:rsidR="00731F65">
        <w:rPr>
          <w:rFonts w:cstheme="minorHAnsi"/>
        </w:rPr>
        <w:t>a</w:t>
      </w:r>
      <w:r w:rsidRPr="007A39EB">
        <w:rPr>
          <w:rFonts w:cstheme="minorHAnsi"/>
        </w:rPr>
        <w:t>ssociations confirment que plusieurs autres activités ont été développées avec la participation</w:t>
      </w:r>
      <w:r w:rsidR="00230265" w:rsidRPr="007A39EB">
        <w:rPr>
          <w:rFonts w:cstheme="minorHAnsi"/>
        </w:rPr>
        <w:t xml:space="preserve"> des jeunes </w:t>
      </w:r>
      <w:r w:rsidRPr="007A39EB">
        <w:rPr>
          <w:rFonts w:cstheme="minorHAnsi"/>
        </w:rPr>
        <w:t>sur les</w:t>
      </w:r>
      <w:r w:rsidR="00230265" w:rsidRPr="007A39EB">
        <w:rPr>
          <w:rFonts w:cstheme="minorHAnsi"/>
        </w:rPr>
        <w:t xml:space="preserve"> réseau</w:t>
      </w:r>
      <w:r w:rsidRPr="007A39EB">
        <w:rPr>
          <w:rFonts w:cstheme="minorHAnsi"/>
        </w:rPr>
        <w:t>x</w:t>
      </w:r>
      <w:r w:rsidR="00230265" w:rsidRPr="007A39EB">
        <w:rPr>
          <w:rFonts w:cstheme="minorHAnsi"/>
        </w:rPr>
        <w:t xml:space="preserve"> de protection</w:t>
      </w:r>
      <w:r w:rsidRPr="007A39EB">
        <w:rPr>
          <w:rFonts w:cstheme="minorHAnsi"/>
        </w:rPr>
        <w:t xml:space="preserve"> à travers les</w:t>
      </w:r>
      <w:r w:rsidR="00230265" w:rsidRPr="007A39EB">
        <w:rPr>
          <w:rFonts w:cstheme="minorHAnsi"/>
        </w:rPr>
        <w:t xml:space="preserve"> projets éducation et protection du jeune enfant. </w:t>
      </w:r>
      <w:r w:rsidRPr="007A39EB">
        <w:rPr>
          <w:rFonts w:cstheme="minorHAnsi"/>
        </w:rPr>
        <w:t xml:space="preserve">Ces activités ont engagé les jeunes dans </w:t>
      </w:r>
      <w:r w:rsidR="00230265" w:rsidRPr="007A39EB">
        <w:rPr>
          <w:rFonts w:cstheme="minorHAnsi"/>
        </w:rPr>
        <w:t xml:space="preserve">des causeries </w:t>
      </w:r>
      <w:r w:rsidRPr="007A39EB">
        <w:rPr>
          <w:rFonts w:cstheme="minorHAnsi"/>
        </w:rPr>
        <w:t>entre</w:t>
      </w:r>
      <w:r w:rsidR="00230265" w:rsidRPr="007A39EB">
        <w:rPr>
          <w:rFonts w:cstheme="minorHAnsi"/>
        </w:rPr>
        <w:t xml:space="preserve"> jeunes. </w:t>
      </w:r>
      <w:r w:rsidRPr="007A39EB">
        <w:rPr>
          <w:rFonts w:cstheme="minorHAnsi"/>
        </w:rPr>
        <w:t>Il s’agit ici</w:t>
      </w:r>
      <w:r w:rsidR="00230265" w:rsidRPr="007A39EB">
        <w:rPr>
          <w:rFonts w:cstheme="minorHAnsi"/>
        </w:rPr>
        <w:t xml:space="preserve"> des adolescents</w:t>
      </w:r>
      <w:r w:rsidRPr="007A39EB">
        <w:rPr>
          <w:rFonts w:cstheme="minorHAnsi"/>
        </w:rPr>
        <w:t xml:space="preserve"> qui ont été </w:t>
      </w:r>
      <w:r w:rsidR="00230265" w:rsidRPr="007A39EB">
        <w:rPr>
          <w:rFonts w:cstheme="minorHAnsi"/>
        </w:rPr>
        <w:t>sensibilis</w:t>
      </w:r>
      <w:r w:rsidRPr="007A39EB">
        <w:rPr>
          <w:rFonts w:cstheme="minorHAnsi"/>
        </w:rPr>
        <w:t>és</w:t>
      </w:r>
      <w:r w:rsidR="00230265" w:rsidRPr="007A39EB">
        <w:rPr>
          <w:rFonts w:cstheme="minorHAnsi"/>
        </w:rPr>
        <w:t xml:space="preserve"> à </w:t>
      </w:r>
      <w:r w:rsidR="007F0F6B">
        <w:rPr>
          <w:rFonts w:cstheme="minorHAnsi"/>
        </w:rPr>
        <w:t xml:space="preserve">y </w:t>
      </w:r>
      <w:r w:rsidR="00230265" w:rsidRPr="007A39EB">
        <w:rPr>
          <w:rFonts w:cstheme="minorHAnsi"/>
        </w:rPr>
        <w:t>prendre part et à travailler</w:t>
      </w:r>
      <w:r w:rsidR="00305B78" w:rsidRPr="007A39EB">
        <w:rPr>
          <w:rFonts w:cstheme="minorHAnsi"/>
        </w:rPr>
        <w:t xml:space="preserve"> ensemble</w:t>
      </w:r>
      <w:r w:rsidR="00230265" w:rsidRPr="007A39EB">
        <w:rPr>
          <w:rFonts w:cstheme="minorHAnsi"/>
        </w:rPr>
        <w:t xml:space="preserve">. </w:t>
      </w:r>
      <w:r w:rsidR="00305B78" w:rsidRPr="007A39EB">
        <w:rPr>
          <w:rFonts w:cstheme="minorHAnsi"/>
        </w:rPr>
        <w:t>Toutefois, ces activités</w:t>
      </w:r>
      <w:r w:rsidR="00230265" w:rsidRPr="007A39EB">
        <w:rPr>
          <w:rFonts w:cstheme="minorHAnsi"/>
        </w:rPr>
        <w:t xml:space="preserve"> </w:t>
      </w:r>
      <w:r w:rsidR="007F0F6B">
        <w:rPr>
          <w:rFonts w:cstheme="minorHAnsi"/>
        </w:rPr>
        <w:t xml:space="preserve">doivent </w:t>
      </w:r>
      <w:r w:rsidR="00230265" w:rsidRPr="007A39EB">
        <w:rPr>
          <w:rFonts w:cstheme="minorHAnsi"/>
        </w:rPr>
        <w:t xml:space="preserve">à </w:t>
      </w:r>
      <w:r w:rsidR="00305B78" w:rsidRPr="007A39EB">
        <w:rPr>
          <w:rFonts w:cstheme="minorHAnsi"/>
        </w:rPr>
        <w:t xml:space="preserve">être </w:t>
      </w:r>
      <w:r w:rsidR="00230265" w:rsidRPr="007A39EB">
        <w:rPr>
          <w:rFonts w:cstheme="minorHAnsi"/>
        </w:rPr>
        <w:t>renforc</w:t>
      </w:r>
      <w:r w:rsidR="00305B78" w:rsidRPr="007A39EB">
        <w:rPr>
          <w:rFonts w:cstheme="minorHAnsi"/>
        </w:rPr>
        <w:t>ées d’autant plus que les projets étaient tous de courtes durées. Ce</w:t>
      </w:r>
      <w:r w:rsidR="00683C5B">
        <w:rPr>
          <w:rFonts w:cstheme="minorHAnsi"/>
        </w:rPr>
        <w:t xml:space="preserve">tte situation </w:t>
      </w:r>
      <w:r w:rsidR="00305B78" w:rsidRPr="007A39EB">
        <w:rPr>
          <w:rFonts w:cstheme="minorHAnsi"/>
        </w:rPr>
        <w:t>qui ne permet pas de mesurer les progrès accomplis</w:t>
      </w:r>
      <w:r w:rsidR="00683C5B">
        <w:rPr>
          <w:rFonts w:cstheme="minorHAnsi"/>
        </w:rPr>
        <w:t xml:space="preserve"> ni d</w:t>
      </w:r>
      <w:r w:rsidR="00305B78" w:rsidRPr="007A39EB">
        <w:rPr>
          <w:rFonts w:cstheme="minorHAnsi"/>
        </w:rPr>
        <w:t>’étendre ces initiatives aux autres cibles et dans des zones fortement vulnérables</w:t>
      </w:r>
      <w:r w:rsidR="00230265" w:rsidRPr="007A39EB">
        <w:rPr>
          <w:rFonts w:cstheme="minorHAnsi"/>
        </w:rPr>
        <w:t>.</w:t>
      </w:r>
    </w:p>
    <w:p w14:paraId="2F05849E" w14:textId="01BD6B48" w:rsidR="00787E1B" w:rsidRDefault="00787E1B" w:rsidP="00787E1B">
      <w:pPr>
        <w:pStyle w:val="ListParagraph"/>
        <w:tabs>
          <w:tab w:val="left" w:pos="426"/>
        </w:tabs>
        <w:spacing w:after="120" w:line="276" w:lineRule="auto"/>
        <w:ind w:left="0"/>
        <w:contextualSpacing w:val="0"/>
        <w:jc w:val="both"/>
        <w:rPr>
          <w:rFonts w:cstheme="minorHAnsi"/>
        </w:rPr>
      </w:pPr>
    </w:p>
    <w:p w14:paraId="5AC96061" w14:textId="7A833E0E" w:rsidR="00787E1B" w:rsidRDefault="00787E1B" w:rsidP="00787E1B">
      <w:pPr>
        <w:pStyle w:val="ListParagraph"/>
        <w:tabs>
          <w:tab w:val="left" w:pos="426"/>
        </w:tabs>
        <w:spacing w:after="120" w:line="276" w:lineRule="auto"/>
        <w:ind w:left="0"/>
        <w:contextualSpacing w:val="0"/>
        <w:jc w:val="both"/>
        <w:rPr>
          <w:rFonts w:cstheme="minorHAnsi"/>
        </w:rPr>
      </w:pPr>
    </w:p>
    <w:p w14:paraId="17F0A79C" w14:textId="065ABD5A" w:rsidR="00787E1B" w:rsidRDefault="00787E1B" w:rsidP="00787E1B">
      <w:pPr>
        <w:pStyle w:val="ListParagraph"/>
        <w:tabs>
          <w:tab w:val="left" w:pos="426"/>
        </w:tabs>
        <w:spacing w:after="120" w:line="276" w:lineRule="auto"/>
        <w:ind w:left="0"/>
        <w:contextualSpacing w:val="0"/>
        <w:jc w:val="both"/>
        <w:rPr>
          <w:rFonts w:cstheme="minorHAnsi"/>
        </w:rPr>
      </w:pPr>
    </w:p>
    <w:p w14:paraId="621EE994" w14:textId="56F3C255" w:rsidR="00787E1B" w:rsidRDefault="00787E1B" w:rsidP="00787E1B">
      <w:pPr>
        <w:pStyle w:val="ListParagraph"/>
        <w:tabs>
          <w:tab w:val="left" w:pos="426"/>
        </w:tabs>
        <w:spacing w:after="120" w:line="276" w:lineRule="auto"/>
        <w:ind w:left="0"/>
        <w:contextualSpacing w:val="0"/>
        <w:jc w:val="both"/>
        <w:rPr>
          <w:rFonts w:cstheme="minorHAnsi"/>
        </w:rPr>
      </w:pPr>
    </w:p>
    <w:p w14:paraId="60732279" w14:textId="77777777" w:rsidR="00787E1B" w:rsidRPr="007A39EB" w:rsidRDefault="00787E1B" w:rsidP="00787E1B">
      <w:pPr>
        <w:pStyle w:val="ListParagraph"/>
        <w:tabs>
          <w:tab w:val="left" w:pos="426"/>
        </w:tabs>
        <w:spacing w:after="120" w:line="276" w:lineRule="auto"/>
        <w:ind w:left="0"/>
        <w:contextualSpacing w:val="0"/>
        <w:jc w:val="both"/>
        <w:rPr>
          <w:rFonts w:cstheme="minorHAnsi"/>
        </w:rPr>
      </w:pPr>
    </w:p>
    <w:p w14:paraId="07245EB7" w14:textId="6B967285" w:rsidR="00D74365" w:rsidRPr="001615F4" w:rsidRDefault="007B627D" w:rsidP="00194B67">
      <w:pPr>
        <w:pStyle w:val="ListParagraph"/>
        <w:tabs>
          <w:tab w:val="left" w:pos="426"/>
        </w:tabs>
        <w:spacing w:after="120" w:line="276" w:lineRule="auto"/>
        <w:ind w:left="0"/>
        <w:contextualSpacing w:val="0"/>
        <w:rPr>
          <w:rFonts w:cstheme="minorHAnsi"/>
          <w:sz w:val="21"/>
          <w:szCs w:val="21"/>
        </w:rPr>
      </w:pPr>
      <w:r w:rsidRPr="00DE345B">
        <w:rPr>
          <w:rFonts w:cstheme="minorHAnsi"/>
          <w:noProof/>
          <w:lang w:val="fr-FR" w:eastAsia="fr-FR"/>
        </w:rPr>
        <mc:AlternateContent>
          <mc:Choice Requires="wps">
            <w:drawing>
              <wp:anchor distT="0" distB="0" distL="114300" distR="114300" simplePos="0" relativeHeight="251682816" behindDoc="0" locked="0" layoutInCell="1" allowOverlap="1" wp14:anchorId="0E2687FE" wp14:editId="6811A77C">
                <wp:simplePos x="0" y="0"/>
                <wp:positionH relativeFrom="column">
                  <wp:posOffset>-78740</wp:posOffset>
                </wp:positionH>
                <wp:positionV relativeFrom="paragraph">
                  <wp:posOffset>40005</wp:posOffset>
                </wp:positionV>
                <wp:extent cx="5949950" cy="2794000"/>
                <wp:effectExtent l="0" t="0" r="12700" b="25400"/>
                <wp:wrapNone/>
                <wp:docPr id="82" name="Rectangle : coins arrondis 82"/>
                <wp:cNvGraphicFramePr/>
                <a:graphic xmlns:a="http://schemas.openxmlformats.org/drawingml/2006/main">
                  <a:graphicData uri="http://schemas.microsoft.com/office/word/2010/wordprocessingShape">
                    <wps:wsp>
                      <wps:cNvSpPr/>
                      <wps:spPr>
                        <a:xfrm>
                          <a:off x="0" y="0"/>
                          <a:ext cx="5949950" cy="2794000"/>
                        </a:xfrm>
                        <a:prstGeom prst="roundRect">
                          <a:avLst/>
                        </a:prstGeom>
                      </wps:spPr>
                      <wps:style>
                        <a:lnRef idx="2">
                          <a:schemeClr val="dk1"/>
                        </a:lnRef>
                        <a:fillRef idx="1">
                          <a:schemeClr val="lt1"/>
                        </a:fillRef>
                        <a:effectRef idx="0">
                          <a:schemeClr val="dk1"/>
                        </a:effectRef>
                        <a:fontRef idx="minor">
                          <a:schemeClr val="dk1"/>
                        </a:fontRef>
                      </wps:style>
                      <wps:txbx>
                        <w:txbxContent>
                          <w:p w14:paraId="0173FCD5" w14:textId="2D64DF7B" w:rsidR="00E94B67" w:rsidRPr="00305B78" w:rsidRDefault="00E94B67" w:rsidP="00606AD1">
                            <w:pPr>
                              <w:spacing w:after="0" w:line="276" w:lineRule="auto"/>
                              <w:jc w:val="both"/>
                              <w:rPr>
                                <w:rFonts w:cstheme="minorHAnsi"/>
                                <w:b/>
                                <w:color w:val="000000" w:themeColor="text1"/>
                              </w:rPr>
                            </w:pPr>
                            <w:r w:rsidRPr="005D1DEB">
                              <w:rPr>
                                <w:rFonts w:cstheme="minorHAnsi"/>
                                <w:b/>
                                <w:color w:val="000000" w:themeColor="text1"/>
                              </w:rPr>
                              <w:t>Encadré 5 :</w:t>
                            </w:r>
                            <w:r>
                              <w:rPr>
                                <w:rFonts w:cstheme="minorHAnsi"/>
                                <w:b/>
                                <w:color w:val="000000" w:themeColor="text1"/>
                              </w:rPr>
                              <w:t xml:space="preserve"> </w:t>
                            </w:r>
                            <w:r w:rsidRPr="00305B78">
                              <w:rPr>
                                <w:rFonts w:cstheme="minorHAnsi"/>
                                <w:b/>
                                <w:color w:val="000000" w:themeColor="text1"/>
                              </w:rPr>
                              <w:t>Conclusion partielle</w:t>
                            </w:r>
                            <w:r>
                              <w:rPr>
                                <w:rFonts w:cstheme="minorHAnsi"/>
                                <w:b/>
                                <w:color w:val="000000" w:themeColor="text1"/>
                              </w:rPr>
                              <w:t xml:space="preserve"> – Droits humains, genre et équité</w:t>
                            </w:r>
                          </w:p>
                          <w:p w14:paraId="59B7387E" w14:textId="0FDA017A" w:rsidR="00E94B67" w:rsidRPr="00305B78" w:rsidRDefault="00E94B67" w:rsidP="00247FC7">
                            <w:pPr>
                              <w:pStyle w:val="ListParagraph"/>
                              <w:numPr>
                                <w:ilvl w:val="0"/>
                                <w:numId w:val="28"/>
                              </w:numPr>
                              <w:tabs>
                                <w:tab w:val="left" w:pos="284"/>
                              </w:tabs>
                              <w:spacing w:after="0" w:line="240" w:lineRule="auto"/>
                              <w:ind w:left="0" w:firstLine="0"/>
                              <w:contextualSpacing w:val="0"/>
                              <w:jc w:val="both"/>
                              <w:rPr>
                                <w:rFonts w:cstheme="minorHAnsi"/>
                                <w:i/>
                                <w:color w:val="000000" w:themeColor="text1"/>
                              </w:rPr>
                            </w:pPr>
                            <w:r>
                              <w:rPr>
                                <w:rFonts w:cstheme="minorHAnsi"/>
                                <w:i/>
                                <w:color w:val="000000" w:themeColor="text1"/>
                              </w:rPr>
                              <w:t xml:space="preserve">Les </w:t>
                            </w:r>
                            <w:r w:rsidRPr="00305B78">
                              <w:rPr>
                                <w:rFonts w:cstheme="minorHAnsi"/>
                                <w:i/>
                                <w:color w:val="000000" w:themeColor="text1"/>
                              </w:rPr>
                              <w:t xml:space="preserve">besoins sexo-spécifiques, la distribution des rôles entre hommes et femmes et </w:t>
                            </w:r>
                            <w:r>
                              <w:rPr>
                                <w:rFonts w:cstheme="minorHAnsi"/>
                                <w:i/>
                                <w:color w:val="000000" w:themeColor="text1"/>
                              </w:rPr>
                              <w:t>l</w:t>
                            </w:r>
                            <w:r w:rsidRPr="00305B78">
                              <w:rPr>
                                <w:rFonts w:cstheme="minorHAnsi"/>
                                <w:i/>
                                <w:color w:val="000000" w:themeColor="text1"/>
                              </w:rPr>
                              <w:t>es barrières auxquelles font face les femmes dans la conception</w:t>
                            </w:r>
                            <w:r>
                              <w:rPr>
                                <w:rFonts w:cstheme="minorHAnsi"/>
                                <w:i/>
                                <w:color w:val="000000" w:themeColor="text1"/>
                              </w:rPr>
                              <w:t xml:space="preserve">, </w:t>
                            </w:r>
                            <w:r w:rsidRPr="00305B78">
                              <w:rPr>
                                <w:rFonts w:cstheme="minorHAnsi"/>
                                <w:i/>
                                <w:color w:val="000000" w:themeColor="text1"/>
                              </w:rPr>
                              <w:t xml:space="preserve">la mise œuvre des politiques et programmes, </w:t>
                            </w:r>
                            <w:r>
                              <w:rPr>
                                <w:rFonts w:cstheme="minorHAnsi"/>
                                <w:i/>
                                <w:color w:val="000000" w:themeColor="text1"/>
                              </w:rPr>
                              <w:t xml:space="preserve">ont été peu pris en compte. </w:t>
                            </w:r>
                            <w:r w:rsidRPr="00305B78">
                              <w:rPr>
                                <w:rFonts w:cstheme="minorHAnsi"/>
                                <w:i/>
                                <w:color w:val="000000" w:themeColor="text1"/>
                              </w:rPr>
                              <w:t xml:space="preserve">De même, les besoins spécifiques des enfants en situation de vulnérabilité (enfants </w:t>
                            </w:r>
                            <w:r>
                              <w:rPr>
                                <w:rFonts w:cstheme="minorHAnsi"/>
                                <w:i/>
                                <w:color w:val="000000" w:themeColor="text1"/>
                              </w:rPr>
                              <w:t xml:space="preserve">vivant avec un </w:t>
                            </w:r>
                            <w:r w:rsidRPr="00305B78">
                              <w:rPr>
                                <w:rFonts w:cstheme="minorHAnsi"/>
                                <w:i/>
                                <w:color w:val="000000" w:themeColor="text1"/>
                              </w:rPr>
                              <w:t>handicap</w:t>
                            </w:r>
                            <w:r>
                              <w:rPr>
                                <w:rFonts w:cstheme="minorHAnsi"/>
                                <w:i/>
                                <w:color w:val="000000" w:themeColor="text1"/>
                              </w:rPr>
                              <w:t xml:space="preserve"> ou </w:t>
                            </w:r>
                            <w:r w:rsidRPr="00305B78">
                              <w:rPr>
                                <w:rFonts w:cstheme="minorHAnsi"/>
                                <w:i/>
                                <w:color w:val="000000" w:themeColor="text1"/>
                              </w:rPr>
                              <w:t xml:space="preserve">issus de famille démunies) </w:t>
                            </w:r>
                            <w:r>
                              <w:rPr>
                                <w:rFonts w:cstheme="minorHAnsi"/>
                                <w:i/>
                                <w:color w:val="000000" w:themeColor="text1"/>
                              </w:rPr>
                              <w:t>n’ont pas été pris en compte</w:t>
                            </w:r>
                            <w:r w:rsidRPr="00305B78">
                              <w:rPr>
                                <w:rFonts w:cstheme="minorHAnsi"/>
                                <w:i/>
                                <w:color w:val="000000" w:themeColor="text1"/>
                              </w:rPr>
                              <w:t>.</w:t>
                            </w:r>
                          </w:p>
                          <w:p w14:paraId="3F6612FA" w14:textId="68489944" w:rsidR="00E94B67" w:rsidRPr="00305B78" w:rsidRDefault="00E94B67" w:rsidP="00247FC7">
                            <w:pPr>
                              <w:pStyle w:val="ListParagraph"/>
                              <w:numPr>
                                <w:ilvl w:val="0"/>
                                <w:numId w:val="28"/>
                              </w:numPr>
                              <w:tabs>
                                <w:tab w:val="left" w:pos="284"/>
                              </w:tabs>
                              <w:spacing w:after="0" w:line="240" w:lineRule="auto"/>
                              <w:ind w:left="0" w:firstLine="0"/>
                              <w:contextualSpacing w:val="0"/>
                              <w:jc w:val="both"/>
                              <w:rPr>
                                <w:color w:val="000000" w:themeColor="text1"/>
                              </w:rPr>
                            </w:pPr>
                            <w:r>
                              <w:rPr>
                                <w:rFonts w:cstheme="minorHAnsi"/>
                                <w:i/>
                                <w:color w:val="000000" w:themeColor="text1"/>
                              </w:rPr>
                              <w:t>Par ailleurs,</w:t>
                            </w:r>
                            <w:r w:rsidRPr="00305B78">
                              <w:rPr>
                                <w:rFonts w:cstheme="minorHAnsi"/>
                                <w:i/>
                                <w:color w:val="000000" w:themeColor="text1"/>
                              </w:rPr>
                              <w:t xml:space="preserve"> la participation des hommes, des femmes, des adolescents et des jeunes </w:t>
                            </w:r>
                            <w:r>
                              <w:rPr>
                                <w:rFonts w:cstheme="minorHAnsi"/>
                                <w:i/>
                                <w:color w:val="000000" w:themeColor="text1"/>
                              </w:rPr>
                              <w:t xml:space="preserve">a été faiblement considérée </w:t>
                            </w:r>
                            <w:r w:rsidRPr="00305B78">
                              <w:rPr>
                                <w:rFonts w:cstheme="minorHAnsi"/>
                                <w:i/>
                                <w:color w:val="000000" w:themeColor="text1"/>
                              </w:rPr>
                              <w:t>dans la</w:t>
                            </w:r>
                            <w:r>
                              <w:rPr>
                                <w:rFonts w:cstheme="minorHAnsi"/>
                                <w:i/>
                                <w:color w:val="000000" w:themeColor="text1"/>
                              </w:rPr>
                              <w:t xml:space="preserve"> mise en œuvre des interventions du programme</w:t>
                            </w:r>
                            <w:r w:rsidRPr="00305B78">
                              <w:rPr>
                                <w:rFonts w:cstheme="minorHAnsi"/>
                                <w:i/>
                                <w:color w:val="000000" w:themeColor="text1"/>
                              </w:rPr>
                              <w:t xml:space="preserve">. Certes les interventions étaient ciblées en fonction des groupes les plus à même à permettre l’atteinte des résultats (exemple de GASPA), mais la prise en compte du rôle des hommes et des jeunes dans la promotion d’un certain nombre de changements de comportements n’a pas toujours été systématique, même si des expériences </w:t>
                            </w:r>
                            <w:r>
                              <w:rPr>
                                <w:rFonts w:cstheme="minorHAnsi"/>
                                <w:i/>
                                <w:color w:val="000000" w:themeColor="text1"/>
                              </w:rPr>
                              <w:t xml:space="preserve">positives ont été identifiées </w:t>
                            </w:r>
                            <w:r w:rsidRPr="00305B78">
                              <w:rPr>
                                <w:rFonts w:cstheme="minorHAnsi"/>
                                <w:i/>
                                <w:color w:val="000000" w:themeColor="text1"/>
                              </w:rPr>
                              <w:t>dans certaines localités.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2687FE" id="Rectangle : coins arrondis 82" o:spid="_x0000_s1105" style="position:absolute;margin-left:-6.2pt;margin-top:3.15pt;width:468.5pt;height:220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" fillcolor="white [3201]" strokecolor="black [3200]" strokeweight="1pt">
                <v:stroke joinstyle="miter"/>
                <v:textbox>
                  <w:txbxContent>
                    <w:p w14:paraId="0173FCD5" w14:textId="2D64DF7B" w:rsidR="00E94B67" w:rsidRPr="00305B78" w:rsidRDefault="00E94B67" w:rsidP="00606AD1">
                      <w:pPr>
                        <w:spacing w:after="0" w:line="276" w:lineRule="auto"/>
                        <w:jc w:val="both"/>
                        <w:rPr>
                          <w:rFonts w:cstheme="minorHAnsi"/>
                          <w:b/>
                          <w:color w:val="000000" w:themeColor="text1"/>
                        </w:rPr>
                      </w:pPr>
                      <w:r w:rsidRPr="005D1DEB">
                        <w:rPr>
                          <w:rFonts w:cstheme="minorHAnsi"/>
                          <w:b/>
                          <w:color w:val="000000" w:themeColor="text1"/>
                        </w:rPr>
                        <w:t>Encadré 5 :</w:t>
                      </w:r>
                      <w:r>
                        <w:rPr>
                          <w:rFonts w:cstheme="minorHAnsi"/>
                          <w:b/>
                          <w:color w:val="000000" w:themeColor="text1"/>
                        </w:rPr>
                        <w:t xml:space="preserve"> </w:t>
                      </w:r>
                      <w:r w:rsidRPr="00305B78">
                        <w:rPr>
                          <w:rFonts w:cstheme="minorHAnsi"/>
                          <w:b/>
                          <w:color w:val="000000" w:themeColor="text1"/>
                        </w:rPr>
                        <w:t>Conclusion partielle</w:t>
                      </w:r>
                      <w:r>
                        <w:rPr>
                          <w:rFonts w:cstheme="minorHAnsi"/>
                          <w:b/>
                          <w:color w:val="000000" w:themeColor="text1"/>
                        </w:rPr>
                        <w:t xml:space="preserve"> – Droits humains, genre et équité</w:t>
                      </w:r>
                    </w:p>
                    <w:p w14:paraId="59B7387E" w14:textId="0FDA017A" w:rsidR="00E94B67" w:rsidRPr="00305B78" w:rsidRDefault="00E94B67" w:rsidP="00247FC7">
                      <w:pPr>
                        <w:pStyle w:val="ListParagraph"/>
                        <w:numPr>
                          <w:ilvl w:val="0"/>
                          <w:numId w:val="28"/>
                        </w:numPr>
                        <w:tabs>
                          <w:tab w:val="left" w:pos="284"/>
                        </w:tabs>
                        <w:spacing w:after="0" w:line="240" w:lineRule="auto"/>
                        <w:ind w:left="0" w:firstLine="0"/>
                        <w:contextualSpacing w:val="0"/>
                        <w:jc w:val="both"/>
                        <w:rPr>
                          <w:rFonts w:cstheme="minorHAnsi"/>
                          <w:i/>
                          <w:color w:val="000000" w:themeColor="text1"/>
                        </w:rPr>
                      </w:pPr>
                      <w:r>
                        <w:rPr>
                          <w:rFonts w:cstheme="minorHAnsi"/>
                          <w:i/>
                          <w:color w:val="000000" w:themeColor="text1"/>
                        </w:rPr>
                        <w:t xml:space="preserve">Les </w:t>
                      </w:r>
                      <w:r w:rsidRPr="00305B78">
                        <w:rPr>
                          <w:rFonts w:cstheme="minorHAnsi"/>
                          <w:i/>
                          <w:color w:val="000000" w:themeColor="text1"/>
                        </w:rPr>
                        <w:t xml:space="preserve">besoins sexo-spécifiques, la distribution des rôles entre hommes et femmes et </w:t>
                      </w:r>
                      <w:r>
                        <w:rPr>
                          <w:rFonts w:cstheme="minorHAnsi"/>
                          <w:i/>
                          <w:color w:val="000000" w:themeColor="text1"/>
                        </w:rPr>
                        <w:t>l</w:t>
                      </w:r>
                      <w:r w:rsidRPr="00305B78">
                        <w:rPr>
                          <w:rFonts w:cstheme="minorHAnsi"/>
                          <w:i/>
                          <w:color w:val="000000" w:themeColor="text1"/>
                        </w:rPr>
                        <w:t>es barrières auxquelles font face les femmes dans la conception</w:t>
                      </w:r>
                      <w:r>
                        <w:rPr>
                          <w:rFonts w:cstheme="minorHAnsi"/>
                          <w:i/>
                          <w:color w:val="000000" w:themeColor="text1"/>
                        </w:rPr>
                        <w:t xml:space="preserve">, </w:t>
                      </w:r>
                      <w:r w:rsidRPr="00305B78">
                        <w:rPr>
                          <w:rFonts w:cstheme="minorHAnsi"/>
                          <w:i/>
                          <w:color w:val="000000" w:themeColor="text1"/>
                        </w:rPr>
                        <w:t xml:space="preserve">la mise œuvre des politiques et programmes, </w:t>
                      </w:r>
                      <w:r>
                        <w:rPr>
                          <w:rFonts w:cstheme="minorHAnsi"/>
                          <w:i/>
                          <w:color w:val="000000" w:themeColor="text1"/>
                        </w:rPr>
                        <w:t xml:space="preserve">ont été peu pris en compte. </w:t>
                      </w:r>
                      <w:r w:rsidRPr="00305B78">
                        <w:rPr>
                          <w:rFonts w:cstheme="minorHAnsi"/>
                          <w:i/>
                          <w:color w:val="000000" w:themeColor="text1"/>
                        </w:rPr>
                        <w:t xml:space="preserve">De même, les besoins spécifiques des enfants en situation de vulnérabilité (enfants </w:t>
                      </w:r>
                      <w:r>
                        <w:rPr>
                          <w:rFonts w:cstheme="minorHAnsi"/>
                          <w:i/>
                          <w:color w:val="000000" w:themeColor="text1"/>
                        </w:rPr>
                        <w:t xml:space="preserve">vivant avec un </w:t>
                      </w:r>
                      <w:r w:rsidRPr="00305B78">
                        <w:rPr>
                          <w:rFonts w:cstheme="minorHAnsi"/>
                          <w:i/>
                          <w:color w:val="000000" w:themeColor="text1"/>
                        </w:rPr>
                        <w:t>handicap</w:t>
                      </w:r>
                      <w:r>
                        <w:rPr>
                          <w:rFonts w:cstheme="minorHAnsi"/>
                          <w:i/>
                          <w:color w:val="000000" w:themeColor="text1"/>
                        </w:rPr>
                        <w:t xml:space="preserve"> ou </w:t>
                      </w:r>
                      <w:r w:rsidRPr="00305B78">
                        <w:rPr>
                          <w:rFonts w:cstheme="minorHAnsi"/>
                          <w:i/>
                          <w:color w:val="000000" w:themeColor="text1"/>
                        </w:rPr>
                        <w:t xml:space="preserve">issus de famille démunies) </w:t>
                      </w:r>
                      <w:r>
                        <w:rPr>
                          <w:rFonts w:cstheme="minorHAnsi"/>
                          <w:i/>
                          <w:color w:val="000000" w:themeColor="text1"/>
                        </w:rPr>
                        <w:t>n’ont pas été pris en compte</w:t>
                      </w:r>
                      <w:r w:rsidRPr="00305B78">
                        <w:rPr>
                          <w:rFonts w:cstheme="minorHAnsi"/>
                          <w:i/>
                          <w:color w:val="000000" w:themeColor="text1"/>
                        </w:rPr>
                        <w:t>.</w:t>
                      </w:r>
                    </w:p>
                    <w:p w14:paraId="3F6612FA" w14:textId="68489944" w:rsidR="00E94B67" w:rsidRPr="00305B78" w:rsidRDefault="00E94B67" w:rsidP="00247FC7">
                      <w:pPr>
                        <w:pStyle w:val="ListParagraph"/>
                        <w:numPr>
                          <w:ilvl w:val="0"/>
                          <w:numId w:val="28"/>
                        </w:numPr>
                        <w:tabs>
                          <w:tab w:val="left" w:pos="284"/>
                        </w:tabs>
                        <w:spacing w:after="0" w:line="240" w:lineRule="auto"/>
                        <w:ind w:left="0" w:firstLine="0"/>
                        <w:contextualSpacing w:val="0"/>
                        <w:jc w:val="both"/>
                        <w:rPr>
                          <w:color w:val="000000" w:themeColor="text1"/>
                        </w:rPr>
                      </w:pPr>
                      <w:r>
                        <w:rPr>
                          <w:rFonts w:cstheme="minorHAnsi"/>
                          <w:i/>
                          <w:color w:val="000000" w:themeColor="text1"/>
                        </w:rPr>
                        <w:t>Par ailleurs,</w:t>
                      </w:r>
                      <w:r w:rsidRPr="00305B78">
                        <w:rPr>
                          <w:rFonts w:cstheme="minorHAnsi"/>
                          <w:i/>
                          <w:color w:val="000000" w:themeColor="text1"/>
                        </w:rPr>
                        <w:t xml:space="preserve"> la participation des hommes, des femmes, des adolescents et des jeunes </w:t>
                      </w:r>
                      <w:r>
                        <w:rPr>
                          <w:rFonts w:cstheme="minorHAnsi"/>
                          <w:i/>
                          <w:color w:val="000000" w:themeColor="text1"/>
                        </w:rPr>
                        <w:t xml:space="preserve">a été faiblement considérée </w:t>
                      </w:r>
                      <w:r w:rsidRPr="00305B78">
                        <w:rPr>
                          <w:rFonts w:cstheme="minorHAnsi"/>
                          <w:i/>
                          <w:color w:val="000000" w:themeColor="text1"/>
                        </w:rPr>
                        <w:t>dans la</w:t>
                      </w:r>
                      <w:r>
                        <w:rPr>
                          <w:rFonts w:cstheme="minorHAnsi"/>
                          <w:i/>
                          <w:color w:val="000000" w:themeColor="text1"/>
                        </w:rPr>
                        <w:t xml:space="preserve"> mise en œuvre des interventions du programme</w:t>
                      </w:r>
                      <w:r w:rsidRPr="00305B78">
                        <w:rPr>
                          <w:rFonts w:cstheme="minorHAnsi"/>
                          <w:i/>
                          <w:color w:val="000000" w:themeColor="text1"/>
                        </w:rPr>
                        <w:t xml:space="preserve">. Certes les interventions étaient ciblées en fonction des groupes les plus à même à permettre l’atteinte des résultats (exemple de GASPA), mais la prise en compte du rôle des hommes et des jeunes dans la promotion d’un certain nombre de changements de comportements n’a pas toujours été systématique, même si des expériences </w:t>
                      </w:r>
                      <w:r>
                        <w:rPr>
                          <w:rFonts w:cstheme="minorHAnsi"/>
                          <w:i/>
                          <w:color w:val="000000" w:themeColor="text1"/>
                        </w:rPr>
                        <w:t xml:space="preserve">positives ont été identifiées </w:t>
                      </w:r>
                      <w:r w:rsidRPr="00305B78">
                        <w:rPr>
                          <w:rFonts w:cstheme="minorHAnsi"/>
                          <w:i/>
                          <w:color w:val="000000" w:themeColor="text1"/>
                        </w:rPr>
                        <w:t>dans certaines localités.</w:t>
                      </w:r>
                    </w:p>
                  </w:txbxContent>
                </v:textbox>
              </v:roundrect>
            </w:pict>
          </mc:Fallback>
        </mc:AlternateContent>
      </w:r>
    </w:p>
    <w:p w14:paraId="7B4926AB" w14:textId="38A5963B" w:rsidR="00305B78" w:rsidRPr="001F7B3D" w:rsidRDefault="00305B78" w:rsidP="00194B67">
      <w:pPr>
        <w:rPr>
          <w:rFonts w:eastAsiaTheme="majorEastAsia" w:cstheme="minorHAnsi"/>
          <w:b/>
          <w:color w:val="2E74B5" w:themeColor="accent5" w:themeShade="BF"/>
          <w:szCs w:val="32"/>
          <w:lang w:eastAsia="da-DK"/>
        </w:rPr>
      </w:pPr>
      <w:r w:rsidRPr="001F7B3D">
        <w:rPr>
          <w:rFonts w:eastAsiaTheme="majorEastAsia" w:cstheme="minorHAnsi"/>
          <w:b/>
          <w:color w:val="2E74B5" w:themeColor="accent5" w:themeShade="BF"/>
          <w:szCs w:val="32"/>
          <w:lang w:eastAsia="da-DK"/>
        </w:rPr>
        <w:br w:type="page"/>
      </w:r>
    </w:p>
    <w:p w14:paraId="71404B86" w14:textId="48A7D6EF" w:rsidR="004F7096" w:rsidRPr="001F7B3D" w:rsidRDefault="00333473" w:rsidP="005E2834">
      <w:pPr>
        <w:pStyle w:val="Heading1"/>
        <w:numPr>
          <w:ilvl w:val="0"/>
          <w:numId w:val="1"/>
        </w:numPr>
        <w:pBdr>
          <w:bottom w:val="single" w:sz="2" w:space="1" w:color="00000A"/>
        </w:pBdr>
        <w:spacing w:before="120" w:after="240" w:line="276" w:lineRule="auto"/>
        <w:ind w:left="431" w:hanging="431"/>
        <w:rPr>
          <w:rFonts w:asciiTheme="minorHAnsi" w:hAnsiTheme="minorHAnsi" w:cstheme="minorHAnsi"/>
          <w:b/>
          <w:color w:val="2E74B5" w:themeColor="accent5" w:themeShade="BF"/>
          <w:sz w:val="28"/>
          <w:lang w:val="fr-CA"/>
        </w:rPr>
      </w:pPr>
      <w:bookmarkStart w:id="214" w:name="_Toc3884542"/>
      <w:bookmarkStart w:id="215" w:name="_Toc3884683"/>
      <w:bookmarkStart w:id="216" w:name="_Toc4109533"/>
      <w:bookmarkStart w:id="217" w:name="_Toc4109627"/>
      <w:bookmarkStart w:id="218" w:name="_Toc5911874"/>
      <w:bookmarkStart w:id="219" w:name="_Toc10633066"/>
      <w:bookmarkStart w:id="220" w:name="_Toc10633175"/>
      <w:r w:rsidRPr="001F7B3D">
        <w:rPr>
          <w:rFonts w:asciiTheme="minorHAnsi" w:hAnsiTheme="minorHAnsi" w:cstheme="minorHAnsi"/>
          <w:b/>
          <w:color w:val="2E74B5" w:themeColor="accent5" w:themeShade="BF"/>
          <w:sz w:val="28"/>
          <w:lang w:val="fr-CA"/>
        </w:rPr>
        <w:t>Conclusions</w:t>
      </w:r>
      <w:bookmarkEnd w:id="214"/>
      <w:bookmarkEnd w:id="215"/>
      <w:bookmarkEnd w:id="216"/>
      <w:bookmarkEnd w:id="217"/>
      <w:bookmarkEnd w:id="218"/>
      <w:bookmarkEnd w:id="219"/>
      <w:bookmarkEnd w:id="220"/>
    </w:p>
    <w:p w14:paraId="025EA956" w14:textId="35C846D6" w:rsidR="00533F7E" w:rsidRPr="007A39EB" w:rsidRDefault="00533F7E" w:rsidP="006E2061">
      <w:pPr>
        <w:pStyle w:val="ListParagraph"/>
        <w:numPr>
          <w:ilvl w:val="0"/>
          <w:numId w:val="3"/>
        </w:numPr>
        <w:tabs>
          <w:tab w:val="left" w:pos="426"/>
        </w:tabs>
        <w:spacing w:after="120" w:line="276" w:lineRule="auto"/>
        <w:ind w:left="0" w:firstLine="0"/>
        <w:contextualSpacing w:val="0"/>
        <w:jc w:val="both"/>
        <w:rPr>
          <w:rFonts w:cstheme="minorHAnsi"/>
          <w:lang w:eastAsia="da-DK"/>
        </w:rPr>
      </w:pPr>
      <w:r w:rsidRPr="001F7B3D">
        <w:rPr>
          <w:rFonts w:cstheme="minorHAnsi"/>
          <w:lang w:eastAsia="da-DK"/>
        </w:rPr>
        <w:t xml:space="preserve">Les constats faits à l’issue de l’évaluation sommative du </w:t>
      </w:r>
      <w:r w:rsidR="007E7FA3">
        <w:rPr>
          <w:rFonts w:cstheme="minorHAnsi"/>
          <w:lang w:eastAsia="da-DK"/>
        </w:rPr>
        <w:t>P</w:t>
      </w:r>
      <w:r w:rsidRPr="001F7B3D">
        <w:rPr>
          <w:rFonts w:cstheme="minorHAnsi"/>
          <w:lang w:eastAsia="da-DK"/>
        </w:rPr>
        <w:t>rogramme de coopération U</w:t>
      </w:r>
      <w:r w:rsidR="007D7A7C" w:rsidRPr="007A39EB">
        <w:rPr>
          <w:rFonts w:cstheme="minorHAnsi"/>
          <w:lang w:eastAsia="da-DK"/>
        </w:rPr>
        <w:t>NICEF</w:t>
      </w:r>
      <w:r w:rsidRPr="007A39EB">
        <w:rPr>
          <w:rFonts w:cstheme="minorHAnsi"/>
          <w:lang w:eastAsia="da-DK"/>
        </w:rPr>
        <w:t xml:space="preserve">-Burkina 2011-2017 appellent un certain nombre de conclusions. Ces conclusions </w:t>
      </w:r>
      <w:r w:rsidR="001034F6" w:rsidRPr="007A39EB">
        <w:rPr>
          <w:rFonts w:cstheme="minorHAnsi"/>
          <w:lang w:eastAsia="da-DK"/>
        </w:rPr>
        <w:t>sont</w:t>
      </w:r>
      <w:r w:rsidRPr="007A39EB">
        <w:rPr>
          <w:rFonts w:cstheme="minorHAnsi"/>
          <w:lang w:eastAsia="da-DK"/>
        </w:rPr>
        <w:t xml:space="preserve"> présentées à l’appréciation de chacun des critères d’évaluation</w:t>
      </w:r>
      <w:r w:rsidR="001034F6" w:rsidRPr="007A39EB">
        <w:rPr>
          <w:rFonts w:cstheme="minorHAnsi"/>
          <w:lang w:eastAsia="da-DK"/>
        </w:rPr>
        <w:t>.</w:t>
      </w:r>
    </w:p>
    <w:p w14:paraId="201499DE" w14:textId="5F5258FB" w:rsidR="009D1035" w:rsidRPr="005D1DEB" w:rsidRDefault="001034F6" w:rsidP="006E2061">
      <w:pPr>
        <w:pStyle w:val="ListParagraph"/>
        <w:tabs>
          <w:tab w:val="left" w:pos="426"/>
        </w:tabs>
        <w:spacing w:after="120" w:line="276" w:lineRule="auto"/>
        <w:ind w:left="0"/>
        <w:contextualSpacing w:val="0"/>
        <w:jc w:val="both"/>
        <w:rPr>
          <w:rFonts w:cstheme="minorHAnsi"/>
          <w:sz w:val="24"/>
          <w:szCs w:val="24"/>
        </w:rPr>
      </w:pPr>
      <w:r w:rsidRPr="007A39EB">
        <w:rPr>
          <w:rFonts w:cstheme="minorHAnsi"/>
          <w:b/>
          <w:lang w:eastAsia="da-DK"/>
        </w:rPr>
        <w:t>Pertinence</w:t>
      </w:r>
    </w:p>
    <w:p w14:paraId="460FB8B3" w14:textId="27381DE8" w:rsidR="00572BE3" w:rsidRPr="007A39EB" w:rsidRDefault="009D1035" w:rsidP="006E2061">
      <w:pPr>
        <w:pStyle w:val="ListParagraph"/>
        <w:numPr>
          <w:ilvl w:val="0"/>
          <w:numId w:val="3"/>
        </w:numPr>
        <w:tabs>
          <w:tab w:val="left" w:pos="426"/>
        </w:tabs>
        <w:spacing w:after="120" w:line="276" w:lineRule="auto"/>
        <w:ind w:left="0" w:firstLine="0"/>
        <w:contextualSpacing w:val="0"/>
        <w:jc w:val="both"/>
        <w:rPr>
          <w:rFonts w:cstheme="minorHAnsi"/>
          <w:sz w:val="24"/>
          <w:szCs w:val="24"/>
        </w:rPr>
      </w:pPr>
      <w:r>
        <w:rPr>
          <w:rFonts w:cstheme="minorHAnsi"/>
          <w:b/>
          <w:lang w:eastAsia="da-DK"/>
        </w:rPr>
        <w:t>L</w:t>
      </w:r>
      <w:r w:rsidR="00572BE3" w:rsidRPr="007A39EB">
        <w:rPr>
          <w:rFonts w:cstheme="minorHAnsi"/>
        </w:rPr>
        <w:t xml:space="preserve">e programme est cohérent </w:t>
      </w:r>
      <w:r w:rsidR="00951CC7">
        <w:rPr>
          <w:rFonts w:cstheme="minorHAnsi"/>
        </w:rPr>
        <w:t>avec</w:t>
      </w:r>
      <w:r w:rsidR="00572BE3" w:rsidRPr="007A39EB">
        <w:rPr>
          <w:rFonts w:cstheme="minorHAnsi"/>
        </w:rPr>
        <w:t xml:space="preserve"> </w:t>
      </w:r>
      <w:r w:rsidR="00951CC7">
        <w:rPr>
          <w:rFonts w:cstheme="minorHAnsi"/>
        </w:rPr>
        <w:t xml:space="preserve">le </w:t>
      </w:r>
      <w:r w:rsidR="00572BE3" w:rsidRPr="007A39EB">
        <w:rPr>
          <w:rFonts w:cstheme="minorHAnsi"/>
        </w:rPr>
        <w:t>Plan cadre des Nations Unies pour l’aide au développement (</w:t>
      </w:r>
      <w:hyperlink r:id="rId108" w:history="1">
        <w:r w:rsidR="00572BE3" w:rsidRPr="00756718">
          <w:rPr>
            <w:rStyle w:val="Hyperlink"/>
            <w:rFonts w:cstheme="minorHAnsi"/>
          </w:rPr>
          <w:t>UNDAF 2011-2015</w:t>
        </w:r>
      </w:hyperlink>
      <w:r w:rsidR="00572BE3" w:rsidRPr="007A39EB">
        <w:rPr>
          <w:rFonts w:cstheme="minorHAnsi"/>
        </w:rPr>
        <w:t>). Il s’aligne aux objectifs des OMD et ODD</w:t>
      </w:r>
      <w:r w:rsidR="00077726" w:rsidRPr="007A39EB">
        <w:rPr>
          <w:rFonts w:cstheme="minorHAnsi"/>
        </w:rPr>
        <w:t xml:space="preserve"> (1,</w:t>
      </w:r>
      <w:r w:rsidR="00495D02" w:rsidRPr="007A39EB">
        <w:rPr>
          <w:rFonts w:cstheme="minorHAnsi"/>
        </w:rPr>
        <w:t xml:space="preserve"> </w:t>
      </w:r>
      <w:r w:rsidR="00077726" w:rsidRPr="007A39EB">
        <w:rPr>
          <w:rFonts w:cstheme="minorHAnsi"/>
        </w:rPr>
        <w:t>3,</w:t>
      </w:r>
      <w:r w:rsidR="00495D02" w:rsidRPr="007A39EB">
        <w:rPr>
          <w:rFonts w:cstheme="minorHAnsi"/>
        </w:rPr>
        <w:t xml:space="preserve"> </w:t>
      </w:r>
      <w:r w:rsidR="00077726" w:rsidRPr="007A39EB">
        <w:rPr>
          <w:rFonts w:cstheme="minorHAnsi"/>
        </w:rPr>
        <w:t>4,</w:t>
      </w:r>
      <w:r w:rsidR="00495D02" w:rsidRPr="007A39EB">
        <w:rPr>
          <w:rFonts w:cstheme="minorHAnsi"/>
        </w:rPr>
        <w:t xml:space="preserve"> </w:t>
      </w:r>
      <w:r w:rsidR="00077726" w:rsidRPr="007A39EB">
        <w:rPr>
          <w:rFonts w:cstheme="minorHAnsi"/>
        </w:rPr>
        <w:t>5,</w:t>
      </w:r>
      <w:r w:rsidR="00495D02" w:rsidRPr="007A39EB">
        <w:rPr>
          <w:rFonts w:cstheme="minorHAnsi"/>
        </w:rPr>
        <w:t xml:space="preserve"> </w:t>
      </w:r>
      <w:r w:rsidR="00077726" w:rsidRPr="007A39EB">
        <w:rPr>
          <w:rFonts w:cstheme="minorHAnsi"/>
        </w:rPr>
        <w:t>6</w:t>
      </w:r>
      <w:r w:rsidR="00495D02" w:rsidRPr="007A39EB">
        <w:rPr>
          <w:rFonts w:cstheme="minorHAnsi"/>
        </w:rPr>
        <w:t>, et 10)</w:t>
      </w:r>
      <w:r w:rsidR="00572BE3" w:rsidRPr="007A39EB">
        <w:rPr>
          <w:rFonts w:cstheme="minorHAnsi"/>
        </w:rPr>
        <w:t xml:space="preserve"> et à la réalisation des priorités nationales en matière (i) d’accélération de la survie et le développement de l’enfant, (ii) d’éducation de qualité pour tous et, (iii) de réduction de la pauvreté et de la vulnérabilité des enfants. Les </w:t>
      </w:r>
      <w:r w:rsidR="00572BE3" w:rsidRPr="007A39EB">
        <w:rPr>
          <w:rFonts w:cstheme="minorHAnsi"/>
          <w:lang w:eastAsia="da-DK"/>
        </w:rPr>
        <w:t>interventions</w:t>
      </w:r>
      <w:r w:rsidR="00572BE3" w:rsidRPr="007A39EB">
        <w:rPr>
          <w:rFonts w:cstheme="minorHAnsi"/>
        </w:rPr>
        <w:t xml:space="preserve"> du programme s’alignent étroitement aux stratégies et politiques nationales en matière de développement du jeune enfant. Le programme est une réponse à des objectifs et défis réels de développement contenus dans les différents documents de politique et de stratégies de développement du jeune enfant.</w:t>
      </w:r>
    </w:p>
    <w:p w14:paraId="04930CBB" w14:textId="2EE00F72" w:rsidR="00533F7E" w:rsidRPr="007A39EB" w:rsidRDefault="007B627D" w:rsidP="006E2061">
      <w:pPr>
        <w:pStyle w:val="ListParagraph"/>
        <w:numPr>
          <w:ilvl w:val="0"/>
          <w:numId w:val="3"/>
        </w:numPr>
        <w:tabs>
          <w:tab w:val="left" w:pos="426"/>
        </w:tabs>
        <w:spacing w:after="120" w:line="276" w:lineRule="auto"/>
        <w:ind w:left="0" w:firstLine="0"/>
        <w:contextualSpacing w:val="0"/>
        <w:jc w:val="both"/>
        <w:rPr>
          <w:rFonts w:cstheme="minorHAnsi"/>
          <w:lang w:eastAsia="da-DK"/>
        </w:rPr>
      </w:pPr>
      <w:r w:rsidRPr="007A39EB">
        <w:rPr>
          <w:rFonts w:cstheme="minorHAnsi"/>
          <w:lang w:eastAsia="da-DK"/>
        </w:rPr>
        <w:t xml:space="preserve">L’évaluation </w:t>
      </w:r>
      <w:r w:rsidR="00533F7E" w:rsidRPr="007A39EB">
        <w:rPr>
          <w:rFonts w:cstheme="minorHAnsi"/>
          <w:lang w:eastAsia="da-DK"/>
        </w:rPr>
        <w:t>du programme de coopération U</w:t>
      </w:r>
      <w:r w:rsidR="007D7A7C" w:rsidRPr="007A39EB">
        <w:rPr>
          <w:rFonts w:cstheme="minorHAnsi"/>
          <w:lang w:eastAsia="da-DK"/>
        </w:rPr>
        <w:t>NICEF</w:t>
      </w:r>
      <w:r w:rsidR="00533F7E" w:rsidRPr="007A39EB">
        <w:rPr>
          <w:rFonts w:cstheme="minorHAnsi"/>
          <w:lang w:eastAsia="da-DK"/>
        </w:rPr>
        <w:t xml:space="preserve">-Burkina Faso 2011-2017 révèle que les interventions répondent aux besoins de développement du jeune enfant, notamment dans les domaines de la santé, de la nutrition, de l’apprentissage précoce/éveil, de l’eau/assainissement et de la protection de l’enfant. En effet, la planification du programme est fondée sur une analyse de la situation de l’enfant et de la femme qui a permis de proposer des stratégies non seulement alignées aux politiques et stratégies nationales, mais aussi répondant aux besoins des populations </w:t>
      </w:r>
      <w:r w:rsidR="003E653C">
        <w:rPr>
          <w:rFonts w:cstheme="minorHAnsi"/>
          <w:lang w:eastAsia="da-DK"/>
        </w:rPr>
        <w:t>de façon globale</w:t>
      </w:r>
      <w:r w:rsidR="00B24D25">
        <w:rPr>
          <w:rFonts w:cstheme="minorHAnsi"/>
          <w:lang w:eastAsia="da-DK"/>
        </w:rPr>
        <w:t xml:space="preserve">. Ceci est moins vrai </w:t>
      </w:r>
      <w:r w:rsidR="00E74C74">
        <w:rPr>
          <w:rFonts w:cstheme="minorHAnsi"/>
          <w:lang w:eastAsia="da-DK"/>
        </w:rPr>
        <w:t>si on regarde les besoins sexo-spécifiques comme détaillé dans le paragraphe 123</w:t>
      </w:r>
      <w:r w:rsidR="00C72E10">
        <w:rPr>
          <w:rFonts w:cstheme="minorHAnsi"/>
          <w:lang w:eastAsia="da-DK"/>
        </w:rPr>
        <w:t xml:space="preserve"> </w:t>
      </w:r>
      <w:r w:rsidR="00533F7E" w:rsidRPr="007A39EB">
        <w:rPr>
          <w:rFonts w:cstheme="minorHAnsi"/>
          <w:b/>
          <w:lang w:eastAsia="da-DK"/>
        </w:rPr>
        <w:t>(C1)</w:t>
      </w:r>
      <w:r w:rsidR="00533F7E" w:rsidRPr="007A39EB">
        <w:rPr>
          <w:rFonts w:cstheme="minorHAnsi"/>
          <w:lang w:eastAsia="da-DK"/>
        </w:rPr>
        <w:t>.</w:t>
      </w:r>
    </w:p>
    <w:p w14:paraId="694E2D0D" w14:textId="77777777" w:rsidR="009D1035" w:rsidRPr="006E2061" w:rsidRDefault="001034F6" w:rsidP="006E2061">
      <w:pPr>
        <w:pStyle w:val="ListParagraph"/>
        <w:tabs>
          <w:tab w:val="left" w:pos="426"/>
        </w:tabs>
        <w:spacing w:after="120" w:line="276" w:lineRule="auto"/>
        <w:ind w:left="0"/>
        <w:contextualSpacing w:val="0"/>
        <w:jc w:val="both"/>
        <w:rPr>
          <w:rFonts w:cstheme="minorHAnsi"/>
          <w:b/>
          <w:lang w:eastAsia="da-DK"/>
        </w:rPr>
      </w:pPr>
      <w:r w:rsidRPr="007A39EB">
        <w:rPr>
          <w:rFonts w:cstheme="minorHAnsi"/>
          <w:b/>
          <w:lang w:eastAsia="da-DK"/>
        </w:rPr>
        <w:t>Efficacité</w:t>
      </w:r>
    </w:p>
    <w:p w14:paraId="48560377" w14:textId="52CEFE6F" w:rsidR="001034F6" w:rsidRPr="007A39EB" w:rsidRDefault="009D1035" w:rsidP="006E2061">
      <w:pPr>
        <w:pStyle w:val="ListParagraph"/>
        <w:numPr>
          <w:ilvl w:val="0"/>
          <w:numId w:val="3"/>
        </w:numPr>
        <w:tabs>
          <w:tab w:val="left" w:pos="426"/>
        </w:tabs>
        <w:spacing w:after="120" w:line="276" w:lineRule="auto"/>
        <w:ind w:left="0" w:firstLine="0"/>
        <w:contextualSpacing w:val="0"/>
        <w:jc w:val="both"/>
        <w:rPr>
          <w:rFonts w:cstheme="minorHAnsi"/>
          <w:lang w:eastAsia="da-DK"/>
        </w:rPr>
      </w:pPr>
      <w:r>
        <w:rPr>
          <w:rFonts w:cstheme="minorHAnsi"/>
          <w:lang w:eastAsia="da-DK"/>
        </w:rPr>
        <w:t>L</w:t>
      </w:r>
      <w:r w:rsidR="00533F7E" w:rsidRPr="007A39EB">
        <w:rPr>
          <w:rFonts w:cstheme="minorHAnsi"/>
          <w:lang w:eastAsia="da-DK"/>
        </w:rPr>
        <w:t>a mise en œuvre des interventions du programme a permis d’atteindre des résultats significatifs en matière de développement du jeune enfant, mais l’ampleur des performances varie d’un domaine à un autre et aussi d’une région à un</w:t>
      </w:r>
      <w:r w:rsidR="00E65AFD" w:rsidRPr="007A39EB">
        <w:rPr>
          <w:rFonts w:cstheme="minorHAnsi"/>
          <w:lang w:eastAsia="da-DK"/>
        </w:rPr>
        <w:t>e</w:t>
      </w:r>
      <w:r w:rsidR="00533F7E" w:rsidRPr="007A39EB">
        <w:rPr>
          <w:rFonts w:cstheme="minorHAnsi"/>
          <w:lang w:eastAsia="da-DK"/>
        </w:rPr>
        <w:t xml:space="preserve"> autre. Dans le domaine de la santé, le programme a permis une meilleure prise en charge de la santé de la mère et de l’enfant par le renforcement des </w:t>
      </w:r>
      <w:r w:rsidR="00E65AFD" w:rsidRPr="007A39EB">
        <w:rPr>
          <w:rFonts w:cstheme="minorHAnsi"/>
          <w:lang w:eastAsia="da-DK"/>
        </w:rPr>
        <w:t xml:space="preserve">plateaux </w:t>
      </w:r>
      <w:r w:rsidR="00533F7E" w:rsidRPr="007A39EB">
        <w:rPr>
          <w:rFonts w:cstheme="minorHAnsi"/>
          <w:lang w:eastAsia="da-DK"/>
        </w:rPr>
        <w:t xml:space="preserve">techniques </w:t>
      </w:r>
      <w:r w:rsidR="001034F6" w:rsidRPr="007A39EB">
        <w:rPr>
          <w:rFonts w:cstheme="minorHAnsi"/>
          <w:lang w:eastAsia="da-DK"/>
        </w:rPr>
        <w:t>comme des</w:t>
      </w:r>
      <w:r w:rsidR="00533F7E" w:rsidRPr="007A39EB">
        <w:rPr>
          <w:rFonts w:cstheme="minorHAnsi"/>
          <w:lang w:eastAsia="da-DK"/>
        </w:rPr>
        <w:t xml:space="preserve"> formations sanitaires, des compétences des prestataires et de la communauté, de la prise en charge communautaire des pathologies telles que la malnutrition, le paludisme, la diarrhée, la pneumonie. Malgré les progrès </w:t>
      </w:r>
      <w:r w:rsidR="00BC1FEB">
        <w:rPr>
          <w:rFonts w:cstheme="minorHAnsi"/>
          <w:lang w:eastAsia="da-DK"/>
        </w:rPr>
        <w:t>dans l</w:t>
      </w:r>
      <w:r w:rsidR="00533F7E" w:rsidRPr="007A39EB">
        <w:rPr>
          <w:rFonts w:cstheme="minorHAnsi"/>
          <w:lang w:eastAsia="da-DK"/>
        </w:rPr>
        <w:t xml:space="preserve">’utilisation des services de santé et de pratiques nutritionnelles, certaines régions </w:t>
      </w:r>
      <w:r w:rsidR="00196CB8">
        <w:rPr>
          <w:rFonts w:cstheme="minorHAnsi"/>
          <w:lang w:eastAsia="da-DK"/>
        </w:rPr>
        <w:t>accusent des retards</w:t>
      </w:r>
      <w:r w:rsidR="00533F7E" w:rsidRPr="007A39EB">
        <w:rPr>
          <w:rFonts w:cstheme="minorHAnsi"/>
          <w:lang w:eastAsia="da-DK"/>
        </w:rPr>
        <w:t xml:space="preserve">. Les interventions de l’éveil et de l’éducation parentale ont eu un effet sur les comportements </w:t>
      </w:r>
      <w:r w:rsidR="00196CB8">
        <w:rPr>
          <w:rFonts w:cstheme="minorHAnsi"/>
          <w:lang w:eastAsia="da-DK"/>
        </w:rPr>
        <w:t>relatifs à l</w:t>
      </w:r>
      <w:r w:rsidR="00533F7E" w:rsidRPr="007A39EB">
        <w:rPr>
          <w:rFonts w:cstheme="minorHAnsi"/>
          <w:lang w:eastAsia="da-DK"/>
        </w:rPr>
        <w:t xml:space="preserve">’hygiène des familles et des communautés. Toutefois, les </w:t>
      </w:r>
      <w:r w:rsidR="001034F6" w:rsidRPr="007A39EB">
        <w:rPr>
          <w:rFonts w:cstheme="minorHAnsi"/>
          <w:lang w:eastAsia="da-DK"/>
        </w:rPr>
        <w:t>taux</w:t>
      </w:r>
      <w:r w:rsidR="00533F7E" w:rsidRPr="007A39EB">
        <w:rPr>
          <w:rFonts w:cstheme="minorHAnsi"/>
          <w:lang w:eastAsia="da-DK"/>
        </w:rPr>
        <w:t xml:space="preserve"> de préscolarisation demeurent encore très faibles </w:t>
      </w:r>
      <w:r w:rsidR="001034F6" w:rsidRPr="007A39EB">
        <w:rPr>
          <w:rFonts w:cstheme="minorHAnsi"/>
          <w:lang w:eastAsia="da-DK"/>
        </w:rPr>
        <w:t xml:space="preserve">dans l’ensemble des régions du Burkina Faso </w:t>
      </w:r>
      <w:r w:rsidR="00533F7E" w:rsidRPr="007A39EB">
        <w:rPr>
          <w:rFonts w:cstheme="minorHAnsi"/>
          <w:b/>
          <w:lang w:eastAsia="da-DK"/>
        </w:rPr>
        <w:t>(C2).</w:t>
      </w:r>
    </w:p>
    <w:p w14:paraId="4A79208B" w14:textId="364D2375" w:rsidR="00533F7E" w:rsidRPr="007A39EB" w:rsidRDefault="00533F7E" w:rsidP="006E2061">
      <w:pPr>
        <w:pStyle w:val="ListParagraph"/>
        <w:numPr>
          <w:ilvl w:val="0"/>
          <w:numId w:val="3"/>
        </w:numPr>
        <w:tabs>
          <w:tab w:val="left" w:pos="426"/>
        </w:tabs>
        <w:spacing w:after="120" w:line="276" w:lineRule="auto"/>
        <w:ind w:left="0" w:firstLine="0"/>
        <w:contextualSpacing w:val="0"/>
        <w:jc w:val="both"/>
        <w:rPr>
          <w:rFonts w:cstheme="minorHAnsi"/>
          <w:lang w:eastAsia="da-DK"/>
        </w:rPr>
      </w:pPr>
      <w:r w:rsidRPr="007A39EB">
        <w:rPr>
          <w:rFonts w:cstheme="minorHAnsi"/>
          <w:lang w:eastAsia="da-DK"/>
        </w:rPr>
        <w:t xml:space="preserve">Les forces des stratégies mises en œuvre se situent au niveau de l’existence de cadres de références, notamment les politiques en matière de développement du jeune enfant, de la prise de conscience au niveau de plusieurs communautés de l’importance de l’encadrement du jeune enfant et de l’engouement créé par certaines interventions auprès d’autres communautés non concernées initialement par le programme. Les faiblesses, quant à elles, sont relatives aux ressources financières très limitées, à la faible capitalisation des synergies intersectorielles, à la faible conceptualisation de l’approche holistique des interventions sur le jeune enfant, aux lourdeurs des procédures financières et à la durée des cycles de financement, à la mobilité du personnel et à la faible appropriation par les communautés </w:t>
      </w:r>
      <w:r w:rsidRPr="007A39EB">
        <w:rPr>
          <w:rFonts w:cstheme="minorHAnsi"/>
          <w:b/>
          <w:lang w:eastAsia="da-DK"/>
        </w:rPr>
        <w:t>(C3)</w:t>
      </w:r>
      <w:r w:rsidRPr="007A39EB">
        <w:rPr>
          <w:rFonts w:cstheme="minorHAnsi"/>
          <w:lang w:eastAsia="da-DK"/>
        </w:rPr>
        <w:t>.</w:t>
      </w:r>
    </w:p>
    <w:p w14:paraId="7C476F68" w14:textId="77777777" w:rsidR="009D1035" w:rsidRPr="006E2061" w:rsidRDefault="001034F6" w:rsidP="006E2061">
      <w:pPr>
        <w:pStyle w:val="ListParagraph"/>
        <w:tabs>
          <w:tab w:val="left" w:pos="426"/>
        </w:tabs>
        <w:spacing w:after="120" w:line="276" w:lineRule="auto"/>
        <w:ind w:left="0"/>
        <w:contextualSpacing w:val="0"/>
        <w:jc w:val="both"/>
        <w:rPr>
          <w:rFonts w:cstheme="minorHAnsi"/>
          <w:b/>
          <w:lang w:eastAsia="da-DK"/>
        </w:rPr>
      </w:pPr>
      <w:r w:rsidRPr="007A39EB">
        <w:rPr>
          <w:rFonts w:cstheme="minorHAnsi"/>
          <w:b/>
          <w:lang w:eastAsia="da-DK"/>
        </w:rPr>
        <w:t>Efficience</w:t>
      </w:r>
    </w:p>
    <w:p w14:paraId="76ADDAC4" w14:textId="083F0500" w:rsidR="001034F6" w:rsidRPr="009D1035" w:rsidRDefault="009D1035" w:rsidP="006E2061">
      <w:pPr>
        <w:pStyle w:val="ListParagraph"/>
        <w:numPr>
          <w:ilvl w:val="0"/>
          <w:numId w:val="3"/>
        </w:numPr>
        <w:tabs>
          <w:tab w:val="left" w:pos="426"/>
        </w:tabs>
        <w:spacing w:after="120" w:line="276" w:lineRule="auto"/>
        <w:ind w:left="0" w:firstLine="0"/>
        <w:contextualSpacing w:val="0"/>
        <w:jc w:val="both"/>
        <w:rPr>
          <w:rFonts w:cstheme="minorHAnsi"/>
          <w:lang w:eastAsia="da-DK"/>
        </w:rPr>
      </w:pPr>
      <w:r>
        <w:rPr>
          <w:rFonts w:cstheme="minorHAnsi"/>
          <w:lang w:eastAsia="da-DK"/>
        </w:rPr>
        <w:t>D</w:t>
      </w:r>
      <w:r w:rsidR="00533F7E" w:rsidRPr="009D1035">
        <w:rPr>
          <w:rFonts w:cstheme="minorHAnsi"/>
          <w:lang w:eastAsia="da-DK"/>
        </w:rPr>
        <w:t>es synergies d’actions entre acteurs de différents secteurs</w:t>
      </w:r>
      <w:r w:rsidR="00EB5180">
        <w:rPr>
          <w:rFonts w:cstheme="minorHAnsi"/>
          <w:lang w:eastAsia="da-DK"/>
        </w:rPr>
        <w:t>,</w:t>
      </w:r>
      <w:r w:rsidR="00533F7E" w:rsidRPr="009D1035">
        <w:rPr>
          <w:rFonts w:cstheme="minorHAnsi"/>
          <w:lang w:eastAsia="da-DK"/>
        </w:rPr>
        <w:t xml:space="preserve"> par exemple les centres d’éveil et d’éducation préscolaire qui impliquent la disponibilité d’un certain nombre de services tels que l’eau, l’assainissement, la santé et la nutrition</w:t>
      </w:r>
      <w:r w:rsidR="001034F6" w:rsidRPr="009D1035">
        <w:rPr>
          <w:rFonts w:cstheme="minorHAnsi"/>
          <w:lang w:eastAsia="da-DK"/>
        </w:rPr>
        <w:t>, ont contribué à la réussite des interventions du programme de coopération</w:t>
      </w:r>
      <w:r w:rsidR="00533F7E" w:rsidRPr="009D1035">
        <w:rPr>
          <w:rFonts w:cstheme="minorHAnsi"/>
          <w:lang w:eastAsia="da-DK"/>
        </w:rPr>
        <w:t xml:space="preserve">. Toutefois, il n’y a pas eu une coordination systématique </w:t>
      </w:r>
      <w:r w:rsidR="00EB5180">
        <w:rPr>
          <w:rFonts w:cstheme="minorHAnsi"/>
          <w:lang w:eastAsia="da-DK"/>
        </w:rPr>
        <w:t xml:space="preserve">et holistique </w:t>
      </w:r>
      <w:r w:rsidR="00533F7E" w:rsidRPr="009D1035">
        <w:rPr>
          <w:rFonts w:cstheme="minorHAnsi"/>
          <w:lang w:eastAsia="da-DK"/>
        </w:rPr>
        <w:t>de l’ensemble des activités portant sur le jeune enfant avec l</w:t>
      </w:r>
      <w:r w:rsidR="00EB5180">
        <w:rPr>
          <w:rFonts w:cstheme="minorHAnsi"/>
          <w:lang w:eastAsia="da-DK"/>
        </w:rPr>
        <w:t>es</w:t>
      </w:r>
      <w:r w:rsidR="00533F7E" w:rsidRPr="009D1035">
        <w:rPr>
          <w:rFonts w:cstheme="minorHAnsi"/>
          <w:lang w:eastAsia="da-DK"/>
        </w:rPr>
        <w:t xml:space="preserve"> acteurs étatiques et non étatiques, ce qui aurait permis de mieux mutualiser les ressources </w:t>
      </w:r>
      <w:r w:rsidR="00533F7E" w:rsidRPr="009D1035">
        <w:rPr>
          <w:rFonts w:cstheme="minorHAnsi"/>
          <w:b/>
          <w:lang w:eastAsia="da-DK"/>
        </w:rPr>
        <w:t>(C4)</w:t>
      </w:r>
      <w:r w:rsidR="00533F7E" w:rsidRPr="009D1035">
        <w:rPr>
          <w:rFonts w:cstheme="minorHAnsi"/>
          <w:lang w:eastAsia="da-DK"/>
        </w:rPr>
        <w:t>.</w:t>
      </w:r>
    </w:p>
    <w:p w14:paraId="7727C5B9" w14:textId="74AF7FE7" w:rsidR="00533F7E" w:rsidRPr="007A39EB" w:rsidRDefault="00533F7E" w:rsidP="006E2061">
      <w:pPr>
        <w:pStyle w:val="ListParagraph"/>
        <w:numPr>
          <w:ilvl w:val="0"/>
          <w:numId w:val="3"/>
        </w:numPr>
        <w:tabs>
          <w:tab w:val="left" w:pos="426"/>
        </w:tabs>
        <w:spacing w:after="120" w:line="276" w:lineRule="auto"/>
        <w:ind w:left="0" w:firstLine="0"/>
        <w:contextualSpacing w:val="0"/>
        <w:jc w:val="both"/>
        <w:rPr>
          <w:rFonts w:cstheme="minorHAnsi"/>
          <w:lang w:eastAsia="da-DK"/>
        </w:rPr>
      </w:pPr>
      <w:r w:rsidRPr="007A39EB">
        <w:rPr>
          <w:rFonts w:cstheme="minorHAnsi"/>
          <w:lang w:eastAsia="da-DK"/>
        </w:rPr>
        <w:t xml:space="preserve">Par ailleurs, les mécanismes de gestion des interventions, du fait de la lourdeur des procédures occasionnant notamment les nombreuses étapes du transfert des ressources, les retards dans les décaissements et des </w:t>
      </w:r>
      <w:r w:rsidR="001A3172" w:rsidRPr="007A39EB">
        <w:rPr>
          <w:rFonts w:cstheme="minorHAnsi"/>
          <w:lang w:eastAsia="da-DK"/>
        </w:rPr>
        <w:t>durées</w:t>
      </w:r>
      <w:r w:rsidRPr="007A39EB">
        <w:rPr>
          <w:rFonts w:cstheme="minorHAnsi"/>
          <w:lang w:eastAsia="da-DK"/>
        </w:rPr>
        <w:t xml:space="preserve"> de financement</w:t>
      </w:r>
      <w:r w:rsidR="001A3172" w:rsidRPr="007A39EB">
        <w:rPr>
          <w:rFonts w:cstheme="minorHAnsi"/>
          <w:lang w:eastAsia="da-DK"/>
        </w:rPr>
        <w:t xml:space="preserve"> des projet</w:t>
      </w:r>
      <w:r w:rsidRPr="007A39EB">
        <w:rPr>
          <w:rFonts w:cstheme="minorHAnsi"/>
          <w:lang w:eastAsia="da-DK"/>
        </w:rPr>
        <w:t xml:space="preserve">s ont influencé négativement l’atteinte des résultats. Les retards dans la dotation du matériel pour le renforcement des services ont aussi eu des effets négatifs sur l’efficience du programme. </w:t>
      </w:r>
      <w:r w:rsidR="00C834F2">
        <w:rPr>
          <w:rFonts w:cstheme="minorHAnsi"/>
          <w:lang w:eastAsia="da-DK"/>
        </w:rPr>
        <w:t>À</w:t>
      </w:r>
      <w:r w:rsidRPr="007A39EB">
        <w:rPr>
          <w:rFonts w:cstheme="minorHAnsi"/>
          <w:lang w:eastAsia="da-DK"/>
        </w:rPr>
        <w:t xml:space="preserve"> cela s’ajoutent, dans certains contextes, la faible capacité d’absorption des fonds par les acteurs du niveau local, le non-respect des critères d’inclusion et de diversité socioculturelle dans la composition des COGES </w:t>
      </w:r>
      <w:r w:rsidRPr="007A39EB">
        <w:rPr>
          <w:rFonts w:cstheme="minorHAnsi"/>
          <w:b/>
          <w:lang w:eastAsia="da-DK"/>
        </w:rPr>
        <w:t>(C5)</w:t>
      </w:r>
      <w:r w:rsidRPr="007A39EB">
        <w:rPr>
          <w:rFonts w:cstheme="minorHAnsi"/>
          <w:lang w:eastAsia="da-DK"/>
        </w:rPr>
        <w:t>.</w:t>
      </w:r>
    </w:p>
    <w:p w14:paraId="3020A23C" w14:textId="77777777" w:rsidR="009D1035" w:rsidRPr="0024000C" w:rsidRDefault="005407FF" w:rsidP="006E2061">
      <w:pPr>
        <w:pStyle w:val="ListParagraph"/>
        <w:tabs>
          <w:tab w:val="left" w:pos="426"/>
        </w:tabs>
        <w:spacing w:after="120" w:line="276" w:lineRule="auto"/>
        <w:ind w:left="0"/>
        <w:contextualSpacing w:val="0"/>
        <w:jc w:val="both"/>
        <w:rPr>
          <w:rFonts w:cstheme="minorHAnsi"/>
          <w:b/>
          <w:lang w:eastAsia="da-DK"/>
        </w:rPr>
      </w:pPr>
      <w:r w:rsidRPr="007A39EB">
        <w:rPr>
          <w:rFonts w:cstheme="minorHAnsi"/>
          <w:b/>
          <w:lang w:eastAsia="da-DK"/>
        </w:rPr>
        <w:t>Durabilité</w:t>
      </w:r>
    </w:p>
    <w:p w14:paraId="6A1C8F0F" w14:textId="302CAC35" w:rsidR="00533F7E" w:rsidRPr="007A39EB" w:rsidRDefault="009D1035" w:rsidP="006E2061">
      <w:pPr>
        <w:pStyle w:val="ListParagraph"/>
        <w:numPr>
          <w:ilvl w:val="0"/>
          <w:numId w:val="3"/>
        </w:numPr>
        <w:tabs>
          <w:tab w:val="left" w:pos="426"/>
        </w:tabs>
        <w:spacing w:after="120" w:line="276" w:lineRule="auto"/>
        <w:ind w:left="0" w:firstLine="0"/>
        <w:contextualSpacing w:val="0"/>
        <w:jc w:val="both"/>
        <w:rPr>
          <w:rFonts w:cstheme="minorHAnsi"/>
          <w:lang w:eastAsia="da-DK"/>
        </w:rPr>
      </w:pPr>
      <w:r>
        <w:rPr>
          <w:rFonts w:cstheme="minorHAnsi"/>
          <w:lang w:eastAsia="da-DK"/>
        </w:rPr>
        <w:t>U</w:t>
      </w:r>
      <w:r w:rsidR="00533F7E" w:rsidRPr="007A39EB">
        <w:rPr>
          <w:rFonts w:cstheme="minorHAnsi"/>
          <w:lang w:eastAsia="da-DK"/>
        </w:rPr>
        <w:t xml:space="preserve">n défi majeur est la </w:t>
      </w:r>
      <w:r w:rsidR="00BD0325">
        <w:rPr>
          <w:rFonts w:cstheme="minorHAnsi"/>
          <w:lang w:eastAsia="da-DK"/>
        </w:rPr>
        <w:t>pérennisation</w:t>
      </w:r>
      <w:r w:rsidR="00533F7E" w:rsidRPr="007A39EB">
        <w:rPr>
          <w:rFonts w:cstheme="minorHAnsi"/>
          <w:lang w:eastAsia="da-DK"/>
        </w:rPr>
        <w:t xml:space="preserve"> des acquis du programme d</w:t>
      </w:r>
      <w:r w:rsidR="00BD0325">
        <w:rPr>
          <w:rFonts w:cstheme="minorHAnsi"/>
          <w:lang w:eastAsia="da-DK"/>
        </w:rPr>
        <w:t>e</w:t>
      </w:r>
      <w:r w:rsidR="00533F7E" w:rsidRPr="007A39EB">
        <w:rPr>
          <w:rFonts w:cstheme="minorHAnsi"/>
          <w:lang w:eastAsia="da-DK"/>
        </w:rPr>
        <w:t xml:space="preserve"> développement du jeune</w:t>
      </w:r>
      <w:r w:rsidR="009926DD" w:rsidRPr="007A39EB">
        <w:rPr>
          <w:rFonts w:cstheme="minorHAnsi"/>
          <w:lang w:eastAsia="da-DK"/>
        </w:rPr>
        <w:t xml:space="preserve"> enfant</w:t>
      </w:r>
      <w:r w:rsidR="00533F7E" w:rsidRPr="007A39EB">
        <w:rPr>
          <w:rFonts w:cstheme="minorHAnsi"/>
          <w:lang w:eastAsia="da-DK"/>
        </w:rPr>
        <w:t xml:space="preserve">. Les acteurs aussi bien étatiques que non étatiques posent le problème si les financements ou les appuis externes venaient à prendre fin. Certes, les interventions à caractère éducatif (activités de sensibilisation et de renforcement des capacités) ont eu un effet positif sur le changement des comportements. Cependant, les structures étatiques et les communautés ne sont pas préparées pour assurer des acquis. Un débat majeur actuel est la question de la prise en charge des </w:t>
      </w:r>
      <w:r w:rsidR="00AB0F0C">
        <w:rPr>
          <w:rFonts w:cstheme="minorHAnsi"/>
          <w:lang w:eastAsia="da-DK"/>
        </w:rPr>
        <w:t>a</w:t>
      </w:r>
      <w:r w:rsidR="00533F7E" w:rsidRPr="007A39EB">
        <w:rPr>
          <w:rFonts w:cstheme="minorHAnsi"/>
          <w:lang w:eastAsia="da-DK"/>
        </w:rPr>
        <w:t xml:space="preserve">gents de </w:t>
      </w:r>
      <w:r w:rsidR="00AB0F0C">
        <w:rPr>
          <w:rFonts w:cstheme="minorHAnsi"/>
          <w:lang w:eastAsia="da-DK"/>
        </w:rPr>
        <w:t>s</w:t>
      </w:r>
      <w:r w:rsidR="00533F7E" w:rsidRPr="007A39EB">
        <w:rPr>
          <w:rFonts w:cstheme="minorHAnsi"/>
          <w:lang w:eastAsia="da-DK"/>
        </w:rPr>
        <w:t xml:space="preserve">anté à </w:t>
      </w:r>
      <w:r w:rsidR="00AB0F0C">
        <w:rPr>
          <w:rFonts w:cstheme="minorHAnsi"/>
          <w:lang w:eastAsia="da-DK"/>
        </w:rPr>
        <w:t>b</w:t>
      </w:r>
      <w:r w:rsidR="00533F7E" w:rsidRPr="007A39EB">
        <w:rPr>
          <w:rFonts w:cstheme="minorHAnsi"/>
          <w:lang w:eastAsia="da-DK"/>
        </w:rPr>
        <w:t xml:space="preserve">ase </w:t>
      </w:r>
      <w:r w:rsidR="00AB0F0C">
        <w:rPr>
          <w:rFonts w:cstheme="minorHAnsi"/>
          <w:lang w:eastAsia="da-DK"/>
        </w:rPr>
        <w:t>c</w:t>
      </w:r>
      <w:r w:rsidR="00533F7E" w:rsidRPr="007A39EB">
        <w:rPr>
          <w:rFonts w:cstheme="minorHAnsi"/>
          <w:lang w:eastAsia="da-DK"/>
        </w:rPr>
        <w:t xml:space="preserve">ommunautaire (ASBC) qui jouent jours un rôle central dans l’accompagnement des communautés au niveau </w:t>
      </w:r>
      <w:r w:rsidR="005407FF" w:rsidRPr="007A39EB">
        <w:rPr>
          <w:rFonts w:cstheme="minorHAnsi"/>
          <w:lang w:eastAsia="da-DK"/>
        </w:rPr>
        <w:t>rural</w:t>
      </w:r>
      <w:r w:rsidR="00533F7E" w:rsidRPr="007A39EB">
        <w:rPr>
          <w:rFonts w:cstheme="minorHAnsi"/>
          <w:lang w:eastAsia="da-DK"/>
        </w:rPr>
        <w:t xml:space="preserve"> </w:t>
      </w:r>
      <w:r w:rsidR="00533F7E" w:rsidRPr="007A39EB">
        <w:rPr>
          <w:rFonts w:cstheme="minorHAnsi"/>
          <w:b/>
          <w:lang w:eastAsia="da-DK"/>
        </w:rPr>
        <w:t>(C</w:t>
      </w:r>
      <w:r w:rsidR="0067023B" w:rsidRPr="007A39EB">
        <w:rPr>
          <w:rFonts w:cstheme="minorHAnsi"/>
          <w:b/>
          <w:lang w:eastAsia="da-DK"/>
        </w:rPr>
        <w:t>6</w:t>
      </w:r>
      <w:r w:rsidR="00533F7E" w:rsidRPr="007A39EB">
        <w:rPr>
          <w:rFonts w:cstheme="minorHAnsi"/>
          <w:b/>
          <w:lang w:eastAsia="da-DK"/>
        </w:rPr>
        <w:t>)</w:t>
      </w:r>
      <w:r w:rsidR="00533F7E" w:rsidRPr="007A39EB">
        <w:rPr>
          <w:rFonts w:cstheme="minorHAnsi"/>
          <w:lang w:eastAsia="da-DK"/>
        </w:rPr>
        <w:t>.</w:t>
      </w:r>
    </w:p>
    <w:p w14:paraId="3F99C65F" w14:textId="77777777" w:rsidR="009D1035" w:rsidRPr="0024000C" w:rsidRDefault="005407FF" w:rsidP="006E2061">
      <w:pPr>
        <w:pStyle w:val="ListParagraph"/>
        <w:tabs>
          <w:tab w:val="left" w:pos="426"/>
        </w:tabs>
        <w:spacing w:after="120" w:line="276" w:lineRule="auto"/>
        <w:ind w:left="0"/>
        <w:contextualSpacing w:val="0"/>
        <w:jc w:val="both"/>
        <w:rPr>
          <w:rFonts w:cstheme="minorHAnsi"/>
          <w:b/>
          <w:lang w:eastAsia="da-DK"/>
        </w:rPr>
      </w:pPr>
      <w:r w:rsidRPr="007A39EB">
        <w:rPr>
          <w:rFonts w:cstheme="minorHAnsi"/>
          <w:b/>
          <w:lang w:eastAsia="da-DK"/>
        </w:rPr>
        <w:t xml:space="preserve">Droits </w:t>
      </w:r>
      <w:r w:rsidR="00533F7E" w:rsidRPr="007A39EB">
        <w:rPr>
          <w:rFonts w:cstheme="minorHAnsi"/>
          <w:b/>
          <w:lang w:eastAsia="da-DK"/>
        </w:rPr>
        <w:t>humains, genre et équité</w:t>
      </w:r>
    </w:p>
    <w:p w14:paraId="44044A19" w14:textId="3C62E661" w:rsidR="005407FF" w:rsidRPr="007A39EB" w:rsidRDefault="009D1035" w:rsidP="0024000C">
      <w:pPr>
        <w:pStyle w:val="ListParagraph"/>
        <w:numPr>
          <w:ilvl w:val="0"/>
          <w:numId w:val="3"/>
        </w:numPr>
        <w:tabs>
          <w:tab w:val="left" w:pos="426"/>
        </w:tabs>
        <w:spacing w:after="120" w:line="276" w:lineRule="auto"/>
        <w:ind w:left="0" w:firstLine="0"/>
        <w:contextualSpacing w:val="0"/>
        <w:jc w:val="both"/>
        <w:rPr>
          <w:rFonts w:cstheme="minorHAnsi"/>
          <w:lang w:eastAsia="da-DK"/>
        </w:rPr>
      </w:pPr>
      <w:r>
        <w:rPr>
          <w:rFonts w:cstheme="minorHAnsi"/>
          <w:lang w:eastAsia="da-DK"/>
        </w:rPr>
        <w:t>L</w:t>
      </w:r>
      <w:r w:rsidR="005407FF" w:rsidRPr="007A39EB">
        <w:rPr>
          <w:rFonts w:cstheme="minorHAnsi"/>
          <w:lang w:eastAsia="da-DK"/>
        </w:rPr>
        <w:t>es</w:t>
      </w:r>
      <w:r w:rsidR="00533F7E" w:rsidRPr="007A39EB">
        <w:rPr>
          <w:rFonts w:cstheme="minorHAnsi"/>
          <w:lang w:eastAsia="da-DK"/>
        </w:rPr>
        <w:t xml:space="preserve"> besoins sexo-spécifiques, la distribution des rôles entre hommes et femmes et </w:t>
      </w:r>
      <w:r w:rsidR="009926DD" w:rsidRPr="007A39EB">
        <w:rPr>
          <w:rFonts w:cstheme="minorHAnsi"/>
          <w:lang w:eastAsia="da-DK"/>
        </w:rPr>
        <w:t xml:space="preserve">les </w:t>
      </w:r>
      <w:r w:rsidR="00533F7E" w:rsidRPr="007A39EB">
        <w:rPr>
          <w:rFonts w:cstheme="minorHAnsi"/>
          <w:lang w:eastAsia="da-DK"/>
        </w:rPr>
        <w:t xml:space="preserve">barrières auxquelles font face les femmes </w:t>
      </w:r>
      <w:r w:rsidR="00972A67" w:rsidRPr="00D707CE">
        <w:rPr>
          <w:rFonts w:cstheme="minorHAnsi"/>
          <w:lang w:eastAsia="da-DK"/>
        </w:rPr>
        <w:t xml:space="preserve">ont été relativement peu pris en compte dans la conception du programme. De même, ces questions transversales </w:t>
      </w:r>
      <w:r w:rsidR="00972A67">
        <w:rPr>
          <w:rFonts w:cstheme="minorHAnsi"/>
          <w:lang w:eastAsia="da-DK"/>
        </w:rPr>
        <w:t>n’</w:t>
      </w:r>
      <w:r w:rsidR="00972A67" w:rsidRPr="00D707CE">
        <w:rPr>
          <w:rFonts w:cstheme="minorHAnsi"/>
          <w:lang w:eastAsia="da-DK"/>
        </w:rPr>
        <w:t xml:space="preserve">ont </w:t>
      </w:r>
      <w:r w:rsidR="00972A67">
        <w:rPr>
          <w:rFonts w:cstheme="minorHAnsi"/>
          <w:lang w:eastAsia="da-DK"/>
        </w:rPr>
        <w:t xml:space="preserve">pas plus </w:t>
      </w:r>
      <w:r w:rsidR="00972A67" w:rsidRPr="00D707CE">
        <w:rPr>
          <w:rFonts w:cstheme="minorHAnsi"/>
          <w:lang w:eastAsia="da-DK"/>
        </w:rPr>
        <w:t xml:space="preserve">été prises en compte dans la mise œuvre des politiques et programmes, </w:t>
      </w:r>
      <w:r w:rsidR="00972A67">
        <w:rPr>
          <w:rFonts w:cstheme="minorHAnsi"/>
          <w:lang w:eastAsia="da-DK"/>
        </w:rPr>
        <w:t>quoiqu’</w:t>
      </w:r>
      <w:r w:rsidR="00972A67" w:rsidRPr="00D707CE">
        <w:rPr>
          <w:rFonts w:cstheme="minorHAnsi"/>
          <w:lang w:eastAsia="da-DK"/>
        </w:rPr>
        <w:t xml:space="preserve">il y a eu quelques expériences développées par certains acteurs sur le terrain. De même, les besoins spécifiques des enfants en situation de vulnérabilité (enfants </w:t>
      </w:r>
      <w:r w:rsidR="00972A67">
        <w:rPr>
          <w:rFonts w:cstheme="minorHAnsi"/>
          <w:lang w:eastAsia="da-DK"/>
        </w:rPr>
        <w:t>vivant avec un</w:t>
      </w:r>
      <w:r w:rsidR="00972A67" w:rsidRPr="00D707CE">
        <w:rPr>
          <w:rFonts w:cstheme="minorHAnsi"/>
          <w:lang w:eastAsia="da-DK"/>
        </w:rPr>
        <w:t xml:space="preserve"> handicap, et/ou issus de familles démunies.) ont été peu pris en compte.</w:t>
      </w:r>
      <w:r w:rsidR="00972A67" w:rsidRPr="00972A67">
        <w:rPr>
          <w:rFonts w:cstheme="minorHAnsi"/>
          <w:lang w:val="fr-FR" w:eastAsia="da-DK"/>
        </w:rPr>
        <w:t xml:space="preserve"> </w:t>
      </w:r>
      <w:r w:rsidR="00533F7E" w:rsidRPr="007A39EB">
        <w:rPr>
          <w:rFonts w:cstheme="minorHAnsi"/>
          <w:lang w:eastAsia="da-DK"/>
        </w:rPr>
        <w:t xml:space="preserve">Certes, le ciblage des zones d’intervention a été fait au regard du faible niveau des indicateurs du développement du jeune enfant mais à l’intérieur d’une même zone d’intervention, il n’y a pas eu de démarche spécifique de profilage des différents groupes sociaux afin d’avoir des actions bien ciblées pour des résultats davantage significatifs dans l’ensemble des domaines du développement du jeune enfant </w:t>
      </w:r>
      <w:r w:rsidR="00533F7E" w:rsidRPr="007A39EB">
        <w:rPr>
          <w:rFonts w:cstheme="minorHAnsi"/>
          <w:b/>
          <w:lang w:eastAsia="da-DK"/>
        </w:rPr>
        <w:t>(C</w:t>
      </w:r>
      <w:r w:rsidR="0067023B" w:rsidRPr="007A39EB">
        <w:rPr>
          <w:rFonts w:cstheme="minorHAnsi"/>
          <w:b/>
          <w:lang w:eastAsia="da-DK"/>
        </w:rPr>
        <w:t>7</w:t>
      </w:r>
      <w:r w:rsidR="00533F7E" w:rsidRPr="007A39EB">
        <w:rPr>
          <w:rFonts w:cstheme="minorHAnsi"/>
          <w:b/>
          <w:lang w:eastAsia="da-DK"/>
        </w:rPr>
        <w:t>)</w:t>
      </w:r>
      <w:r w:rsidR="00533F7E" w:rsidRPr="007A39EB">
        <w:rPr>
          <w:rFonts w:cstheme="minorHAnsi"/>
          <w:lang w:eastAsia="da-DK"/>
        </w:rPr>
        <w:t>.</w:t>
      </w:r>
    </w:p>
    <w:p w14:paraId="4376C2D8" w14:textId="0FDC8F01" w:rsidR="00533F7E" w:rsidRPr="007A39EB" w:rsidRDefault="00D949C3" w:rsidP="0024000C">
      <w:pPr>
        <w:pStyle w:val="ListParagraph"/>
        <w:numPr>
          <w:ilvl w:val="0"/>
          <w:numId w:val="3"/>
        </w:numPr>
        <w:tabs>
          <w:tab w:val="left" w:pos="426"/>
        </w:tabs>
        <w:spacing w:after="120" w:line="276" w:lineRule="auto"/>
        <w:ind w:left="0" w:firstLine="0"/>
        <w:contextualSpacing w:val="0"/>
        <w:jc w:val="both"/>
        <w:rPr>
          <w:rFonts w:cstheme="minorHAnsi"/>
          <w:lang w:eastAsia="da-DK"/>
        </w:rPr>
      </w:pPr>
      <w:r>
        <w:rPr>
          <w:rFonts w:cstheme="minorHAnsi"/>
          <w:lang w:eastAsia="da-DK"/>
        </w:rPr>
        <w:t>Finalement, l</w:t>
      </w:r>
      <w:r w:rsidR="00533F7E" w:rsidRPr="007A39EB">
        <w:rPr>
          <w:rFonts w:cstheme="minorHAnsi"/>
          <w:lang w:eastAsia="da-DK"/>
        </w:rPr>
        <w:t xml:space="preserve">es interventions du programme </w:t>
      </w:r>
      <w:r w:rsidR="009926DD" w:rsidRPr="007A39EB">
        <w:rPr>
          <w:rFonts w:cstheme="minorHAnsi"/>
          <w:lang w:eastAsia="da-DK"/>
        </w:rPr>
        <w:t>n’</w:t>
      </w:r>
      <w:r w:rsidR="00533F7E" w:rsidRPr="007A39EB">
        <w:rPr>
          <w:rFonts w:cstheme="minorHAnsi"/>
          <w:lang w:eastAsia="da-DK"/>
        </w:rPr>
        <w:t xml:space="preserve">ont </w:t>
      </w:r>
      <w:r w:rsidR="009926DD" w:rsidRPr="007A39EB">
        <w:rPr>
          <w:rFonts w:cstheme="minorHAnsi"/>
          <w:lang w:eastAsia="da-DK"/>
        </w:rPr>
        <w:t xml:space="preserve">pas suffisamment </w:t>
      </w:r>
      <w:r w:rsidR="00533F7E" w:rsidRPr="007A39EB">
        <w:rPr>
          <w:rFonts w:cstheme="minorHAnsi"/>
          <w:lang w:eastAsia="da-DK"/>
        </w:rPr>
        <w:t>pris en compte la participation des hommes, des femmes, des adolescents et des jeunes dans la conception. Certes les interventions étaient ciblées en fonction des groupes les plus à même à permettre l’atteinte des résultats, mais au-delà des interventions ciblant les femmes, l</w:t>
      </w:r>
      <w:r w:rsidR="001A308A">
        <w:rPr>
          <w:rFonts w:cstheme="minorHAnsi"/>
          <w:lang w:eastAsia="da-DK"/>
        </w:rPr>
        <w:t>e</w:t>
      </w:r>
      <w:r w:rsidR="00533F7E" w:rsidRPr="007A39EB">
        <w:rPr>
          <w:rFonts w:cstheme="minorHAnsi"/>
          <w:lang w:eastAsia="da-DK"/>
        </w:rPr>
        <w:t xml:space="preserve"> rôle des hommes et des jeunes dans la promotion d’un certain nombre de changements de comportements n’a pas été systématique, même si là-aussi, il y a eu des expériences isolées dans certaines interventions et localités </w:t>
      </w:r>
      <w:r w:rsidR="00533F7E" w:rsidRPr="007A39EB">
        <w:rPr>
          <w:rFonts w:cstheme="minorHAnsi"/>
          <w:b/>
          <w:lang w:eastAsia="da-DK"/>
        </w:rPr>
        <w:t>(C</w:t>
      </w:r>
      <w:r w:rsidR="0067023B" w:rsidRPr="007A39EB">
        <w:rPr>
          <w:rFonts w:cstheme="minorHAnsi"/>
          <w:b/>
          <w:lang w:eastAsia="da-DK"/>
        </w:rPr>
        <w:t>8</w:t>
      </w:r>
      <w:r w:rsidR="00533F7E" w:rsidRPr="007A39EB">
        <w:rPr>
          <w:rFonts w:cstheme="minorHAnsi"/>
          <w:b/>
          <w:lang w:eastAsia="da-DK"/>
        </w:rPr>
        <w:t>)</w:t>
      </w:r>
      <w:r w:rsidR="00533F7E" w:rsidRPr="007A39EB">
        <w:rPr>
          <w:rFonts w:cstheme="minorHAnsi"/>
          <w:lang w:eastAsia="da-DK"/>
        </w:rPr>
        <w:t>.</w:t>
      </w:r>
    </w:p>
    <w:p w14:paraId="02AE7D02" w14:textId="7AFE7723" w:rsidR="005407FF" w:rsidRPr="007A39EB" w:rsidRDefault="005407FF" w:rsidP="00194B67">
      <w:pPr>
        <w:rPr>
          <w:rFonts w:eastAsiaTheme="majorEastAsia" w:cstheme="minorHAnsi"/>
          <w:b/>
          <w:color w:val="2E74B5" w:themeColor="accent5" w:themeShade="BF"/>
          <w:sz w:val="24"/>
          <w:szCs w:val="32"/>
          <w:lang w:eastAsia="da-DK"/>
        </w:rPr>
      </w:pPr>
    </w:p>
    <w:p w14:paraId="5539B19C" w14:textId="77777777" w:rsidR="007B627D" w:rsidRPr="007A39EB" w:rsidRDefault="007B627D" w:rsidP="008D26A3">
      <w:pPr>
        <w:pStyle w:val="Heading1"/>
        <w:numPr>
          <w:ilvl w:val="0"/>
          <w:numId w:val="40"/>
        </w:numPr>
        <w:pBdr>
          <w:bottom w:val="single" w:sz="2" w:space="1" w:color="00000A"/>
        </w:pBdr>
        <w:spacing w:before="120" w:after="240" w:line="276" w:lineRule="auto"/>
        <w:ind w:left="431" w:hanging="431"/>
        <w:rPr>
          <w:rFonts w:asciiTheme="minorHAnsi" w:hAnsiTheme="minorHAnsi" w:cstheme="minorHAnsi"/>
          <w:b/>
          <w:color w:val="2E74B5" w:themeColor="accent5" w:themeShade="BF"/>
          <w:sz w:val="28"/>
          <w:lang w:val="fr-CA"/>
        </w:rPr>
        <w:sectPr w:rsidR="007B627D" w:rsidRPr="007A39EB" w:rsidSect="0021512C">
          <w:pgSz w:w="11906" w:h="16838"/>
          <w:pgMar w:top="1418" w:right="1304" w:bottom="1134" w:left="1134" w:header="708" w:footer="708" w:gutter="0"/>
          <w:cols w:space="720"/>
        </w:sectPr>
      </w:pPr>
      <w:bookmarkStart w:id="221" w:name="_Toc3884543"/>
      <w:bookmarkStart w:id="222" w:name="_Toc3884684"/>
      <w:bookmarkStart w:id="223" w:name="_Toc4109534"/>
      <w:bookmarkStart w:id="224" w:name="_Toc4109628"/>
      <w:bookmarkStart w:id="225" w:name="_Toc3884167"/>
      <w:bookmarkStart w:id="226" w:name="_Toc3884685"/>
      <w:bookmarkStart w:id="227" w:name="_Toc4109629"/>
      <w:bookmarkStart w:id="228" w:name="_Toc4111106"/>
    </w:p>
    <w:p w14:paraId="375079E4" w14:textId="6A658F5C" w:rsidR="007B627D" w:rsidRPr="007A39EB" w:rsidRDefault="007B627D" w:rsidP="005E2834">
      <w:pPr>
        <w:pStyle w:val="Heading1"/>
        <w:numPr>
          <w:ilvl w:val="0"/>
          <w:numId w:val="1"/>
        </w:numPr>
        <w:pBdr>
          <w:bottom w:val="single" w:sz="2" w:space="1" w:color="00000A"/>
        </w:pBdr>
        <w:spacing w:before="120" w:after="240" w:line="276" w:lineRule="auto"/>
        <w:ind w:left="431" w:hanging="431"/>
        <w:rPr>
          <w:rFonts w:asciiTheme="minorHAnsi" w:hAnsiTheme="minorHAnsi" w:cstheme="minorHAnsi"/>
          <w:b/>
          <w:color w:val="2E74B5" w:themeColor="accent5" w:themeShade="BF"/>
          <w:sz w:val="28"/>
          <w:lang w:val="fr-CA"/>
        </w:rPr>
      </w:pPr>
      <w:bookmarkStart w:id="229" w:name="_Toc5911875"/>
      <w:bookmarkStart w:id="230" w:name="_Toc10633067"/>
      <w:bookmarkStart w:id="231" w:name="_Toc10633176"/>
      <w:r w:rsidRPr="007A39EB">
        <w:rPr>
          <w:rFonts w:asciiTheme="minorHAnsi" w:hAnsiTheme="minorHAnsi" w:cstheme="minorHAnsi"/>
          <w:b/>
          <w:color w:val="2E74B5" w:themeColor="accent5" w:themeShade="BF"/>
          <w:sz w:val="28"/>
          <w:lang w:val="fr-CA"/>
        </w:rPr>
        <w:t>Recommandations</w:t>
      </w:r>
      <w:bookmarkEnd w:id="221"/>
      <w:bookmarkEnd w:id="222"/>
      <w:bookmarkEnd w:id="223"/>
      <w:bookmarkEnd w:id="224"/>
      <w:bookmarkEnd w:id="229"/>
      <w:bookmarkEnd w:id="230"/>
      <w:bookmarkEnd w:id="231"/>
    </w:p>
    <w:p w14:paraId="2560F480" w14:textId="64BD4ACC" w:rsidR="007B627D" w:rsidRDefault="007B627D" w:rsidP="0072248D">
      <w:pPr>
        <w:pStyle w:val="ListParagraph"/>
        <w:numPr>
          <w:ilvl w:val="0"/>
          <w:numId w:val="3"/>
        </w:numPr>
        <w:tabs>
          <w:tab w:val="left" w:pos="426"/>
        </w:tabs>
        <w:spacing w:after="120" w:line="276" w:lineRule="auto"/>
        <w:ind w:left="0" w:firstLine="0"/>
        <w:contextualSpacing w:val="0"/>
        <w:jc w:val="both"/>
        <w:rPr>
          <w:rFonts w:cstheme="minorHAnsi"/>
          <w:lang w:eastAsia="da-DK"/>
        </w:rPr>
      </w:pPr>
      <w:r w:rsidRPr="007A39EB">
        <w:rPr>
          <w:rFonts w:cstheme="minorHAnsi"/>
          <w:lang w:eastAsia="da-DK"/>
        </w:rPr>
        <w:t xml:space="preserve">Les conclusions auxquelles aboutit l’évaluation </w:t>
      </w:r>
      <w:r w:rsidR="005B3762" w:rsidRPr="007A39EB">
        <w:rPr>
          <w:rFonts w:cstheme="minorHAnsi"/>
          <w:lang w:eastAsia="da-DK"/>
        </w:rPr>
        <w:t>appellent</w:t>
      </w:r>
      <w:r w:rsidRPr="007A39EB">
        <w:rPr>
          <w:rFonts w:cstheme="minorHAnsi"/>
          <w:lang w:eastAsia="da-DK"/>
        </w:rPr>
        <w:t xml:space="preserve"> un certain nombre de </w:t>
      </w:r>
      <w:r w:rsidR="005B3762" w:rsidRPr="007A39EB">
        <w:rPr>
          <w:rFonts w:cstheme="minorHAnsi"/>
          <w:lang w:eastAsia="da-DK"/>
        </w:rPr>
        <w:t>recommandations</w:t>
      </w:r>
      <w:r w:rsidRPr="007A39EB">
        <w:rPr>
          <w:rFonts w:cstheme="minorHAnsi"/>
          <w:lang w:eastAsia="da-DK"/>
        </w:rPr>
        <w:t xml:space="preserve"> organisées en </w:t>
      </w:r>
      <w:r w:rsidR="005B3762" w:rsidRPr="007A39EB">
        <w:rPr>
          <w:rFonts w:cstheme="minorHAnsi"/>
          <w:lang w:eastAsia="da-DK"/>
        </w:rPr>
        <w:t>recommandations</w:t>
      </w:r>
      <w:r w:rsidRPr="007A39EB">
        <w:rPr>
          <w:rFonts w:cstheme="minorHAnsi"/>
          <w:lang w:eastAsia="da-DK"/>
        </w:rPr>
        <w:t xml:space="preserve"> stratégiques ou programmatiques et en recommandations </w:t>
      </w:r>
      <w:r w:rsidR="005B3762" w:rsidRPr="007A39EB">
        <w:rPr>
          <w:rFonts w:cstheme="minorHAnsi"/>
          <w:lang w:eastAsia="da-DK"/>
        </w:rPr>
        <w:t>opérationnelles</w:t>
      </w:r>
      <w:r w:rsidRPr="007A39EB">
        <w:rPr>
          <w:rFonts w:cstheme="minorHAnsi"/>
          <w:lang w:eastAsia="da-DK"/>
        </w:rPr>
        <w:t>.</w:t>
      </w:r>
      <w:r w:rsidR="00712F75">
        <w:rPr>
          <w:rFonts w:cstheme="minorHAnsi"/>
          <w:lang w:eastAsia="da-DK"/>
        </w:rPr>
        <w:t xml:space="preserve"> </w:t>
      </w:r>
      <w:r w:rsidR="00413558">
        <w:rPr>
          <w:rFonts w:cstheme="minorHAnsi"/>
          <w:lang w:eastAsia="da-DK"/>
        </w:rPr>
        <w:t>Ces recommandations sont une synthèse des propositions des personnes interviewées, des déductions des analyses et des commentaires reçus des premières propositions</w:t>
      </w:r>
      <w:r w:rsidR="00951181">
        <w:rPr>
          <w:rFonts w:cstheme="minorHAnsi"/>
          <w:lang w:eastAsia="da-DK"/>
        </w:rPr>
        <w:t>.</w:t>
      </w:r>
    </w:p>
    <w:p w14:paraId="14DDFA51" w14:textId="3E793C61" w:rsidR="002C08BD" w:rsidRPr="007A39EB" w:rsidRDefault="002C08BD" w:rsidP="00800777">
      <w:pPr>
        <w:pStyle w:val="ListParagraph"/>
        <w:numPr>
          <w:ilvl w:val="0"/>
          <w:numId w:val="3"/>
        </w:numPr>
        <w:tabs>
          <w:tab w:val="left" w:pos="0"/>
        </w:tabs>
        <w:spacing w:after="120" w:line="276" w:lineRule="auto"/>
        <w:ind w:left="0" w:firstLine="0"/>
        <w:contextualSpacing w:val="0"/>
        <w:jc w:val="both"/>
        <w:rPr>
          <w:rFonts w:cstheme="minorHAnsi"/>
          <w:lang w:eastAsia="da-DK"/>
        </w:rPr>
      </w:pPr>
      <w:r>
        <w:t xml:space="preserve">Le processus de validation de ces recommandations s’est réalisé en deux étapes : une première série de commentaires </w:t>
      </w:r>
      <w:r w:rsidR="00414CCF">
        <w:t xml:space="preserve">a été faite </w:t>
      </w:r>
      <w:r w:rsidR="00800777">
        <w:t xml:space="preserve">par l’équipe de l’UNICEF </w:t>
      </w:r>
      <w:r w:rsidR="00414CCF">
        <w:t>aux propositions de recommandations. Après la prise en compte de ces commentaires, une rencontre de présentation du rapport a eu lieu à l’UNICEF le 8 juillet</w:t>
      </w:r>
      <w:r w:rsidR="00800777">
        <w:t xml:space="preserve"> 2019</w:t>
      </w:r>
      <w:r w:rsidR="00414CCF">
        <w:t xml:space="preserve">. </w:t>
      </w:r>
      <w:r w:rsidR="005B78D9">
        <w:t xml:space="preserve">La liste des participants </w:t>
      </w:r>
      <w:r w:rsidR="001766D9">
        <w:t xml:space="preserve">à cet atelier </w:t>
      </w:r>
      <w:r w:rsidR="00E94B67">
        <w:t>est disponible en annexe 1</w:t>
      </w:r>
      <w:r w:rsidR="00A96CF9">
        <w:t>5 (Volume 2)</w:t>
      </w:r>
      <w:r w:rsidR="00E94B67">
        <w:t>.</w:t>
      </w:r>
      <w:r w:rsidR="00414CCF">
        <w:t xml:space="preserve"> </w:t>
      </w:r>
    </w:p>
    <w:p w14:paraId="60EECC9F" w14:textId="39EE1D2B" w:rsidR="00533F7E" w:rsidRPr="007A39EB" w:rsidRDefault="00962D7C" w:rsidP="00194B67">
      <w:pPr>
        <w:pStyle w:val="Heading1"/>
        <w:spacing w:before="0" w:after="240"/>
        <w:rPr>
          <w:rFonts w:asciiTheme="minorHAnsi" w:hAnsiTheme="minorHAnsi" w:cstheme="minorHAnsi"/>
          <w:color w:val="auto"/>
          <w:sz w:val="22"/>
          <w:lang w:val="fr-CA"/>
        </w:rPr>
      </w:pPr>
      <w:bookmarkStart w:id="232" w:name="_Toc10633068"/>
      <w:bookmarkStart w:id="233" w:name="_Toc10633177"/>
      <w:r w:rsidRPr="007A39EB">
        <w:rPr>
          <w:rFonts w:asciiTheme="minorHAnsi" w:hAnsiTheme="minorHAnsi" w:cstheme="minorHAnsi"/>
          <w:b/>
          <w:color w:val="auto"/>
          <w:sz w:val="22"/>
          <w:lang w:val="fr-CA"/>
        </w:rPr>
        <w:t xml:space="preserve">Tableau </w:t>
      </w:r>
      <w:r w:rsidR="007B627D" w:rsidRPr="007A39EB">
        <w:rPr>
          <w:rFonts w:asciiTheme="minorHAnsi" w:hAnsiTheme="minorHAnsi" w:cstheme="minorHAnsi"/>
          <w:b/>
          <w:color w:val="auto"/>
          <w:sz w:val="22"/>
          <w:lang w:val="fr-CA"/>
        </w:rPr>
        <w:t xml:space="preserve">11 </w:t>
      </w:r>
      <w:r w:rsidR="00913CA8" w:rsidRPr="007A39EB">
        <w:rPr>
          <w:rFonts w:asciiTheme="minorHAnsi" w:hAnsiTheme="minorHAnsi" w:cstheme="minorHAnsi"/>
          <w:b/>
          <w:color w:val="auto"/>
          <w:sz w:val="22"/>
          <w:lang w:val="fr-CA"/>
        </w:rPr>
        <w:t>:</w:t>
      </w:r>
      <w:r w:rsidR="00913CA8" w:rsidRPr="007A39EB">
        <w:rPr>
          <w:rFonts w:asciiTheme="minorHAnsi" w:hAnsiTheme="minorHAnsi" w:cstheme="minorHAnsi"/>
          <w:color w:val="auto"/>
          <w:sz w:val="22"/>
          <w:lang w:val="fr-CA"/>
        </w:rPr>
        <w:t xml:space="preserve"> </w:t>
      </w:r>
      <w:r w:rsidR="00533F7E" w:rsidRPr="007A39EB">
        <w:rPr>
          <w:rFonts w:asciiTheme="minorHAnsi" w:hAnsiTheme="minorHAnsi" w:cstheme="minorHAnsi"/>
          <w:color w:val="auto"/>
          <w:sz w:val="22"/>
          <w:lang w:val="fr-CA"/>
        </w:rPr>
        <w:t>Recommandations issues de l’évaluation sommative du programme de coopération en matière de développement du jeune enfant</w:t>
      </w:r>
      <w:bookmarkEnd w:id="225"/>
      <w:bookmarkEnd w:id="226"/>
      <w:bookmarkEnd w:id="227"/>
      <w:bookmarkEnd w:id="228"/>
      <w:bookmarkEnd w:id="232"/>
      <w:bookmarkEnd w:id="233"/>
    </w:p>
    <w:tbl>
      <w:tblPr>
        <w:tblStyle w:val="TableauGrille4-Accentuation11"/>
        <w:tblW w:w="13948" w:type="dxa"/>
        <w:tblLook w:val="04A0" w:firstRow="1" w:lastRow="0" w:firstColumn="1" w:lastColumn="0" w:noHBand="0" w:noVBand="1"/>
      </w:tblPr>
      <w:tblGrid>
        <w:gridCol w:w="608"/>
        <w:gridCol w:w="1212"/>
        <w:gridCol w:w="8747"/>
        <w:gridCol w:w="1194"/>
        <w:gridCol w:w="2187"/>
      </w:tblGrid>
      <w:tr w:rsidR="0067742C" w:rsidRPr="007A39EB" w14:paraId="4ADAC347" w14:textId="722323E1" w:rsidTr="00E94B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dxa"/>
            <w:vAlign w:val="center"/>
          </w:tcPr>
          <w:p w14:paraId="442CCEFF" w14:textId="3E0D60F8" w:rsidR="0067742C" w:rsidRPr="00DF1353" w:rsidRDefault="0067742C" w:rsidP="00D32ADB">
            <w:pPr>
              <w:spacing w:line="360" w:lineRule="auto"/>
              <w:jc w:val="center"/>
              <w:rPr>
                <w:rFonts w:eastAsiaTheme="majorEastAsia" w:cstheme="minorHAnsi"/>
                <w:sz w:val="22"/>
                <w:lang w:eastAsia="da-DK"/>
              </w:rPr>
            </w:pPr>
            <w:r w:rsidRPr="00DF1353">
              <w:rPr>
                <w:rFonts w:eastAsiaTheme="majorEastAsia" w:cstheme="minorHAnsi"/>
                <w:sz w:val="22"/>
                <w:lang w:eastAsia="da-DK"/>
              </w:rPr>
              <w:t>No</w:t>
            </w:r>
          </w:p>
        </w:tc>
        <w:tc>
          <w:tcPr>
            <w:tcW w:w="1212" w:type="dxa"/>
            <w:vAlign w:val="center"/>
          </w:tcPr>
          <w:p w14:paraId="060DE14F" w14:textId="224DDE77" w:rsidR="0067742C" w:rsidRPr="00DF1353" w:rsidRDefault="0067742C" w:rsidP="00D32AD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ajorEastAsia" w:cstheme="minorHAnsi"/>
                <w:sz w:val="22"/>
                <w:lang w:eastAsia="da-DK"/>
              </w:rPr>
            </w:pPr>
            <w:r w:rsidRPr="00DF1353">
              <w:rPr>
                <w:rFonts w:eastAsiaTheme="majorEastAsia" w:cstheme="minorHAnsi"/>
                <w:sz w:val="22"/>
                <w:lang w:eastAsia="da-DK"/>
              </w:rPr>
              <w:t>Conclusion</w:t>
            </w:r>
          </w:p>
        </w:tc>
        <w:tc>
          <w:tcPr>
            <w:tcW w:w="8747" w:type="dxa"/>
            <w:vAlign w:val="center"/>
          </w:tcPr>
          <w:p w14:paraId="5D8950EA" w14:textId="53CBFC01" w:rsidR="0067742C" w:rsidRPr="00DF1353" w:rsidRDefault="0067742C" w:rsidP="00D32AD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ajorEastAsia" w:cstheme="minorHAnsi"/>
                <w:sz w:val="22"/>
                <w:lang w:eastAsia="da-DK"/>
              </w:rPr>
            </w:pPr>
            <w:r w:rsidRPr="00DF1353">
              <w:rPr>
                <w:rFonts w:eastAsiaTheme="majorEastAsia" w:cstheme="minorHAnsi"/>
                <w:sz w:val="22"/>
                <w:lang w:eastAsia="da-DK"/>
              </w:rPr>
              <w:t>Recommandations</w:t>
            </w:r>
          </w:p>
        </w:tc>
        <w:tc>
          <w:tcPr>
            <w:tcW w:w="1194" w:type="dxa"/>
            <w:vAlign w:val="center"/>
          </w:tcPr>
          <w:p w14:paraId="77F20A34" w14:textId="1DFA7FE8" w:rsidR="0067742C" w:rsidRPr="00DF1353" w:rsidRDefault="0067742C" w:rsidP="00DF1353">
            <w:pPr>
              <w:jc w:val="center"/>
              <w:cnfStyle w:val="100000000000" w:firstRow="1" w:lastRow="0" w:firstColumn="0" w:lastColumn="0" w:oddVBand="0" w:evenVBand="0" w:oddHBand="0" w:evenHBand="0" w:firstRowFirstColumn="0" w:firstRowLastColumn="0" w:lastRowFirstColumn="0" w:lastRowLastColumn="0"/>
              <w:rPr>
                <w:sz w:val="22"/>
              </w:rPr>
            </w:pPr>
            <w:r w:rsidRPr="00DF1353">
              <w:rPr>
                <w:sz w:val="22"/>
              </w:rPr>
              <w:t>Niveau de priorité</w:t>
            </w:r>
          </w:p>
        </w:tc>
        <w:tc>
          <w:tcPr>
            <w:tcW w:w="2187" w:type="dxa"/>
            <w:vAlign w:val="center"/>
          </w:tcPr>
          <w:p w14:paraId="5C4E81EA" w14:textId="538FA561" w:rsidR="0067742C" w:rsidRPr="00DF1353" w:rsidRDefault="0067742C" w:rsidP="00D32ADB">
            <w:pPr>
              <w:jc w:val="center"/>
              <w:cnfStyle w:val="100000000000" w:firstRow="1" w:lastRow="0" w:firstColumn="0" w:lastColumn="0" w:oddVBand="0" w:evenVBand="0" w:oddHBand="0" w:evenHBand="0" w:firstRowFirstColumn="0" w:firstRowLastColumn="0" w:lastRowFirstColumn="0" w:lastRowLastColumn="0"/>
              <w:rPr>
                <w:sz w:val="22"/>
              </w:rPr>
            </w:pPr>
            <w:r w:rsidRPr="00DF1353">
              <w:rPr>
                <w:sz w:val="22"/>
              </w:rPr>
              <w:t>Acteurs concernés</w:t>
            </w:r>
          </w:p>
        </w:tc>
      </w:tr>
      <w:tr w:rsidR="0067742C" w:rsidRPr="007A39EB" w14:paraId="670CD121" w14:textId="14E66F21" w:rsidTr="00E94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3" w:type="dxa"/>
            <w:gridSpan w:val="5"/>
            <w:vAlign w:val="center"/>
          </w:tcPr>
          <w:p w14:paraId="7BD64B1F" w14:textId="4924693F" w:rsidR="0067742C" w:rsidRPr="007A39EB" w:rsidRDefault="0067742C" w:rsidP="00194B67">
            <w:pPr>
              <w:spacing w:line="360" w:lineRule="auto"/>
              <w:rPr>
                <w:rFonts w:eastAsiaTheme="majorEastAsia" w:cstheme="minorHAnsi"/>
                <w:sz w:val="22"/>
                <w:szCs w:val="26"/>
                <w:lang w:eastAsia="da-DK"/>
              </w:rPr>
            </w:pPr>
            <w:r w:rsidRPr="007A39EB">
              <w:rPr>
                <w:rFonts w:eastAsiaTheme="majorEastAsia" w:cstheme="minorHAnsi"/>
                <w:sz w:val="22"/>
                <w:szCs w:val="26"/>
                <w:lang w:eastAsia="da-DK"/>
              </w:rPr>
              <w:t>Recommandations stratégiques ou programmatiques</w:t>
            </w:r>
          </w:p>
        </w:tc>
      </w:tr>
      <w:tr w:rsidR="0067742C" w:rsidRPr="00A96CF9" w14:paraId="6DE595CC" w14:textId="5C19F01E" w:rsidTr="00E94B67">
        <w:tc>
          <w:tcPr>
            <w:cnfStyle w:val="001000000000" w:firstRow="0" w:lastRow="0" w:firstColumn="1" w:lastColumn="0" w:oddVBand="0" w:evenVBand="0" w:oddHBand="0" w:evenHBand="0" w:firstRowFirstColumn="0" w:firstRowLastColumn="0" w:lastRowFirstColumn="0" w:lastRowLastColumn="0"/>
            <w:tcW w:w="608" w:type="dxa"/>
            <w:vAlign w:val="center"/>
          </w:tcPr>
          <w:p w14:paraId="5A5D77A2" w14:textId="47C4751B" w:rsidR="0067742C" w:rsidRPr="007A39EB" w:rsidRDefault="0067742C" w:rsidP="00194B67">
            <w:pPr>
              <w:rPr>
                <w:rFonts w:eastAsiaTheme="majorEastAsia" w:cstheme="minorHAnsi"/>
                <w:b w:val="0"/>
                <w:szCs w:val="26"/>
                <w:lang w:eastAsia="da-DK"/>
              </w:rPr>
            </w:pPr>
            <w:r w:rsidRPr="007A39EB">
              <w:rPr>
                <w:rFonts w:eastAsiaTheme="majorEastAsia" w:cstheme="minorHAnsi"/>
                <w:b w:val="0"/>
                <w:szCs w:val="26"/>
                <w:lang w:eastAsia="da-DK"/>
              </w:rPr>
              <w:t>R1</w:t>
            </w:r>
          </w:p>
        </w:tc>
        <w:tc>
          <w:tcPr>
            <w:tcW w:w="1212" w:type="dxa"/>
            <w:vAlign w:val="center"/>
          </w:tcPr>
          <w:p w14:paraId="4EC35758" w14:textId="1E1286A7" w:rsidR="0067742C" w:rsidRPr="007A39EB" w:rsidRDefault="0067742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b/>
                <w:szCs w:val="26"/>
                <w:lang w:eastAsia="da-DK"/>
              </w:rPr>
            </w:pPr>
            <w:r w:rsidRPr="007A39EB">
              <w:rPr>
                <w:rFonts w:eastAsiaTheme="majorEastAsia" w:cstheme="minorHAnsi"/>
                <w:b/>
                <w:szCs w:val="26"/>
                <w:lang w:eastAsia="da-DK"/>
              </w:rPr>
              <w:t>C1, C3</w:t>
            </w:r>
            <w:r w:rsidR="0031623D" w:rsidRPr="007A39EB">
              <w:rPr>
                <w:rFonts w:eastAsiaTheme="majorEastAsia" w:cstheme="minorHAnsi"/>
                <w:b/>
                <w:szCs w:val="26"/>
                <w:lang w:eastAsia="da-DK"/>
              </w:rPr>
              <w:t>, C4</w:t>
            </w:r>
          </w:p>
        </w:tc>
        <w:tc>
          <w:tcPr>
            <w:tcW w:w="8747" w:type="dxa"/>
            <w:vAlign w:val="center"/>
          </w:tcPr>
          <w:p w14:paraId="53BC6DBB" w14:textId="57A45A10" w:rsidR="0031623D" w:rsidRPr="007A39EB" w:rsidRDefault="0031623D"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b/>
                <w:szCs w:val="26"/>
                <w:lang w:eastAsia="da-DK"/>
              </w:rPr>
            </w:pPr>
            <w:r w:rsidRPr="007A39EB">
              <w:rPr>
                <w:rFonts w:eastAsiaTheme="majorEastAsia" w:cstheme="minorHAnsi"/>
                <w:b/>
                <w:szCs w:val="26"/>
                <w:lang w:eastAsia="da-DK"/>
              </w:rPr>
              <w:t>Plus de plaidoyer pour l</w:t>
            </w:r>
            <w:r w:rsidR="00495D02" w:rsidRPr="007A39EB">
              <w:rPr>
                <w:rFonts w:eastAsiaTheme="majorEastAsia" w:cstheme="minorHAnsi"/>
                <w:b/>
                <w:szCs w:val="26"/>
                <w:lang w:eastAsia="da-DK"/>
              </w:rPr>
              <w:t>e développement du jeune enfant</w:t>
            </w:r>
          </w:p>
          <w:p w14:paraId="3E52D1A3" w14:textId="16249ACA" w:rsidR="0031623D" w:rsidRPr="007A39EB" w:rsidRDefault="0031623D" w:rsidP="00194B67">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Entreprendre une réflexion sur la conception de</w:t>
            </w:r>
            <w:r w:rsidR="0064673E" w:rsidRPr="007A39EB">
              <w:rPr>
                <w:rFonts w:eastAsiaTheme="majorEastAsia" w:cstheme="minorHAnsi"/>
                <w:szCs w:val="26"/>
                <w:lang w:eastAsia="da-DK"/>
              </w:rPr>
              <w:t>s</w:t>
            </w:r>
            <w:r w:rsidRPr="007A39EB">
              <w:rPr>
                <w:rFonts w:eastAsiaTheme="majorEastAsia" w:cstheme="minorHAnsi"/>
                <w:szCs w:val="26"/>
                <w:lang w:eastAsia="da-DK"/>
              </w:rPr>
              <w:t xml:space="preserve"> </w:t>
            </w:r>
            <w:r w:rsidR="00495D02" w:rsidRPr="007A39EB">
              <w:rPr>
                <w:rFonts w:eastAsiaTheme="majorEastAsia" w:cstheme="minorHAnsi"/>
                <w:szCs w:val="26"/>
                <w:lang w:eastAsia="da-DK"/>
              </w:rPr>
              <w:t xml:space="preserve">interventions en matière de développement du jeune </w:t>
            </w:r>
            <w:r w:rsidR="005B3762" w:rsidRPr="007A39EB">
              <w:rPr>
                <w:rFonts w:eastAsiaTheme="majorEastAsia" w:cstheme="minorHAnsi"/>
                <w:szCs w:val="26"/>
                <w:lang w:eastAsia="da-DK"/>
              </w:rPr>
              <w:t>enfant</w:t>
            </w:r>
            <w:r w:rsidR="00495D02" w:rsidRPr="007A39EB">
              <w:rPr>
                <w:rFonts w:eastAsiaTheme="majorEastAsia" w:cstheme="minorHAnsi"/>
                <w:szCs w:val="26"/>
                <w:lang w:eastAsia="da-DK"/>
              </w:rPr>
              <w:t xml:space="preserve"> </w:t>
            </w:r>
            <w:r w:rsidRPr="007A39EB">
              <w:rPr>
                <w:rFonts w:eastAsiaTheme="majorEastAsia" w:cstheme="minorHAnsi"/>
                <w:szCs w:val="26"/>
                <w:lang w:eastAsia="da-DK"/>
              </w:rPr>
              <w:t>et la production d’une théorie d</w:t>
            </w:r>
            <w:r w:rsidR="00CB52C1">
              <w:rPr>
                <w:rFonts w:eastAsiaTheme="majorEastAsia" w:cstheme="minorHAnsi"/>
                <w:szCs w:val="26"/>
                <w:lang w:eastAsia="da-DK"/>
              </w:rPr>
              <w:t>u</w:t>
            </w:r>
            <w:r w:rsidRPr="007A39EB">
              <w:rPr>
                <w:rFonts w:eastAsiaTheme="majorEastAsia" w:cstheme="minorHAnsi"/>
                <w:szCs w:val="26"/>
                <w:lang w:eastAsia="da-DK"/>
              </w:rPr>
              <w:t xml:space="preserve"> changement </w:t>
            </w:r>
            <w:r w:rsidR="005B3762" w:rsidRPr="007A39EB">
              <w:rPr>
                <w:rFonts w:eastAsiaTheme="majorEastAsia" w:cstheme="minorHAnsi"/>
                <w:szCs w:val="26"/>
                <w:lang w:eastAsia="da-DK"/>
              </w:rPr>
              <w:t>holistique</w:t>
            </w:r>
            <w:r w:rsidR="00B00C74" w:rsidRPr="007A39EB">
              <w:rPr>
                <w:rFonts w:eastAsiaTheme="majorEastAsia" w:cstheme="minorHAnsi"/>
                <w:szCs w:val="26"/>
                <w:lang w:eastAsia="da-DK"/>
              </w:rPr>
              <w:t xml:space="preserve"> et intégrée</w:t>
            </w:r>
            <w:r w:rsidR="002050E6">
              <w:rPr>
                <w:rFonts w:eastAsiaTheme="majorEastAsia" w:cstheme="minorHAnsi"/>
                <w:szCs w:val="26"/>
                <w:lang w:eastAsia="da-DK"/>
              </w:rPr>
              <w:t xml:space="preserve"> qui accompagne le document de programme du pays (CPD)</w:t>
            </w:r>
            <w:r w:rsidRPr="007A39EB">
              <w:rPr>
                <w:rFonts w:eastAsiaTheme="majorEastAsia" w:cstheme="minorHAnsi"/>
                <w:szCs w:val="26"/>
                <w:lang w:eastAsia="da-DK"/>
              </w:rPr>
              <w:t>.</w:t>
            </w:r>
          </w:p>
          <w:p w14:paraId="2C4D45F6" w14:textId="068C757F" w:rsidR="002050E6" w:rsidRDefault="001E5097" w:rsidP="00AE2A5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val="da-DK" w:eastAsia="da-DK"/>
              </w:rPr>
            </w:pPr>
            <w:r w:rsidRPr="007A39EB">
              <w:rPr>
                <w:rFonts w:eastAsiaTheme="majorEastAsia" w:cstheme="minorHAnsi"/>
                <w:szCs w:val="26"/>
                <w:lang w:eastAsia="da-DK"/>
              </w:rPr>
              <w:t>Continuer le</w:t>
            </w:r>
            <w:r w:rsidR="0031623D" w:rsidRPr="007A39EB">
              <w:rPr>
                <w:rFonts w:eastAsiaTheme="majorEastAsia" w:cstheme="minorHAnsi"/>
                <w:szCs w:val="26"/>
                <w:lang w:eastAsia="da-DK"/>
              </w:rPr>
              <w:t xml:space="preserve"> plaidoyer pour la priorisation d</w:t>
            </w:r>
            <w:r w:rsidR="0064673E" w:rsidRPr="007A39EB">
              <w:rPr>
                <w:rFonts w:eastAsiaTheme="majorEastAsia" w:cstheme="minorHAnsi"/>
                <w:szCs w:val="26"/>
                <w:lang w:eastAsia="da-DK"/>
              </w:rPr>
              <w:t>u</w:t>
            </w:r>
            <w:r w:rsidR="00B00C74" w:rsidRPr="007A39EB">
              <w:rPr>
                <w:rFonts w:eastAsiaTheme="majorEastAsia" w:cstheme="minorHAnsi"/>
                <w:szCs w:val="26"/>
                <w:lang w:eastAsia="da-DK"/>
              </w:rPr>
              <w:t xml:space="preserve"> développement </w:t>
            </w:r>
            <w:r w:rsidR="00972A67" w:rsidRPr="00D707CE">
              <w:rPr>
                <w:rFonts w:eastAsiaTheme="majorEastAsia" w:cstheme="minorHAnsi"/>
                <w:szCs w:val="26"/>
                <w:lang w:val="da-DK" w:eastAsia="da-DK"/>
              </w:rPr>
              <w:t xml:space="preserve">du jeune enfant </w:t>
            </w:r>
            <w:r w:rsidR="00AE2A58" w:rsidRPr="00D707CE">
              <w:rPr>
                <w:rFonts w:eastAsiaTheme="majorEastAsia" w:cstheme="minorHAnsi"/>
                <w:szCs w:val="26"/>
                <w:lang w:val="da-DK" w:eastAsia="da-DK"/>
              </w:rPr>
              <w:t>comme domaine à part entière du développement du capital humain</w:t>
            </w:r>
            <w:r w:rsidR="00AE2A58">
              <w:rPr>
                <w:rFonts w:eastAsiaTheme="majorEastAsia" w:cstheme="minorHAnsi"/>
                <w:szCs w:val="26"/>
                <w:lang w:val="da-DK" w:eastAsia="da-DK"/>
              </w:rPr>
              <w:t>,</w:t>
            </w:r>
            <w:r w:rsidR="00AE2A58" w:rsidRPr="00D707CE">
              <w:rPr>
                <w:rFonts w:eastAsiaTheme="majorEastAsia" w:cstheme="minorHAnsi"/>
                <w:szCs w:val="26"/>
                <w:lang w:val="da-DK" w:eastAsia="da-DK"/>
              </w:rPr>
              <w:t xml:space="preserve"> </w:t>
            </w:r>
            <w:r w:rsidR="00972A67" w:rsidRPr="00D707CE">
              <w:rPr>
                <w:rFonts w:eastAsiaTheme="majorEastAsia" w:cstheme="minorHAnsi"/>
                <w:szCs w:val="26"/>
                <w:lang w:val="da-DK" w:eastAsia="da-DK"/>
              </w:rPr>
              <w:t xml:space="preserve">dans le document de </w:t>
            </w:r>
            <w:r w:rsidR="00AE2A58">
              <w:rPr>
                <w:rFonts w:eastAsiaTheme="majorEastAsia" w:cstheme="minorHAnsi"/>
                <w:szCs w:val="26"/>
                <w:lang w:val="da-DK" w:eastAsia="da-DK"/>
              </w:rPr>
              <w:t xml:space="preserve">référence de la </w:t>
            </w:r>
            <w:r w:rsidR="00972A67" w:rsidRPr="00D707CE">
              <w:rPr>
                <w:rFonts w:eastAsiaTheme="majorEastAsia" w:cstheme="minorHAnsi"/>
                <w:szCs w:val="26"/>
                <w:lang w:val="da-DK" w:eastAsia="da-DK"/>
              </w:rPr>
              <w:t xml:space="preserve">politique </w:t>
            </w:r>
            <w:r w:rsidR="00AE2A58">
              <w:rPr>
                <w:rFonts w:eastAsiaTheme="majorEastAsia" w:cstheme="minorHAnsi"/>
                <w:szCs w:val="26"/>
                <w:lang w:val="da-DK" w:eastAsia="da-DK"/>
              </w:rPr>
              <w:t xml:space="preserve">de développement du pays, </w:t>
            </w:r>
          </w:p>
          <w:p w14:paraId="2811AB6C" w14:textId="1EA5BD1D" w:rsidR="00972A67" w:rsidRPr="00D707CE" w:rsidRDefault="00AE2A58" w:rsidP="00972A67">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val="da-DK" w:eastAsia="da-DK"/>
              </w:rPr>
            </w:pPr>
            <w:r>
              <w:rPr>
                <w:rFonts w:eastAsiaTheme="majorEastAsia" w:cstheme="minorHAnsi"/>
                <w:szCs w:val="26"/>
                <w:lang w:val="da-DK" w:eastAsia="da-DK"/>
              </w:rPr>
              <w:t>L</w:t>
            </w:r>
            <w:r w:rsidRPr="00D707CE">
              <w:rPr>
                <w:rFonts w:eastAsiaTheme="majorEastAsia" w:cstheme="minorHAnsi"/>
                <w:szCs w:val="26"/>
                <w:lang w:val="da-DK" w:eastAsia="da-DK"/>
              </w:rPr>
              <w:t>a</w:t>
            </w:r>
            <w:r w:rsidR="00972A67" w:rsidRPr="00D707CE">
              <w:rPr>
                <w:rFonts w:eastAsiaTheme="majorEastAsia" w:cstheme="minorHAnsi"/>
                <w:szCs w:val="26"/>
                <w:lang w:val="da-DK" w:eastAsia="da-DK"/>
              </w:rPr>
              <w:t xml:space="preserve"> mise en place d’un cadre (ou plateforme) instutionnel inter-ministériel et multipartite </w:t>
            </w:r>
            <w:r>
              <w:rPr>
                <w:rFonts w:eastAsiaTheme="majorEastAsia" w:cstheme="minorHAnsi"/>
                <w:szCs w:val="26"/>
                <w:lang w:val="da-DK" w:eastAsia="da-DK"/>
              </w:rPr>
              <w:t xml:space="preserve">rattaché à la primature, </w:t>
            </w:r>
            <w:r w:rsidR="00972A67" w:rsidRPr="00D707CE">
              <w:rPr>
                <w:rFonts w:eastAsiaTheme="majorEastAsia" w:cstheme="minorHAnsi"/>
                <w:szCs w:val="26"/>
                <w:lang w:val="da-DK" w:eastAsia="da-DK"/>
              </w:rPr>
              <w:t xml:space="preserve">pour assurer une coordination et cohérence d’ensemble des interventions en matière de développement du jeune enfant. </w:t>
            </w:r>
          </w:p>
          <w:p w14:paraId="6BBEBEEA" w14:textId="1A84358F" w:rsidR="0031623D" w:rsidRPr="007A39EB" w:rsidRDefault="00744D0D" w:rsidP="00744D0D">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Pr>
                <w:rFonts w:eastAsiaTheme="majorEastAsia" w:cstheme="minorHAnsi"/>
                <w:szCs w:val="26"/>
                <w:lang w:val="fr-FR" w:eastAsia="da-DK"/>
              </w:rPr>
              <w:t>R</w:t>
            </w:r>
            <w:r w:rsidR="000E402B" w:rsidRPr="000E402B">
              <w:rPr>
                <w:rFonts w:eastAsiaTheme="majorEastAsia" w:cstheme="minorHAnsi"/>
                <w:szCs w:val="26"/>
                <w:lang w:val="fr-FR" w:eastAsia="da-DK"/>
              </w:rPr>
              <w:t>enforcer la visibilité d</w:t>
            </w:r>
            <w:r>
              <w:rPr>
                <w:rFonts w:eastAsiaTheme="majorEastAsia" w:cstheme="minorHAnsi"/>
                <w:szCs w:val="26"/>
                <w:lang w:val="fr-FR" w:eastAsia="da-DK"/>
              </w:rPr>
              <w:t>u</w:t>
            </w:r>
            <w:r w:rsidR="000E402B" w:rsidRPr="000E402B">
              <w:rPr>
                <w:rFonts w:eastAsiaTheme="majorEastAsia" w:cstheme="minorHAnsi"/>
                <w:szCs w:val="26"/>
                <w:lang w:val="fr-FR" w:eastAsia="da-DK"/>
              </w:rPr>
              <w:t xml:space="preserve"> </w:t>
            </w:r>
            <w:r>
              <w:rPr>
                <w:rFonts w:eastAsiaTheme="majorEastAsia" w:cstheme="minorHAnsi"/>
                <w:szCs w:val="26"/>
                <w:lang w:val="fr-FR" w:eastAsia="da-DK"/>
              </w:rPr>
              <w:t>développement du jeune enfant</w:t>
            </w:r>
            <w:r w:rsidR="000E402B" w:rsidRPr="000E402B">
              <w:rPr>
                <w:rFonts w:eastAsiaTheme="majorEastAsia" w:cstheme="minorHAnsi"/>
                <w:szCs w:val="26"/>
                <w:lang w:val="fr-FR" w:eastAsia="da-DK"/>
              </w:rPr>
              <w:t xml:space="preserve"> dans le cadre de budget programme</w:t>
            </w:r>
            <w:r>
              <w:rPr>
                <w:rFonts w:eastAsiaTheme="majorEastAsia" w:cstheme="minorHAnsi"/>
                <w:szCs w:val="26"/>
                <w:lang w:val="fr-FR" w:eastAsia="da-DK"/>
              </w:rPr>
              <w:t>,</w:t>
            </w:r>
            <w:r w:rsidR="000E402B" w:rsidRPr="000E402B">
              <w:rPr>
                <w:rFonts w:eastAsiaTheme="majorEastAsia" w:cstheme="minorHAnsi"/>
                <w:szCs w:val="26"/>
                <w:lang w:val="fr-FR" w:eastAsia="da-DK"/>
              </w:rPr>
              <w:t xml:space="preserve"> </w:t>
            </w:r>
            <w:r>
              <w:rPr>
                <w:rFonts w:eastAsiaTheme="majorEastAsia" w:cstheme="minorHAnsi"/>
                <w:szCs w:val="26"/>
                <w:lang w:val="fr-FR" w:eastAsia="da-DK"/>
              </w:rPr>
              <w:t>dans les</w:t>
            </w:r>
            <w:r w:rsidR="000E402B" w:rsidRPr="000E402B">
              <w:rPr>
                <w:rFonts w:eastAsiaTheme="majorEastAsia" w:cstheme="minorHAnsi"/>
                <w:szCs w:val="26"/>
                <w:lang w:val="fr-FR" w:eastAsia="da-DK"/>
              </w:rPr>
              <w:t xml:space="preserve"> budget</w:t>
            </w:r>
            <w:r>
              <w:rPr>
                <w:rFonts w:eastAsiaTheme="majorEastAsia" w:cstheme="minorHAnsi"/>
                <w:szCs w:val="26"/>
                <w:lang w:val="fr-FR" w:eastAsia="da-DK"/>
              </w:rPr>
              <w:t>s</w:t>
            </w:r>
            <w:r w:rsidR="000E402B" w:rsidRPr="000E402B">
              <w:rPr>
                <w:rFonts w:eastAsiaTheme="majorEastAsia" w:cstheme="minorHAnsi"/>
                <w:szCs w:val="26"/>
                <w:lang w:val="fr-FR" w:eastAsia="da-DK"/>
              </w:rPr>
              <w:t xml:space="preserve"> </w:t>
            </w:r>
            <w:r>
              <w:rPr>
                <w:rFonts w:eastAsiaTheme="majorEastAsia" w:cstheme="minorHAnsi"/>
                <w:szCs w:val="26"/>
                <w:lang w:val="fr-FR" w:eastAsia="da-DK"/>
              </w:rPr>
              <w:t xml:space="preserve">actuels </w:t>
            </w:r>
            <w:r w:rsidR="000E402B" w:rsidRPr="000E402B">
              <w:rPr>
                <w:rFonts w:eastAsiaTheme="majorEastAsia" w:cstheme="minorHAnsi"/>
                <w:szCs w:val="26"/>
                <w:lang w:val="fr-FR" w:eastAsia="da-DK"/>
              </w:rPr>
              <w:t>des diff</w:t>
            </w:r>
            <w:r>
              <w:rPr>
                <w:rFonts w:eastAsiaTheme="majorEastAsia" w:cstheme="minorHAnsi"/>
                <w:szCs w:val="26"/>
                <w:lang w:val="fr-FR" w:eastAsia="da-DK"/>
              </w:rPr>
              <w:t>é</w:t>
            </w:r>
            <w:r w:rsidR="000E402B" w:rsidRPr="000E402B">
              <w:rPr>
                <w:rFonts w:eastAsiaTheme="majorEastAsia" w:cstheme="minorHAnsi"/>
                <w:szCs w:val="26"/>
                <w:lang w:val="fr-FR" w:eastAsia="da-DK"/>
              </w:rPr>
              <w:t xml:space="preserve">rents </w:t>
            </w:r>
            <w:r>
              <w:rPr>
                <w:rFonts w:eastAsiaTheme="majorEastAsia" w:cstheme="minorHAnsi"/>
                <w:szCs w:val="26"/>
                <w:lang w:val="fr-FR" w:eastAsia="da-DK"/>
              </w:rPr>
              <w:t>partenaires techniques et financiers</w:t>
            </w:r>
            <w:r w:rsidR="000E402B" w:rsidRPr="000E402B">
              <w:rPr>
                <w:rFonts w:eastAsiaTheme="majorEastAsia" w:cstheme="minorHAnsi"/>
                <w:szCs w:val="26"/>
                <w:lang w:val="fr-FR" w:eastAsia="da-DK"/>
              </w:rPr>
              <w:t xml:space="preserve"> </w:t>
            </w:r>
            <w:r>
              <w:rPr>
                <w:rFonts w:eastAsiaTheme="majorEastAsia" w:cstheme="minorHAnsi"/>
                <w:szCs w:val="26"/>
                <w:lang w:val="fr-FR" w:eastAsia="da-DK"/>
              </w:rPr>
              <w:t>et prévoir</w:t>
            </w:r>
            <w:r w:rsidR="000E402B" w:rsidRPr="000E402B">
              <w:rPr>
                <w:rFonts w:eastAsiaTheme="majorEastAsia" w:cstheme="minorHAnsi"/>
                <w:szCs w:val="26"/>
                <w:lang w:val="fr-FR" w:eastAsia="da-DK"/>
              </w:rPr>
              <w:t xml:space="preserve"> une ligne budgétaire</w:t>
            </w:r>
            <w:r>
              <w:rPr>
                <w:rFonts w:eastAsiaTheme="majorEastAsia" w:cstheme="minorHAnsi"/>
                <w:szCs w:val="26"/>
                <w:lang w:val="fr-FR" w:eastAsia="da-DK"/>
              </w:rPr>
              <w:t xml:space="preserve"> explicite sur le développement du jeune enfant</w:t>
            </w:r>
            <w:r w:rsidR="000E402B" w:rsidRPr="000E402B">
              <w:rPr>
                <w:rFonts w:eastAsiaTheme="majorEastAsia" w:cstheme="minorHAnsi"/>
                <w:szCs w:val="26"/>
                <w:lang w:val="fr-FR" w:eastAsia="da-DK"/>
              </w:rPr>
              <w:t xml:space="preserve"> dans le</w:t>
            </w:r>
            <w:r>
              <w:rPr>
                <w:rFonts w:eastAsiaTheme="majorEastAsia" w:cstheme="minorHAnsi"/>
                <w:szCs w:val="26"/>
                <w:lang w:val="fr-FR" w:eastAsia="da-DK"/>
              </w:rPr>
              <w:t>s</w:t>
            </w:r>
            <w:r w:rsidR="000E402B" w:rsidRPr="000E402B">
              <w:rPr>
                <w:rFonts w:eastAsiaTheme="majorEastAsia" w:cstheme="minorHAnsi"/>
                <w:szCs w:val="26"/>
                <w:lang w:val="fr-FR" w:eastAsia="da-DK"/>
              </w:rPr>
              <w:t xml:space="preserve"> stratégie</w:t>
            </w:r>
            <w:r>
              <w:rPr>
                <w:rFonts w:eastAsiaTheme="majorEastAsia" w:cstheme="minorHAnsi"/>
                <w:szCs w:val="26"/>
                <w:lang w:val="fr-FR" w:eastAsia="da-DK"/>
              </w:rPr>
              <w:t>s</w:t>
            </w:r>
            <w:r w:rsidR="000E402B" w:rsidRPr="000E402B">
              <w:rPr>
                <w:rFonts w:eastAsiaTheme="majorEastAsia" w:cstheme="minorHAnsi"/>
                <w:szCs w:val="26"/>
                <w:lang w:val="fr-FR" w:eastAsia="da-DK"/>
              </w:rPr>
              <w:t xml:space="preserve"> de mobilisation de ressources</w:t>
            </w:r>
            <w:r w:rsidR="0031623D" w:rsidRPr="007A39EB">
              <w:rPr>
                <w:rFonts w:eastAsiaTheme="majorEastAsia" w:cstheme="minorHAnsi"/>
                <w:szCs w:val="26"/>
                <w:lang w:eastAsia="da-DK"/>
              </w:rPr>
              <w:t>.</w:t>
            </w:r>
          </w:p>
          <w:p w14:paraId="36FAAE79" w14:textId="573B96A8" w:rsidR="0067742C" w:rsidRPr="007A39EB" w:rsidRDefault="0067742C" w:rsidP="00194B67">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Organiser</w:t>
            </w:r>
            <w:r w:rsidR="00655A71">
              <w:rPr>
                <w:rFonts w:eastAsiaTheme="majorEastAsia" w:cstheme="minorHAnsi"/>
                <w:szCs w:val="26"/>
                <w:lang w:eastAsia="da-DK"/>
              </w:rPr>
              <w:t xml:space="preserve"> sur une base régulière un espace de partage des connaissances et des expériences sur le développement du jeune enfant, dont </w:t>
            </w:r>
            <w:r w:rsidRPr="007A39EB">
              <w:rPr>
                <w:rFonts w:eastAsiaTheme="majorEastAsia" w:cstheme="minorHAnsi"/>
                <w:szCs w:val="26"/>
                <w:lang w:eastAsia="da-DK"/>
              </w:rPr>
              <w:t xml:space="preserve">une rencontre de haut niveau sur le rôle du développement du jeune enfant dans les performances de développement du pays. </w:t>
            </w:r>
            <w:r w:rsidR="00341E59">
              <w:rPr>
                <w:rFonts w:eastAsiaTheme="majorEastAsia" w:cstheme="minorHAnsi"/>
                <w:szCs w:val="26"/>
                <w:lang w:eastAsia="da-DK"/>
              </w:rPr>
              <w:t>Cette rencontre serait u</w:t>
            </w:r>
            <w:r w:rsidRPr="007A39EB">
              <w:rPr>
                <w:rFonts w:eastAsiaTheme="majorEastAsia" w:cstheme="minorHAnsi"/>
                <w:szCs w:val="26"/>
                <w:lang w:eastAsia="da-DK"/>
              </w:rPr>
              <w:t>ne occasion de partager l’état des connaissances scientifiques sur l’intérêt et de la nécessité d’investir très tôt dans le jeune enfant (Acteurs étatiques, non étatiques, monde la recherche, monde l’action).</w:t>
            </w:r>
          </w:p>
        </w:tc>
        <w:tc>
          <w:tcPr>
            <w:tcW w:w="1194" w:type="dxa"/>
            <w:vAlign w:val="center"/>
          </w:tcPr>
          <w:p w14:paraId="4A043A30" w14:textId="06DE1E95" w:rsidR="0067742C" w:rsidRPr="007A39EB" w:rsidRDefault="0067742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Moyen</w:t>
            </w:r>
          </w:p>
        </w:tc>
        <w:tc>
          <w:tcPr>
            <w:tcW w:w="2187" w:type="dxa"/>
            <w:vAlign w:val="center"/>
          </w:tcPr>
          <w:p w14:paraId="1F39224D" w14:textId="4B09B225" w:rsidR="0067742C" w:rsidRPr="00DE345B" w:rsidRDefault="0067742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val="en-US" w:eastAsia="da-DK"/>
              </w:rPr>
            </w:pPr>
            <w:r w:rsidRPr="00DE345B">
              <w:rPr>
                <w:rFonts w:eastAsiaTheme="majorEastAsia" w:cstheme="minorHAnsi"/>
                <w:szCs w:val="26"/>
                <w:lang w:val="en-US" w:eastAsia="da-DK"/>
              </w:rPr>
              <w:t>UNICEF</w:t>
            </w:r>
            <w:r w:rsidR="006A037E">
              <w:rPr>
                <w:rFonts w:eastAsiaTheme="majorEastAsia" w:cstheme="minorHAnsi"/>
                <w:szCs w:val="26"/>
                <w:lang w:val="en-US" w:eastAsia="da-DK"/>
              </w:rPr>
              <w:t xml:space="preserve"> MESRS</w:t>
            </w:r>
            <w:r w:rsidR="00E51794">
              <w:rPr>
                <w:rFonts w:eastAsiaTheme="majorEastAsia" w:cstheme="minorHAnsi"/>
                <w:szCs w:val="26"/>
                <w:lang w:val="en-US" w:eastAsia="da-DK"/>
              </w:rPr>
              <w:t>I</w:t>
            </w:r>
            <w:r w:rsidRPr="00DE345B">
              <w:rPr>
                <w:rFonts w:eastAsiaTheme="majorEastAsia" w:cstheme="minorHAnsi"/>
                <w:szCs w:val="26"/>
                <w:lang w:val="en-US" w:eastAsia="da-DK"/>
              </w:rPr>
              <w:t xml:space="preserve"> MINEFID</w:t>
            </w:r>
            <w:r w:rsidR="0031623D" w:rsidRPr="00DE345B">
              <w:rPr>
                <w:rFonts w:eastAsiaTheme="majorEastAsia" w:cstheme="minorHAnsi"/>
                <w:szCs w:val="26"/>
                <w:lang w:val="en-US" w:eastAsia="da-DK"/>
              </w:rPr>
              <w:t xml:space="preserve"> MS MENAPLN MFSNF</w:t>
            </w:r>
          </w:p>
        </w:tc>
      </w:tr>
      <w:tr w:rsidR="002E1C3B" w:rsidRPr="007A39EB" w14:paraId="6D1A2A46" w14:textId="2CCF9FE2" w:rsidTr="00E94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dxa"/>
            <w:vAlign w:val="center"/>
          </w:tcPr>
          <w:p w14:paraId="298AA203" w14:textId="567D2537" w:rsidR="0067742C" w:rsidRPr="007A39EB" w:rsidRDefault="0067742C" w:rsidP="00194B67">
            <w:pPr>
              <w:rPr>
                <w:rFonts w:eastAsiaTheme="majorEastAsia" w:cstheme="minorHAnsi"/>
                <w:b w:val="0"/>
                <w:szCs w:val="26"/>
                <w:lang w:eastAsia="da-DK"/>
              </w:rPr>
            </w:pPr>
            <w:r w:rsidRPr="007A39EB">
              <w:rPr>
                <w:rFonts w:eastAsiaTheme="majorEastAsia" w:cstheme="minorHAnsi"/>
                <w:b w:val="0"/>
                <w:szCs w:val="26"/>
                <w:lang w:eastAsia="da-DK"/>
              </w:rPr>
              <w:t>R</w:t>
            </w:r>
            <w:r w:rsidR="0031623D" w:rsidRPr="007A39EB">
              <w:rPr>
                <w:rFonts w:eastAsiaTheme="majorEastAsia" w:cstheme="minorHAnsi"/>
                <w:b w:val="0"/>
                <w:szCs w:val="26"/>
                <w:lang w:eastAsia="da-DK"/>
              </w:rPr>
              <w:t>2</w:t>
            </w:r>
          </w:p>
        </w:tc>
        <w:tc>
          <w:tcPr>
            <w:tcW w:w="1212" w:type="dxa"/>
            <w:vAlign w:val="center"/>
          </w:tcPr>
          <w:p w14:paraId="4676262E" w14:textId="16FA93A8" w:rsidR="0067742C" w:rsidRPr="007A39EB" w:rsidRDefault="0067742C" w:rsidP="00194B67">
            <w:p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b/>
                <w:szCs w:val="26"/>
                <w:lang w:eastAsia="da-DK"/>
              </w:rPr>
              <w:t xml:space="preserve">C4, </w:t>
            </w:r>
            <w:r w:rsidR="00F11AF0" w:rsidRPr="007A39EB">
              <w:rPr>
                <w:rFonts w:eastAsiaTheme="majorEastAsia" w:cstheme="minorHAnsi"/>
                <w:b/>
                <w:szCs w:val="26"/>
                <w:lang w:eastAsia="da-DK"/>
              </w:rPr>
              <w:t>C</w:t>
            </w:r>
            <w:r w:rsidR="0031623D" w:rsidRPr="007A39EB">
              <w:rPr>
                <w:rFonts w:eastAsiaTheme="majorEastAsia" w:cstheme="minorHAnsi"/>
                <w:b/>
                <w:szCs w:val="26"/>
                <w:lang w:eastAsia="da-DK"/>
              </w:rPr>
              <w:t xml:space="preserve">5, </w:t>
            </w:r>
            <w:r w:rsidRPr="007A39EB">
              <w:rPr>
                <w:rFonts w:eastAsiaTheme="majorEastAsia" w:cstheme="minorHAnsi"/>
                <w:b/>
                <w:szCs w:val="26"/>
                <w:lang w:eastAsia="da-DK"/>
              </w:rPr>
              <w:t>C6</w:t>
            </w:r>
          </w:p>
        </w:tc>
        <w:tc>
          <w:tcPr>
            <w:tcW w:w="8747" w:type="dxa"/>
            <w:vAlign w:val="center"/>
          </w:tcPr>
          <w:p w14:paraId="387769CA" w14:textId="0D6EBAB7" w:rsidR="0031623D" w:rsidRPr="00D32ADB" w:rsidRDefault="00B00C74" w:rsidP="00194B67">
            <w:pPr>
              <w:cnfStyle w:val="000000100000" w:firstRow="0" w:lastRow="0" w:firstColumn="0" w:lastColumn="0" w:oddVBand="0" w:evenVBand="0" w:oddHBand="1" w:evenHBand="0" w:firstRowFirstColumn="0" w:firstRowLastColumn="0" w:lastRowFirstColumn="0" w:lastRowLastColumn="0"/>
              <w:rPr>
                <w:rFonts w:eastAsiaTheme="majorEastAsia" w:cstheme="minorHAnsi"/>
                <w:b/>
                <w:szCs w:val="26"/>
                <w:lang w:eastAsia="da-DK"/>
              </w:rPr>
            </w:pPr>
            <w:r w:rsidRPr="00D32ADB">
              <w:rPr>
                <w:rFonts w:eastAsiaTheme="majorEastAsia" w:cstheme="minorHAnsi"/>
                <w:b/>
                <w:szCs w:val="26"/>
                <w:lang w:eastAsia="da-DK"/>
              </w:rPr>
              <w:t xml:space="preserve">Réflexion sur </w:t>
            </w:r>
            <w:r w:rsidR="0067742C" w:rsidRPr="00D32ADB">
              <w:rPr>
                <w:rFonts w:eastAsiaTheme="majorEastAsia" w:cstheme="minorHAnsi"/>
                <w:b/>
                <w:szCs w:val="26"/>
                <w:lang w:eastAsia="da-DK"/>
              </w:rPr>
              <w:t xml:space="preserve">la place de l’ECD au sein de l’UNICEF (division </w:t>
            </w:r>
            <w:r w:rsidR="00341E59">
              <w:rPr>
                <w:rFonts w:eastAsiaTheme="majorEastAsia" w:cstheme="minorHAnsi"/>
                <w:b/>
                <w:szCs w:val="26"/>
                <w:lang w:eastAsia="da-DK"/>
              </w:rPr>
              <w:t>‘</w:t>
            </w:r>
            <w:r w:rsidRPr="00D32ADB">
              <w:rPr>
                <w:rFonts w:eastAsiaTheme="majorEastAsia" w:cstheme="minorHAnsi"/>
                <w:b/>
                <w:szCs w:val="26"/>
                <w:lang w:eastAsia="da-DK"/>
              </w:rPr>
              <w:t>développement du jeune enfant</w:t>
            </w:r>
            <w:r w:rsidR="00341E59">
              <w:rPr>
                <w:rFonts w:eastAsiaTheme="majorEastAsia" w:cstheme="minorHAnsi"/>
                <w:b/>
                <w:szCs w:val="26"/>
                <w:lang w:eastAsia="da-DK"/>
              </w:rPr>
              <w:t>’</w:t>
            </w:r>
            <w:r w:rsidRPr="00D32ADB" w:rsidDel="00B00C74">
              <w:rPr>
                <w:rFonts w:eastAsiaTheme="majorEastAsia" w:cstheme="minorHAnsi"/>
                <w:b/>
                <w:szCs w:val="26"/>
                <w:lang w:eastAsia="da-DK"/>
              </w:rPr>
              <w:t xml:space="preserve"> </w:t>
            </w:r>
            <w:r w:rsidR="0067742C" w:rsidRPr="00D32ADB">
              <w:rPr>
                <w:rFonts w:eastAsiaTheme="majorEastAsia" w:cstheme="minorHAnsi"/>
                <w:b/>
                <w:szCs w:val="26"/>
                <w:lang w:eastAsia="da-DK"/>
              </w:rPr>
              <w:t>ou cellule de coordination des activités ECD)</w:t>
            </w:r>
          </w:p>
          <w:p w14:paraId="05470950" w14:textId="4251375A" w:rsidR="005067F4" w:rsidRPr="007A39EB" w:rsidRDefault="005067F4" w:rsidP="00194B67">
            <w:pPr>
              <w:pStyle w:val="ListParagraph"/>
              <w:numPr>
                <w:ilvl w:val="0"/>
                <w:numId w:val="27"/>
              </w:numPr>
              <w:spacing w:after="160" w:line="259" w:lineRule="auto"/>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Envisager la possibilité d’avoir un programme spécifique d</w:t>
            </w:r>
            <w:r w:rsidR="0064673E" w:rsidRPr="007A39EB">
              <w:rPr>
                <w:rFonts w:eastAsiaTheme="majorEastAsia" w:cstheme="minorHAnsi"/>
                <w:szCs w:val="26"/>
                <w:lang w:eastAsia="da-DK"/>
              </w:rPr>
              <w:t>u</w:t>
            </w:r>
            <w:r w:rsidR="00B00C74" w:rsidRPr="007A39EB">
              <w:rPr>
                <w:rFonts w:eastAsiaTheme="majorEastAsia" w:cstheme="minorHAnsi"/>
                <w:szCs w:val="26"/>
                <w:lang w:eastAsia="da-DK"/>
              </w:rPr>
              <w:t xml:space="preserve"> développement du jeune enfant</w:t>
            </w:r>
            <w:r w:rsidR="00B00C74" w:rsidRPr="007A39EB" w:rsidDel="00B00C74">
              <w:rPr>
                <w:rFonts w:eastAsiaTheme="majorEastAsia" w:cstheme="minorHAnsi"/>
                <w:szCs w:val="26"/>
                <w:lang w:eastAsia="da-DK"/>
              </w:rPr>
              <w:t xml:space="preserve"> </w:t>
            </w:r>
            <w:r w:rsidRPr="007A39EB">
              <w:rPr>
                <w:rFonts w:eastAsiaTheme="majorEastAsia" w:cstheme="minorHAnsi"/>
                <w:szCs w:val="26"/>
                <w:lang w:eastAsia="da-DK"/>
              </w:rPr>
              <w:t>pour plus de résultats</w:t>
            </w:r>
            <w:r w:rsidR="00341E59">
              <w:rPr>
                <w:rFonts w:eastAsiaTheme="majorEastAsia" w:cstheme="minorHAnsi"/>
                <w:szCs w:val="26"/>
                <w:lang w:eastAsia="da-DK"/>
              </w:rPr>
              <w:t xml:space="preserve"> et</w:t>
            </w:r>
            <w:r w:rsidRPr="007A39EB">
              <w:rPr>
                <w:rFonts w:eastAsiaTheme="majorEastAsia" w:cstheme="minorHAnsi"/>
                <w:szCs w:val="26"/>
                <w:lang w:eastAsia="da-DK"/>
              </w:rPr>
              <w:t xml:space="preserve"> pour positionner </w:t>
            </w:r>
            <w:r w:rsidR="00B00C74" w:rsidRPr="007A39EB">
              <w:rPr>
                <w:rFonts w:eastAsiaTheme="majorEastAsia" w:cstheme="minorHAnsi"/>
                <w:szCs w:val="26"/>
                <w:lang w:eastAsia="da-DK"/>
              </w:rPr>
              <w:t>le développement du jeune enfant</w:t>
            </w:r>
            <w:r w:rsidR="00B00C74" w:rsidRPr="007A39EB" w:rsidDel="00B00C74">
              <w:rPr>
                <w:rFonts w:eastAsiaTheme="majorEastAsia" w:cstheme="minorHAnsi"/>
                <w:szCs w:val="26"/>
                <w:lang w:eastAsia="da-DK"/>
              </w:rPr>
              <w:t xml:space="preserve"> </w:t>
            </w:r>
            <w:r w:rsidRPr="007A39EB">
              <w:rPr>
                <w:rFonts w:eastAsiaTheme="majorEastAsia" w:cstheme="minorHAnsi"/>
                <w:szCs w:val="26"/>
                <w:lang w:eastAsia="da-DK"/>
              </w:rPr>
              <w:t xml:space="preserve">dans un contexte plus large en collaboration avec les bureaux pays et régional. </w:t>
            </w:r>
          </w:p>
          <w:p w14:paraId="113CF3BE" w14:textId="0D35087D" w:rsidR="005067F4" w:rsidRPr="007A39EB" w:rsidRDefault="009A0CDC" w:rsidP="009A0CDC">
            <w:pPr>
              <w:pStyle w:val="ListParagraph"/>
              <w:numPr>
                <w:ilvl w:val="0"/>
                <w:numId w:val="27"/>
              </w:num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lang w:eastAsia="da-DK"/>
              </w:rPr>
            </w:pPr>
            <w:r>
              <w:rPr>
                <w:rFonts w:cstheme="minorHAnsi"/>
                <w:lang w:val="fr-FR" w:eastAsia="da-DK"/>
              </w:rPr>
              <w:t>Accroître les</w:t>
            </w:r>
            <w:r w:rsidRPr="009A0CDC">
              <w:rPr>
                <w:rFonts w:cstheme="minorHAnsi"/>
                <w:lang w:val="fr-FR" w:eastAsia="da-DK"/>
              </w:rPr>
              <w:t xml:space="preserve"> </w:t>
            </w:r>
            <w:r>
              <w:rPr>
                <w:rFonts w:cstheme="minorHAnsi"/>
                <w:lang w:val="fr-FR" w:eastAsia="da-DK"/>
              </w:rPr>
              <w:t xml:space="preserve">financements en matière de développement du jeune enfant, dans les ressources </w:t>
            </w:r>
            <w:r w:rsidRPr="009A0CDC">
              <w:rPr>
                <w:rFonts w:cstheme="minorHAnsi"/>
                <w:lang w:val="fr-FR" w:eastAsia="da-DK"/>
              </w:rPr>
              <w:t>réguli</w:t>
            </w:r>
            <w:r>
              <w:rPr>
                <w:rFonts w:cstheme="minorHAnsi"/>
                <w:lang w:val="fr-FR" w:eastAsia="da-DK"/>
              </w:rPr>
              <w:t>ères</w:t>
            </w:r>
            <w:r w:rsidRPr="009A0CDC">
              <w:rPr>
                <w:rFonts w:cstheme="minorHAnsi"/>
                <w:lang w:val="fr-FR" w:eastAsia="da-DK"/>
              </w:rPr>
              <w:t xml:space="preserve">, </w:t>
            </w:r>
            <w:r>
              <w:rPr>
                <w:rFonts w:cstheme="minorHAnsi"/>
                <w:lang w:val="fr-FR" w:eastAsia="da-DK"/>
              </w:rPr>
              <w:t>de l’UNICEF, ce qui permettra d’ass</w:t>
            </w:r>
            <w:r w:rsidRPr="009A0CDC">
              <w:rPr>
                <w:rFonts w:cstheme="minorHAnsi"/>
                <w:lang w:val="fr-FR" w:eastAsia="da-DK"/>
              </w:rPr>
              <w:t>urer la continuité des activités</w:t>
            </w:r>
            <w:r w:rsidR="005067F4" w:rsidRPr="007A39EB">
              <w:rPr>
                <w:rFonts w:cstheme="minorHAnsi"/>
                <w:lang w:eastAsia="da-DK"/>
              </w:rPr>
              <w:t>. Ce</w:t>
            </w:r>
            <w:r w:rsidR="005B73EC">
              <w:rPr>
                <w:rFonts w:cstheme="minorHAnsi"/>
                <w:lang w:eastAsia="da-DK"/>
              </w:rPr>
              <w:t>ci</w:t>
            </w:r>
            <w:r w:rsidR="005067F4" w:rsidRPr="007A39EB">
              <w:rPr>
                <w:rFonts w:cstheme="minorHAnsi"/>
                <w:lang w:eastAsia="da-DK"/>
              </w:rPr>
              <w:t xml:space="preserve"> favorisera</w:t>
            </w:r>
            <w:r w:rsidR="005B73EC">
              <w:rPr>
                <w:rFonts w:cstheme="minorHAnsi"/>
                <w:lang w:eastAsia="da-DK"/>
              </w:rPr>
              <w:t>it</w:t>
            </w:r>
            <w:r w:rsidR="005067F4" w:rsidRPr="007A39EB">
              <w:rPr>
                <w:rFonts w:cstheme="minorHAnsi"/>
                <w:lang w:eastAsia="da-DK"/>
              </w:rPr>
              <w:t xml:space="preserve"> non seulement une flexibilité dans la mise en </w:t>
            </w:r>
            <w:r w:rsidR="004A7743" w:rsidRPr="007A39EB">
              <w:rPr>
                <w:rFonts w:cstheme="minorHAnsi"/>
                <w:lang w:eastAsia="da-DK"/>
              </w:rPr>
              <w:t>œuvre</w:t>
            </w:r>
            <w:r w:rsidR="005067F4" w:rsidRPr="007A39EB">
              <w:rPr>
                <w:rFonts w:cstheme="minorHAnsi"/>
                <w:lang w:eastAsia="da-DK"/>
              </w:rPr>
              <w:t xml:space="preserve"> des activités mais aussi permettra</w:t>
            </w:r>
            <w:r w:rsidR="005B73EC">
              <w:rPr>
                <w:rFonts w:cstheme="minorHAnsi"/>
                <w:lang w:eastAsia="da-DK"/>
              </w:rPr>
              <w:t>it</w:t>
            </w:r>
            <w:r w:rsidR="005067F4" w:rsidRPr="007A39EB">
              <w:rPr>
                <w:rFonts w:cstheme="minorHAnsi"/>
                <w:lang w:eastAsia="da-DK"/>
              </w:rPr>
              <w:t xml:space="preserve"> de mesurer les </w:t>
            </w:r>
            <w:r w:rsidR="009B114A" w:rsidRPr="007A39EB">
              <w:rPr>
                <w:rFonts w:cstheme="minorHAnsi"/>
                <w:lang w:eastAsia="da-DK"/>
              </w:rPr>
              <w:t>progrès</w:t>
            </w:r>
            <w:r w:rsidR="005067F4" w:rsidRPr="007A39EB">
              <w:rPr>
                <w:rFonts w:cstheme="minorHAnsi"/>
                <w:lang w:eastAsia="da-DK"/>
              </w:rPr>
              <w:t xml:space="preserve"> accomplis pour une meilleure prise des décisions.</w:t>
            </w:r>
          </w:p>
          <w:p w14:paraId="3DA38B6D" w14:textId="723242F9" w:rsidR="005067F4" w:rsidRPr="007A39EB" w:rsidRDefault="005067F4" w:rsidP="00E94B67">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 xml:space="preserve">Adopter une convergence thématique dans le ciblage en procédant par exemple au choix des partenaires de mise en </w:t>
            </w:r>
            <w:r w:rsidR="004A7743" w:rsidRPr="007A39EB">
              <w:rPr>
                <w:rFonts w:eastAsiaTheme="majorEastAsia" w:cstheme="minorHAnsi"/>
                <w:szCs w:val="26"/>
                <w:lang w:eastAsia="da-DK"/>
              </w:rPr>
              <w:t>œuvre</w:t>
            </w:r>
            <w:r w:rsidRPr="007A39EB">
              <w:rPr>
                <w:rFonts w:eastAsiaTheme="majorEastAsia" w:cstheme="minorHAnsi"/>
                <w:szCs w:val="26"/>
                <w:lang w:eastAsia="da-DK"/>
              </w:rPr>
              <w:t xml:space="preserve"> en fonction de leurs capacités et zones d’intervention (priorité à ceux </w:t>
            </w:r>
            <w:r w:rsidR="0064673E" w:rsidRPr="007A39EB">
              <w:rPr>
                <w:rFonts w:eastAsiaTheme="majorEastAsia" w:cstheme="minorHAnsi"/>
                <w:szCs w:val="26"/>
                <w:lang w:eastAsia="da-DK"/>
              </w:rPr>
              <w:t xml:space="preserve">qui </w:t>
            </w:r>
            <w:r w:rsidRPr="007A39EB">
              <w:rPr>
                <w:rFonts w:eastAsiaTheme="majorEastAsia" w:cstheme="minorHAnsi"/>
                <w:szCs w:val="26"/>
                <w:lang w:eastAsia="da-DK"/>
              </w:rPr>
              <w:t>font d</w:t>
            </w:r>
            <w:r w:rsidR="00B00C74" w:rsidRPr="007A39EB">
              <w:rPr>
                <w:rFonts w:eastAsiaTheme="majorEastAsia" w:cstheme="minorHAnsi"/>
                <w:szCs w:val="26"/>
                <w:lang w:eastAsia="da-DK"/>
              </w:rPr>
              <w:t>u développement du jeune enfant</w:t>
            </w:r>
            <w:r w:rsidR="00B00C74" w:rsidRPr="007A39EB" w:rsidDel="00B00C74">
              <w:rPr>
                <w:rFonts w:eastAsiaTheme="majorEastAsia" w:cstheme="minorHAnsi"/>
                <w:szCs w:val="26"/>
                <w:lang w:eastAsia="da-DK"/>
              </w:rPr>
              <w:t xml:space="preserve"> </w:t>
            </w:r>
            <w:r w:rsidRPr="007A39EB">
              <w:rPr>
                <w:rFonts w:eastAsiaTheme="majorEastAsia" w:cstheme="minorHAnsi"/>
                <w:szCs w:val="26"/>
                <w:lang w:eastAsia="da-DK"/>
              </w:rPr>
              <w:t>à base communautaire).</w:t>
            </w:r>
          </w:p>
        </w:tc>
        <w:tc>
          <w:tcPr>
            <w:tcW w:w="1194" w:type="dxa"/>
            <w:vAlign w:val="center"/>
          </w:tcPr>
          <w:p w14:paraId="4628B0D6" w14:textId="0D10FE5B" w:rsidR="0067742C" w:rsidRPr="007A39EB" w:rsidRDefault="0067742C" w:rsidP="00194B67">
            <w:p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Élevé</w:t>
            </w:r>
          </w:p>
        </w:tc>
        <w:tc>
          <w:tcPr>
            <w:tcW w:w="2187" w:type="dxa"/>
            <w:vAlign w:val="center"/>
          </w:tcPr>
          <w:p w14:paraId="12EB6F51" w14:textId="5F6A4321" w:rsidR="0067742C" w:rsidRPr="007A39EB" w:rsidRDefault="0067742C" w:rsidP="00194B67">
            <w:p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UNICEF</w:t>
            </w:r>
          </w:p>
        </w:tc>
      </w:tr>
      <w:tr w:rsidR="003D4D50" w:rsidRPr="00A96CF9" w14:paraId="7A321615" w14:textId="3D7C2B1F" w:rsidTr="00E94B67">
        <w:tc>
          <w:tcPr>
            <w:cnfStyle w:val="001000000000" w:firstRow="0" w:lastRow="0" w:firstColumn="1" w:lastColumn="0" w:oddVBand="0" w:evenVBand="0" w:oddHBand="0" w:evenHBand="0" w:firstRowFirstColumn="0" w:firstRowLastColumn="0" w:lastRowFirstColumn="0" w:lastRowLastColumn="0"/>
            <w:tcW w:w="608" w:type="dxa"/>
            <w:vAlign w:val="center"/>
          </w:tcPr>
          <w:p w14:paraId="1E0E43D9" w14:textId="1A0981EE" w:rsidR="0067742C" w:rsidRPr="007A39EB" w:rsidRDefault="0067742C" w:rsidP="00194B67">
            <w:pPr>
              <w:rPr>
                <w:rFonts w:eastAsiaTheme="majorEastAsia" w:cstheme="minorHAnsi"/>
                <w:b w:val="0"/>
                <w:szCs w:val="26"/>
                <w:lang w:eastAsia="da-DK"/>
              </w:rPr>
            </w:pPr>
            <w:r w:rsidRPr="007A39EB">
              <w:rPr>
                <w:rFonts w:eastAsiaTheme="majorEastAsia" w:cstheme="minorHAnsi"/>
                <w:b w:val="0"/>
                <w:szCs w:val="26"/>
                <w:lang w:eastAsia="da-DK"/>
              </w:rPr>
              <w:t>R</w:t>
            </w:r>
            <w:r w:rsidR="0031623D" w:rsidRPr="007A39EB">
              <w:rPr>
                <w:rFonts w:eastAsiaTheme="majorEastAsia" w:cstheme="minorHAnsi"/>
                <w:b w:val="0"/>
                <w:szCs w:val="26"/>
                <w:lang w:eastAsia="da-DK"/>
              </w:rPr>
              <w:t>3</w:t>
            </w:r>
          </w:p>
        </w:tc>
        <w:tc>
          <w:tcPr>
            <w:tcW w:w="1212" w:type="dxa"/>
            <w:vAlign w:val="center"/>
          </w:tcPr>
          <w:p w14:paraId="244D9DC5" w14:textId="040E85FA" w:rsidR="0067742C" w:rsidRPr="007A39EB" w:rsidRDefault="0031623D"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highlight w:val="yellow"/>
                <w:lang w:eastAsia="da-DK"/>
              </w:rPr>
            </w:pPr>
            <w:r w:rsidRPr="007A39EB">
              <w:rPr>
                <w:rFonts w:eastAsiaTheme="majorEastAsia" w:cstheme="minorHAnsi"/>
                <w:b/>
                <w:szCs w:val="26"/>
                <w:lang w:eastAsia="da-DK"/>
              </w:rPr>
              <w:t xml:space="preserve">C2, C3, </w:t>
            </w:r>
            <w:r w:rsidR="0067742C" w:rsidRPr="007A39EB">
              <w:rPr>
                <w:rFonts w:eastAsiaTheme="majorEastAsia" w:cstheme="minorHAnsi"/>
                <w:b/>
                <w:szCs w:val="26"/>
                <w:lang w:eastAsia="da-DK"/>
              </w:rPr>
              <w:t>C8</w:t>
            </w:r>
          </w:p>
        </w:tc>
        <w:tc>
          <w:tcPr>
            <w:tcW w:w="8747" w:type="dxa"/>
            <w:vAlign w:val="center"/>
          </w:tcPr>
          <w:p w14:paraId="6C09AB0C" w14:textId="0B15EA84" w:rsidR="0031623D" w:rsidRPr="007A39EB" w:rsidRDefault="0031623D"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b/>
                <w:szCs w:val="26"/>
                <w:lang w:eastAsia="da-DK"/>
              </w:rPr>
            </w:pPr>
            <w:r w:rsidRPr="007A39EB">
              <w:rPr>
                <w:rFonts w:eastAsiaTheme="majorEastAsia" w:cstheme="minorHAnsi"/>
                <w:b/>
                <w:szCs w:val="26"/>
                <w:lang w:eastAsia="da-DK"/>
              </w:rPr>
              <w:t>Opter pour une approche intégrée de l’ECD</w:t>
            </w:r>
          </w:p>
          <w:p w14:paraId="31909B27" w14:textId="5D9DE2D4" w:rsidR="0031623D" w:rsidRPr="007A39EB" w:rsidRDefault="0031623D" w:rsidP="009A0CDC">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 xml:space="preserve">Considérer une </w:t>
            </w:r>
            <w:r w:rsidR="009A0CDC">
              <w:rPr>
                <w:rFonts w:eastAsiaTheme="majorEastAsia" w:cstheme="minorHAnsi"/>
                <w:szCs w:val="26"/>
                <w:lang w:eastAsia="da-DK"/>
              </w:rPr>
              <w:t xml:space="preserve">approche </w:t>
            </w:r>
            <w:r w:rsidRPr="007A39EB">
              <w:rPr>
                <w:rFonts w:eastAsiaTheme="majorEastAsia" w:cstheme="minorHAnsi"/>
                <w:szCs w:val="26"/>
                <w:lang w:eastAsia="da-DK"/>
              </w:rPr>
              <w:t xml:space="preserve">plus holistique du développement du jeune enfant qui intègre la période allant de la </w:t>
            </w:r>
            <w:r w:rsidR="009B114A" w:rsidRPr="007A39EB">
              <w:rPr>
                <w:rFonts w:eastAsiaTheme="majorEastAsia" w:cstheme="minorHAnsi"/>
                <w:szCs w:val="26"/>
                <w:lang w:eastAsia="da-DK"/>
              </w:rPr>
              <w:t>conception</w:t>
            </w:r>
            <w:r w:rsidRPr="007A39EB">
              <w:rPr>
                <w:rFonts w:eastAsiaTheme="majorEastAsia" w:cstheme="minorHAnsi"/>
                <w:szCs w:val="26"/>
                <w:lang w:eastAsia="da-DK"/>
              </w:rPr>
              <w:t xml:space="preserve"> à la naissance.</w:t>
            </w:r>
          </w:p>
          <w:p w14:paraId="50AA6269" w14:textId="4DA0F53D" w:rsidR="0067742C" w:rsidRPr="007A39EB" w:rsidRDefault="0067742C" w:rsidP="00194B67">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sidRPr="00E94B67">
              <w:rPr>
                <w:rFonts w:eastAsiaTheme="majorEastAsia" w:cstheme="minorHAnsi"/>
                <w:szCs w:val="26"/>
                <w:lang w:eastAsia="da-DK"/>
              </w:rPr>
              <w:t xml:space="preserve">Améliorer la prise en compte des besoins sexo-spécifiques, </w:t>
            </w:r>
            <w:r w:rsidR="00441BBD" w:rsidRPr="00E94B67">
              <w:rPr>
                <w:rFonts w:eastAsiaTheme="majorEastAsia" w:cstheme="minorHAnsi"/>
                <w:szCs w:val="26"/>
                <w:lang w:eastAsia="da-DK"/>
              </w:rPr>
              <w:t xml:space="preserve">des besoins spécifiques des enfants en situation de vulnérabilité (enfants </w:t>
            </w:r>
            <w:r w:rsidR="00D06ADC" w:rsidRPr="00E94B67">
              <w:rPr>
                <w:rFonts w:eastAsiaTheme="majorEastAsia" w:cstheme="minorHAnsi"/>
                <w:szCs w:val="26"/>
                <w:lang w:eastAsia="da-DK"/>
              </w:rPr>
              <w:t xml:space="preserve">vivant avec un </w:t>
            </w:r>
            <w:r w:rsidR="00441BBD" w:rsidRPr="00E94B67">
              <w:rPr>
                <w:rFonts w:eastAsiaTheme="majorEastAsia" w:cstheme="minorHAnsi"/>
                <w:szCs w:val="26"/>
                <w:lang w:eastAsia="da-DK"/>
              </w:rPr>
              <w:t>handicap</w:t>
            </w:r>
            <w:r w:rsidR="00D06ADC" w:rsidRPr="00E94B67">
              <w:rPr>
                <w:rFonts w:eastAsiaTheme="majorEastAsia" w:cstheme="minorHAnsi"/>
                <w:szCs w:val="26"/>
                <w:lang w:eastAsia="da-DK"/>
              </w:rPr>
              <w:t xml:space="preserve"> ou venant </w:t>
            </w:r>
            <w:r w:rsidR="00441BBD" w:rsidRPr="00E94B67">
              <w:rPr>
                <w:rFonts w:eastAsiaTheme="majorEastAsia" w:cstheme="minorHAnsi"/>
                <w:szCs w:val="26"/>
                <w:lang w:eastAsia="da-DK"/>
              </w:rPr>
              <w:t>de familles les plus dém</w:t>
            </w:r>
            <w:r w:rsidR="00D06ADC" w:rsidRPr="00E94B67">
              <w:rPr>
                <w:rFonts w:eastAsiaTheme="majorEastAsia" w:cstheme="minorHAnsi"/>
                <w:szCs w:val="26"/>
                <w:lang w:eastAsia="da-DK"/>
              </w:rPr>
              <w:t>unies</w:t>
            </w:r>
            <w:r w:rsidR="00441BBD" w:rsidRPr="00E94B67">
              <w:rPr>
                <w:rFonts w:eastAsiaTheme="majorEastAsia" w:cstheme="minorHAnsi"/>
                <w:szCs w:val="26"/>
                <w:lang w:eastAsia="da-DK"/>
              </w:rPr>
              <w:t xml:space="preserve">), </w:t>
            </w:r>
            <w:r w:rsidRPr="00E94B67">
              <w:rPr>
                <w:rFonts w:eastAsiaTheme="majorEastAsia" w:cstheme="minorHAnsi"/>
                <w:szCs w:val="26"/>
                <w:lang w:eastAsia="da-DK"/>
              </w:rPr>
              <w:t>la distribution des rôles entre les hommes et les femmes, les obstacles auxquels font face les femmes, notamment en termes de stratégies et d’activités spécifiques</w:t>
            </w:r>
            <w:r w:rsidR="00477D40" w:rsidRPr="00E94B67">
              <w:rPr>
                <w:rFonts w:eastAsiaTheme="majorEastAsia" w:cstheme="minorHAnsi"/>
                <w:szCs w:val="26"/>
                <w:lang w:eastAsia="da-DK"/>
              </w:rPr>
              <w:t xml:space="preserve"> et </w:t>
            </w:r>
            <w:r w:rsidR="00441BBD" w:rsidRPr="00E94B67">
              <w:rPr>
                <w:rFonts w:eastAsiaTheme="majorEastAsia" w:cstheme="minorHAnsi"/>
                <w:szCs w:val="26"/>
                <w:lang w:eastAsia="da-DK"/>
              </w:rPr>
              <w:t>d’</w:t>
            </w:r>
            <w:r w:rsidR="009B114A" w:rsidRPr="00E94B67">
              <w:rPr>
                <w:rFonts w:eastAsiaTheme="majorEastAsia" w:cstheme="minorHAnsi"/>
                <w:szCs w:val="26"/>
                <w:lang w:eastAsia="da-DK"/>
              </w:rPr>
              <w:t>indicateurs</w:t>
            </w:r>
            <w:r w:rsidRPr="00E94B67">
              <w:rPr>
                <w:rFonts w:eastAsiaTheme="majorEastAsia" w:cstheme="minorHAnsi"/>
                <w:szCs w:val="26"/>
                <w:lang w:eastAsia="da-DK"/>
              </w:rPr>
              <w:t xml:space="preserve"> dans le cadre de résultats.</w:t>
            </w:r>
            <w:r w:rsidR="00441BBD" w:rsidRPr="007A39EB">
              <w:rPr>
                <w:rFonts w:eastAsiaTheme="majorEastAsia" w:cstheme="minorHAnsi"/>
                <w:szCs w:val="26"/>
                <w:lang w:eastAsia="da-DK"/>
              </w:rPr>
              <w:t xml:space="preserve"> </w:t>
            </w:r>
          </w:p>
        </w:tc>
        <w:tc>
          <w:tcPr>
            <w:tcW w:w="1194" w:type="dxa"/>
            <w:vAlign w:val="center"/>
          </w:tcPr>
          <w:p w14:paraId="338E39CD" w14:textId="1A9EB8F7" w:rsidR="0067742C" w:rsidRPr="007A39EB" w:rsidRDefault="0067742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Élevé</w:t>
            </w:r>
          </w:p>
        </w:tc>
        <w:tc>
          <w:tcPr>
            <w:tcW w:w="2187" w:type="dxa"/>
            <w:vAlign w:val="center"/>
          </w:tcPr>
          <w:p w14:paraId="70F17568" w14:textId="3A07A197" w:rsidR="0067742C" w:rsidRPr="00DE345B" w:rsidRDefault="0067742C" w:rsidP="006A037E">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val="en-US" w:eastAsia="da-DK"/>
              </w:rPr>
            </w:pPr>
            <w:r w:rsidRPr="00DE345B">
              <w:rPr>
                <w:rFonts w:eastAsiaTheme="majorEastAsia" w:cstheme="minorHAnsi"/>
                <w:szCs w:val="26"/>
                <w:lang w:val="en-US" w:eastAsia="da-DK"/>
              </w:rPr>
              <w:t>UNICEF</w:t>
            </w:r>
            <w:r w:rsidR="006A037E">
              <w:rPr>
                <w:rFonts w:eastAsiaTheme="majorEastAsia" w:cstheme="minorHAnsi"/>
                <w:szCs w:val="26"/>
                <w:lang w:val="en-US" w:eastAsia="da-DK"/>
              </w:rPr>
              <w:t xml:space="preserve"> MINEFID</w:t>
            </w:r>
            <w:r w:rsidRPr="00DE345B">
              <w:rPr>
                <w:rFonts w:eastAsiaTheme="majorEastAsia" w:cstheme="minorHAnsi"/>
                <w:szCs w:val="26"/>
                <w:lang w:val="en-US" w:eastAsia="da-DK"/>
              </w:rPr>
              <w:t xml:space="preserve"> MFSNF</w:t>
            </w:r>
            <w:r w:rsidR="00B80B3D">
              <w:rPr>
                <w:rFonts w:eastAsiaTheme="majorEastAsia" w:cstheme="minorHAnsi"/>
                <w:szCs w:val="26"/>
                <w:lang w:val="en-US" w:eastAsia="da-DK"/>
              </w:rPr>
              <w:t xml:space="preserve"> </w:t>
            </w:r>
            <w:r w:rsidR="0031623D" w:rsidRPr="00DE345B">
              <w:rPr>
                <w:rFonts w:eastAsiaTheme="majorEastAsia" w:cstheme="minorHAnsi"/>
                <w:szCs w:val="26"/>
                <w:lang w:val="en-US" w:eastAsia="da-DK"/>
              </w:rPr>
              <w:t>MENAPLN MS</w:t>
            </w:r>
          </w:p>
        </w:tc>
      </w:tr>
      <w:tr w:rsidR="0067742C" w:rsidRPr="007A39EB" w14:paraId="38157E89" w14:textId="0D3E22C1" w:rsidTr="00E94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3" w:type="dxa"/>
            <w:gridSpan w:val="5"/>
            <w:vAlign w:val="center"/>
          </w:tcPr>
          <w:p w14:paraId="376EFE10" w14:textId="0A9E3FC1" w:rsidR="0067742C" w:rsidRPr="007A39EB" w:rsidRDefault="0067742C" w:rsidP="00194B67">
            <w:pPr>
              <w:spacing w:line="480" w:lineRule="auto"/>
              <w:rPr>
                <w:rFonts w:eastAsiaTheme="majorEastAsia" w:cstheme="minorHAnsi"/>
                <w:sz w:val="22"/>
                <w:szCs w:val="26"/>
                <w:lang w:eastAsia="da-DK"/>
              </w:rPr>
            </w:pPr>
            <w:r w:rsidRPr="007A39EB">
              <w:rPr>
                <w:rFonts w:eastAsiaTheme="majorEastAsia" w:cstheme="minorHAnsi"/>
                <w:sz w:val="22"/>
                <w:szCs w:val="26"/>
                <w:lang w:eastAsia="da-DK"/>
              </w:rPr>
              <w:t>Recommandations opérationnelles</w:t>
            </w:r>
          </w:p>
        </w:tc>
      </w:tr>
      <w:tr w:rsidR="003D4D50" w:rsidRPr="00A96CF9" w14:paraId="0AB6C2E4" w14:textId="3F28FAC9" w:rsidTr="00E94B67">
        <w:tc>
          <w:tcPr>
            <w:cnfStyle w:val="001000000000" w:firstRow="0" w:lastRow="0" w:firstColumn="1" w:lastColumn="0" w:oddVBand="0" w:evenVBand="0" w:oddHBand="0" w:evenHBand="0" w:firstRowFirstColumn="0" w:firstRowLastColumn="0" w:lastRowFirstColumn="0" w:lastRowLastColumn="0"/>
            <w:tcW w:w="608" w:type="dxa"/>
            <w:vAlign w:val="center"/>
          </w:tcPr>
          <w:p w14:paraId="0185DF24" w14:textId="74007EC4" w:rsidR="0067742C" w:rsidRPr="007A39EB" w:rsidRDefault="0067742C" w:rsidP="00194B67">
            <w:pPr>
              <w:rPr>
                <w:rFonts w:eastAsiaTheme="majorEastAsia" w:cstheme="minorHAnsi"/>
                <w:b w:val="0"/>
                <w:szCs w:val="26"/>
                <w:lang w:eastAsia="da-DK"/>
              </w:rPr>
            </w:pPr>
            <w:r w:rsidRPr="007A39EB">
              <w:rPr>
                <w:rFonts w:eastAsiaTheme="majorEastAsia" w:cstheme="minorHAnsi"/>
                <w:b w:val="0"/>
                <w:szCs w:val="26"/>
                <w:lang w:eastAsia="da-DK"/>
              </w:rPr>
              <w:t>R</w:t>
            </w:r>
            <w:r w:rsidR="0031623D" w:rsidRPr="007A39EB">
              <w:rPr>
                <w:rFonts w:eastAsiaTheme="majorEastAsia" w:cstheme="minorHAnsi"/>
                <w:b w:val="0"/>
                <w:szCs w:val="26"/>
                <w:lang w:eastAsia="da-DK"/>
              </w:rPr>
              <w:t>4</w:t>
            </w:r>
          </w:p>
        </w:tc>
        <w:tc>
          <w:tcPr>
            <w:tcW w:w="1212" w:type="dxa"/>
            <w:vAlign w:val="center"/>
          </w:tcPr>
          <w:p w14:paraId="07CE08E7" w14:textId="1E3A5088" w:rsidR="0067742C" w:rsidRPr="007A39EB" w:rsidRDefault="00070EE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b/>
                <w:szCs w:val="26"/>
                <w:lang w:eastAsia="da-DK"/>
              </w:rPr>
            </w:pPr>
            <w:r w:rsidRPr="007A39EB">
              <w:rPr>
                <w:rFonts w:eastAsiaTheme="majorEastAsia" w:cstheme="minorHAnsi"/>
                <w:b/>
                <w:szCs w:val="26"/>
                <w:lang w:eastAsia="da-DK"/>
              </w:rPr>
              <w:t xml:space="preserve">C3, C6, </w:t>
            </w:r>
            <w:r w:rsidR="0067742C" w:rsidRPr="007A39EB">
              <w:rPr>
                <w:rFonts w:eastAsiaTheme="majorEastAsia" w:cstheme="minorHAnsi"/>
                <w:b/>
                <w:szCs w:val="26"/>
                <w:lang w:eastAsia="da-DK"/>
              </w:rPr>
              <w:t>C9</w:t>
            </w:r>
          </w:p>
        </w:tc>
        <w:tc>
          <w:tcPr>
            <w:tcW w:w="8747" w:type="dxa"/>
            <w:vAlign w:val="center"/>
          </w:tcPr>
          <w:p w14:paraId="3526C0A0" w14:textId="277F39C8" w:rsidR="0025592D" w:rsidRPr="007A39EB" w:rsidRDefault="0025592D"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b/>
                <w:szCs w:val="26"/>
                <w:lang w:eastAsia="da-DK"/>
              </w:rPr>
            </w:pPr>
            <w:r w:rsidRPr="007A39EB">
              <w:rPr>
                <w:rFonts w:eastAsiaTheme="majorEastAsia" w:cstheme="minorHAnsi"/>
                <w:b/>
                <w:szCs w:val="26"/>
                <w:lang w:eastAsia="da-DK"/>
              </w:rPr>
              <w:t xml:space="preserve">Renforcement des appuis aux aspects transversaux (Genre, équité et droits humains) </w:t>
            </w:r>
          </w:p>
          <w:p w14:paraId="06382877" w14:textId="1BF80D39" w:rsidR="00070EEC" w:rsidRPr="007A39EB" w:rsidRDefault="00972A67" w:rsidP="00E94B67">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theme="minorHAnsi"/>
                <w:lang w:eastAsia="da-DK"/>
              </w:rPr>
            </w:pPr>
            <w:r w:rsidRPr="00AD7850">
              <w:rPr>
                <w:rFonts w:eastAsiaTheme="majorEastAsia" w:cstheme="minorHAnsi"/>
                <w:szCs w:val="26"/>
                <w:lang w:val="da-DK" w:eastAsia="da-DK"/>
              </w:rPr>
              <w:t>Améliorer et systématiser les actions ciblant les femmes, les hommes, les jeunes en tant que porteurs d’obligations dans la société/communauté pour une plus grande efficacité et efficience des interventions dans le domaine du jeune enfant.</w:t>
            </w:r>
          </w:p>
        </w:tc>
        <w:tc>
          <w:tcPr>
            <w:tcW w:w="1194" w:type="dxa"/>
            <w:vAlign w:val="center"/>
          </w:tcPr>
          <w:p w14:paraId="33751218" w14:textId="05855AA2" w:rsidR="0067742C" w:rsidRPr="007A39EB" w:rsidRDefault="00070EE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Moyen</w:t>
            </w:r>
          </w:p>
        </w:tc>
        <w:tc>
          <w:tcPr>
            <w:tcW w:w="2187" w:type="dxa"/>
            <w:vAlign w:val="center"/>
          </w:tcPr>
          <w:p w14:paraId="198A0E6E" w14:textId="77777777" w:rsidR="00B80B3D" w:rsidRDefault="0067742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val="en-US" w:eastAsia="da-DK"/>
              </w:rPr>
            </w:pPr>
            <w:r w:rsidRPr="00DE345B">
              <w:rPr>
                <w:rFonts w:eastAsiaTheme="majorEastAsia" w:cstheme="minorHAnsi"/>
                <w:szCs w:val="26"/>
                <w:lang w:val="en-US" w:eastAsia="da-DK"/>
              </w:rPr>
              <w:t>UNICEF</w:t>
            </w:r>
            <w:r w:rsidR="00B80B3D">
              <w:rPr>
                <w:rFonts w:eastAsiaTheme="majorEastAsia" w:cstheme="minorHAnsi"/>
                <w:szCs w:val="26"/>
                <w:lang w:val="en-US" w:eastAsia="da-DK"/>
              </w:rPr>
              <w:t xml:space="preserve"> MINEFID</w:t>
            </w:r>
            <w:r w:rsidRPr="00DE345B">
              <w:rPr>
                <w:rFonts w:eastAsiaTheme="majorEastAsia" w:cstheme="minorHAnsi"/>
                <w:szCs w:val="26"/>
                <w:lang w:val="en-US" w:eastAsia="da-DK"/>
              </w:rPr>
              <w:t xml:space="preserve"> MFSNF</w:t>
            </w:r>
            <w:r w:rsidR="00070EEC" w:rsidRPr="00DE345B">
              <w:rPr>
                <w:rFonts w:eastAsiaTheme="majorEastAsia" w:cstheme="minorHAnsi"/>
                <w:szCs w:val="26"/>
                <w:lang w:val="en-US" w:eastAsia="da-DK"/>
              </w:rPr>
              <w:t xml:space="preserve"> MECV </w:t>
            </w:r>
          </w:p>
          <w:p w14:paraId="2235F2F7" w14:textId="3335299C" w:rsidR="0067742C" w:rsidRPr="00DE345B" w:rsidRDefault="00070EEC" w:rsidP="00194B67">
            <w:pPr>
              <w:cnfStyle w:val="000000000000" w:firstRow="0" w:lastRow="0" w:firstColumn="0" w:lastColumn="0" w:oddVBand="0" w:evenVBand="0" w:oddHBand="0" w:evenHBand="0" w:firstRowFirstColumn="0" w:firstRowLastColumn="0" w:lastRowFirstColumn="0" w:lastRowLastColumn="0"/>
              <w:rPr>
                <w:rFonts w:eastAsiaTheme="majorEastAsia" w:cstheme="minorHAnsi"/>
                <w:szCs w:val="26"/>
                <w:lang w:val="en-US" w:eastAsia="da-DK"/>
              </w:rPr>
            </w:pPr>
            <w:r w:rsidRPr="00DE345B">
              <w:rPr>
                <w:rFonts w:eastAsiaTheme="majorEastAsia" w:cstheme="minorHAnsi"/>
                <w:szCs w:val="26"/>
                <w:lang w:val="en-US" w:eastAsia="da-DK"/>
              </w:rPr>
              <w:t>MS</w:t>
            </w:r>
          </w:p>
        </w:tc>
      </w:tr>
      <w:tr w:rsidR="00062A63" w:rsidRPr="00A96CF9" w14:paraId="3A2F72C1" w14:textId="15476F78" w:rsidTr="00E94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dxa"/>
            <w:vAlign w:val="center"/>
          </w:tcPr>
          <w:p w14:paraId="205F55CC" w14:textId="32EC35EB" w:rsidR="0067742C" w:rsidRPr="007A39EB" w:rsidRDefault="0067742C" w:rsidP="00194B67">
            <w:pPr>
              <w:rPr>
                <w:rFonts w:eastAsiaTheme="majorEastAsia" w:cstheme="minorHAnsi"/>
                <w:b w:val="0"/>
                <w:szCs w:val="26"/>
                <w:lang w:eastAsia="da-DK"/>
              </w:rPr>
            </w:pPr>
            <w:r w:rsidRPr="007A39EB">
              <w:rPr>
                <w:rFonts w:eastAsiaTheme="majorEastAsia" w:cstheme="minorHAnsi"/>
                <w:b w:val="0"/>
                <w:szCs w:val="26"/>
                <w:lang w:eastAsia="da-DK"/>
              </w:rPr>
              <w:t>R</w:t>
            </w:r>
            <w:r w:rsidR="00070EEC" w:rsidRPr="007A39EB">
              <w:rPr>
                <w:rFonts w:eastAsiaTheme="majorEastAsia" w:cstheme="minorHAnsi"/>
                <w:b w:val="0"/>
                <w:szCs w:val="26"/>
                <w:lang w:eastAsia="da-DK"/>
              </w:rPr>
              <w:t>5</w:t>
            </w:r>
          </w:p>
        </w:tc>
        <w:tc>
          <w:tcPr>
            <w:tcW w:w="1212" w:type="dxa"/>
            <w:vAlign w:val="center"/>
          </w:tcPr>
          <w:p w14:paraId="046B2E58" w14:textId="5F80AE00" w:rsidR="0067742C" w:rsidRPr="007A39EB" w:rsidRDefault="0067742C" w:rsidP="00194B67">
            <w:p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b/>
                <w:szCs w:val="26"/>
                <w:lang w:eastAsia="da-DK"/>
              </w:rPr>
              <w:t>C7</w:t>
            </w:r>
          </w:p>
        </w:tc>
        <w:tc>
          <w:tcPr>
            <w:tcW w:w="8747" w:type="dxa"/>
            <w:vAlign w:val="center"/>
          </w:tcPr>
          <w:p w14:paraId="3ECC137A" w14:textId="5828A9CF" w:rsidR="00070EEC" w:rsidRPr="007A39EB" w:rsidRDefault="00070EEC" w:rsidP="00194B67">
            <w:pPr>
              <w:cnfStyle w:val="000000100000" w:firstRow="0" w:lastRow="0" w:firstColumn="0" w:lastColumn="0" w:oddVBand="0" w:evenVBand="0" w:oddHBand="1" w:evenHBand="0" w:firstRowFirstColumn="0" w:firstRowLastColumn="0" w:lastRowFirstColumn="0" w:lastRowLastColumn="0"/>
              <w:rPr>
                <w:rFonts w:eastAsiaTheme="majorEastAsia" w:cstheme="minorHAnsi"/>
                <w:b/>
                <w:szCs w:val="26"/>
                <w:lang w:eastAsia="da-DK"/>
              </w:rPr>
            </w:pPr>
            <w:r w:rsidRPr="007A39EB">
              <w:rPr>
                <w:rFonts w:eastAsiaTheme="majorEastAsia" w:cstheme="minorHAnsi"/>
                <w:b/>
                <w:szCs w:val="26"/>
                <w:lang w:eastAsia="da-DK"/>
              </w:rPr>
              <w:t xml:space="preserve">Plaidoyer pour une plus grande </w:t>
            </w:r>
            <w:r w:rsidR="009B114A" w:rsidRPr="007A39EB">
              <w:rPr>
                <w:rFonts w:eastAsiaTheme="majorEastAsia" w:cstheme="minorHAnsi"/>
                <w:b/>
                <w:szCs w:val="26"/>
                <w:lang w:eastAsia="da-DK"/>
              </w:rPr>
              <w:t>priorisation</w:t>
            </w:r>
            <w:r w:rsidR="0025592D" w:rsidRPr="007A39EB">
              <w:rPr>
                <w:rFonts w:eastAsiaTheme="majorEastAsia" w:cstheme="minorHAnsi"/>
                <w:b/>
                <w:szCs w:val="26"/>
                <w:lang w:eastAsia="da-DK"/>
              </w:rPr>
              <w:t xml:space="preserve"> des ressources et encourager la participation</w:t>
            </w:r>
            <w:r w:rsidRPr="007A39EB">
              <w:rPr>
                <w:rFonts w:eastAsiaTheme="majorEastAsia" w:cstheme="minorHAnsi"/>
                <w:b/>
                <w:szCs w:val="26"/>
                <w:lang w:eastAsia="da-DK"/>
              </w:rPr>
              <w:t xml:space="preserve"> </w:t>
            </w:r>
          </w:p>
          <w:p w14:paraId="14AA302C" w14:textId="6D2342D1" w:rsidR="00070EEC" w:rsidRPr="007A39EB" w:rsidRDefault="00D859FA" w:rsidP="00194B67">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Pr>
                <w:rFonts w:eastAsiaTheme="majorEastAsia" w:cstheme="minorHAnsi"/>
                <w:szCs w:val="26"/>
                <w:lang w:eastAsia="da-DK"/>
              </w:rPr>
              <w:t>C</w:t>
            </w:r>
            <w:r w:rsidR="00070EEC" w:rsidRPr="007A39EB">
              <w:rPr>
                <w:rFonts w:eastAsiaTheme="majorEastAsia" w:cstheme="minorHAnsi"/>
                <w:szCs w:val="26"/>
                <w:lang w:eastAsia="da-DK"/>
              </w:rPr>
              <w:t>api</w:t>
            </w:r>
            <w:r>
              <w:rPr>
                <w:rFonts w:eastAsiaTheme="majorEastAsia" w:cstheme="minorHAnsi"/>
                <w:szCs w:val="26"/>
                <w:lang w:eastAsia="da-DK"/>
              </w:rPr>
              <w:t>t</w:t>
            </w:r>
            <w:r w:rsidR="00070EEC" w:rsidRPr="007A39EB">
              <w:rPr>
                <w:rFonts w:eastAsiaTheme="majorEastAsia" w:cstheme="minorHAnsi"/>
                <w:szCs w:val="26"/>
                <w:lang w:eastAsia="da-DK"/>
              </w:rPr>
              <w:t>alis</w:t>
            </w:r>
            <w:r>
              <w:rPr>
                <w:rFonts w:eastAsiaTheme="majorEastAsia" w:cstheme="minorHAnsi"/>
                <w:szCs w:val="26"/>
                <w:lang w:eastAsia="da-DK"/>
              </w:rPr>
              <w:t>er</w:t>
            </w:r>
            <w:r w:rsidR="00070EEC" w:rsidRPr="007A39EB">
              <w:rPr>
                <w:rFonts w:eastAsiaTheme="majorEastAsia" w:cstheme="minorHAnsi"/>
                <w:szCs w:val="26"/>
                <w:lang w:eastAsia="da-DK"/>
              </w:rPr>
              <w:t xml:space="preserve"> </w:t>
            </w:r>
            <w:r>
              <w:rPr>
                <w:rFonts w:eastAsiaTheme="majorEastAsia" w:cstheme="minorHAnsi"/>
                <w:szCs w:val="26"/>
                <w:lang w:eastAsia="da-DK"/>
              </w:rPr>
              <w:t>l</w:t>
            </w:r>
            <w:r w:rsidR="00070EEC" w:rsidRPr="007A39EB">
              <w:rPr>
                <w:rFonts w:eastAsiaTheme="majorEastAsia" w:cstheme="minorHAnsi"/>
                <w:szCs w:val="26"/>
                <w:lang w:eastAsia="da-DK"/>
              </w:rPr>
              <w:t>es expériences et bonnes pratiques d’apprentissage précoce et d’éveil</w:t>
            </w:r>
            <w:r w:rsidR="0049215A">
              <w:rPr>
                <w:rFonts w:eastAsiaTheme="majorEastAsia" w:cstheme="minorHAnsi"/>
                <w:szCs w:val="26"/>
                <w:lang w:eastAsia="da-DK"/>
              </w:rPr>
              <w:t xml:space="preserve"> et</w:t>
            </w:r>
            <w:r w:rsidR="00070EEC" w:rsidRPr="007A39EB">
              <w:rPr>
                <w:rFonts w:eastAsiaTheme="majorEastAsia" w:cstheme="minorHAnsi"/>
                <w:szCs w:val="26"/>
                <w:lang w:eastAsia="da-DK"/>
              </w:rPr>
              <w:t xml:space="preserve"> </w:t>
            </w:r>
            <w:r w:rsidR="0049215A">
              <w:rPr>
                <w:rFonts w:eastAsiaTheme="majorEastAsia" w:cstheme="minorHAnsi"/>
                <w:szCs w:val="26"/>
                <w:lang w:eastAsia="da-DK"/>
              </w:rPr>
              <w:t xml:space="preserve">de </w:t>
            </w:r>
            <w:r w:rsidR="00070EEC" w:rsidRPr="007A39EB">
              <w:rPr>
                <w:rFonts w:eastAsiaTheme="majorEastAsia" w:cstheme="minorHAnsi"/>
                <w:szCs w:val="26"/>
                <w:lang w:eastAsia="da-DK"/>
              </w:rPr>
              <w:t xml:space="preserve">la protection de l’enfant afin </w:t>
            </w:r>
            <w:r w:rsidR="0049215A">
              <w:rPr>
                <w:rFonts w:eastAsiaTheme="majorEastAsia" w:cstheme="minorHAnsi"/>
                <w:szCs w:val="26"/>
                <w:lang w:eastAsia="da-DK"/>
              </w:rPr>
              <w:t xml:space="preserve">de </w:t>
            </w:r>
            <w:r w:rsidR="00070EEC" w:rsidRPr="007A39EB">
              <w:rPr>
                <w:rFonts w:eastAsiaTheme="majorEastAsia" w:cstheme="minorHAnsi"/>
                <w:szCs w:val="26"/>
                <w:lang w:eastAsia="da-DK"/>
              </w:rPr>
              <w:t>susciter l’attention sur la nécessité d’avoir plus de ressources financières au regard des besoins énormes vis-à-vis du développement du jeune enfant</w:t>
            </w:r>
          </w:p>
          <w:p w14:paraId="1EDD9CC8" w14:textId="7CC73C8A" w:rsidR="0067742C" w:rsidRPr="007A39EB" w:rsidRDefault="0067742C" w:rsidP="00194B67">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 xml:space="preserve">Promouvoir la mise en place d’un cadre fonctionnel au niveau communal impliquant l’ensemble des acteurs </w:t>
            </w:r>
            <w:r w:rsidR="00B271B7" w:rsidRPr="007A39EB">
              <w:rPr>
                <w:rFonts w:eastAsiaTheme="majorEastAsia" w:cstheme="minorHAnsi"/>
                <w:szCs w:val="26"/>
                <w:lang w:eastAsia="da-DK"/>
              </w:rPr>
              <w:t>(</w:t>
            </w:r>
            <w:r w:rsidRPr="007A39EB">
              <w:rPr>
                <w:rFonts w:eastAsiaTheme="majorEastAsia" w:cstheme="minorHAnsi"/>
                <w:szCs w:val="26"/>
                <w:lang w:eastAsia="da-DK"/>
              </w:rPr>
              <w:t>Bissongo</w:t>
            </w:r>
            <w:r w:rsidR="00B271B7" w:rsidRPr="007A39EB">
              <w:rPr>
                <w:rFonts w:eastAsiaTheme="majorEastAsia" w:cstheme="minorHAnsi"/>
                <w:szCs w:val="26"/>
                <w:lang w:eastAsia="da-DK"/>
              </w:rPr>
              <w:t>, protection sociale)</w:t>
            </w:r>
            <w:r w:rsidRPr="007A39EB">
              <w:rPr>
                <w:rFonts w:eastAsiaTheme="majorEastAsia" w:cstheme="minorHAnsi"/>
                <w:szCs w:val="26"/>
                <w:lang w:eastAsia="da-DK"/>
              </w:rPr>
              <w:t xml:space="preserve"> pour assurer une meilleure </w:t>
            </w:r>
            <w:r w:rsidR="009B114A" w:rsidRPr="007A39EB">
              <w:rPr>
                <w:rFonts w:eastAsiaTheme="majorEastAsia" w:cstheme="minorHAnsi"/>
                <w:szCs w:val="26"/>
                <w:lang w:eastAsia="da-DK"/>
              </w:rPr>
              <w:t>appropriation</w:t>
            </w:r>
            <w:r w:rsidRPr="007A39EB">
              <w:rPr>
                <w:rFonts w:eastAsiaTheme="majorEastAsia" w:cstheme="minorHAnsi"/>
                <w:szCs w:val="26"/>
                <w:lang w:eastAsia="da-DK"/>
              </w:rPr>
              <w:t xml:space="preserve"> et pérennité des </w:t>
            </w:r>
            <w:r w:rsidR="00B271B7" w:rsidRPr="007A39EB">
              <w:rPr>
                <w:rFonts w:eastAsiaTheme="majorEastAsia" w:cstheme="minorHAnsi"/>
                <w:szCs w:val="26"/>
                <w:lang w:eastAsia="da-DK"/>
              </w:rPr>
              <w:t>interventions dans le domaine du développement du jeune enfant</w:t>
            </w:r>
            <w:r w:rsidRPr="007A39EB">
              <w:rPr>
                <w:rFonts w:eastAsiaTheme="majorEastAsia" w:cstheme="minorHAnsi"/>
                <w:szCs w:val="26"/>
                <w:lang w:eastAsia="da-DK"/>
              </w:rPr>
              <w:t>.</w:t>
            </w:r>
          </w:p>
        </w:tc>
        <w:tc>
          <w:tcPr>
            <w:tcW w:w="1194" w:type="dxa"/>
            <w:vAlign w:val="center"/>
          </w:tcPr>
          <w:p w14:paraId="36D46655" w14:textId="7F228EB0" w:rsidR="0067742C" w:rsidRPr="007A39EB" w:rsidRDefault="0067742C" w:rsidP="00194B67">
            <w:p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eastAsia="da-DK"/>
              </w:rPr>
            </w:pPr>
            <w:r w:rsidRPr="007A39EB">
              <w:rPr>
                <w:rFonts w:eastAsiaTheme="majorEastAsia" w:cstheme="minorHAnsi"/>
                <w:szCs w:val="26"/>
                <w:lang w:eastAsia="da-DK"/>
              </w:rPr>
              <w:t>Élevé</w:t>
            </w:r>
          </w:p>
        </w:tc>
        <w:tc>
          <w:tcPr>
            <w:tcW w:w="2187" w:type="dxa"/>
            <w:vAlign w:val="center"/>
          </w:tcPr>
          <w:p w14:paraId="328B46B2" w14:textId="77777777" w:rsidR="00B80B3D" w:rsidRDefault="0067742C" w:rsidP="00B80B3D">
            <w:p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val="en-US" w:eastAsia="da-DK"/>
              </w:rPr>
            </w:pPr>
            <w:r w:rsidRPr="00DE345B">
              <w:rPr>
                <w:rFonts w:eastAsiaTheme="majorEastAsia" w:cstheme="minorHAnsi"/>
                <w:szCs w:val="26"/>
                <w:lang w:val="en-US" w:eastAsia="da-DK"/>
              </w:rPr>
              <w:t>UNICEF MS</w:t>
            </w:r>
          </w:p>
          <w:p w14:paraId="341C3BD0" w14:textId="012BC20D" w:rsidR="0067742C" w:rsidRPr="00DE345B" w:rsidRDefault="00B80B3D" w:rsidP="00B80B3D">
            <w:pPr>
              <w:cnfStyle w:val="000000100000" w:firstRow="0" w:lastRow="0" w:firstColumn="0" w:lastColumn="0" w:oddVBand="0" w:evenVBand="0" w:oddHBand="1" w:evenHBand="0" w:firstRowFirstColumn="0" w:firstRowLastColumn="0" w:lastRowFirstColumn="0" w:lastRowLastColumn="0"/>
              <w:rPr>
                <w:rFonts w:eastAsiaTheme="majorEastAsia" w:cstheme="minorHAnsi"/>
                <w:szCs w:val="26"/>
                <w:lang w:val="en-US" w:eastAsia="da-DK"/>
              </w:rPr>
            </w:pPr>
            <w:r w:rsidRPr="00DE345B">
              <w:rPr>
                <w:rFonts w:eastAsiaTheme="majorEastAsia" w:cstheme="minorHAnsi"/>
                <w:szCs w:val="26"/>
                <w:lang w:val="en-US" w:eastAsia="da-DK"/>
              </w:rPr>
              <w:t xml:space="preserve">MENAPLN </w:t>
            </w:r>
            <w:r>
              <w:rPr>
                <w:rFonts w:eastAsiaTheme="majorEastAsia" w:cstheme="minorHAnsi"/>
                <w:szCs w:val="26"/>
                <w:lang w:val="en-US" w:eastAsia="da-DK"/>
              </w:rPr>
              <w:t>MECV</w:t>
            </w:r>
            <w:r w:rsidR="0067742C" w:rsidRPr="00DE345B">
              <w:rPr>
                <w:rFonts w:eastAsiaTheme="majorEastAsia" w:cstheme="minorHAnsi"/>
                <w:szCs w:val="26"/>
                <w:lang w:val="en-US" w:eastAsia="da-DK"/>
              </w:rPr>
              <w:t xml:space="preserve"> MFSNF MATD</w:t>
            </w:r>
          </w:p>
        </w:tc>
      </w:tr>
    </w:tbl>
    <w:p w14:paraId="59048ACD" w14:textId="77777777" w:rsidR="004B2A20" w:rsidRPr="005B78D9" w:rsidRDefault="004B2A20" w:rsidP="00194B67">
      <w:pPr>
        <w:pStyle w:val="Heading1"/>
        <w:pBdr>
          <w:bottom w:val="single" w:sz="2" w:space="1" w:color="00000A"/>
        </w:pBdr>
        <w:tabs>
          <w:tab w:val="left" w:pos="709"/>
        </w:tabs>
        <w:spacing w:before="120" w:after="120" w:line="276" w:lineRule="auto"/>
        <w:rPr>
          <w:rFonts w:asciiTheme="minorHAnsi" w:hAnsiTheme="minorHAnsi" w:cstheme="minorHAnsi"/>
          <w:b/>
          <w:color w:val="2E74B5" w:themeColor="accent5" w:themeShade="BF"/>
          <w:sz w:val="22"/>
          <w:lang w:val="en-CA"/>
        </w:rPr>
      </w:pPr>
    </w:p>
    <w:p w14:paraId="695CF892" w14:textId="77777777" w:rsidR="007B627D" w:rsidRPr="005B78D9" w:rsidRDefault="007B627D" w:rsidP="008D26A3">
      <w:pPr>
        <w:pStyle w:val="Heading1"/>
        <w:numPr>
          <w:ilvl w:val="0"/>
          <w:numId w:val="40"/>
        </w:numPr>
        <w:pBdr>
          <w:bottom w:val="single" w:sz="2" w:space="1" w:color="00000A"/>
        </w:pBdr>
        <w:spacing w:before="120" w:after="240" w:line="276" w:lineRule="auto"/>
        <w:ind w:left="431" w:hanging="431"/>
        <w:rPr>
          <w:rFonts w:asciiTheme="minorHAnsi" w:hAnsiTheme="minorHAnsi" w:cstheme="minorHAnsi"/>
          <w:b/>
          <w:color w:val="2E74B5" w:themeColor="accent5" w:themeShade="BF"/>
          <w:sz w:val="28"/>
          <w:lang w:val="en-CA"/>
        </w:rPr>
        <w:sectPr w:rsidR="007B627D" w:rsidRPr="005B78D9" w:rsidSect="007B627D">
          <w:pgSz w:w="16838" w:h="11906" w:orient="landscape"/>
          <w:pgMar w:top="1138" w:right="1411" w:bottom="1310" w:left="1138" w:header="709" w:footer="709" w:gutter="0"/>
          <w:cols w:space="708"/>
          <w:docGrid w:linePitch="360"/>
        </w:sectPr>
      </w:pPr>
      <w:bookmarkStart w:id="234" w:name="_Toc3884545"/>
      <w:bookmarkStart w:id="235" w:name="_Toc3884686"/>
      <w:bookmarkStart w:id="236" w:name="_Toc4109536"/>
      <w:bookmarkStart w:id="237" w:name="_Toc4109630"/>
    </w:p>
    <w:p w14:paraId="5C89E098" w14:textId="70D41240" w:rsidR="00EE2EB7" w:rsidRPr="001F7B3D" w:rsidRDefault="004B2A20" w:rsidP="005E2834">
      <w:pPr>
        <w:pStyle w:val="Heading1"/>
        <w:numPr>
          <w:ilvl w:val="0"/>
          <w:numId w:val="1"/>
        </w:numPr>
        <w:pBdr>
          <w:bottom w:val="single" w:sz="2" w:space="1" w:color="00000A"/>
        </w:pBdr>
        <w:spacing w:before="120" w:after="240" w:line="276" w:lineRule="auto"/>
        <w:ind w:left="431" w:hanging="431"/>
        <w:rPr>
          <w:rFonts w:asciiTheme="minorHAnsi" w:hAnsiTheme="minorHAnsi" w:cstheme="minorHAnsi"/>
          <w:b/>
          <w:color w:val="2E74B5" w:themeColor="accent5" w:themeShade="BF"/>
          <w:sz w:val="28"/>
          <w:lang w:val="fr-CA"/>
        </w:rPr>
      </w:pPr>
      <w:bookmarkStart w:id="238" w:name="_Toc5911877"/>
      <w:bookmarkStart w:id="239" w:name="_Toc10633069"/>
      <w:bookmarkStart w:id="240" w:name="_Toc10633178"/>
      <w:r w:rsidRPr="007A39EB">
        <w:rPr>
          <w:rFonts w:asciiTheme="minorHAnsi" w:hAnsiTheme="minorHAnsi" w:cstheme="minorHAnsi"/>
          <w:b/>
          <w:color w:val="2E74B5" w:themeColor="accent5" w:themeShade="BF"/>
          <w:sz w:val="28"/>
          <w:lang w:val="fr-CA"/>
        </w:rPr>
        <w:t>Leçons apprises</w:t>
      </w:r>
      <w:bookmarkEnd w:id="234"/>
      <w:bookmarkEnd w:id="235"/>
      <w:bookmarkEnd w:id="236"/>
      <w:bookmarkEnd w:id="237"/>
      <w:bookmarkEnd w:id="238"/>
      <w:bookmarkEnd w:id="239"/>
      <w:bookmarkEnd w:id="240"/>
    </w:p>
    <w:p w14:paraId="0B7256C5" w14:textId="6A2E90FB" w:rsidR="004B2A20" w:rsidRPr="007A39EB" w:rsidRDefault="00C26603" w:rsidP="00194B67">
      <w:pPr>
        <w:pStyle w:val="ListParagraph"/>
        <w:numPr>
          <w:ilvl w:val="0"/>
          <w:numId w:val="3"/>
        </w:numPr>
        <w:tabs>
          <w:tab w:val="left" w:pos="426"/>
        </w:tabs>
        <w:spacing w:after="120" w:line="276" w:lineRule="auto"/>
        <w:ind w:left="0" w:firstLine="0"/>
        <w:contextualSpacing w:val="0"/>
        <w:rPr>
          <w:rFonts w:cstheme="minorHAnsi"/>
          <w:szCs w:val="21"/>
        </w:rPr>
      </w:pPr>
      <w:r w:rsidRPr="001F7B3D">
        <w:rPr>
          <w:rFonts w:cstheme="minorHAnsi"/>
          <w:szCs w:val="21"/>
        </w:rPr>
        <w:t xml:space="preserve">Les </w:t>
      </w:r>
      <w:r w:rsidR="00DA1BB7">
        <w:rPr>
          <w:rFonts w:cstheme="minorHAnsi"/>
          <w:szCs w:val="21"/>
        </w:rPr>
        <w:t>enseignements tirés</w:t>
      </w:r>
      <w:r w:rsidRPr="001F7B3D">
        <w:rPr>
          <w:rFonts w:cstheme="minorHAnsi"/>
          <w:szCs w:val="21"/>
        </w:rPr>
        <w:t xml:space="preserve"> </w:t>
      </w:r>
      <w:r w:rsidR="00DA1BB7">
        <w:rPr>
          <w:rFonts w:cstheme="minorHAnsi"/>
          <w:szCs w:val="21"/>
        </w:rPr>
        <w:t xml:space="preserve">ont trait à </w:t>
      </w:r>
      <w:r w:rsidRPr="001F7B3D">
        <w:rPr>
          <w:rFonts w:cstheme="minorHAnsi"/>
          <w:szCs w:val="21"/>
        </w:rPr>
        <w:t xml:space="preserve">la conception, </w:t>
      </w:r>
      <w:r w:rsidR="00F945CF" w:rsidRPr="007A39EB">
        <w:rPr>
          <w:rFonts w:cstheme="minorHAnsi"/>
          <w:szCs w:val="21"/>
        </w:rPr>
        <w:t xml:space="preserve">la mise en œuvre, le suivi et l’évaluation du programme, mais aussi autour des questions </w:t>
      </w:r>
      <w:r w:rsidR="00264A64">
        <w:rPr>
          <w:rFonts w:cstheme="minorHAnsi"/>
          <w:szCs w:val="21"/>
        </w:rPr>
        <w:t xml:space="preserve">des </w:t>
      </w:r>
      <w:r w:rsidR="00F945CF" w:rsidRPr="007A39EB">
        <w:rPr>
          <w:rFonts w:cstheme="minorHAnsi"/>
          <w:szCs w:val="21"/>
        </w:rPr>
        <w:t>droits humains, genre et équité.</w:t>
      </w:r>
    </w:p>
    <w:p w14:paraId="03AFDD31" w14:textId="177CEEE3" w:rsidR="00972A67" w:rsidRPr="00D707CE" w:rsidRDefault="00972A67" w:rsidP="00972A67">
      <w:pPr>
        <w:pStyle w:val="ListParagraph"/>
        <w:numPr>
          <w:ilvl w:val="0"/>
          <w:numId w:val="32"/>
        </w:numPr>
        <w:spacing w:after="0" w:line="360" w:lineRule="auto"/>
        <w:rPr>
          <w:rFonts w:cstheme="minorHAnsi"/>
          <w:b/>
          <w:szCs w:val="21"/>
        </w:rPr>
      </w:pPr>
      <w:r>
        <w:rPr>
          <w:rFonts w:cstheme="minorHAnsi"/>
          <w:b/>
          <w:szCs w:val="21"/>
        </w:rPr>
        <w:t>C</w:t>
      </w:r>
      <w:r w:rsidRPr="00D707CE">
        <w:rPr>
          <w:rFonts w:cstheme="minorHAnsi"/>
          <w:b/>
          <w:szCs w:val="21"/>
        </w:rPr>
        <w:t>onception du programme de développement du jeune enfant</w:t>
      </w:r>
    </w:p>
    <w:p w14:paraId="291E2417" w14:textId="77777777" w:rsidR="00441656" w:rsidRPr="007A39EB" w:rsidRDefault="00441656" w:rsidP="00194B67">
      <w:pPr>
        <w:pStyle w:val="ListParagraph"/>
        <w:spacing w:after="0"/>
        <w:ind w:left="714"/>
        <w:rPr>
          <w:rFonts w:cstheme="minorHAnsi"/>
          <w:sz w:val="6"/>
          <w:szCs w:val="21"/>
        </w:rPr>
      </w:pPr>
    </w:p>
    <w:p w14:paraId="045B4D04" w14:textId="070FAEC3" w:rsidR="00441656" w:rsidRPr="007A39EB" w:rsidRDefault="00F945CF" w:rsidP="00605E50">
      <w:pPr>
        <w:pStyle w:val="ListParagraph"/>
        <w:numPr>
          <w:ilvl w:val="0"/>
          <w:numId w:val="21"/>
        </w:numPr>
        <w:spacing w:after="0" w:line="256" w:lineRule="auto"/>
        <w:jc w:val="both"/>
        <w:rPr>
          <w:rFonts w:cstheme="minorHAnsi"/>
          <w:szCs w:val="21"/>
        </w:rPr>
      </w:pPr>
      <w:r w:rsidRPr="007A39EB">
        <w:rPr>
          <w:rFonts w:cstheme="minorHAnsi"/>
          <w:szCs w:val="21"/>
        </w:rPr>
        <w:t>Les synergies de l’intersectorialité peuvent être limitées en termes d’efficacité et d’efficience des interventions lorsque l</w:t>
      </w:r>
      <w:r w:rsidR="00441656" w:rsidRPr="007A39EB">
        <w:rPr>
          <w:rFonts w:cstheme="minorHAnsi"/>
          <w:szCs w:val="21"/>
        </w:rPr>
        <w:t xml:space="preserve">’approche holistique des interventions du jeune enfant </w:t>
      </w:r>
      <w:r w:rsidRPr="007A39EB">
        <w:rPr>
          <w:rFonts w:cstheme="minorHAnsi"/>
          <w:szCs w:val="21"/>
        </w:rPr>
        <w:t>n’est pas développée. En effet, le développement du jeune enfant va de</w:t>
      </w:r>
      <w:r w:rsidR="00441656" w:rsidRPr="007A39EB">
        <w:rPr>
          <w:rFonts w:cstheme="minorHAnsi"/>
          <w:szCs w:val="21"/>
        </w:rPr>
        <w:t xml:space="preserve"> la conception aux âges d’entrée dans l’enseignement primaire</w:t>
      </w:r>
      <w:r w:rsidRPr="007A39EB">
        <w:rPr>
          <w:rFonts w:cstheme="minorHAnsi"/>
          <w:szCs w:val="21"/>
        </w:rPr>
        <w:t>. Cela implique</w:t>
      </w:r>
      <w:r w:rsidR="00441656" w:rsidRPr="007A39EB">
        <w:rPr>
          <w:rFonts w:cstheme="minorHAnsi"/>
          <w:szCs w:val="21"/>
        </w:rPr>
        <w:t xml:space="preserve"> la mise en place d’un cadre institutionnel regroupant l’ensemble des acteurs étatiques et non étatiques du domaine du jeune enfant.</w:t>
      </w:r>
    </w:p>
    <w:p w14:paraId="3DA650F2" w14:textId="77777777" w:rsidR="00441656" w:rsidRPr="007A39EB" w:rsidRDefault="00441656" w:rsidP="00605E50">
      <w:pPr>
        <w:pStyle w:val="ListParagraph"/>
        <w:spacing w:after="0"/>
        <w:ind w:left="714"/>
        <w:jc w:val="both"/>
        <w:rPr>
          <w:rFonts w:cstheme="minorHAnsi"/>
          <w:sz w:val="6"/>
          <w:szCs w:val="21"/>
        </w:rPr>
      </w:pPr>
    </w:p>
    <w:p w14:paraId="307C1A20" w14:textId="2E7DF6AF" w:rsidR="00441656" w:rsidRDefault="00441656" w:rsidP="00605E50">
      <w:pPr>
        <w:pStyle w:val="ListParagraph"/>
        <w:numPr>
          <w:ilvl w:val="0"/>
          <w:numId w:val="21"/>
        </w:numPr>
        <w:spacing w:after="0" w:line="256" w:lineRule="auto"/>
        <w:jc w:val="both"/>
        <w:rPr>
          <w:rFonts w:cstheme="minorHAnsi"/>
          <w:szCs w:val="21"/>
        </w:rPr>
      </w:pPr>
      <w:r w:rsidRPr="007A39EB">
        <w:rPr>
          <w:rFonts w:cstheme="minorHAnsi"/>
          <w:szCs w:val="21"/>
        </w:rPr>
        <w:t>L’absence d’une théorie d</w:t>
      </w:r>
      <w:r w:rsidR="005E2356">
        <w:rPr>
          <w:rFonts w:cstheme="minorHAnsi"/>
          <w:szCs w:val="21"/>
        </w:rPr>
        <w:t>u</w:t>
      </w:r>
      <w:r w:rsidRPr="007A39EB">
        <w:rPr>
          <w:rFonts w:cstheme="minorHAnsi"/>
          <w:szCs w:val="21"/>
        </w:rPr>
        <w:t xml:space="preserve"> changement du développement du jeune enfant dans le programme 2011-2015 a constitué un défi dans la définition de l’objet d’évaluation et donc des </w:t>
      </w:r>
      <w:r w:rsidR="00F9443D" w:rsidRPr="007A39EB">
        <w:rPr>
          <w:rFonts w:cstheme="minorHAnsi"/>
          <w:szCs w:val="21"/>
        </w:rPr>
        <w:t>choix méthodologiques</w:t>
      </w:r>
      <w:r w:rsidRPr="007A39EB">
        <w:rPr>
          <w:rFonts w:cstheme="minorHAnsi"/>
          <w:szCs w:val="21"/>
        </w:rPr>
        <w:t xml:space="preserve"> à opérer. Les théories d</w:t>
      </w:r>
      <w:r w:rsidR="0074667C">
        <w:rPr>
          <w:rFonts w:cstheme="minorHAnsi"/>
          <w:szCs w:val="21"/>
        </w:rPr>
        <w:t>u</w:t>
      </w:r>
      <w:r w:rsidRPr="007A39EB">
        <w:rPr>
          <w:rFonts w:cstheme="minorHAnsi"/>
          <w:szCs w:val="21"/>
        </w:rPr>
        <w:t xml:space="preserve"> changement élaborées lors de la revue globale pour l’extension du programme en 2016-2017 demeurent sectorielles (par composante de l’ECD). </w:t>
      </w:r>
      <w:r w:rsidR="00246834" w:rsidRPr="007A39EB">
        <w:rPr>
          <w:rFonts w:cstheme="minorHAnsi"/>
          <w:szCs w:val="21"/>
        </w:rPr>
        <w:t xml:space="preserve">Une </w:t>
      </w:r>
      <w:r w:rsidRPr="007A39EB">
        <w:rPr>
          <w:rFonts w:cstheme="minorHAnsi"/>
          <w:szCs w:val="21"/>
        </w:rPr>
        <w:t>théorie d</w:t>
      </w:r>
      <w:r w:rsidR="0074667C">
        <w:rPr>
          <w:rFonts w:cstheme="minorHAnsi"/>
          <w:szCs w:val="21"/>
        </w:rPr>
        <w:t>u</w:t>
      </w:r>
      <w:r w:rsidRPr="007A39EB">
        <w:rPr>
          <w:rFonts w:cstheme="minorHAnsi"/>
          <w:szCs w:val="21"/>
        </w:rPr>
        <w:t xml:space="preserve"> changement holistique </w:t>
      </w:r>
      <w:r w:rsidR="006F2DB4" w:rsidRPr="007A39EB">
        <w:rPr>
          <w:rFonts w:cstheme="minorHAnsi"/>
          <w:szCs w:val="21"/>
        </w:rPr>
        <w:t xml:space="preserve">et intégrée </w:t>
      </w:r>
      <w:r w:rsidRPr="007A39EB">
        <w:rPr>
          <w:rFonts w:cstheme="minorHAnsi"/>
          <w:szCs w:val="21"/>
        </w:rPr>
        <w:t>de l’ECD s’avère nécessaire pour les futurs programmes.</w:t>
      </w:r>
    </w:p>
    <w:p w14:paraId="7B2C8184" w14:textId="6FB3DDBB" w:rsidR="00171AB5" w:rsidRPr="007A39EB" w:rsidRDefault="00171AB5" w:rsidP="00605E50">
      <w:pPr>
        <w:pStyle w:val="ListParagraph"/>
        <w:numPr>
          <w:ilvl w:val="0"/>
          <w:numId w:val="21"/>
        </w:numPr>
        <w:spacing w:after="0" w:line="256" w:lineRule="auto"/>
        <w:jc w:val="both"/>
        <w:rPr>
          <w:rFonts w:cstheme="minorHAnsi"/>
          <w:szCs w:val="21"/>
        </w:rPr>
      </w:pPr>
      <w:r w:rsidRPr="00605E50">
        <w:rPr>
          <w:rFonts w:cstheme="minorHAnsi"/>
          <w:szCs w:val="21"/>
        </w:rPr>
        <w:t>L</w:t>
      </w:r>
      <w:r>
        <w:rPr>
          <w:rFonts w:cstheme="minorHAnsi"/>
          <w:szCs w:val="21"/>
        </w:rPr>
        <w:t>a non prise en compt</w:t>
      </w:r>
      <w:r w:rsidRPr="00605E50">
        <w:rPr>
          <w:rFonts w:cstheme="minorHAnsi"/>
          <w:szCs w:val="21"/>
        </w:rPr>
        <w:t xml:space="preserve">e </w:t>
      </w:r>
      <w:r>
        <w:rPr>
          <w:rFonts w:cstheme="minorHAnsi"/>
          <w:szCs w:val="21"/>
        </w:rPr>
        <w:t>du</w:t>
      </w:r>
      <w:r w:rsidRPr="00605E50">
        <w:rPr>
          <w:rFonts w:cstheme="minorHAnsi"/>
          <w:szCs w:val="21"/>
        </w:rPr>
        <w:t xml:space="preserve"> genre, </w:t>
      </w:r>
      <w:r>
        <w:rPr>
          <w:rFonts w:cstheme="minorHAnsi"/>
          <w:szCs w:val="21"/>
        </w:rPr>
        <w:t>des</w:t>
      </w:r>
      <w:r w:rsidRPr="00605E50">
        <w:rPr>
          <w:rFonts w:cstheme="minorHAnsi"/>
          <w:szCs w:val="21"/>
        </w:rPr>
        <w:t xml:space="preserve"> droit</w:t>
      </w:r>
      <w:r>
        <w:rPr>
          <w:rFonts w:cstheme="minorHAnsi"/>
          <w:szCs w:val="21"/>
        </w:rPr>
        <w:t>s</w:t>
      </w:r>
      <w:r w:rsidRPr="00605E50">
        <w:rPr>
          <w:rFonts w:cstheme="minorHAnsi"/>
          <w:szCs w:val="21"/>
        </w:rPr>
        <w:t xml:space="preserve"> humain</w:t>
      </w:r>
      <w:r>
        <w:rPr>
          <w:rFonts w:cstheme="minorHAnsi"/>
          <w:szCs w:val="21"/>
        </w:rPr>
        <w:t>s</w:t>
      </w:r>
      <w:r w:rsidRPr="00605E50">
        <w:rPr>
          <w:rFonts w:cstheme="minorHAnsi"/>
          <w:szCs w:val="21"/>
        </w:rPr>
        <w:t xml:space="preserve"> et </w:t>
      </w:r>
      <w:r>
        <w:rPr>
          <w:rFonts w:cstheme="minorHAnsi"/>
          <w:szCs w:val="21"/>
        </w:rPr>
        <w:t xml:space="preserve">de </w:t>
      </w:r>
      <w:r w:rsidRPr="00605E50">
        <w:rPr>
          <w:rFonts w:cstheme="minorHAnsi"/>
          <w:szCs w:val="21"/>
        </w:rPr>
        <w:t>l’équité depuis la conception des documents de programmes n’a pas facilité leur prise en compte lors de la mise en œuvre des programmes</w:t>
      </w:r>
      <w:r>
        <w:rPr>
          <w:rFonts w:cstheme="minorHAnsi"/>
          <w:szCs w:val="21"/>
        </w:rPr>
        <w:t>.</w:t>
      </w:r>
    </w:p>
    <w:p w14:paraId="2402F8AC" w14:textId="77777777" w:rsidR="00441656" w:rsidRPr="007A39EB" w:rsidRDefault="00441656" w:rsidP="00194B67">
      <w:pPr>
        <w:pStyle w:val="ListParagraph"/>
        <w:spacing w:after="0"/>
        <w:ind w:left="714"/>
        <w:rPr>
          <w:rFonts w:cstheme="minorHAnsi"/>
          <w:szCs w:val="21"/>
        </w:rPr>
      </w:pPr>
    </w:p>
    <w:p w14:paraId="5D309CED" w14:textId="73A27A96" w:rsidR="00972A67" w:rsidRPr="005D1DEB" w:rsidRDefault="00D63D8B" w:rsidP="00972A67">
      <w:pPr>
        <w:pStyle w:val="ListParagraph"/>
        <w:numPr>
          <w:ilvl w:val="0"/>
          <w:numId w:val="32"/>
        </w:numPr>
        <w:spacing w:after="0" w:line="360" w:lineRule="auto"/>
        <w:rPr>
          <w:rFonts w:cstheme="minorHAnsi"/>
          <w:b/>
          <w:szCs w:val="21"/>
        </w:rPr>
      </w:pPr>
      <w:r>
        <w:rPr>
          <w:rFonts w:cstheme="minorHAnsi"/>
          <w:b/>
          <w:szCs w:val="21"/>
        </w:rPr>
        <w:t>M</w:t>
      </w:r>
      <w:r w:rsidR="00972A67" w:rsidRPr="005D1DEB">
        <w:rPr>
          <w:rFonts w:cstheme="minorHAnsi"/>
          <w:b/>
          <w:szCs w:val="21"/>
        </w:rPr>
        <w:t>ise en œuvre du programme</w:t>
      </w:r>
    </w:p>
    <w:p w14:paraId="210A970F" w14:textId="3B45C4E7" w:rsidR="00441656" w:rsidRPr="007A39EB" w:rsidRDefault="00441656" w:rsidP="005D1DEB">
      <w:pPr>
        <w:pStyle w:val="ListParagraph"/>
        <w:spacing w:after="0" w:line="360" w:lineRule="auto"/>
        <w:rPr>
          <w:rFonts w:cstheme="minorHAnsi"/>
          <w:b/>
          <w:szCs w:val="21"/>
        </w:rPr>
      </w:pPr>
    </w:p>
    <w:p w14:paraId="205315A0" w14:textId="25686F1F" w:rsidR="00F779B0" w:rsidRPr="00605E50" w:rsidRDefault="00F779B0" w:rsidP="005B3DE5">
      <w:pPr>
        <w:pStyle w:val="ListParagraph"/>
        <w:numPr>
          <w:ilvl w:val="0"/>
          <w:numId w:val="22"/>
        </w:numPr>
        <w:spacing w:line="256" w:lineRule="auto"/>
        <w:jc w:val="both"/>
        <w:rPr>
          <w:rFonts w:cstheme="minorHAnsi"/>
          <w:szCs w:val="21"/>
        </w:rPr>
      </w:pPr>
      <w:r>
        <w:rPr>
          <w:lang w:val="fr-FR"/>
        </w:rPr>
        <w:t>La faible analyse de la situation et l’absence d’indicateurs sexo spécifiques n’ont pas permis la prise en compte des besoins y relatifs des enfants lors de la mise en œuvre du programme.</w:t>
      </w:r>
    </w:p>
    <w:p w14:paraId="6728A7A0" w14:textId="3338AD0A" w:rsidR="00441656" w:rsidRPr="007A39EB" w:rsidRDefault="00441656" w:rsidP="00605E50">
      <w:pPr>
        <w:pStyle w:val="ListParagraph"/>
        <w:numPr>
          <w:ilvl w:val="0"/>
          <w:numId w:val="22"/>
        </w:numPr>
        <w:spacing w:line="256" w:lineRule="auto"/>
        <w:jc w:val="both"/>
        <w:rPr>
          <w:rFonts w:cstheme="minorHAnsi"/>
          <w:szCs w:val="21"/>
        </w:rPr>
      </w:pPr>
      <w:r w:rsidRPr="007A39EB">
        <w:rPr>
          <w:rFonts w:cstheme="minorHAnsi"/>
          <w:szCs w:val="21"/>
        </w:rPr>
        <w:t>Les Centres d’</w:t>
      </w:r>
      <w:r w:rsidR="00355134" w:rsidRPr="007A39EB">
        <w:rPr>
          <w:rFonts w:cstheme="minorHAnsi"/>
          <w:szCs w:val="21"/>
        </w:rPr>
        <w:t>é</w:t>
      </w:r>
      <w:r w:rsidRPr="007A39EB">
        <w:rPr>
          <w:rFonts w:cstheme="minorHAnsi"/>
          <w:szCs w:val="21"/>
        </w:rPr>
        <w:t>veil et d’</w:t>
      </w:r>
      <w:r w:rsidR="00355134" w:rsidRPr="007A39EB">
        <w:rPr>
          <w:rFonts w:cstheme="minorHAnsi"/>
          <w:szCs w:val="21"/>
        </w:rPr>
        <w:t>é</w:t>
      </w:r>
      <w:r w:rsidRPr="007A39EB">
        <w:rPr>
          <w:rFonts w:cstheme="minorHAnsi"/>
          <w:szCs w:val="21"/>
        </w:rPr>
        <w:t xml:space="preserve">ducation </w:t>
      </w:r>
      <w:r w:rsidR="00355134" w:rsidRPr="007A39EB">
        <w:rPr>
          <w:rFonts w:cstheme="minorHAnsi"/>
          <w:szCs w:val="21"/>
        </w:rPr>
        <w:t>p</w:t>
      </w:r>
      <w:r w:rsidRPr="007A39EB">
        <w:rPr>
          <w:rFonts w:cstheme="minorHAnsi"/>
          <w:szCs w:val="21"/>
        </w:rPr>
        <w:t>réscolaire (CEEP)</w:t>
      </w:r>
      <w:r w:rsidR="00BA0B8B">
        <w:rPr>
          <w:rFonts w:cstheme="minorHAnsi"/>
          <w:szCs w:val="21"/>
        </w:rPr>
        <w:t xml:space="preserve"> </w:t>
      </w:r>
      <w:r w:rsidRPr="007A39EB">
        <w:rPr>
          <w:rFonts w:cstheme="minorHAnsi"/>
          <w:szCs w:val="21"/>
        </w:rPr>
        <w:t xml:space="preserve">appelés </w:t>
      </w:r>
      <w:r w:rsidR="00BA0B8B">
        <w:rPr>
          <w:rFonts w:cstheme="minorHAnsi"/>
          <w:szCs w:val="21"/>
        </w:rPr>
        <w:t xml:space="preserve">aussi </w:t>
      </w:r>
      <w:r w:rsidRPr="007A39EB">
        <w:rPr>
          <w:rFonts w:cstheme="minorHAnsi"/>
          <w:szCs w:val="21"/>
        </w:rPr>
        <w:t>Espaces d’</w:t>
      </w:r>
      <w:r w:rsidR="00BA0B8B">
        <w:rPr>
          <w:rFonts w:cstheme="minorHAnsi"/>
          <w:szCs w:val="21"/>
        </w:rPr>
        <w:t>é</w:t>
      </w:r>
      <w:r w:rsidRPr="007A39EB">
        <w:rPr>
          <w:rFonts w:cstheme="minorHAnsi"/>
          <w:szCs w:val="21"/>
        </w:rPr>
        <w:t xml:space="preserve">veil ou encore Bissongo, apparaissent comme le lieu fédérateur de nombreuses interventions dans le domaine du développement du jeune enfant, dans la mesure où leur mise en place implique des activités en lien avec la santé et la nutrition, l’eau et l’assainissement, la protection de l’enfant. </w:t>
      </w:r>
      <w:r w:rsidR="008F1122" w:rsidRPr="007A39EB">
        <w:rPr>
          <w:rFonts w:cstheme="minorHAnsi"/>
          <w:szCs w:val="21"/>
        </w:rPr>
        <w:t>I</w:t>
      </w:r>
      <w:r w:rsidRPr="007A39EB">
        <w:rPr>
          <w:rFonts w:cstheme="minorHAnsi"/>
          <w:szCs w:val="21"/>
        </w:rPr>
        <w:t xml:space="preserve">ls constituent </w:t>
      </w:r>
      <w:r w:rsidR="008F1122" w:rsidRPr="007A39EB">
        <w:rPr>
          <w:rFonts w:cstheme="minorHAnsi"/>
          <w:szCs w:val="21"/>
        </w:rPr>
        <w:t xml:space="preserve">donc </w:t>
      </w:r>
      <w:r w:rsidRPr="007A39EB">
        <w:rPr>
          <w:rFonts w:cstheme="minorHAnsi"/>
          <w:szCs w:val="21"/>
        </w:rPr>
        <w:t xml:space="preserve">des vecteurs de changement de comportement </w:t>
      </w:r>
      <w:r w:rsidR="008F1122" w:rsidRPr="007A39EB">
        <w:rPr>
          <w:rFonts w:cstheme="minorHAnsi"/>
          <w:szCs w:val="21"/>
        </w:rPr>
        <w:t>indispensable au</w:t>
      </w:r>
      <w:r w:rsidRPr="007A39EB">
        <w:rPr>
          <w:rFonts w:cstheme="minorHAnsi"/>
          <w:szCs w:val="21"/>
        </w:rPr>
        <w:t xml:space="preserve"> développement du jeune enfant.</w:t>
      </w:r>
    </w:p>
    <w:p w14:paraId="1C44BCC4" w14:textId="77777777" w:rsidR="008F1122" w:rsidRPr="007A39EB" w:rsidRDefault="008F1122" w:rsidP="00605E50">
      <w:pPr>
        <w:pStyle w:val="ListParagraph"/>
        <w:spacing w:line="256" w:lineRule="auto"/>
        <w:ind w:left="1440"/>
        <w:jc w:val="both"/>
        <w:rPr>
          <w:rFonts w:cstheme="minorHAnsi"/>
          <w:sz w:val="8"/>
          <w:szCs w:val="8"/>
        </w:rPr>
      </w:pPr>
    </w:p>
    <w:p w14:paraId="1DB38376" w14:textId="316D5A1D" w:rsidR="00441656" w:rsidRPr="007A39EB" w:rsidRDefault="00441656" w:rsidP="00605E50">
      <w:pPr>
        <w:pStyle w:val="ListParagraph"/>
        <w:numPr>
          <w:ilvl w:val="0"/>
          <w:numId w:val="22"/>
        </w:numPr>
        <w:spacing w:line="256" w:lineRule="auto"/>
        <w:jc w:val="both"/>
        <w:rPr>
          <w:rFonts w:cstheme="minorHAnsi"/>
          <w:szCs w:val="21"/>
        </w:rPr>
      </w:pPr>
      <w:r w:rsidRPr="007A39EB">
        <w:rPr>
          <w:rFonts w:cstheme="minorHAnsi"/>
          <w:szCs w:val="21"/>
        </w:rPr>
        <w:t xml:space="preserve">La dispersion des interventions du programme sur plusieurs régions entraîne une </w:t>
      </w:r>
      <w:r w:rsidR="00C53965">
        <w:rPr>
          <w:rFonts w:cstheme="minorHAnsi"/>
          <w:szCs w:val="21"/>
        </w:rPr>
        <w:t xml:space="preserve">aussi </w:t>
      </w:r>
      <w:r w:rsidRPr="007A39EB">
        <w:rPr>
          <w:rFonts w:cstheme="minorHAnsi"/>
          <w:szCs w:val="21"/>
        </w:rPr>
        <w:t xml:space="preserve">dispersion des ressources qui ne permet pas de maximiser les effets des interventions et leur valeur ajoutée aux résultats </w:t>
      </w:r>
      <w:r w:rsidR="008F1122" w:rsidRPr="007A39EB">
        <w:rPr>
          <w:rFonts w:cstheme="minorHAnsi"/>
          <w:szCs w:val="21"/>
        </w:rPr>
        <w:t>escomptés</w:t>
      </w:r>
      <w:r w:rsidRPr="007A39EB">
        <w:rPr>
          <w:rFonts w:cstheme="minorHAnsi"/>
          <w:szCs w:val="21"/>
        </w:rPr>
        <w:t>. Deux approches se dessine</w:t>
      </w:r>
      <w:r w:rsidR="00C53965">
        <w:rPr>
          <w:rFonts w:cstheme="minorHAnsi"/>
          <w:szCs w:val="21"/>
        </w:rPr>
        <w:t>nt</w:t>
      </w:r>
      <w:r w:rsidRPr="007A39EB">
        <w:rPr>
          <w:rFonts w:cstheme="minorHAnsi"/>
          <w:szCs w:val="21"/>
        </w:rPr>
        <w:t> : l’une consistant à concentrer les financements de l’U</w:t>
      </w:r>
      <w:r w:rsidR="007D7A7C" w:rsidRPr="007A39EB">
        <w:rPr>
          <w:rFonts w:cstheme="minorHAnsi"/>
          <w:szCs w:val="21"/>
        </w:rPr>
        <w:t>NICEF</w:t>
      </w:r>
      <w:r w:rsidRPr="007A39EB">
        <w:rPr>
          <w:rFonts w:cstheme="minorHAnsi"/>
          <w:szCs w:val="21"/>
        </w:rPr>
        <w:t xml:space="preserve"> à un paquet d’interventions uniquement </w:t>
      </w:r>
      <w:r w:rsidR="008F1122" w:rsidRPr="007A39EB">
        <w:rPr>
          <w:rFonts w:cstheme="minorHAnsi"/>
          <w:szCs w:val="21"/>
        </w:rPr>
        <w:t xml:space="preserve">dans </w:t>
      </w:r>
      <w:r w:rsidR="00F856B1">
        <w:rPr>
          <w:rFonts w:cstheme="minorHAnsi"/>
          <w:szCs w:val="21"/>
        </w:rPr>
        <w:t xml:space="preserve">deux ou trois </w:t>
      </w:r>
      <w:r w:rsidRPr="007A39EB">
        <w:rPr>
          <w:rFonts w:cstheme="minorHAnsi"/>
          <w:szCs w:val="21"/>
        </w:rPr>
        <w:t>régions, l’autre allant dans le sens de la mise en place d’un « panier commun de l’ECD » où l’ensemble des</w:t>
      </w:r>
      <w:r w:rsidR="005B3DE5">
        <w:rPr>
          <w:rFonts w:cstheme="minorHAnsi"/>
          <w:szCs w:val="21"/>
        </w:rPr>
        <w:t xml:space="preserve"> partenaires techniques et financiers</w:t>
      </w:r>
      <w:r w:rsidRPr="007A39EB">
        <w:rPr>
          <w:rFonts w:cstheme="minorHAnsi"/>
          <w:szCs w:val="21"/>
        </w:rPr>
        <w:t xml:space="preserve"> </w:t>
      </w:r>
      <w:r w:rsidR="005B3DE5">
        <w:rPr>
          <w:rFonts w:cstheme="minorHAnsi"/>
          <w:szCs w:val="21"/>
        </w:rPr>
        <w:t>(</w:t>
      </w:r>
      <w:r w:rsidRPr="007A39EB">
        <w:rPr>
          <w:rFonts w:cstheme="minorHAnsi"/>
          <w:szCs w:val="21"/>
        </w:rPr>
        <w:t>PTF</w:t>
      </w:r>
      <w:r w:rsidR="005B3DE5">
        <w:rPr>
          <w:rFonts w:cstheme="minorHAnsi"/>
          <w:szCs w:val="21"/>
        </w:rPr>
        <w:t>)</w:t>
      </w:r>
      <w:r w:rsidRPr="007A39EB">
        <w:rPr>
          <w:rFonts w:cstheme="minorHAnsi"/>
          <w:szCs w:val="21"/>
        </w:rPr>
        <w:t xml:space="preserve"> apporteraient leurs soutiens afin d’assurer une mobilisation financière plus conséquente et donc une portée plus grande des interventions.</w:t>
      </w:r>
    </w:p>
    <w:p w14:paraId="7428617D" w14:textId="77777777" w:rsidR="00F945CF" w:rsidRPr="007A39EB" w:rsidRDefault="00F945CF" w:rsidP="00605E50">
      <w:pPr>
        <w:pStyle w:val="ListParagraph"/>
        <w:jc w:val="both"/>
        <w:rPr>
          <w:rFonts w:cstheme="minorHAnsi"/>
          <w:sz w:val="6"/>
          <w:szCs w:val="6"/>
        </w:rPr>
      </w:pPr>
    </w:p>
    <w:p w14:paraId="2B0B8635" w14:textId="4B26C966" w:rsidR="00F945CF" w:rsidRPr="007A39EB" w:rsidRDefault="00F945CF" w:rsidP="00605E50">
      <w:pPr>
        <w:pStyle w:val="ListParagraph"/>
        <w:numPr>
          <w:ilvl w:val="0"/>
          <w:numId w:val="22"/>
        </w:numPr>
        <w:spacing w:line="256" w:lineRule="auto"/>
        <w:jc w:val="both"/>
        <w:rPr>
          <w:rFonts w:cstheme="minorHAnsi"/>
          <w:szCs w:val="21"/>
        </w:rPr>
      </w:pPr>
      <w:r w:rsidRPr="007A39EB">
        <w:rPr>
          <w:rFonts w:cstheme="minorHAnsi"/>
          <w:szCs w:val="21"/>
        </w:rPr>
        <w:t>La forte mobilité du personnel étatiques o</w:t>
      </w:r>
      <w:r w:rsidR="000E55ED">
        <w:rPr>
          <w:rFonts w:cstheme="minorHAnsi"/>
          <w:szCs w:val="21"/>
        </w:rPr>
        <w:t>u</w:t>
      </w:r>
      <w:r w:rsidRPr="007A39EB">
        <w:rPr>
          <w:rFonts w:cstheme="minorHAnsi"/>
          <w:szCs w:val="21"/>
        </w:rPr>
        <w:t xml:space="preserve"> au niveau communautaire a eu un effet négatif sur l’efficience des interventions. </w:t>
      </w:r>
      <w:r w:rsidR="008F1122" w:rsidRPr="007A39EB">
        <w:rPr>
          <w:rFonts w:cstheme="minorHAnsi"/>
          <w:szCs w:val="21"/>
        </w:rPr>
        <w:t>Cependant, l</w:t>
      </w:r>
      <w:r w:rsidRPr="007A39EB">
        <w:rPr>
          <w:rFonts w:cstheme="minorHAnsi"/>
          <w:szCs w:val="21"/>
        </w:rPr>
        <w:t xml:space="preserve">a démarche </w:t>
      </w:r>
      <w:r w:rsidR="008F1122" w:rsidRPr="007A39EB">
        <w:rPr>
          <w:rFonts w:cstheme="minorHAnsi"/>
          <w:szCs w:val="21"/>
        </w:rPr>
        <w:t>visant à</w:t>
      </w:r>
      <w:r w:rsidRPr="007A39EB">
        <w:rPr>
          <w:rFonts w:cstheme="minorHAnsi"/>
          <w:szCs w:val="21"/>
        </w:rPr>
        <w:t xml:space="preserve"> privilégier les acteurs de la communauté est salutaire et donne des résultats plus structurants. Toutefois, </w:t>
      </w:r>
      <w:r w:rsidR="008F1122" w:rsidRPr="007A39EB">
        <w:rPr>
          <w:rFonts w:cstheme="minorHAnsi"/>
          <w:szCs w:val="21"/>
        </w:rPr>
        <w:t>les capacités des communautés à</w:t>
      </w:r>
      <w:r w:rsidRPr="007A39EB">
        <w:rPr>
          <w:rFonts w:cstheme="minorHAnsi"/>
          <w:szCs w:val="21"/>
        </w:rPr>
        <w:t xml:space="preserve"> génér</w:t>
      </w:r>
      <w:r w:rsidR="008F1122" w:rsidRPr="007A39EB">
        <w:rPr>
          <w:rFonts w:cstheme="minorHAnsi"/>
          <w:szCs w:val="21"/>
        </w:rPr>
        <w:t>er</w:t>
      </w:r>
      <w:r w:rsidRPr="007A39EB">
        <w:rPr>
          <w:rFonts w:cstheme="minorHAnsi"/>
          <w:szCs w:val="21"/>
        </w:rPr>
        <w:t xml:space="preserve"> de ressources économiques pour assurer la prise en charge des personnes ressources</w:t>
      </w:r>
      <w:r w:rsidR="008F1122" w:rsidRPr="007A39EB">
        <w:rPr>
          <w:rFonts w:cstheme="minorHAnsi"/>
          <w:szCs w:val="21"/>
        </w:rPr>
        <w:t xml:space="preserve"> restent assez limité</w:t>
      </w:r>
      <w:r w:rsidR="009926DD" w:rsidRPr="007A39EB">
        <w:rPr>
          <w:rFonts w:cstheme="minorHAnsi"/>
          <w:szCs w:val="21"/>
        </w:rPr>
        <w:t>es</w:t>
      </w:r>
      <w:r w:rsidR="008F1122" w:rsidRPr="007A39EB">
        <w:rPr>
          <w:rFonts w:cstheme="minorHAnsi"/>
          <w:szCs w:val="21"/>
        </w:rPr>
        <w:t xml:space="preserve"> et non durables</w:t>
      </w:r>
      <w:r w:rsidRPr="007A39EB">
        <w:rPr>
          <w:rFonts w:cstheme="minorHAnsi"/>
          <w:szCs w:val="21"/>
        </w:rPr>
        <w:t>.</w:t>
      </w:r>
    </w:p>
    <w:p w14:paraId="0AC713A5" w14:textId="77777777" w:rsidR="00441656" w:rsidRPr="007A39EB" w:rsidRDefault="00441656" w:rsidP="00194B67">
      <w:pPr>
        <w:pStyle w:val="ListParagraph"/>
        <w:rPr>
          <w:rFonts w:cstheme="minorHAnsi"/>
          <w:szCs w:val="21"/>
        </w:rPr>
      </w:pPr>
    </w:p>
    <w:p w14:paraId="12496940" w14:textId="4F2C0C57" w:rsidR="00441656" w:rsidRPr="007A39EB" w:rsidRDefault="00D63D8B" w:rsidP="00194B67">
      <w:pPr>
        <w:pStyle w:val="ListParagraph"/>
        <w:keepNext/>
        <w:numPr>
          <w:ilvl w:val="0"/>
          <w:numId w:val="32"/>
        </w:numPr>
        <w:spacing w:after="0" w:line="360" w:lineRule="auto"/>
        <w:ind w:hanging="357"/>
        <w:rPr>
          <w:rFonts w:cstheme="minorHAnsi"/>
          <w:b/>
          <w:szCs w:val="21"/>
        </w:rPr>
      </w:pPr>
      <w:r>
        <w:rPr>
          <w:rFonts w:cstheme="minorHAnsi"/>
          <w:b/>
          <w:szCs w:val="21"/>
        </w:rPr>
        <w:t>S</w:t>
      </w:r>
      <w:r w:rsidR="00441656" w:rsidRPr="007A39EB">
        <w:rPr>
          <w:rFonts w:cstheme="minorHAnsi"/>
          <w:b/>
          <w:szCs w:val="21"/>
        </w:rPr>
        <w:t>uivi-évaluation du programme</w:t>
      </w:r>
    </w:p>
    <w:p w14:paraId="49444A1A" w14:textId="77777777" w:rsidR="00972A67" w:rsidRPr="00D707CE" w:rsidRDefault="00972A67" w:rsidP="00972A67">
      <w:pPr>
        <w:pStyle w:val="ListParagraph"/>
        <w:keepNext/>
        <w:numPr>
          <w:ilvl w:val="0"/>
          <w:numId w:val="23"/>
        </w:numPr>
        <w:spacing w:line="256" w:lineRule="auto"/>
        <w:ind w:hanging="357"/>
        <w:jc w:val="both"/>
        <w:rPr>
          <w:rFonts w:cstheme="minorHAnsi"/>
          <w:szCs w:val="21"/>
        </w:rPr>
      </w:pPr>
      <w:r w:rsidRPr="00D707CE">
        <w:rPr>
          <w:rFonts w:cstheme="minorHAnsi"/>
          <w:szCs w:val="21"/>
        </w:rPr>
        <w:t xml:space="preserve">Bien que certaines interventions soient à l’échelle du pays et donc nécessitant des indicateurs au niveau national, certains indicateurs sont spécifiques aux zones d’intervention comme cadre de référence. </w:t>
      </w:r>
    </w:p>
    <w:p w14:paraId="4C39C289" w14:textId="77777777" w:rsidR="001C41BE" w:rsidRPr="007A39EB" w:rsidRDefault="001C41BE" w:rsidP="00194B67">
      <w:pPr>
        <w:pStyle w:val="ListParagraph"/>
        <w:spacing w:line="256" w:lineRule="auto"/>
        <w:ind w:left="1440"/>
        <w:rPr>
          <w:rFonts w:cstheme="minorHAnsi"/>
          <w:szCs w:val="21"/>
        </w:rPr>
      </w:pPr>
    </w:p>
    <w:p w14:paraId="5004580E" w14:textId="0C642C52" w:rsidR="00441656" w:rsidRPr="007A39EB" w:rsidRDefault="00D63D8B" w:rsidP="00194B67">
      <w:pPr>
        <w:pStyle w:val="ListParagraph"/>
        <w:numPr>
          <w:ilvl w:val="0"/>
          <w:numId w:val="32"/>
        </w:numPr>
        <w:spacing w:after="0" w:line="360" w:lineRule="auto"/>
        <w:rPr>
          <w:rFonts w:cstheme="minorHAnsi"/>
          <w:b/>
          <w:szCs w:val="21"/>
        </w:rPr>
      </w:pPr>
      <w:r>
        <w:rPr>
          <w:rFonts w:cstheme="minorHAnsi"/>
          <w:b/>
          <w:szCs w:val="21"/>
        </w:rPr>
        <w:t>P</w:t>
      </w:r>
      <w:r w:rsidR="00441656" w:rsidRPr="007A39EB">
        <w:rPr>
          <w:rFonts w:cstheme="minorHAnsi"/>
          <w:b/>
          <w:szCs w:val="21"/>
        </w:rPr>
        <w:t>rise en compte des questions de genre, d’équité et de droits humains</w:t>
      </w:r>
    </w:p>
    <w:p w14:paraId="51B2E1A2" w14:textId="2A09371B" w:rsidR="00441656" w:rsidRPr="007A39EB" w:rsidRDefault="00441656" w:rsidP="00605E50">
      <w:pPr>
        <w:pStyle w:val="ListParagraph"/>
        <w:numPr>
          <w:ilvl w:val="0"/>
          <w:numId w:val="24"/>
        </w:numPr>
        <w:spacing w:line="256" w:lineRule="auto"/>
        <w:jc w:val="both"/>
        <w:rPr>
          <w:rFonts w:cstheme="minorHAnsi"/>
          <w:szCs w:val="21"/>
        </w:rPr>
      </w:pPr>
      <w:r w:rsidRPr="007A39EB">
        <w:rPr>
          <w:rFonts w:cstheme="minorHAnsi"/>
          <w:szCs w:val="21"/>
        </w:rPr>
        <w:t>La faible prise en compte de la situation des groupes spécifiques, des indicateurs du cadre de résultats, de</w:t>
      </w:r>
      <w:r w:rsidR="0007717E">
        <w:rPr>
          <w:rFonts w:cstheme="minorHAnsi"/>
          <w:szCs w:val="21"/>
        </w:rPr>
        <w:t>s</w:t>
      </w:r>
      <w:r w:rsidRPr="007A39EB">
        <w:rPr>
          <w:rFonts w:cstheme="minorHAnsi"/>
          <w:szCs w:val="21"/>
        </w:rPr>
        <w:t xml:space="preserve"> différence</w:t>
      </w:r>
      <w:r w:rsidR="0007717E">
        <w:rPr>
          <w:rFonts w:cstheme="minorHAnsi"/>
          <w:szCs w:val="21"/>
        </w:rPr>
        <w:t>s</w:t>
      </w:r>
      <w:r w:rsidRPr="007A39EB">
        <w:rPr>
          <w:rFonts w:cstheme="minorHAnsi"/>
          <w:szCs w:val="21"/>
        </w:rPr>
        <w:t xml:space="preserve"> selon le sexe</w:t>
      </w:r>
      <w:r w:rsidR="00C27F36">
        <w:rPr>
          <w:rFonts w:cstheme="minorHAnsi"/>
          <w:szCs w:val="21"/>
        </w:rPr>
        <w:t xml:space="preserve"> et d</w:t>
      </w:r>
      <w:r w:rsidRPr="007A39EB">
        <w:rPr>
          <w:rFonts w:cstheme="minorHAnsi"/>
          <w:szCs w:val="21"/>
        </w:rPr>
        <w:t>es catégories socio</w:t>
      </w:r>
      <w:r w:rsidR="00C27F36">
        <w:rPr>
          <w:rFonts w:cstheme="minorHAnsi"/>
          <w:szCs w:val="21"/>
        </w:rPr>
        <w:t>-</w:t>
      </w:r>
      <w:r w:rsidRPr="007A39EB">
        <w:rPr>
          <w:rFonts w:cstheme="minorHAnsi"/>
          <w:szCs w:val="21"/>
        </w:rPr>
        <w:t>économiques a limité l’analyse des performances en matière de réduction des inégalités.</w:t>
      </w:r>
    </w:p>
    <w:p w14:paraId="5686E7CE" w14:textId="77777777" w:rsidR="00441656" w:rsidRPr="007A39EB" w:rsidRDefault="00441656" w:rsidP="00194B67">
      <w:pPr>
        <w:pStyle w:val="ListParagraph"/>
        <w:rPr>
          <w:rFonts w:cstheme="minorHAnsi"/>
          <w:sz w:val="8"/>
          <w:szCs w:val="8"/>
        </w:rPr>
      </w:pPr>
    </w:p>
    <w:p w14:paraId="1077AF84" w14:textId="1E2F90FA" w:rsidR="00441656" w:rsidRPr="007A39EB" w:rsidRDefault="00441656" w:rsidP="00605E50">
      <w:pPr>
        <w:pStyle w:val="ListParagraph"/>
        <w:numPr>
          <w:ilvl w:val="0"/>
          <w:numId w:val="24"/>
        </w:numPr>
        <w:spacing w:line="256" w:lineRule="auto"/>
        <w:jc w:val="both"/>
        <w:rPr>
          <w:rFonts w:cstheme="minorHAnsi"/>
          <w:szCs w:val="21"/>
        </w:rPr>
      </w:pPr>
      <w:r w:rsidRPr="007A39EB">
        <w:rPr>
          <w:rFonts w:cstheme="minorHAnsi"/>
          <w:szCs w:val="21"/>
        </w:rPr>
        <w:t>La connaissance préalable des réalités socio</w:t>
      </w:r>
      <w:r w:rsidR="00B1088C">
        <w:rPr>
          <w:rFonts w:cstheme="minorHAnsi"/>
          <w:szCs w:val="21"/>
        </w:rPr>
        <w:t>-</w:t>
      </w:r>
      <w:r w:rsidRPr="007A39EB">
        <w:rPr>
          <w:rFonts w:cstheme="minorHAnsi"/>
          <w:szCs w:val="21"/>
        </w:rPr>
        <w:t xml:space="preserve">économiques des zones d’intervention </w:t>
      </w:r>
      <w:r w:rsidR="007E5263">
        <w:rPr>
          <w:rFonts w:cstheme="minorHAnsi"/>
          <w:szCs w:val="21"/>
        </w:rPr>
        <w:t xml:space="preserve">par </w:t>
      </w:r>
      <w:r w:rsidR="007E5263" w:rsidRPr="00310D24">
        <w:rPr>
          <w:rFonts w:cstheme="minorHAnsi"/>
          <w:szCs w:val="21"/>
        </w:rPr>
        <w:t xml:space="preserve">les acteurs de mise en </w:t>
      </w:r>
      <w:r w:rsidR="007E5263">
        <w:rPr>
          <w:rFonts w:cstheme="minorHAnsi"/>
          <w:szCs w:val="21"/>
        </w:rPr>
        <w:t>œuvre</w:t>
      </w:r>
      <w:r w:rsidR="007E5263" w:rsidRPr="007A39EB">
        <w:rPr>
          <w:rFonts w:cstheme="minorHAnsi"/>
          <w:szCs w:val="21"/>
        </w:rPr>
        <w:t xml:space="preserve"> </w:t>
      </w:r>
      <w:r w:rsidRPr="007A39EB">
        <w:rPr>
          <w:rFonts w:cstheme="minorHAnsi"/>
          <w:szCs w:val="21"/>
        </w:rPr>
        <w:t>est apparue aussi comme un élément central pour obtenir des résultats tangibles. Dans la pratique, cette démarche de compréhension des normes et valeurs du milieu est intervenue au fur et à mesure de la mise en œuvre.</w:t>
      </w:r>
    </w:p>
    <w:p w14:paraId="1669E740" w14:textId="77777777" w:rsidR="004B2A20" w:rsidRPr="007A39EB" w:rsidRDefault="004B2A20" w:rsidP="00194B67">
      <w:pPr>
        <w:rPr>
          <w:rFonts w:cstheme="minorHAnsi"/>
          <w:szCs w:val="21"/>
        </w:rPr>
      </w:pPr>
    </w:p>
    <w:sectPr w:rsidR="004B2A20" w:rsidRPr="007A39EB" w:rsidSect="007B627D">
      <w:pgSz w:w="11906" w:h="16838"/>
      <w:pgMar w:top="1411" w:right="1310" w:bottom="1138"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B1361" w14:textId="77777777" w:rsidR="00615E98" w:rsidRDefault="00615E98" w:rsidP="00C12E04">
      <w:pPr>
        <w:spacing w:after="0" w:line="240" w:lineRule="auto"/>
      </w:pPr>
      <w:r>
        <w:separator/>
      </w:r>
    </w:p>
  </w:endnote>
  <w:endnote w:type="continuationSeparator" w:id="0">
    <w:p w14:paraId="121F5DFD" w14:textId="77777777" w:rsidR="00615E98" w:rsidRDefault="00615E98" w:rsidP="00C12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Lohit Devanagari">
    <w:altName w:val="Cambri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9528941"/>
      <w:docPartObj>
        <w:docPartGallery w:val="Page Numbers (Bottom of Page)"/>
        <w:docPartUnique/>
      </w:docPartObj>
    </w:sdtPr>
    <w:sdtEndPr/>
    <w:sdtContent>
      <w:p w14:paraId="515C788C" w14:textId="0629C25A" w:rsidR="00E94B67" w:rsidRDefault="00E94B67">
        <w:pPr>
          <w:pStyle w:val="Footer"/>
          <w:jc w:val="right"/>
        </w:pPr>
        <w:r>
          <w:fldChar w:fldCharType="begin"/>
        </w:r>
        <w:r>
          <w:instrText>PAGE   \* MERGEFORMAT</w:instrText>
        </w:r>
        <w:r>
          <w:fldChar w:fldCharType="separate"/>
        </w:r>
        <w:r>
          <w:rPr>
            <w:noProof/>
          </w:rPr>
          <w:t>52</w:t>
        </w:r>
        <w:r>
          <w:fldChar w:fldCharType="end"/>
        </w:r>
      </w:p>
    </w:sdtContent>
  </w:sdt>
  <w:p w14:paraId="63896FD8" w14:textId="77777777" w:rsidR="00E94B67" w:rsidRDefault="00E94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072D5" w14:textId="77777777" w:rsidR="00615E98" w:rsidRDefault="00615E98" w:rsidP="00C12E04">
      <w:pPr>
        <w:spacing w:after="0" w:line="240" w:lineRule="auto"/>
      </w:pPr>
      <w:r>
        <w:separator/>
      </w:r>
    </w:p>
  </w:footnote>
  <w:footnote w:type="continuationSeparator" w:id="0">
    <w:p w14:paraId="0E04AA63" w14:textId="77777777" w:rsidR="00615E98" w:rsidRDefault="00615E98" w:rsidP="00C12E04">
      <w:pPr>
        <w:spacing w:after="0" w:line="240" w:lineRule="auto"/>
      </w:pPr>
      <w:r>
        <w:continuationSeparator/>
      </w:r>
    </w:p>
  </w:footnote>
  <w:footnote w:id="1">
    <w:p w14:paraId="65E056E9" w14:textId="1639E1D2" w:rsidR="00E94B67" w:rsidRPr="00771785" w:rsidRDefault="00E94B67">
      <w:pPr>
        <w:pStyle w:val="FootnoteText"/>
        <w:rPr>
          <w:lang w:val="fr-FR"/>
        </w:rPr>
      </w:pPr>
      <w:r>
        <w:rPr>
          <w:rStyle w:val="FootnoteReference"/>
        </w:rPr>
        <w:footnoteRef/>
      </w:r>
      <w:r>
        <w:t xml:space="preserve"> </w:t>
      </w:r>
      <w:r w:rsidRPr="004F58A5">
        <w:rPr>
          <w:rFonts w:asciiTheme="minorHAnsi" w:hAnsiTheme="minorHAnsi" w:cstheme="minorHAnsi"/>
          <w:sz w:val="18"/>
          <w:lang w:val="fr-FR"/>
        </w:rPr>
        <w:t>Système des N</w:t>
      </w:r>
      <w:r>
        <w:rPr>
          <w:rFonts w:asciiTheme="minorHAnsi" w:hAnsiTheme="minorHAnsi" w:cstheme="minorHAnsi"/>
          <w:sz w:val="18"/>
          <w:lang w:val="fr-FR"/>
        </w:rPr>
        <w:t>at</w:t>
      </w:r>
      <w:r w:rsidRPr="004F58A5">
        <w:rPr>
          <w:rFonts w:asciiTheme="minorHAnsi" w:hAnsiTheme="minorHAnsi" w:cstheme="minorHAnsi"/>
          <w:sz w:val="18"/>
          <w:lang w:val="fr-FR"/>
        </w:rPr>
        <w:t xml:space="preserve">ions Unies au Burkina Faso (2010), </w:t>
      </w:r>
      <w:hyperlink r:id="rId1" w:history="1">
        <w:r w:rsidRPr="009B28A4">
          <w:rPr>
            <w:rStyle w:val="Hyperlink"/>
            <w:rFonts w:asciiTheme="minorHAnsi" w:hAnsiTheme="minorHAnsi" w:cstheme="minorHAnsi"/>
            <w:i/>
            <w:sz w:val="18"/>
            <w:lang w:val="fr-FR"/>
          </w:rPr>
          <w:t xml:space="preserve">Plan cadre Nations </w:t>
        </w:r>
        <w:r>
          <w:rPr>
            <w:rStyle w:val="Hyperlink"/>
            <w:rFonts w:asciiTheme="minorHAnsi" w:hAnsiTheme="minorHAnsi" w:cstheme="minorHAnsi"/>
            <w:i/>
            <w:sz w:val="18"/>
            <w:lang w:val="fr-FR"/>
          </w:rPr>
          <w:t>u</w:t>
        </w:r>
        <w:r w:rsidRPr="009B28A4">
          <w:rPr>
            <w:rStyle w:val="Hyperlink"/>
            <w:rFonts w:asciiTheme="minorHAnsi" w:hAnsiTheme="minorHAnsi" w:cstheme="minorHAnsi"/>
            <w:i/>
            <w:sz w:val="18"/>
            <w:lang w:val="fr-FR"/>
          </w:rPr>
          <w:t>nies pour l’aide au développement (UNDAF 2011-2015)</w:t>
        </w:r>
      </w:hyperlink>
      <w:r w:rsidRPr="004F58A5">
        <w:rPr>
          <w:rFonts w:asciiTheme="minorHAnsi" w:hAnsiTheme="minorHAnsi" w:cstheme="minorHAnsi"/>
          <w:sz w:val="18"/>
          <w:lang w:val="fr-FR"/>
        </w:rPr>
        <w:t>, Ouagadougou, 40 p.</w:t>
      </w:r>
    </w:p>
  </w:footnote>
  <w:footnote w:id="2">
    <w:p w14:paraId="777C7D91" w14:textId="0B913594" w:rsidR="00E94B67" w:rsidRPr="004F58A5" w:rsidRDefault="00E94B67" w:rsidP="00112929">
      <w:pPr>
        <w:pStyle w:val="FootnoteText"/>
        <w:rPr>
          <w:rFonts w:asciiTheme="minorHAnsi" w:hAnsiTheme="minorHAnsi" w:cstheme="minorHAnsi"/>
          <w:sz w:val="18"/>
          <w:lang w:val="fr-CA"/>
        </w:rPr>
      </w:pPr>
      <w:r w:rsidRPr="004F58A5">
        <w:rPr>
          <w:rStyle w:val="FootnoteReference"/>
          <w:rFonts w:asciiTheme="minorHAnsi" w:hAnsiTheme="minorHAnsi" w:cstheme="minorHAnsi"/>
          <w:sz w:val="18"/>
        </w:rPr>
        <w:footnoteRef/>
      </w:r>
      <w:r w:rsidRPr="004F58A5">
        <w:rPr>
          <w:rFonts w:asciiTheme="minorHAnsi" w:hAnsiTheme="minorHAnsi" w:cstheme="minorHAnsi"/>
          <w:sz w:val="18"/>
          <w:lang w:val="fr-CA"/>
        </w:rPr>
        <w:t xml:space="preserve">INSD (2009), </w:t>
      </w:r>
      <w:hyperlink r:id="rId2" w:history="1">
        <w:r w:rsidRPr="008373C0">
          <w:rPr>
            <w:rStyle w:val="Hyperlink"/>
            <w:rFonts w:asciiTheme="minorHAnsi" w:hAnsiTheme="minorHAnsi" w:cstheme="minorHAnsi"/>
            <w:i/>
            <w:sz w:val="18"/>
            <w:lang w:val="fr-CA"/>
          </w:rPr>
          <w:t>Recensement général de la population et de l’habitation de 2006</w:t>
        </w:r>
      </w:hyperlink>
      <w:r w:rsidRPr="004F58A5">
        <w:rPr>
          <w:rFonts w:asciiTheme="minorHAnsi" w:hAnsiTheme="minorHAnsi" w:cstheme="minorHAnsi"/>
          <w:i/>
          <w:sz w:val="18"/>
          <w:lang w:val="fr-CA"/>
        </w:rPr>
        <w:t>. Résultats définitifs. Projections démographiques 2007-2050</w:t>
      </w:r>
      <w:r w:rsidRPr="004F58A5">
        <w:rPr>
          <w:rFonts w:asciiTheme="minorHAnsi" w:hAnsiTheme="minorHAnsi" w:cstheme="minorHAnsi"/>
          <w:sz w:val="18"/>
          <w:lang w:val="fr-CA"/>
        </w:rPr>
        <w:t>, 97 p.</w:t>
      </w:r>
    </w:p>
  </w:footnote>
  <w:footnote w:id="3">
    <w:p w14:paraId="48BC4E59" w14:textId="5CBD2ABD" w:rsidR="00E94B67" w:rsidRPr="00F4041D" w:rsidRDefault="00E94B67">
      <w:pPr>
        <w:pStyle w:val="FootnoteText"/>
      </w:pPr>
      <w:r>
        <w:rPr>
          <w:rStyle w:val="FootnoteReference"/>
        </w:rPr>
        <w:footnoteRef/>
      </w:r>
      <w:r>
        <w:t xml:space="preserve"> </w:t>
      </w:r>
      <w:r w:rsidRPr="008E2CCF">
        <w:rPr>
          <w:rFonts w:asciiTheme="minorHAnsi" w:hAnsiTheme="minorHAnsi" w:cstheme="minorHAnsi"/>
          <w:sz w:val="18"/>
          <w:szCs w:val="18"/>
        </w:rPr>
        <w:t>Institut</w:t>
      </w:r>
      <w:r w:rsidRPr="008E2CCF">
        <w:rPr>
          <w:rFonts w:asciiTheme="minorHAnsi" w:eastAsiaTheme="minorHAnsi" w:hAnsiTheme="minorHAnsi" w:cstheme="minorHAnsi"/>
          <w:sz w:val="18"/>
          <w:szCs w:val="18"/>
          <w:lang w:val="fr-FR" w:eastAsia="en-US"/>
        </w:rPr>
        <w:t xml:space="preserve"> National de la Statistique et de la Démographie (INSD) et ICF International, 2012. </w:t>
      </w:r>
      <w:r w:rsidRPr="008E2CCF">
        <w:rPr>
          <w:rFonts w:asciiTheme="minorHAnsi" w:eastAsiaTheme="minorHAnsi" w:hAnsiTheme="minorHAnsi" w:cstheme="minorHAnsi"/>
          <w:i/>
          <w:iCs/>
          <w:sz w:val="18"/>
          <w:szCs w:val="18"/>
          <w:lang w:val="fr-FR" w:eastAsia="en-US"/>
        </w:rPr>
        <w:t>Enquête Démographique et de Santé et à Indicateurs Multiples du Burkina Faso 2010</w:t>
      </w:r>
      <w:r w:rsidRPr="008E2CCF">
        <w:rPr>
          <w:rFonts w:asciiTheme="minorHAnsi" w:eastAsiaTheme="minorHAnsi" w:hAnsiTheme="minorHAnsi" w:cstheme="minorHAnsi"/>
          <w:sz w:val="18"/>
          <w:szCs w:val="18"/>
          <w:lang w:val="fr-FR" w:eastAsia="en-US"/>
        </w:rPr>
        <w:t>. Calverton, MD, USA : INSD et ICF International,</w:t>
      </w:r>
      <w:r w:rsidRPr="008E2CCF">
        <w:rPr>
          <w:rFonts w:asciiTheme="minorHAnsi" w:hAnsiTheme="minorHAnsi" w:cstheme="minorHAnsi"/>
          <w:sz w:val="18"/>
          <w:szCs w:val="18"/>
          <w:lang w:val="fr-FR"/>
        </w:rPr>
        <w:t xml:space="preserve"> 501 p.</w:t>
      </w:r>
    </w:p>
  </w:footnote>
  <w:footnote w:id="4">
    <w:p w14:paraId="16792EA9" w14:textId="7C5E37D6" w:rsidR="00E94B67" w:rsidRPr="00F4041D" w:rsidRDefault="00E94B67" w:rsidP="00F4041D">
      <w:pPr>
        <w:pStyle w:val="FootnoteText"/>
      </w:pPr>
      <w:r>
        <w:rPr>
          <w:rStyle w:val="FootnoteReference"/>
        </w:rPr>
        <w:footnoteRef/>
      </w:r>
      <w:r>
        <w:t xml:space="preserve"> </w:t>
      </w:r>
      <w:r w:rsidRPr="00A007EF">
        <w:rPr>
          <w:rFonts w:asciiTheme="minorHAnsi" w:hAnsiTheme="minorHAnsi" w:cstheme="minorHAnsi"/>
          <w:sz w:val="18"/>
          <w:szCs w:val="18"/>
        </w:rPr>
        <w:t>Institut</w:t>
      </w:r>
      <w:r w:rsidRPr="00A007EF">
        <w:rPr>
          <w:rFonts w:asciiTheme="minorHAnsi" w:eastAsiaTheme="minorHAnsi" w:hAnsiTheme="minorHAnsi" w:cstheme="minorHAnsi"/>
          <w:sz w:val="18"/>
          <w:szCs w:val="18"/>
          <w:lang w:val="fr-FR" w:eastAsia="en-US"/>
        </w:rPr>
        <w:t xml:space="preserve"> National de la Statistique et de la Démographie (INSD), 201</w:t>
      </w:r>
      <w:r>
        <w:rPr>
          <w:rFonts w:asciiTheme="minorHAnsi" w:eastAsiaTheme="minorHAnsi" w:hAnsiTheme="minorHAnsi" w:cstheme="minorHAnsi"/>
          <w:sz w:val="18"/>
          <w:szCs w:val="18"/>
          <w:lang w:val="fr-FR" w:eastAsia="en-US"/>
        </w:rPr>
        <w:t>6</w:t>
      </w:r>
      <w:r w:rsidRPr="00A007EF">
        <w:rPr>
          <w:rFonts w:asciiTheme="minorHAnsi" w:eastAsiaTheme="minorHAnsi" w:hAnsiTheme="minorHAnsi" w:cstheme="minorHAnsi"/>
          <w:sz w:val="18"/>
          <w:szCs w:val="18"/>
          <w:lang w:val="fr-FR" w:eastAsia="en-US"/>
        </w:rPr>
        <w:t xml:space="preserve">. </w:t>
      </w:r>
      <w:r w:rsidRPr="008E2CCF">
        <w:rPr>
          <w:rFonts w:asciiTheme="minorHAnsi" w:eastAsiaTheme="minorHAnsi" w:hAnsiTheme="minorHAnsi" w:cstheme="minorHAnsi"/>
          <w:bCs/>
          <w:i/>
          <w:iCs/>
          <w:sz w:val="18"/>
          <w:szCs w:val="18"/>
          <w:lang w:val="fr-FR" w:eastAsia="en-US"/>
        </w:rPr>
        <w:t>Rapport du Module Démographie et Santé (MDS) de l’Enquête Multisectorielle Continue (EMC)</w:t>
      </w:r>
      <w:r w:rsidRPr="00A007EF">
        <w:rPr>
          <w:rFonts w:asciiTheme="minorHAnsi" w:eastAsiaTheme="minorHAnsi" w:hAnsiTheme="minorHAnsi" w:cstheme="minorHAnsi"/>
          <w:sz w:val="18"/>
          <w:szCs w:val="18"/>
          <w:lang w:val="fr-FR" w:eastAsia="en-US"/>
        </w:rPr>
        <w:t xml:space="preserve">. </w:t>
      </w:r>
      <w:r>
        <w:rPr>
          <w:rFonts w:asciiTheme="minorHAnsi" w:eastAsiaTheme="minorHAnsi" w:hAnsiTheme="minorHAnsi" w:cstheme="minorHAnsi"/>
          <w:sz w:val="18"/>
          <w:szCs w:val="18"/>
          <w:lang w:val="fr-FR" w:eastAsia="en-US"/>
        </w:rPr>
        <w:t>Ouagadougou</w:t>
      </w:r>
      <w:r w:rsidRPr="00A007EF">
        <w:rPr>
          <w:rFonts w:asciiTheme="minorHAnsi" w:hAnsiTheme="minorHAnsi" w:cstheme="minorHAnsi"/>
          <w:sz w:val="18"/>
          <w:szCs w:val="18"/>
          <w:lang w:val="fr-FR"/>
        </w:rPr>
        <w:t>.</w:t>
      </w:r>
    </w:p>
  </w:footnote>
  <w:footnote w:id="5">
    <w:p w14:paraId="012436B4" w14:textId="3BDE3844" w:rsidR="00E94B67" w:rsidRPr="004F58A5" w:rsidRDefault="00E94B67" w:rsidP="00045629">
      <w:pPr>
        <w:spacing w:after="0" w:line="240" w:lineRule="auto"/>
        <w:ind w:left="142" w:hanging="142"/>
        <w:rPr>
          <w:rFonts w:cstheme="minorHAnsi"/>
          <w:sz w:val="18"/>
          <w:szCs w:val="18"/>
          <w:highlight w:val="yellow"/>
        </w:rPr>
      </w:pPr>
      <w:r w:rsidRPr="004F58A5">
        <w:rPr>
          <w:rStyle w:val="FootnoteCharacters"/>
          <w:rFonts w:cstheme="minorHAnsi"/>
          <w:sz w:val="18"/>
          <w:szCs w:val="18"/>
        </w:rPr>
        <w:footnoteRef/>
      </w:r>
      <w:r w:rsidRPr="004F58A5">
        <w:rPr>
          <w:rFonts w:cstheme="minorHAnsi"/>
          <w:sz w:val="18"/>
          <w:szCs w:val="18"/>
        </w:rPr>
        <w:t xml:space="preserve"> Institut </w:t>
      </w:r>
      <w:r>
        <w:rPr>
          <w:rFonts w:cstheme="minorHAnsi"/>
          <w:sz w:val="18"/>
          <w:szCs w:val="18"/>
        </w:rPr>
        <w:t>n</w:t>
      </w:r>
      <w:r w:rsidRPr="004F58A5">
        <w:rPr>
          <w:rFonts w:cstheme="minorHAnsi"/>
          <w:sz w:val="18"/>
          <w:szCs w:val="18"/>
        </w:rPr>
        <w:t xml:space="preserve">ational de la </w:t>
      </w:r>
      <w:r>
        <w:rPr>
          <w:rFonts w:cstheme="minorHAnsi"/>
          <w:sz w:val="18"/>
          <w:szCs w:val="18"/>
        </w:rPr>
        <w:t>s</w:t>
      </w:r>
      <w:r w:rsidRPr="004F58A5">
        <w:rPr>
          <w:rFonts w:cstheme="minorHAnsi"/>
          <w:sz w:val="18"/>
          <w:szCs w:val="18"/>
        </w:rPr>
        <w:t xml:space="preserve">tatistique et de la </w:t>
      </w:r>
      <w:r>
        <w:rPr>
          <w:rFonts w:cstheme="minorHAnsi"/>
          <w:sz w:val="18"/>
          <w:szCs w:val="18"/>
        </w:rPr>
        <w:t>d</w:t>
      </w:r>
      <w:r w:rsidRPr="004F58A5">
        <w:rPr>
          <w:rFonts w:cstheme="minorHAnsi"/>
          <w:sz w:val="18"/>
          <w:szCs w:val="18"/>
        </w:rPr>
        <w:t xml:space="preserve">émographie (2009). </w:t>
      </w:r>
      <w:hyperlink r:id="rId3" w:history="1">
        <w:r w:rsidRPr="00841E17">
          <w:rPr>
            <w:rStyle w:val="Hyperlink"/>
            <w:rFonts w:cstheme="minorHAnsi"/>
            <w:i/>
            <w:sz w:val="18"/>
            <w:szCs w:val="18"/>
          </w:rPr>
          <w:t>Projections démographiques de 2007 à 2020 par région et province</w:t>
        </w:r>
      </w:hyperlink>
      <w:r w:rsidRPr="004F58A5">
        <w:rPr>
          <w:rFonts w:cstheme="minorHAnsi"/>
          <w:sz w:val="18"/>
          <w:szCs w:val="18"/>
        </w:rPr>
        <w:t>, Ouagadougou, Burkina Faso.</w:t>
      </w:r>
    </w:p>
  </w:footnote>
  <w:footnote w:id="6">
    <w:p w14:paraId="291CB902" w14:textId="77777777" w:rsidR="00E94B67" w:rsidRPr="00F515AC" w:rsidRDefault="00E94B67" w:rsidP="008E2CCF">
      <w:pPr>
        <w:spacing w:after="0" w:line="240" w:lineRule="auto"/>
        <w:ind w:left="142" w:hanging="142"/>
        <w:rPr>
          <w:rFonts w:cstheme="minorHAnsi"/>
          <w:i/>
          <w:lang w:val="fr-FR"/>
        </w:rPr>
      </w:pPr>
      <w:r w:rsidRPr="004F58A5">
        <w:rPr>
          <w:rStyle w:val="FootnoteReference"/>
          <w:rFonts w:cstheme="minorHAnsi"/>
          <w:sz w:val="18"/>
          <w:szCs w:val="18"/>
        </w:rPr>
        <w:footnoteRef/>
      </w:r>
      <w:r w:rsidRPr="004F58A5">
        <w:rPr>
          <w:rFonts w:cstheme="minorHAnsi"/>
          <w:sz w:val="18"/>
          <w:szCs w:val="18"/>
        </w:rPr>
        <w:t xml:space="preserve"> </w:t>
      </w:r>
      <w:r w:rsidRPr="008E2CCF">
        <w:rPr>
          <w:rFonts w:cstheme="minorHAnsi"/>
          <w:sz w:val="18"/>
          <w:szCs w:val="18"/>
        </w:rPr>
        <w:t>UNDP (2018). Indices et indicateurs de développement humain 2018 ; Mise à jour statistique, UN Plaza, New York, NY 10017, USA 123p</w:t>
      </w:r>
    </w:p>
    <w:p w14:paraId="6D43B02E" w14:textId="48A99D2B" w:rsidR="00E94B67" w:rsidRPr="004F58A5" w:rsidRDefault="00E94B67" w:rsidP="00045629">
      <w:pPr>
        <w:pStyle w:val="FootnoteText"/>
        <w:rPr>
          <w:rFonts w:asciiTheme="minorHAnsi" w:hAnsiTheme="minorHAnsi" w:cstheme="minorHAnsi"/>
          <w:sz w:val="18"/>
          <w:szCs w:val="18"/>
        </w:rPr>
      </w:pPr>
    </w:p>
  </w:footnote>
  <w:footnote w:id="7">
    <w:p w14:paraId="0A101B2A" w14:textId="77777777" w:rsidR="00E94B67" w:rsidRPr="004F58A5" w:rsidRDefault="00E94B67" w:rsidP="00CC1C77">
      <w:pPr>
        <w:pStyle w:val="FootnoteText"/>
        <w:tabs>
          <w:tab w:val="left" w:pos="142"/>
        </w:tabs>
        <w:rPr>
          <w:rFonts w:asciiTheme="minorHAnsi" w:hAnsiTheme="minorHAnsi" w:cstheme="minorHAnsi"/>
          <w:sz w:val="18"/>
          <w:szCs w:val="18"/>
        </w:rPr>
      </w:pPr>
      <w:r w:rsidRPr="004F58A5">
        <w:rPr>
          <w:rStyle w:val="FootnoteCharacters"/>
          <w:rFonts w:asciiTheme="minorHAnsi" w:hAnsiTheme="minorHAnsi" w:cstheme="minorHAnsi"/>
          <w:sz w:val="18"/>
          <w:szCs w:val="18"/>
        </w:rPr>
        <w:footnoteRef/>
      </w:r>
      <w:r>
        <w:rPr>
          <w:rStyle w:val="FootnoteCharacters"/>
          <w:rFonts w:asciiTheme="minorHAnsi" w:eastAsiaTheme="majorEastAsia" w:hAnsiTheme="minorHAnsi" w:cstheme="minorHAnsi"/>
          <w:sz w:val="18"/>
          <w:szCs w:val="18"/>
        </w:rPr>
        <w:t xml:space="preserve"> </w:t>
      </w:r>
      <w:r w:rsidRPr="004F58A5">
        <w:rPr>
          <w:rFonts w:asciiTheme="minorHAnsi" w:hAnsiTheme="minorHAnsi" w:cstheme="minorHAnsi"/>
          <w:sz w:val="18"/>
          <w:szCs w:val="18"/>
        </w:rPr>
        <w:t xml:space="preserve">Kobiané J. F., P. Bambara, H. Ouédraogo, J. Gansaonré (2015), </w:t>
      </w:r>
      <w:r>
        <w:rPr>
          <w:rFonts w:asciiTheme="minorHAnsi" w:hAnsiTheme="minorHAnsi" w:cstheme="minorHAnsi"/>
          <w:i/>
          <w:sz w:val="18"/>
          <w:szCs w:val="18"/>
        </w:rPr>
        <w:t>É</w:t>
      </w:r>
      <w:r w:rsidRPr="004F58A5">
        <w:rPr>
          <w:rFonts w:asciiTheme="minorHAnsi" w:hAnsiTheme="minorHAnsi" w:cstheme="minorHAnsi"/>
          <w:i/>
          <w:sz w:val="18"/>
          <w:szCs w:val="18"/>
        </w:rPr>
        <w:t xml:space="preserve">tude programmatique sur le post-primaire au Burkina Faso. Document introductif et </w:t>
      </w:r>
      <w:r>
        <w:rPr>
          <w:rFonts w:asciiTheme="minorHAnsi" w:hAnsiTheme="minorHAnsi" w:cstheme="minorHAnsi"/>
          <w:i/>
          <w:sz w:val="18"/>
          <w:szCs w:val="18"/>
        </w:rPr>
        <w:t>É</w:t>
      </w:r>
      <w:r w:rsidRPr="004F58A5">
        <w:rPr>
          <w:rFonts w:asciiTheme="minorHAnsi" w:hAnsiTheme="minorHAnsi" w:cstheme="minorHAnsi"/>
          <w:i/>
          <w:sz w:val="18"/>
          <w:szCs w:val="18"/>
        </w:rPr>
        <w:t xml:space="preserve">tude 2 : Qualité et pertinence du post-primaire, </w:t>
      </w:r>
      <w:r w:rsidRPr="004F58A5">
        <w:rPr>
          <w:rFonts w:asciiTheme="minorHAnsi" w:hAnsiTheme="minorHAnsi" w:cstheme="minorHAnsi"/>
          <w:sz w:val="18"/>
          <w:szCs w:val="18"/>
        </w:rPr>
        <w:t xml:space="preserve">Banque mondiale, 102 p. ; Sylla Facinet (2018), </w:t>
      </w:r>
      <w:hyperlink r:id="rId4" w:history="1">
        <w:r w:rsidRPr="00BD7A72">
          <w:rPr>
            <w:rStyle w:val="Hyperlink"/>
            <w:rFonts w:asciiTheme="minorHAnsi" w:hAnsiTheme="minorHAnsi" w:cstheme="minorHAnsi"/>
            <w:i/>
            <w:sz w:val="18"/>
            <w:szCs w:val="18"/>
          </w:rPr>
          <w:t>Perspectives Économiques en Afrique 2018</w:t>
        </w:r>
      </w:hyperlink>
      <w:r w:rsidRPr="004F58A5">
        <w:rPr>
          <w:rFonts w:asciiTheme="minorHAnsi" w:hAnsiTheme="minorHAnsi" w:cstheme="minorHAnsi"/>
          <w:i/>
          <w:sz w:val="18"/>
          <w:szCs w:val="18"/>
        </w:rPr>
        <w:t xml:space="preserve">. </w:t>
      </w:r>
      <w:r w:rsidRPr="004F58A5">
        <w:rPr>
          <w:rFonts w:asciiTheme="minorHAnsi" w:hAnsiTheme="minorHAnsi" w:cstheme="minorHAnsi"/>
          <w:sz w:val="18"/>
          <w:szCs w:val="18"/>
        </w:rPr>
        <w:t xml:space="preserve">Banque </w:t>
      </w:r>
      <w:r>
        <w:rPr>
          <w:rFonts w:asciiTheme="minorHAnsi" w:hAnsiTheme="minorHAnsi" w:cstheme="minorHAnsi"/>
          <w:sz w:val="18"/>
          <w:szCs w:val="18"/>
        </w:rPr>
        <w:t>a</w:t>
      </w:r>
      <w:r w:rsidRPr="004F58A5">
        <w:rPr>
          <w:rFonts w:asciiTheme="minorHAnsi" w:hAnsiTheme="minorHAnsi" w:cstheme="minorHAnsi"/>
          <w:sz w:val="18"/>
          <w:szCs w:val="18"/>
        </w:rPr>
        <w:t xml:space="preserve">fricaine de </w:t>
      </w:r>
      <w:r>
        <w:rPr>
          <w:rFonts w:asciiTheme="minorHAnsi" w:hAnsiTheme="minorHAnsi" w:cstheme="minorHAnsi"/>
          <w:sz w:val="18"/>
          <w:szCs w:val="18"/>
        </w:rPr>
        <w:t>d</w:t>
      </w:r>
      <w:r w:rsidRPr="004F58A5">
        <w:rPr>
          <w:rFonts w:asciiTheme="minorHAnsi" w:hAnsiTheme="minorHAnsi" w:cstheme="minorHAnsi"/>
          <w:sz w:val="18"/>
          <w:szCs w:val="18"/>
        </w:rPr>
        <w:t xml:space="preserve">éveloppement, 10 p. </w:t>
      </w:r>
    </w:p>
  </w:footnote>
  <w:footnote w:id="8">
    <w:p w14:paraId="26EEBD67" w14:textId="77777777" w:rsidR="00E94B67" w:rsidRPr="004F58A5" w:rsidRDefault="00E94B67" w:rsidP="00CC1C77">
      <w:pPr>
        <w:pStyle w:val="FootnoteText"/>
        <w:tabs>
          <w:tab w:val="left" w:pos="142"/>
        </w:tabs>
        <w:rPr>
          <w:rFonts w:asciiTheme="minorHAnsi" w:hAnsiTheme="minorHAnsi" w:cstheme="minorHAnsi"/>
          <w:sz w:val="18"/>
          <w:szCs w:val="18"/>
        </w:rPr>
      </w:pPr>
      <w:r w:rsidRPr="004F58A5">
        <w:rPr>
          <w:rStyle w:val="FootnoteCharacters"/>
          <w:rFonts w:asciiTheme="minorHAnsi" w:hAnsiTheme="minorHAnsi" w:cstheme="minorHAnsi"/>
          <w:sz w:val="18"/>
          <w:szCs w:val="18"/>
        </w:rPr>
        <w:footnoteRef/>
      </w:r>
      <w:r>
        <w:rPr>
          <w:rStyle w:val="FootnoteCharacters"/>
          <w:rFonts w:asciiTheme="minorHAnsi" w:eastAsiaTheme="majorEastAsia" w:hAnsiTheme="minorHAnsi" w:cstheme="minorHAnsi"/>
          <w:sz w:val="18"/>
          <w:szCs w:val="18"/>
        </w:rPr>
        <w:t xml:space="preserve"> </w:t>
      </w:r>
      <w:r w:rsidRPr="004F58A5">
        <w:rPr>
          <w:rFonts w:asciiTheme="minorHAnsi" w:hAnsiTheme="minorHAnsi" w:cstheme="minorHAnsi"/>
          <w:sz w:val="18"/>
          <w:szCs w:val="18"/>
        </w:rPr>
        <w:t xml:space="preserve">Sylla Facinet (2018), </w:t>
      </w:r>
      <w:hyperlink r:id="rId5" w:history="1">
        <w:r w:rsidRPr="00863DDC">
          <w:rPr>
            <w:rStyle w:val="Hyperlink"/>
            <w:rFonts w:asciiTheme="minorHAnsi" w:hAnsiTheme="minorHAnsi" w:cstheme="minorHAnsi"/>
            <w:i/>
            <w:sz w:val="18"/>
            <w:szCs w:val="18"/>
          </w:rPr>
          <w:t>Perspectives Économiques en Afrique 2018</w:t>
        </w:r>
      </w:hyperlink>
      <w:r w:rsidRPr="004F58A5">
        <w:rPr>
          <w:rFonts w:asciiTheme="minorHAnsi" w:hAnsiTheme="minorHAnsi" w:cstheme="minorHAnsi"/>
          <w:i/>
          <w:sz w:val="18"/>
          <w:szCs w:val="18"/>
        </w:rPr>
        <w:t xml:space="preserve">. </w:t>
      </w:r>
      <w:r w:rsidRPr="004F58A5">
        <w:rPr>
          <w:rFonts w:asciiTheme="minorHAnsi" w:hAnsiTheme="minorHAnsi" w:cstheme="minorHAnsi"/>
          <w:sz w:val="18"/>
          <w:szCs w:val="18"/>
        </w:rPr>
        <w:t xml:space="preserve">Banque </w:t>
      </w:r>
      <w:r>
        <w:rPr>
          <w:rFonts w:asciiTheme="minorHAnsi" w:hAnsiTheme="minorHAnsi" w:cstheme="minorHAnsi"/>
          <w:sz w:val="18"/>
          <w:szCs w:val="18"/>
        </w:rPr>
        <w:t>a</w:t>
      </w:r>
      <w:r w:rsidRPr="004F58A5">
        <w:rPr>
          <w:rFonts w:asciiTheme="minorHAnsi" w:hAnsiTheme="minorHAnsi" w:cstheme="minorHAnsi"/>
          <w:sz w:val="18"/>
          <w:szCs w:val="18"/>
        </w:rPr>
        <w:t xml:space="preserve">fricaine de </w:t>
      </w:r>
      <w:r>
        <w:rPr>
          <w:rFonts w:asciiTheme="minorHAnsi" w:hAnsiTheme="minorHAnsi" w:cstheme="minorHAnsi"/>
          <w:sz w:val="18"/>
          <w:szCs w:val="18"/>
        </w:rPr>
        <w:t>d</w:t>
      </w:r>
      <w:r w:rsidRPr="004F58A5">
        <w:rPr>
          <w:rFonts w:asciiTheme="minorHAnsi" w:hAnsiTheme="minorHAnsi" w:cstheme="minorHAnsi"/>
          <w:sz w:val="18"/>
          <w:szCs w:val="18"/>
        </w:rPr>
        <w:t>éveloppement, 10 p.</w:t>
      </w:r>
    </w:p>
  </w:footnote>
  <w:footnote w:id="9">
    <w:p w14:paraId="02C057D8" w14:textId="7C23AFCD" w:rsidR="00E94B67" w:rsidRPr="00291E3C" w:rsidRDefault="00E94B67">
      <w:pPr>
        <w:pStyle w:val="FootnoteText"/>
        <w:rPr>
          <w:sz w:val="18"/>
          <w:szCs w:val="18"/>
          <w:lang w:val="fr-FR"/>
        </w:rPr>
      </w:pPr>
      <w:r w:rsidRPr="00291E3C">
        <w:rPr>
          <w:rStyle w:val="FootnoteReference"/>
          <w:sz w:val="18"/>
          <w:szCs w:val="18"/>
        </w:rPr>
        <w:footnoteRef/>
      </w:r>
      <w:r w:rsidRPr="00291E3C">
        <w:rPr>
          <w:sz w:val="18"/>
          <w:szCs w:val="18"/>
        </w:rPr>
        <w:t xml:space="preserve"> </w:t>
      </w:r>
      <w:r w:rsidRPr="00291E3C">
        <w:rPr>
          <w:sz w:val="18"/>
          <w:szCs w:val="18"/>
          <w:lang w:val="fr-FR"/>
        </w:rPr>
        <w:t>Taux de conversion 1USD = 579 XAF (</w:t>
      </w:r>
      <w:hyperlink r:id="rId6" w:history="1">
        <w:r w:rsidRPr="00291E3C">
          <w:rPr>
            <w:rStyle w:val="Hyperlink"/>
            <w:sz w:val="18"/>
            <w:szCs w:val="18"/>
            <w:lang w:val="fr-FR"/>
          </w:rPr>
          <w:t>www.oanda.com</w:t>
        </w:r>
      </w:hyperlink>
      <w:r w:rsidRPr="00291E3C">
        <w:rPr>
          <w:sz w:val="18"/>
          <w:szCs w:val="18"/>
          <w:lang w:val="fr-FR"/>
        </w:rPr>
        <w:t>), 2019-06-12.</w:t>
      </w:r>
    </w:p>
  </w:footnote>
  <w:footnote w:id="10">
    <w:p w14:paraId="2FE4D32A" w14:textId="77777777" w:rsidR="00E94B67" w:rsidRPr="004F58A5" w:rsidRDefault="00E94B67" w:rsidP="00CC1C77">
      <w:pPr>
        <w:pStyle w:val="FootnoteText"/>
        <w:tabs>
          <w:tab w:val="left" w:pos="142"/>
        </w:tabs>
        <w:rPr>
          <w:rFonts w:asciiTheme="minorHAnsi" w:hAnsiTheme="minorHAnsi" w:cstheme="minorHAnsi"/>
          <w:sz w:val="18"/>
          <w:szCs w:val="18"/>
        </w:rPr>
      </w:pPr>
      <w:r w:rsidRPr="004F58A5">
        <w:rPr>
          <w:rStyle w:val="FootnoteCharacters"/>
          <w:rFonts w:asciiTheme="minorHAnsi" w:hAnsiTheme="minorHAnsi" w:cstheme="minorHAnsi"/>
          <w:sz w:val="18"/>
          <w:szCs w:val="18"/>
        </w:rPr>
        <w:footnoteRef/>
      </w:r>
      <w:r w:rsidRPr="004F58A5">
        <w:rPr>
          <w:rStyle w:val="FootnoteCharacters"/>
          <w:rFonts w:asciiTheme="minorHAnsi" w:eastAsiaTheme="majorEastAsia" w:hAnsiTheme="minorHAnsi" w:cstheme="minorHAnsi"/>
          <w:sz w:val="18"/>
          <w:szCs w:val="18"/>
        </w:rPr>
        <w:tab/>
      </w:r>
      <w:r w:rsidRPr="004F58A5">
        <w:rPr>
          <w:rFonts w:asciiTheme="minorHAnsi" w:hAnsiTheme="minorHAnsi" w:cstheme="minorHAnsi"/>
          <w:sz w:val="18"/>
          <w:szCs w:val="18"/>
        </w:rPr>
        <w:t xml:space="preserve">Institut </w:t>
      </w:r>
      <w:r>
        <w:rPr>
          <w:rFonts w:asciiTheme="minorHAnsi" w:hAnsiTheme="minorHAnsi" w:cstheme="minorHAnsi"/>
          <w:sz w:val="18"/>
          <w:szCs w:val="18"/>
        </w:rPr>
        <w:t>n</w:t>
      </w:r>
      <w:r w:rsidRPr="004F58A5">
        <w:rPr>
          <w:rFonts w:asciiTheme="minorHAnsi" w:hAnsiTheme="minorHAnsi" w:cstheme="minorHAnsi"/>
          <w:sz w:val="18"/>
          <w:szCs w:val="18"/>
        </w:rPr>
        <w:t xml:space="preserve">ational de la </w:t>
      </w:r>
      <w:r>
        <w:rPr>
          <w:rFonts w:asciiTheme="minorHAnsi" w:hAnsiTheme="minorHAnsi" w:cstheme="minorHAnsi"/>
          <w:sz w:val="18"/>
          <w:szCs w:val="18"/>
        </w:rPr>
        <w:t>s</w:t>
      </w:r>
      <w:r w:rsidRPr="004F58A5">
        <w:rPr>
          <w:rFonts w:asciiTheme="minorHAnsi" w:hAnsiTheme="minorHAnsi" w:cstheme="minorHAnsi"/>
          <w:sz w:val="18"/>
          <w:szCs w:val="18"/>
        </w:rPr>
        <w:t xml:space="preserve">tatistique et de la </w:t>
      </w:r>
      <w:r>
        <w:rPr>
          <w:rFonts w:asciiTheme="minorHAnsi" w:hAnsiTheme="minorHAnsi" w:cstheme="minorHAnsi"/>
          <w:sz w:val="18"/>
          <w:szCs w:val="18"/>
        </w:rPr>
        <w:t>d</w:t>
      </w:r>
      <w:r w:rsidRPr="004F58A5">
        <w:rPr>
          <w:rFonts w:asciiTheme="minorHAnsi" w:hAnsiTheme="minorHAnsi" w:cstheme="minorHAnsi"/>
          <w:sz w:val="18"/>
          <w:szCs w:val="18"/>
        </w:rPr>
        <w:t xml:space="preserve">émographie (2015), </w:t>
      </w:r>
      <w:r w:rsidRPr="004F58A5">
        <w:rPr>
          <w:rFonts w:asciiTheme="minorHAnsi" w:hAnsiTheme="minorHAnsi" w:cstheme="minorHAnsi"/>
          <w:bCs/>
          <w:i/>
          <w:sz w:val="18"/>
          <w:szCs w:val="18"/>
          <w:lang w:val="fr-FR"/>
        </w:rPr>
        <w:t xml:space="preserve">Rapport. </w:t>
      </w:r>
      <w:hyperlink r:id="rId7" w:history="1">
        <w:r w:rsidRPr="005E7540">
          <w:rPr>
            <w:rStyle w:val="Hyperlink"/>
            <w:rFonts w:asciiTheme="minorHAnsi" w:hAnsiTheme="minorHAnsi" w:cstheme="minorHAnsi"/>
            <w:bCs/>
            <w:i/>
            <w:sz w:val="18"/>
            <w:szCs w:val="18"/>
            <w:lang w:val="fr-FR"/>
          </w:rPr>
          <w:t>Enquête multisectorielle continue (EMC) 2014</w:t>
        </w:r>
        <w:r w:rsidRPr="005E7540">
          <w:rPr>
            <w:rStyle w:val="Hyperlink"/>
            <w:rFonts w:asciiTheme="minorHAnsi" w:hAnsiTheme="minorHAnsi" w:cstheme="minorHAnsi"/>
            <w:sz w:val="18"/>
            <w:szCs w:val="18"/>
          </w:rPr>
          <w:t xml:space="preserve">. </w:t>
        </w:r>
        <w:r w:rsidRPr="005E7540">
          <w:rPr>
            <w:rStyle w:val="Hyperlink"/>
            <w:rFonts w:asciiTheme="minorHAnsi" w:hAnsiTheme="minorHAnsi" w:cstheme="minorHAnsi"/>
            <w:i/>
            <w:sz w:val="18"/>
            <w:szCs w:val="18"/>
          </w:rPr>
          <w:t>Profil de pauvreté et inégalités</w:t>
        </w:r>
      </w:hyperlink>
      <w:r w:rsidRPr="004F58A5">
        <w:rPr>
          <w:rFonts w:asciiTheme="minorHAnsi" w:hAnsiTheme="minorHAnsi" w:cstheme="minorHAnsi"/>
          <w:sz w:val="18"/>
          <w:szCs w:val="18"/>
        </w:rPr>
        <w:t>, Ouagadougou, 90 p.</w:t>
      </w:r>
    </w:p>
  </w:footnote>
  <w:footnote w:id="11">
    <w:p w14:paraId="7885B551" w14:textId="77777777" w:rsidR="00E94B67" w:rsidRPr="00A173A1" w:rsidRDefault="00E94B67" w:rsidP="00CC1C77">
      <w:pPr>
        <w:pStyle w:val="FootnoteText"/>
        <w:rPr>
          <w:rFonts w:asciiTheme="minorHAnsi" w:hAnsiTheme="minorHAnsi" w:cstheme="minorHAnsi"/>
          <w:sz w:val="18"/>
          <w:szCs w:val="18"/>
          <w:lang w:val="fr-FR"/>
        </w:rPr>
      </w:pPr>
      <w:r w:rsidRPr="00A173A1">
        <w:rPr>
          <w:rStyle w:val="FootnoteReference"/>
          <w:rFonts w:asciiTheme="minorHAnsi" w:hAnsiTheme="minorHAnsi" w:cstheme="minorHAnsi"/>
          <w:sz w:val="18"/>
          <w:szCs w:val="18"/>
        </w:rPr>
        <w:footnoteRef/>
      </w:r>
      <w:r w:rsidRPr="00A173A1">
        <w:rPr>
          <w:rFonts w:asciiTheme="minorHAnsi" w:hAnsiTheme="minorHAnsi" w:cstheme="minorHAnsi"/>
          <w:sz w:val="18"/>
          <w:szCs w:val="18"/>
        </w:rPr>
        <w:t xml:space="preserve"> Burkina Faso (2011), </w:t>
      </w:r>
      <w:r w:rsidRPr="00A173A1">
        <w:rPr>
          <w:rFonts w:asciiTheme="minorHAnsi" w:hAnsiTheme="minorHAnsi" w:cstheme="minorHAnsi"/>
          <w:i/>
          <w:sz w:val="18"/>
          <w:szCs w:val="18"/>
        </w:rPr>
        <w:t>Stratégie de Croissance Accélérée et Développement Durable (SCADD 2011-2015)</w:t>
      </w:r>
      <w:r w:rsidRPr="00A173A1">
        <w:rPr>
          <w:rFonts w:asciiTheme="minorHAnsi" w:hAnsiTheme="minorHAnsi" w:cstheme="minorHAnsi"/>
          <w:sz w:val="18"/>
          <w:szCs w:val="18"/>
        </w:rPr>
        <w:t>, Ouagadougou, 116 p</w:t>
      </w:r>
      <w:r w:rsidRPr="00BF2921">
        <w:rPr>
          <w:rFonts w:asciiTheme="minorHAnsi" w:hAnsiTheme="minorHAnsi" w:cstheme="minorHAnsi"/>
          <w:sz w:val="18"/>
          <w:szCs w:val="18"/>
        </w:rPr>
        <w:t xml:space="preserve">; </w:t>
      </w:r>
      <w:bookmarkStart w:id="52" w:name="_Hlk9336106"/>
      <w:r w:rsidRPr="00BF2921">
        <w:rPr>
          <w:rFonts w:asciiTheme="minorHAnsi" w:hAnsiTheme="minorHAnsi" w:cstheme="minorHAnsi"/>
          <w:sz w:val="18"/>
          <w:szCs w:val="18"/>
        </w:rPr>
        <w:t>Burkina Faso (2016</w:t>
      </w:r>
      <w:r w:rsidRPr="00CC1C77">
        <w:rPr>
          <w:rFonts w:asciiTheme="minorHAnsi" w:hAnsiTheme="minorHAnsi" w:cstheme="minorHAnsi"/>
          <w:sz w:val="18"/>
          <w:szCs w:val="18"/>
        </w:rPr>
        <w:t xml:space="preserve">), </w:t>
      </w:r>
      <w:r w:rsidRPr="00A173A1">
        <w:rPr>
          <w:rFonts w:asciiTheme="minorHAnsi" w:hAnsiTheme="minorHAnsi" w:cstheme="minorHAnsi"/>
          <w:bCs/>
          <w:sz w:val="18"/>
          <w:szCs w:val="18"/>
        </w:rPr>
        <w:t xml:space="preserve">Plan National de Développement Économique et Social (PNDES 2016-2020), </w:t>
      </w:r>
      <w:r w:rsidRPr="00BF2921">
        <w:rPr>
          <w:rFonts w:asciiTheme="minorHAnsi" w:hAnsiTheme="minorHAnsi" w:cstheme="minorHAnsi"/>
          <w:sz w:val="18"/>
          <w:szCs w:val="18"/>
        </w:rPr>
        <w:t>Ouagadougou, 97 p</w:t>
      </w:r>
      <w:r>
        <w:rPr>
          <w:rFonts w:asciiTheme="minorHAnsi" w:hAnsiTheme="minorHAnsi" w:cstheme="minorHAnsi"/>
          <w:sz w:val="18"/>
          <w:szCs w:val="18"/>
        </w:rPr>
        <w:t>;</w:t>
      </w:r>
    </w:p>
    <w:bookmarkEnd w:id="52"/>
  </w:footnote>
  <w:footnote w:id="12">
    <w:p w14:paraId="3C89D412" w14:textId="77777777" w:rsidR="00E94B67" w:rsidRPr="004F58A5" w:rsidRDefault="00E94B67" w:rsidP="00CC1C77">
      <w:pPr>
        <w:pStyle w:val="FootnoteText"/>
        <w:tabs>
          <w:tab w:val="left" w:pos="142"/>
        </w:tabs>
        <w:rPr>
          <w:rFonts w:asciiTheme="minorHAnsi" w:hAnsiTheme="minorHAnsi" w:cstheme="minorHAnsi"/>
          <w:sz w:val="18"/>
        </w:rPr>
      </w:pPr>
      <w:r w:rsidRPr="004F58A5">
        <w:rPr>
          <w:rStyle w:val="FootnoteCharacters"/>
          <w:rFonts w:asciiTheme="minorHAnsi" w:hAnsiTheme="minorHAnsi" w:cstheme="minorHAnsi"/>
          <w:sz w:val="18"/>
        </w:rPr>
        <w:footnoteRef/>
      </w:r>
      <w:r>
        <w:rPr>
          <w:rStyle w:val="FootnoteCharacters"/>
          <w:rFonts w:asciiTheme="minorHAnsi" w:hAnsiTheme="minorHAnsi" w:cstheme="minorHAnsi"/>
          <w:sz w:val="18"/>
        </w:rPr>
        <w:t xml:space="preserve"> </w:t>
      </w:r>
      <w:r w:rsidRPr="004F58A5">
        <w:rPr>
          <w:rFonts w:asciiTheme="minorHAnsi" w:hAnsiTheme="minorHAnsi" w:cstheme="minorHAnsi"/>
          <w:sz w:val="18"/>
          <w:lang w:val="fr-FR"/>
        </w:rPr>
        <w:t>MENA</w:t>
      </w:r>
      <w:r>
        <w:rPr>
          <w:rFonts w:asciiTheme="minorHAnsi" w:hAnsiTheme="minorHAnsi" w:cstheme="minorHAnsi"/>
          <w:sz w:val="18"/>
          <w:lang w:val="fr-FR"/>
        </w:rPr>
        <w:t xml:space="preserve"> (</w:t>
      </w:r>
      <w:r w:rsidRPr="004F58A5">
        <w:rPr>
          <w:rFonts w:asciiTheme="minorHAnsi" w:hAnsiTheme="minorHAnsi" w:cstheme="minorHAnsi"/>
          <w:sz w:val="18"/>
        </w:rPr>
        <w:t>2017</w:t>
      </w:r>
      <w:r>
        <w:rPr>
          <w:rFonts w:asciiTheme="minorHAnsi" w:hAnsiTheme="minorHAnsi" w:cstheme="minorHAnsi"/>
          <w:sz w:val="18"/>
        </w:rPr>
        <w:t>),</w:t>
      </w:r>
      <w:r w:rsidRPr="004F58A5">
        <w:rPr>
          <w:rFonts w:asciiTheme="minorHAnsi" w:hAnsiTheme="minorHAnsi" w:cstheme="minorHAnsi"/>
          <w:sz w:val="18"/>
        </w:rPr>
        <w:t xml:space="preserve"> </w:t>
      </w:r>
      <w:r w:rsidRPr="004F58A5">
        <w:rPr>
          <w:rFonts w:asciiTheme="minorHAnsi" w:hAnsiTheme="minorHAnsi" w:cstheme="minorHAnsi"/>
          <w:i/>
          <w:sz w:val="18"/>
        </w:rPr>
        <w:t>Rapport de l’étude sur les enfants et adolescent(e)s en dehors de l’école au Burkina Faso</w:t>
      </w:r>
      <w:r w:rsidRPr="004F58A5">
        <w:rPr>
          <w:rFonts w:asciiTheme="minorHAnsi" w:hAnsiTheme="minorHAnsi" w:cstheme="minorHAnsi"/>
          <w:sz w:val="18"/>
        </w:rPr>
        <w:t>, Burkina Faso, Initiative mondiale en faveur des enfants non scolarisés, Minist</w:t>
      </w:r>
      <w:r>
        <w:rPr>
          <w:rFonts w:asciiTheme="minorHAnsi" w:hAnsiTheme="minorHAnsi" w:cstheme="minorHAnsi"/>
          <w:sz w:val="18"/>
        </w:rPr>
        <w:t>è</w:t>
      </w:r>
      <w:r w:rsidRPr="004F58A5">
        <w:rPr>
          <w:rFonts w:asciiTheme="minorHAnsi" w:hAnsiTheme="minorHAnsi" w:cstheme="minorHAnsi"/>
          <w:sz w:val="18"/>
        </w:rPr>
        <w:t>re de l’</w:t>
      </w:r>
      <w:r>
        <w:rPr>
          <w:rFonts w:asciiTheme="minorHAnsi" w:hAnsiTheme="minorHAnsi" w:cstheme="minorHAnsi"/>
          <w:sz w:val="18"/>
        </w:rPr>
        <w:t>é</w:t>
      </w:r>
      <w:r w:rsidRPr="004F58A5">
        <w:rPr>
          <w:rFonts w:asciiTheme="minorHAnsi" w:hAnsiTheme="minorHAnsi" w:cstheme="minorHAnsi"/>
          <w:sz w:val="18"/>
        </w:rPr>
        <w:t>ducation national</w:t>
      </w:r>
      <w:r>
        <w:rPr>
          <w:rFonts w:asciiTheme="minorHAnsi" w:hAnsiTheme="minorHAnsi" w:cstheme="minorHAnsi"/>
          <w:sz w:val="18"/>
        </w:rPr>
        <w:t>e</w:t>
      </w:r>
      <w:r w:rsidRPr="004F58A5">
        <w:rPr>
          <w:rFonts w:asciiTheme="minorHAnsi" w:hAnsiTheme="minorHAnsi" w:cstheme="minorHAnsi"/>
          <w:sz w:val="18"/>
        </w:rPr>
        <w:t xml:space="preserve"> et de l’alphab</w:t>
      </w:r>
      <w:r>
        <w:rPr>
          <w:rFonts w:asciiTheme="minorHAnsi" w:hAnsiTheme="minorHAnsi" w:cstheme="minorHAnsi"/>
          <w:sz w:val="18"/>
        </w:rPr>
        <w:t>é</w:t>
      </w:r>
      <w:r w:rsidRPr="004F58A5">
        <w:rPr>
          <w:rFonts w:asciiTheme="minorHAnsi" w:hAnsiTheme="minorHAnsi" w:cstheme="minorHAnsi"/>
          <w:sz w:val="18"/>
        </w:rPr>
        <w:t>tisation (MENA), UNICEF, 161 p.</w:t>
      </w:r>
    </w:p>
  </w:footnote>
  <w:footnote w:id="13">
    <w:p w14:paraId="380D9014" w14:textId="53D28414" w:rsidR="00E94B67" w:rsidRPr="009A502B" w:rsidRDefault="00E94B67" w:rsidP="00045629">
      <w:pPr>
        <w:pStyle w:val="FootnoteText"/>
        <w:tabs>
          <w:tab w:val="left" w:pos="142"/>
        </w:tabs>
        <w:rPr>
          <w:rFonts w:asciiTheme="minorHAnsi" w:hAnsiTheme="minorHAnsi" w:cstheme="minorHAnsi"/>
          <w:sz w:val="18"/>
          <w:lang w:val="en-US"/>
        </w:rPr>
      </w:pPr>
      <w:r w:rsidRPr="004F58A5">
        <w:rPr>
          <w:rStyle w:val="FootnoteCharacters"/>
          <w:rFonts w:asciiTheme="minorHAnsi" w:hAnsiTheme="minorHAnsi" w:cstheme="minorHAnsi"/>
          <w:sz w:val="18"/>
        </w:rPr>
        <w:footnoteRef/>
      </w:r>
      <w:r w:rsidRPr="004F58A5">
        <w:rPr>
          <w:rStyle w:val="FootnoteCharacters"/>
          <w:rFonts w:asciiTheme="minorHAnsi" w:eastAsiaTheme="majorEastAsia" w:hAnsiTheme="minorHAnsi" w:cstheme="minorHAnsi"/>
          <w:sz w:val="18"/>
        </w:rPr>
        <w:tab/>
      </w:r>
      <w:r w:rsidRPr="004F58A5">
        <w:rPr>
          <w:rFonts w:asciiTheme="minorHAnsi" w:hAnsiTheme="minorHAnsi" w:cstheme="minorHAnsi"/>
          <w:sz w:val="18"/>
        </w:rPr>
        <w:t>UNICEF</w:t>
      </w:r>
      <w:r w:rsidRPr="004F58A5">
        <w:rPr>
          <w:rFonts w:asciiTheme="minorHAnsi" w:hAnsiTheme="minorHAnsi" w:cstheme="minorHAnsi"/>
          <w:sz w:val="18"/>
          <w:lang w:val="en-US"/>
        </w:rPr>
        <w:t xml:space="preserve"> (2017), </w:t>
      </w:r>
      <w:hyperlink r:id="rId8" w:history="1">
        <w:r w:rsidRPr="00CE4943">
          <w:rPr>
            <w:rStyle w:val="Hyperlink"/>
            <w:rFonts w:asciiTheme="minorHAnsi" w:hAnsiTheme="minorHAnsi" w:cstheme="minorHAnsi"/>
            <w:bCs/>
            <w:i/>
            <w:sz w:val="18"/>
            <w:lang w:val="en-US"/>
          </w:rPr>
          <w:t>Early Moments Matter for every child</w:t>
        </w:r>
      </w:hyperlink>
      <w:r w:rsidRPr="004F58A5">
        <w:rPr>
          <w:rFonts w:asciiTheme="minorHAnsi" w:hAnsiTheme="minorHAnsi" w:cstheme="minorHAnsi"/>
          <w:bCs/>
          <w:sz w:val="18"/>
          <w:lang w:val="en-US"/>
        </w:rPr>
        <w:t xml:space="preserve">, 82 p.; </w:t>
      </w:r>
      <w:r w:rsidRPr="004F58A5">
        <w:rPr>
          <w:rFonts w:asciiTheme="minorHAnsi" w:hAnsiTheme="minorHAnsi" w:cstheme="minorHAnsi"/>
          <w:bCs/>
          <w:iCs/>
          <w:sz w:val="18"/>
          <w:lang w:val="en-US"/>
        </w:rPr>
        <w:t>Richter, Linda M.</w:t>
      </w:r>
      <w:r w:rsidRPr="004F58A5">
        <w:rPr>
          <w:rFonts w:asciiTheme="minorHAnsi" w:hAnsiTheme="minorHAnsi" w:cstheme="minorHAnsi"/>
          <w:bCs/>
          <w:i/>
          <w:iCs/>
          <w:sz w:val="18"/>
          <w:lang w:val="en-US"/>
        </w:rPr>
        <w:t xml:space="preserve"> et al. </w:t>
      </w:r>
      <w:r w:rsidRPr="004F58A5">
        <w:rPr>
          <w:rFonts w:asciiTheme="minorHAnsi" w:hAnsiTheme="minorHAnsi" w:cstheme="minorHAnsi"/>
          <w:bCs/>
          <w:iCs/>
          <w:sz w:val="18"/>
          <w:lang w:val="en-US"/>
        </w:rPr>
        <w:t>(2016),</w:t>
      </w:r>
      <w:r w:rsidRPr="004F58A5">
        <w:rPr>
          <w:rFonts w:asciiTheme="minorHAnsi" w:hAnsiTheme="minorHAnsi" w:cstheme="minorHAnsi"/>
          <w:bCs/>
          <w:i/>
          <w:iCs/>
          <w:sz w:val="18"/>
          <w:lang w:val="en-US"/>
        </w:rPr>
        <w:t xml:space="preserve"> </w:t>
      </w:r>
      <w:hyperlink r:id="rId9" w:history="1">
        <w:r w:rsidRPr="009A502B">
          <w:rPr>
            <w:rStyle w:val="Hyperlink"/>
            <w:rFonts w:asciiTheme="minorHAnsi" w:hAnsiTheme="minorHAnsi" w:cstheme="minorHAnsi"/>
            <w:bCs/>
            <w:i/>
            <w:iCs/>
            <w:sz w:val="18"/>
            <w:lang w:val="en-US"/>
          </w:rPr>
          <w:t>Investing in the foundation of sustainable development: pathways to scale up for early childhood development</w:t>
        </w:r>
      </w:hyperlink>
      <w:r w:rsidRPr="004F58A5">
        <w:rPr>
          <w:rFonts w:asciiTheme="minorHAnsi" w:hAnsiTheme="minorHAnsi" w:cstheme="minorHAnsi"/>
          <w:bCs/>
          <w:i/>
          <w:iCs/>
          <w:sz w:val="18"/>
          <w:lang w:val="en-US"/>
        </w:rPr>
        <w:t xml:space="preserve">, </w:t>
      </w:r>
      <w:r>
        <w:rPr>
          <w:rFonts w:asciiTheme="minorHAnsi" w:hAnsiTheme="minorHAnsi" w:cstheme="minorHAnsi"/>
          <w:bCs/>
          <w:i/>
          <w:iCs/>
          <w:sz w:val="18"/>
          <w:lang w:val="en-US"/>
        </w:rPr>
        <w:t>The Lancet</w:t>
      </w:r>
      <w:r>
        <w:rPr>
          <w:rFonts w:asciiTheme="minorHAnsi" w:hAnsiTheme="minorHAnsi" w:cstheme="minorHAnsi"/>
          <w:bCs/>
          <w:iCs/>
          <w:sz w:val="18"/>
          <w:lang w:val="en-US"/>
        </w:rPr>
        <w:t xml:space="preserve"> </w:t>
      </w:r>
      <w:r w:rsidRPr="004F58A5">
        <w:rPr>
          <w:rFonts w:asciiTheme="minorHAnsi" w:hAnsiTheme="minorHAnsi" w:cstheme="minorHAnsi"/>
          <w:bCs/>
          <w:iCs/>
          <w:sz w:val="18"/>
          <w:lang w:val="en-US"/>
        </w:rPr>
        <w:t>4</w:t>
      </w:r>
      <w:r>
        <w:rPr>
          <w:rFonts w:asciiTheme="minorHAnsi" w:hAnsiTheme="minorHAnsi" w:cstheme="minorHAnsi"/>
          <w:bCs/>
          <w:iCs/>
          <w:sz w:val="18"/>
          <w:lang w:val="en-US"/>
        </w:rPr>
        <w:t xml:space="preserve"> October</w:t>
      </w:r>
      <w:r w:rsidRPr="004F58A5">
        <w:rPr>
          <w:rFonts w:asciiTheme="minorHAnsi" w:hAnsiTheme="minorHAnsi" w:cstheme="minorHAnsi"/>
          <w:bCs/>
          <w:iCs/>
          <w:sz w:val="18"/>
          <w:lang w:val="en-US"/>
        </w:rPr>
        <w:t xml:space="preserve"> 2016</w:t>
      </w:r>
    </w:p>
  </w:footnote>
  <w:footnote w:id="14">
    <w:p w14:paraId="6D96D73E" w14:textId="4CAAAEE5" w:rsidR="00E94B67" w:rsidRPr="00291E3C" w:rsidRDefault="00E94B67">
      <w:pPr>
        <w:pStyle w:val="FootnoteText"/>
        <w:rPr>
          <w:rFonts w:asciiTheme="minorHAnsi" w:hAnsiTheme="minorHAnsi" w:cstheme="minorHAnsi"/>
          <w:sz w:val="18"/>
          <w:szCs w:val="18"/>
        </w:rPr>
      </w:pPr>
      <w:r w:rsidRPr="00291E3C">
        <w:rPr>
          <w:rStyle w:val="FootnoteReference"/>
          <w:rFonts w:asciiTheme="minorHAnsi" w:hAnsiTheme="minorHAnsi" w:cstheme="minorHAnsi"/>
          <w:sz w:val="18"/>
          <w:szCs w:val="18"/>
        </w:rPr>
        <w:footnoteRef/>
      </w:r>
      <w:r w:rsidRPr="00291E3C">
        <w:rPr>
          <w:rFonts w:asciiTheme="minorHAnsi" w:hAnsiTheme="minorHAnsi" w:cstheme="minorHAnsi"/>
          <w:sz w:val="18"/>
          <w:szCs w:val="18"/>
        </w:rPr>
        <w:t xml:space="preserve"> Ministère de l’Action Sociale et de la Solidarité Nationale/UNICEF (2010), </w:t>
      </w:r>
      <w:r w:rsidRPr="00291E3C">
        <w:rPr>
          <w:rFonts w:asciiTheme="minorHAnsi" w:hAnsiTheme="minorHAnsi" w:cstheme="minorHAnsi"/>
          <w:i/>
          <w:sz w:val="18"/>
          <w:szCs w:val="18"/>
        </w:rPr>
        <w:t>Stratégie nationale de développement intégrée de la petite enfance au Burkina Faso</w:t>
      </w:r>
      <w:r w:rsidRPr="00291E3C">
        <w:rPr>
          <w:rFonts w:asciiTheme="minorHAnsi" w:hAnsiTheme="minorHAnsi" w:cstheme="minorHAnsi"/>
          <w:sz w:val="18"/>
          <w:szCs w:val="18"/>
        </w:rPr>
        <w:t>, Ouagadougou, 56 p.</w:t>
      </w:r>
    </w:p>
  </w:footnote>
  <w:footnote w:id="15">
    <w:p w14:paraId="7B5D2355" w14:textId="2DFF598F" w:rsidR="00E94B67" w:rsidRPr="004F58A5" w:rsidRDefault="00E94B67" w:rsidP="009A502B">
      <w:pPr>
        <w:pStyle w:val="FootnoteText"/>
        <w:tabs>
          <w:tab w:val="left" w:pos="142"/>
        </w:tabs>
        <w:rPr>
          <w:rFonts w:asciiTheme="minorHAnsi" w:hAnsiTheme="minorHAnsi" w:cstheme="minorHAnsi"/>
          <w:sz w:val="18"/>
        </w:rPr>
      </w:pPr>
      <w:r w:rsidRPr="004F58A5">
        <w:rPr>
          <w:rStyle w:val="FootnoteCharacters"/>
          <w:rFonts w:asciiTheme="minorHAnsi" w:hAnsiTheme="minorHAnsi" w:cstheme="minorHAnsi"/>
          <w:sz w:val="18"/>
        </w:rPr>
        <w:footnoteRef/>
      </w:r>
      <w:r w:rsidRPr="004F58A5">
        <w:rPr>
          <w:rFonts w:asciiTheme="minorHAnsi" w:hAnsiTheme="minorHAnsi" w:cstheme="minorHAnsi"/>
          <w:sz w:val="18"/>
        </w:rPr>
        <w:t xml:space="preserve"> Ministère de l’</w:t>
      </w:r>
      <w:r>
        <w:rPr>
          <w:rFonts w:asciiTheme="minorHAnsi" w:hAnsiTheme="minorHAnsi" w:cstheme="minorHAnsi"/>
          <w:sz w:val="18"/>
        </w:rPr>
        <w:t>a</w:t>
      </w:r>
      <w:r w:rsidRPr="004F58A5">
        <w:rPr>
          <w:rFonts w:asciiTheme="minorHAnsi" w:hAnsiTheme="minorHAnsi" w:cstheme="minorHAnsi"/>
          <w:sz w:val="18"/>
        </w:rPr>
        <w:t xml:space="preserve">ction </w:t>
      </w:r>
      <w:r>
        <w:rPr>
          <w:rFonts w:asciiTheme="minorHAnsi" w:hAnsiTheme="minorHAnsi" w:cstheme="minorHAnsi"/>
          <w:sz w:val="18"/>
        </w:rPr>
        <w:t>s</w:t>
      </w:r>
      <w:r w:rsidRPr="004F58A5">
        <w:rPr>
          <w:rFonts w:asciiTheme="minorHAnsi" w:hAnsiTheme="minorHAnsi" w:cstheme="minorHAnsi"/>
          <w:sz w:val="18"/>
        </w:rPr>
        <w:t xml:space="preserve">ociale et de la </w:t>
      </w:r>
      <w:r>
        <w:rPr>
          <w:rFonts w:asciiTheme="minorHAnsi" w:hAnsiTheme="minorHAnsi" w:cstheme="minorHAnsi"/>
          <w:sz w:val="18"/>
        </w:rPr>
        <w:t>s</w:t>
      </w:r>
      <w:r w:rsidRPr="004F58A5">
        <w:rPr>
          <w:rFonts w:asciiTheme="minorHAnsi" w:hAnsiTheme="minorHAnsi" w:cstheme="minorHAnsi"/>
          <w:sz w:val="18"/>
        </w:rPr>
        <w:t xml:space="preserve">olidarité </w:t>
      </w:r>
      <w:r>
        <w:rPr>
          <w:rFonts w:asciiTheme="minorHAnsi" w:hAnsiTheme="minorHAnsi" w:cstheme="minorHAnsi"/>
          <w:sz w:val="18"/>
        </w:rPr>
        <w:t>n</w:t>
      </w:r>
      <w:r w:rsidRPr="004F58A5">
        <w:rPr>
          <w:rFonts w:asciiTheme="minorHAnsi" w:hAnsiTheme="minorHAnsi" w:cstheme="minorHAnsi"/>
          <w:sz w:val="18"/>
        </w:rPr>
        <w:t xml:space="preserve">ationale/UNICEF (2010), </w:t>
      </w:r>
      <w:r w:rsidRPr="004F58A5">
        <w:rPr>
          <w:rFonts w:asciiTheme="minorHAnsi" w:hAnsiTheme="minorHAnsi" w:cstheme="minorHAnsi"/>
          <w:i/>
          <w:sz w:val="18"/>
        </w:rPr>
        <w:t>Stratégie nationale de développement intégrée de la petite enfance au Burkina Faso</w:t>
      </w:r>
      <w:r w:rsidRPr="004F58A5">
        <w:rPr>
          <w:rFonts w:asciiTheme="minorHAnsi" w:hAnsiTheme="minorHAnsi" w:cstheme="minorHAnsi"/>
          <w:sz w:val="18"/>
        </w:rPr>
        <w:t>, Ouagadougou, 56 p.</w:t>
      </w:r>
      <w:r>
        <w:rPr>
          <w:rFonts w:asciiTheme="minorHAnsi" w:hAnsiTheme="minorHAnsi" w:cstheme="minorHAnsi"/>
          <w:sz w:val="18"/>
        </w:rPr>
        <w:t>3nco</w:t>
      </w:r>
    </w:p>
  </w:footnote>
  <w:footnote w:id="16">
    <w:p w14:paraId="07CB6692" w14:textId="64AD95FE" w:rsidR="00E94B67" w:rsidRPr="004F58A5" w:rsidRDefault="00E94B67" w:rsidP="009223B3">
      <w:pPr>
        <w:pStyle w:val="FootnoteText"/>
        <w:rPr>
          <w:rFonts w:asciiTheme="minorHAnsi" w:hAnsiTheme="minorHAnsi" w:cstheme="minorHAnsi"/>
          <w:sz w:val="18"/>
          <w:szCs w:val="18"/>
          <w:lang w:val="fr-FR"/>
        </w:rPr>
      </w:pPr>
      <w:r w:rsidRPr="004F58A5">
        <w:rPr>
          <w:rStyle w:val="FootnoteReference"/>
          <w:rFonts w:asciiTheme="minorHAnsi" w:hAnsiTheme="minorHAnsi" w:cstheme="minorHAnsi"/>
          <w:sz w:val="18"/>
          <w:szCs w:val="18"/>
        </w:rPr>
        <w:footnoteRef/>
      </w:r>
      <w:r w:rsidRPr="004F58A5">
        <w:rPr>
          <w:rFonts w:asciiTheme="minorHAnsi" w:hAnsiTheme="minorHAnsi" w:cstheme="minorHAnsi"/>
          <w:sz w:val="18"/>
          <w:szCs w:val="18"/>
        </w:rPr>
        <w:t xml:space="preserve"> </w:t>
      </w:r>
      <w:r w:rsidRPr="004F58A5">
        <w:rPr>
          <w:rFonts w:asciiTheme="minorHAnsi" w:hAnsiTheme="minorHAnsi" w:cstheme="minorHAnsi"/>
          <w:bCs/>
          <w:color w:val="000000"/>
          <w:sz w:val="18"/>
          <w:szCs w:val="18"/>
          <w:shd w:val="clear" w:color="auto" w:fill="FFFFFF"/>
        </w:rPr>
        <w:t xml:space="preserve">MENA (2017), </w:t>
      </w:r>
      <w:hyperlink r:id="rId10" w:history="1">
        <w:r w:rsidRPr="002B395F">
          <w:rPr>
            <w:rStyle w:val="Hyperlink"/>
            <w:rFonts w:asciiTheme="minorHAnsi" w:hAnsiTheme="minorHAnsi" w:cstheme="minorHAnsi"/>
            <w:bCs/>
            <w:i/>
            <w:sz w:val="18"/>
            <w:szCs w:val="18"/>
            <w:shd w:val="clear" w:color="auto" w:fill="FFFFFF"/>
          </w:rPr>
          <w:t>Annuaire statistique de l’enseignement primaire 2016-2017</w:t>
        </w:r>
      </w:hyperlink>
      <w:r w:rsidRPr="004F58A5">
        <w:rPr>
          <w:rFonts w:asciiTheme="minorHAnsi" w:hAnsiTheme="minorHAnsi" w:cstheme="minorHAnsi"/>
          <w:bCs/>
          <w:color w:val="000000"/>
          <w:sz w:val="18"/>
          <w:szCs w:val="18"/>
          <w:shd w:val="clear" w:color="auto" w:fill="FFFFFF"/>
        </w:rPr>
        <w:t>, 451 p.</w:t>
      </w:r>
    </w:p>
  </w:footnote>
  <w:footnote w:id="17">
    <w:p w14:paraId="04AF15CC" w14:textId="77777777" w:rsidR="00E94B67" w:rsidRPr="004F58A5" w:rsidRDefault="00E94B67" w:rsidP="009A502B">
      <w:pPr>
        <w:pStyle w:val="FootnoteText"/>
        <w:tabs>
          <w:tab w:val="left" w:pos="142"/>
        </w:tabs>
        <w:ind w:left="567" w:hanging="567"/>
        <w:rPr>
          <w:rFonts w:asciiTheme="minorHAnsi" w:hAnsiTheme="minorHAnsi" w:cstheme="minorHAnsi"/>
          <w:sz w:val="18"/>
        </w:rPr>
      </w:pPr>
      <w:r w:rsidRPr="004F58A5">
        <w:rPr>
          <w:rStyle w:val="FootnoteCharacters"/>
          <w:rFonts w:asciiTheme="minorHAnsi" w:hAnsiTheme="minorHAnsi" w:cstheme="minorHAnsi"/>
          <w:sz w:val="18"/>
        </w:rPr>
        <w:footnoteRef/>
      </w:r>
      <w:r w:rsidRPr="004F58A5">
        <w:rPr>
          <w:rStyle w:val="FootnoteCharacters"/>
          <w:rFonts w:asciiTheme="minorHAnsi" w:eastAsiaTheme="majorEastAsia" w:hAnsiTheme="minorHAnsi" w:cstheme="minorHAnsi"/>
          <w:sz w:val="18"/>
        </w:rPr>
        <w:tab/>
      </w:r>
      <w:r w:rsidRPr="004F58A5">
        <w:rPr>
          <w:rFonts w:asciiTheme="minorHAnsi" w:hAnsiTheme="minorHAnsi" w:cstheme="minorHAnsi"/>
          <w:sz w:val="18"/>
        </w:rPr>
        <w:t xml:space="preserve"> Burkina Faso (2018), </w:t>
      </w:r>
      <w:r w:rsidRPr="004F58A5">
        <w:rPr>
          <w:rFonts w:asciiTheme="minorHAnsi" w:hAnsiTheme="minorHAnsi" w:cstheme="minorHAnsi"/>
          <w:i/>
          <w:sz w:val="18"/>
        </w:rPr>
        <w:t>Annuaire statistique de l’éducation préscolaire 2017/2018</w:t>
      </w:r>
      <w:r w:rsidRPr="004F58A5">
        <w:rPr>
          <w:rFonts w:asciiTheme="minorHAnsi" w:hAnsiTheme="minorHAnsi" w:cstheme="minorHAnsi"/>
          <w:sz w:val="18"/>
        </w:rPr>
        <w:t>, Ouagadougou, 67 p.</w:t>
      </w:r>
    </w:p>
  </w:footnote>
  <w:footnote w:id="18">
    <w:p w14:paraId="2C7DB4EB" w14:textId="77777777" w:rsidR="00E94B67" w:rsidRPr="004F58A5" w:rsidRDefault="00E94B67" w:rsidP="00E2649D">
      <w:pPr>
        <w:pStyle w:val="FootnoteText"/>
        <w:ind w:left="142" w:hanging="142"/>
        <w:rPr>
          <w:rFonts w:asciiTheme="minorHAnsi" w:hAnsiTheme="minorHAnsi" w:cstheme="minorHAnsi"/>
          <w:sz w:val="18"/>
          <w:szCs w:val="18"/>
        </w:rPr>
      </w:pPr>
      <w:r w:rsidRPr="004F58A5">
        <w:rPr>
          <w:rStyle w:val="FootnoteCharacters"/>
          <w:rFonts w:asciiTheme="minorHAnsi" w:hAnsiTheme="minorHAnsi" w:cstheme="minorHAnsi"/>
          <w:sz w:val="18"/>
          <w:szCs w:val="18"/>
        </w:rPr>
        <w:footnoteRef/>
      </w:r>
      <w:r w:rsidRPr="004F58A5">
        <w:rPr>
          <w:rStyle w:val="FootnoteCharacters"/>
          <w:rFonts w:asciiTheme="minorHAnsi" w:eastAsiaTheme="majorEastAsia" w:hAnsiTheme="minorHAnsi" w:cstheme="minorHAnsi"/>
          <w:sz w:val="18"/>
          <w:szCs w:val="18"/>
        </w:rPr>
        <w:t xml:space="preserve"> </w:t>
      </w:r>
      <w:r w:rsidRPr="004F58A5">
        <w:rPr>
          <w:rFonts w:asciiTheme="minorHAnsi" w:hAnsiTheme="minorHAnsi" w:cstheme="minorHAnsi"/>
          <w:sz w:val="18"/>
          <w:szCs w:val="18"/>
          <w:lang w:val="fr-FR"/>
        </w:rPr>
        <w:t xml:space="preserve">Kinda, Fatoumata (1995). </w:t>
      </w:r>
      <w:r w:rsidRPr="004F58A5">
        <w:rPr>
          <w:rFonts w:asciiTheme="minorHAnsi" w:hAnsiTheme="minorHAnsi" w:cstheme="minorHAnsi"/>
          <w:i/>
          <w:sz w:val="18"/>
          <w:szCs w:val="18"/>
          <w:lang w:val="fr-FR"/>
        </w:rPr>
        <w:t>Analyse de la situation des enfants et des femmes au Burkina Faso. Naître fille au Burkina Faso</w:t>
      </w:r>
      <w:r w:rsidRPr="004F58A5">
        <w:rPr>
          <w:rFonts w:asciiTheme="minorHAnsi" w:hAnsiTheme="minorHAnsi" w:cstheme="minorHAnsi"/>
          <w:sz w:val="18"/>
          <w:szCs w:val="18"/>
          <w:lang w:val="fr-FR"/>
        </w:rPr>
        <w:t>, Ministère de l’Action Sociale et de la Famille/UNICEF, Ouagadougou, 31 p.</w:t>
      </w:r>
    </w:p>
  </w:footnote>
  <w:footnote w:id="19">
    <w:p w14:paraId="65F22C8F" w14:textId="6870CB5E" w:rsidR="00E94B67" w:rsidRPr="00F1289B" w:rsidRDefault="00E94B67">
      <w:pPr>
        <w:pStyle w:val="FootnoteText"/>
        <w:rPr>
          <w:lang w:val="fr-FR"/>
        </w:rPr>
      </w:pPr>
      <w:r>
        <w:rPr>
          <w:rStyle w:val="FootnoteReference"/>
        </w:rPr>
        <w:footnoteRef/>
      </w:r>
      <w:r>
        <w:t xml:space="preserve"> </w:t>
      </w:r>
      <w:r w:rsidRPr="004F58A5">
        <w:rPr>
          <w:rFonts w:asciiTheme="minorHAnsi" w:hAnsiTheme="minorHAnsi" w:cstheme="minorHAnsi"/>
          <w:sz w:val="18"/>
        </w:rPr>
        <w:t xml:space="preserve">Burkina Faso (2018), </w:t>
      </w:r>
      <w:r w:rsidRPr="004F58A5">
        <w:rPr>
          <w:rFonts w:asciiTheme="minorHAnsi" w:hAnsiTheme="minorHAnsi" w:cstheme="minorHAnsi"/>
          <w:i/>
          <w:sz w:val="18"/>
        </w:rPr>
        <w:t>Annuaire statistique de l’éducation préscolaire 2017/2018</w:t>
      </w:r>
      <w:r w:rsidRPr="004F58A5">
        <w:rPr>
          <w:rFonts w:asciiTheme="minorHAnsi" w:hAnsiTheme="minorHAnsi" w:cstheme="minorHAnsi"/>
          <w:sz w:val="18"/>
        </w:rPr>
        <w:t>, Ouagadougou, 67 p.</w:t>
      </w:r>
    </w:p>
  </w:footnote>
  <w:footnote w:id="20">
    <w:p w14:paraId="3A95F659" w14:textId="1D52AC3F" w:rsidR="00E94B67" w:rsidRPr="004F58A5" w:rsidRDefault="00E94B67" w:rsidP="00BE2F98">
      <w:pPr>
        <w:pStyle w:val="FootnoteText"/>
        <w:rPr>
          <w:rFonts w:asciiTheme="minorHAnsi" w:hAnsiTheme="minorHAnsi" w:cstheme="minorHAnsi"/>
          <w:sz w:val="18"/>
          <w:szCs w:val="18"/>
        </w:rPr>
      </w:pPr>
      <w:r w:rsidRPr="004F58A5">
        <w:rPr>
          <w:rStyle w:val="FootnoteCharacters"/>
          <w:rFonts w:asciiTheme="minorHAnsi" w:hAnsiTheme="minorHAnsi" w:cstheme="minorHAnsi"/>
          <w:sz w:val="18"/>
          <w:szCs w:val="18"/>
        </w:rPr>
        <w:footnoteRef/>
      </w:r>
      <w:r w:rsidRPr="004F58A5">
        <w:rPr>
          <w:rStyle w:val="FootnoteCharacters"/>
          <w:rFonts w:asciiTheme="minorHAnsi" w:eastAsiaTheme="majorEastAsia" w:hAnsiTheme="minorHAnsi" w:cstheme="minorHAnsi"/>
          <w:sz w:val="18"/>
          <w:szCs w:val="18"/>
        </w:rPr>
        <w:t xml:space="preserve"> </w:t>
      </w:r>
      <w:r w:rsidRPr="004F58A5">
        <w:rPr>
          <w:rFonts w:asciiTheme="minorHAnsi" w:hAnsiTheme="minorHAnsi" w:cstheme="minorHAnsi"/>
          <w:sz w:val="18"/>
          <w:szCs w:val="18"/>
        </w:rPr>
        <w:t>Ministère de l’</w:t>
      </w:r>
      <w:r>
        <w:rPr>
          <w:rFonts w:asciiTheme="minorHAnsi" w:hAnsiTheme="minorHAnsi" w:cstheme="minorHAnsi"/>
          <w:sz w:val="18"/>
          <w:szCs w:val="18"/>
        </w:rPr>
        <w:t>a</w:t>
      </w:r>
      <w:r w:rsidRPr="004F58A5">
        <w:rPr>
          <w:rFonts w:asciiTheme="minorHAnsi" w:hAnsiTheme="minorHAnsi" w:cstheme="minorHAnsi"/>
          <w:sz w:val="18"/>
          <w:szCs w:val="18"/>
        </w:rPr>
        <w:t xml:space="preserve">ction </w:t>
      </w:r>
      <w:r>
        <w:rPr>
          <w:rFonts w:asciiTheme="minorHAnsi" w:hAnsiTheme="minorHAnsi" w:cstheme="minorHAnsi"/>
          <w:sz w:val="18"/>
          <w:szCs w:val="18"/>
        </w:rPr>
        <w:t>s</w:t>
      </w:r>
      <w:r w:rsidRPr="004F58A5">
        <w:rPr>
          <w:rFonts w:asciiTheme="minorHAnsi" w:hAnsiTheme="minorHAnsi" w:cstheme="minorHAnsi"/>
          <w:sz w:val="18"/>
          <w:szCs w:val="18"/>
        </w:rPr>
        <w:t xml:space="preserve">ociale et de la </w:t>
      </w:r>
      <w:r>
        <w:rPr>
          <w:rFonts w:asciiTheme="minorHAnsi" w:hAnsiTheme="minorHAnsi" w:cstheme="minorHAnsi"/>
          <w:sz w:val="18"/>
          <w:szCs w:val="18"/>
        </w:rPr>
        <w:t>s</w:t>
      </w:r>
      <w:r w:rsidRPr="004F58A5">
        <w:rPr>
          <w:rFonts w:asciiTheme="minorHAnsi" w:hAnsiTheme="minorHAnsi" w:cstheme="minorHAnsi"/>
          <w:sz w:val="18"/>
          <w:szCs w:val="18"/>
        </w:rPr>
        <w:t xml:space="preserve">olidarité </w:t>
      </w:r>
      <w:r>
        <w:rPr>
          <w:rFonts w:asciiTheme="minorHAnsi" w:hAnsiTheme="minorHAnsi" w:cstheme="minorHAnsi"/>
          <w:sz w:val="18"/>
          <w:szCs w:val="18"/>
        </w:rPr>
        <w:t>s</w:t>
      </w:r>
      <w:r w:rsidRPr="004F58A5">
        <w:rPr>
          <w:rFonts w:asciiTheme="minorHAnsi" w:hAnsiTheme="minorHAnsi" w:cstheme="minorHAnsi"/>
          <w:sz w:val="18"/>
          <w:szCs w:val="18"/>
        </w:rPr>
        <w:t xml:space="preserve">ationale/UNICEF (2010), </w:t>
      </w:r>
      <w:r w:rsidRPr="004F58A5">
        <w:rPr>
          <w:rFonts w:asciiTheme="minorHAnsi" w:hAnsiTheme="minorHAnsi" w:cstheme="minorHAnsi"/>
          <w:i/>
          <w:sz w:val="18"/>
          <w:szCs w:val="18"/>
        </w:rPr>
        <w:t>Stratégie nationale de développement intégrée de la petite enfance au Burkina Faso</w:t>
      </w:r>
      <w:r w:rsidRPr="004F58A5">
        <w:rPr>
          <w:rFonts w:asciiTheme="minorHAnsi" w:hAnsiTheme="minorHAnsi" w:cstheme="minorHAnsi"/>
          <w:sz w:val="18"/>
          <w:szCs w:val="18"/>
        </w:rPr>
        <w:t>, Ouagadougou, 56 p.</w:t>
      </w:r>
    </w:p>
  </w:footnote>
  <w:footnote w:id="21">
    <w:p w14:paraId="40C4DC03" w14:textId="11671C17" w:rsidR="00E94B67" w:rsidRPr="004F58A5" w:rsidRDefault="00E94B67" w:rsidP="009A502B">
      <w:pPr>
        <w:pStyle w:val="FootnoteText"/>
        <w:tabs>
          <w:tab w:val="left" w:pos="142"/>
        </w:tabs>
        <w:rPr>
          <w:rFonts w:asciiTheme="minorHAnsi" w:hAnsiTheme="minorHAnsi" w:cstheme="minorHAnsi"/>
        </w:rPr>
      </w:pPr>
      <w:r w:rsidRPr="004F58A5">
        <w:rPr>
          <w:rStyle w:val="FootnoteCharacters"/>
          <w:rFonts w:asciiTheme="minorHAnsi" w:hAnsiTheme="minorHAnsi" w:cstheme="minorHAnsi"/>
          <w:sz w:val="18"/>
          <w:szCs w:val="18"/>
        </w:rPr>
        <w:footnoteRef/>
      </w:r>
      <w:r w:rsidRPr="004F58A5">
        <w:rPr>
          <w:rStyle w:val="FootnoteCharacters"/>
          <w:rFonts w:asciiTheme="minorHAnsi" w:eastAsiaTheme="majorEastAsia" w:hAnsiTheme="minorHAnsi" w:cstheme="minorHAnsi"/>
          <w:sz w:val="18"/>
          <w:szCs w:val="18"/>
        </w:rPr>
        <w:tab/>
      </w:r>
      <w:r w:rsidRPr="004F58A5">
        <w:rPr>
          <w:rFonts w:asciiTheme="minorHAnsi" w:hAnsiTheme="minorHAnsi" w:cstheme="minorHAnsi"/>
          <w:sz w:val="18"/>
          <w:szCs w:val="18"/>
        </w:rPr>
        <w:t xml:space="preserve"> Institut</w:t>
      </w:r>
      <w:r w:rsidRPr="004F58A5">
        <w:rPr>
          <w:rFonts w:asciiTheme="minorHAnsi" w:eastAsiaTheme="minorHAnsi" w:hAnsiTheme="minorHAnsi" w:cstheme="minorHAnsi"/>
          <w:sz w:val="18"/>
          <w:szCs w:val="18"/>
          <w:lang w:val="fr-FR" w:eastAsia="en-US"/>
        </w:rPr>
        <w:t xml:space="preserve"> </w:t>
      </w:r>
      <w:r>
        <w:rPr>
          <w:rFonts w:asciiTheme="minorHAnsi" w:eastAsiaTheme="minorHAnsi" w:hAnsiTheme="minorHAnsi" w:cstheme="minorHAnsi"/>
          <w:sz w:val="18"/>
          <w:szCs w:val="18"/>
          <w:lang w:val="fr-FR" w:eastAsia="en-US"/>
        </w:rPr>
        <w:t>n</w:t>
      </w:r>
      <w:r w:rsidRPr="004F58A5">
        <w:rPr>
          <w:rFonts w:asciiTheme="minorHAnsi" w:eastAsiaTheme="minorHAnsi" w:hAnsiTheme="minorHAnsi" w:cstheme="minorHAnsi"/>
          <w:sz w:val="18"/>
          <w:szCs w:val="18"/>
          <w:lang w:val="fr-FR" w:eastAsia="en-US"/>
        </w:rPr>
        <w:t xml:space="preserve">ational de la </w:t>
      </w:r>
      <w:r>
        <w:rPr>
          <w:rFonts w:asciiTheme="minorHAnsi" w:eastAsiaTheme="minorHAnsi" w:hAnsiTheme="minorHAnsi" w:cstheme="minorHAnsi"/>
          <w:sz w:val="18"/>
          <w:szCs w:val="18"/>
          <w:lang w:val="fr-FR" w:eastAsia="en-US"/>
        </w:rPr>
        <w:t>s</w:t>
      </w:r>
      <w:r w:rsidRPr="004F58A5">
        <w:rPr>
          <w:rFonts w:asciiTheme="minorHAnsi" w:eastAsiaTheme="minorHAnsi" w:hAnsiTheme="minorHAnsi" w:cstheme="minorHAnsi"/>
          <w:sz w:val="18"/>
          <w:szCs w:val="18"/>
          <w:lang w:val="fr-FR" w:eastAsia="en-US"/>
        </w:rPr>
        <w:t xml:space="preserve">tatistique et de la </w:t>
      </w:r>
      <w:r>
        <w:rPr>
          <w:rFonts w:asciiTheme="minorHAnsi" w:eastAsiaTheme="minorHAnsi" w:hAnsiTheme="minorHAnsi" w:cstheme="minorHAnsi"/>
          <w:sz w:val="18"/>
          <w:szCs w:val="18"/>
          <w:lang w:val="fr-FR" w:eastAsia="en-US"/>
        </w:rPr>
        <w:t>d</w:t>
      </w:r>
      <w:r w:rsidRPr="004F58A5">
        <w:rPr>
          <w:rFonts w:asciiTheme="minorHAnsi" w:eastAsiaTheme="minorHAnsi" w:hAnsiTheme="minorHAnsi" w:cstheme="minorHAnsi"/>
          <w:sz w:val="18"/>
          <w:szCs w:val="18"/>
          <w:lang w:val="fr-FR" w:eastAsia="en-US"/>
        </w:rPr>
        <w:t xml:space="preserve">émographie (INSD) et ICF International, 2012. </w:t>
      </w:r>
      <w:hyperlink r:id="rId11" w:history="1">
        <w:r w:rsidRPr="000E0155">
          <w:rPr>
            <w:rStyle w:val="Hyperlink"/>
            <w:rFonts w:asciiTheme="minorHAnsi" w:eastAsiaTheme="minorHAnsi" w:hAnsiTheme="minorHAnsi" w:cstheme="minorHAnsi"/>
            <w:i/>
            <w:iCs/>
            <w:sz w:val="18"/>
            <w:szCs w:val="18"/>
            <w:lang w:val="fr-FR" w:eastAsia="en-US"/>
          </w:rPr>
          <w:t>Enquête démographique et de santé et à indicateurs multiples du Burkina Faso 2010</w:t>
        </w:r>
      </w:hyperlink>
      <w:r w:rsidRPr="004F58A5">
        <w:rPr>
          <w:rFonts w:asciiTheme="minorHAnsi" w:eastAsiaTheme="minorHAnsi" w:hAnsiTheme="minorHAnsi" w:cstheme="minorHAnsi"/>
          <w:sz w:val="18"/>
          <w:szCs w:val="18"/>
          <w:lang w:val="fr-FR" w:eastAsia="en-US"/>
        </w:rPr>
        <w:t>. Calverton, Maryland, USA.</w:t>
      </w:r>
    </w:p>
  </w:footnote>
  <w:footnote w:id="22">
    <w:p w14:paraId="14704A47" w14:textId="7830BB27" w:rsidR="00E94B67" w:rsidRPr="00CC74D0" w:rsidRDefault="00E94B67" w:rsidP="00CC74D0">
      <w:pPr>
        <w:pStyle w:val="Heading1"/>
        <w:shd w:val="clear" w:color="auto" w:fill="FFFFFF"/>
        <w:spacing w:before="0"/>
        <w:rPr>
          <w:lang w:val="fr-FR"/>
        </w:rPr>
      </w:pPr>
      <w:r w:rsidRPr="00CC74D0">
        <w:rPr>
          <w:rStyle w:val="FootnoteReference"/>
          <w:rFonts w:asciiTheme="minorHAnsi" w:hAnsiTheme="minorHAnsi" w:cstheme="minorHAnsi"/>
          <w:sz w:val="18"/>
          <w:szCs w:val="18"/>
        </w:rPr>
        <w:footnoteRef/>
      </w:r>
      <w:r w:rsidRPr="00CC74D0">
        <w:rPr>
          <w:rFonts w:asciiTheme="minorHAnsi" w:hAnsiTheme="minorHAnsi" w:cstheme="minorHAnsi"/>
          <w:sz w:val="18"/>
          <w:szCs w:val="18"/>
        </w:rPr>
        <w:t xml:space="preserve"> </w:t>
      </w:r>
      <w:r w:rsidRPr="00CC74D0">
        <w:rPr>
          <w:rFonts w:asciiTheme="minorHAnsi" w:hAnsiTheme="minorHAnsi" w:cstheme="minorHAnsi"/>
          <w:color w:val="333333"/>
          <w:sz w:val="18"/>
          <w:szCs w:val="18"/>
        </w:rPr>
        <w:t>Burkina Faso</w:t>
      </w:r>
      <w:r>
        <w:rPr>
          <w:rFonts w:asciiTheme="minorHAnsi" w:hAnsiTheme="minorHAnsi" w:cstheme="minorHAnsi"/>
          <w:color w:val="333333"/>
          <w:sz w:val="18"/>
          <w:szCs w:val="18"/>
        </w:rPr>
        <w:t xml:space="preserve"> (2016).</w:t>
      </w:r>
      <w:r w:rsidRPr="00CC74D0">
        <w:rPr>
          <w:rFonts w:asciiTheme="minorHAnsi" w:hAnsiTheme="minorHAnsi" w:cstheme="minorHAnsi"/>
          <w:color w:val="333333"/>
          <w:sz w:val="18"/>
          <w:szCs w:val="18"/>
        </w:rPr>
        <w:t xml:space="preserve"> Enquête Nutritionnelle Nationale 2016</w:t>
      </w:r>
      <w:r>
        <w:rPr>
          <w:rFonts w:asciiTheme="minorHAnsi" w:hAnsiTheme="minorHAnsi" w:cstheme="minorHAnsi"/>
          <w:color w:val="333333"/>
          <w:sz w:val="18"/>
          <w:szCs w:val="18"/>
        </w:rPr>
        <w:t>. Ministère de la santé, Ouagadougou. 53p.</w:t>
      </w:r>
    </w:p>
  </w:footnote>
  <w:footnote w:id="23">
    <w:p w14:paraId="62A14B1B" w14:textId="69D55B8A" w:rsidR="00E94B67" w:rsidRPr="00B9423C" w:rsidRDefault="00E94B67" w:rsidP="00B9423C">
      <w:pPr>
        <w:pStyle w:val="FootnoteText"/>
        <w:tabs>
          <w:tab w:val="left" w:pos="142"/>
        </w:tabs>
        <w:spacing w:after="60"/>
        <w:ind w:left="567" w:hanging="567"/>
        <w:jc w:val="both"/>
        <w:rPr>
          <w:sz w:val="18"/>
          <w:szCs w:val="18"/>
          <w:lang w:val="fr-FR"/>
        </w:rPr>
      </w:pPr>
      <w:r w:rsidRPr="00B9423C">
        <w:rPr>
          <w:rStyle w:val="FootnoteReference"/>
          <w:sz w:val="18"/>
          <w:szCs w:val="18"/>
        </w:rPr>
        <w:footnoteRef/>
      </w:r>
      <w:r w:rsidRPr="00B9423C">
        <w:rPr>
          <w:sz w:val="18"/>
          <w:szCs w:val="18"/>
        </w:rPr>
        <w:t xml:space="preserve"> </w:t>
      </w:r>
      <w:r w:rsidRPr="00B9423C">
        <w:rPr>
          <w:rFonts w:asciiTheme="minorHAnsi" w:hAnsiTheme="minorHAnsi" w:cstheme="minorHAnsi"/>
          <w:sz w:val="18"/>
          <w:szCs w:val="18"/>
        </w:rPr>
        <w:t>Burkina Faso (201</w:t>
      </w:r>
      <w:r w:rsidRPr="002405B0">
        <w:rPr>
          <w:rFonts w:asciiTheme="minorHAnsi" w:hAnsiTheme="minorHAnsi" w:cstheme="minorHAnsi"/>
          <w:sz w:val="18"/>
          <w:szCs w:val="18"/>
        </w:rPr>
        <w:t>6</w:t>
      </w:r>
      <w:r w:rsidRPr="00B9423C">
        <w:rPr>
          <w:rFonts w:asciiTheme="minorHAnsi" w:hAnsiTheme="minorHAnsi" w:cstheme="minorHAnsi"/>
          <w:sz w:val="18"/>
          <w:szCs w:val="18"/>
        </w:rPr>
        <w:t xml:space="preserve">), </w:t>
      </w:r>
      <w:r w:rsidRPr="00B9423C">
        <w:rPr>
          <w:rFonts w:asciiTheme="minorHAnsi" w:hAnsiTheme="minorHAnsi" w:cstheme="minorHAnsi"/>
          <w:i/>
          <w:sz w:val="18"/>
          <w:szCs w:val="18"/>
        </w:rPr>
        <w:t>Enquête nationale nutritionnelle 201</w:t>
      </w:r>
      <w:r w:rsidRPr="002405B0">
        <w:rPr>
          <w:rFonts w:asciiTheme="minorHAnsi" w:hAnsiTheme="minorHAnsi" w:cstheme="minorHAnsi"/>
          <w:i/>
          <w:sz w:val="18"/>
          <w:szCs w:val="18"/>
        </w:rPr>
        <w:t>5</w:t>
      </w:r>
      <w:r w:rsidRPr="00B9423C">
        <w:rPr>
          <w:rFonts w:asciiTheme="minorHAnsi" w:hAnsiTheme="minorHAnsi" w:cstheme="minorHAnsi"/>
          <w:sz w:val="18"/>
          <w:szCs w:val="18"/>
        </w:rPr>
        <w:t>. Ministère de la santé, Ouagadougou, 90p.</w:t>
      </w:r>
    </w:p>
  </w:footnote>
  <w:footnote w:id="24">
    <w:p w14:paraId="3F8E7A02" w14:textId="7F447136" w:rsidR="00E94B67" w:rsidRPr="004F58A5" w:rsidRDefault="00E94B67" w:rsidP="00A4413F">
      <w:pPr>
        <w:pStyle w:val="FootnoteText"/>
        <w:tabs>
          <w:tab w:val="left" w:pos="142"/>
        </w:tabs>
        <w:jc w:val="both"/>
        <w:rPr>
          <w:rFonts w:asciiTheme="minorHAnsi" w:hAnsiTheme="minorHAnsi" w:cstheme="minorHAnsi"/>
        </w:rPr>
      </w:pPr>
      <w:r w:rsidRPr="004F58A5">
        <w:rPr>
          <w:rStyle w:val="FootnoteCharacters"/>
          <w:rFonts w:asciiTheme="minorHAnsi" w:hAnsiTheme="minorHAnsi" w:cstheme="minorHAnsi"/>
        </w:rPr>
        <w:footnoteRef/>
      </w:r>
      <w:r w:rsidRPr="004F58A5">
        <w:rPr>
          <w:rStyle w:val="FootnoteCharacters"/>
          <w:rFonts w:asciiTheme="minorHAnsi" w:eastAsiaTheme="majorEastAsia" w:hAnsiTheme="minorHAnsi" w:cstheme="minorHAnsi"/>
        </w:rPr>
        <w:tab/>
      </w:r>
      <w:r w:rsidRPr="004F58A5">
        <w:rPr>
          <w:rFonts w:asciiTheme="minorHAnsi" w:hAnsiTheme="minorHAnsi" w:cstheme="minorHAnsi"/>
        </w:rPr>
        <w:t xml:space="preserve"> </w:t>
      </w:r>
      <w:r w:rsidRPr="004F58A5">
        <w:rPr>
          <w:rFonts w:asciiTheme="minorHAnsi" w:hAnsiTheme="minorHAnsi" w:cstheme="minorHAnsi"/>
          <w:sz w:val="18"/>
          <w:szCs w:val="18"/>
          <w:lang w:val="fr-FR"/>
        </w:rPr>
        <w:t>Ministère de la Santé</w:t>
      </w:r>
      <w:r>
        <w:rPr>
          <w:rFonts w:asciiTheme="minorHAnsi" w:hAnsiTheme="minorHAnsi" w:cstheme="minorHAnsi"/>
          <w:sz w:val="18"/>
          <w:szCs w:val="18"/>
          <w:lang w:val="fr-FR"/>
        </w:rPr>
        <w:t xml:space="preserve"> (2017)</w:t>
      </w:r>
      <w:r w:rsidRPr="004F58A5">
        <w:rPr>
          <w:rFonts w:asciiTheme="minorHAnsi" w:hAnsiTheme="minorHAnsi" w:cstheme="minorHAnsi"/>
          <w:sz w:val="18"/>
          <w:szCs w:val="18"/>
          <w:lang w:val="fr-FR"/>
        </w:rPr>
        <w:t xml:space="preserve">, </w:t>
      </w:r>
      <w:hyperlink r:id="rId12" w:history="1">
        <w:r w:rsidRPr="009A502B">
          <w:rPr>
            <w:rStyle w:val="Hyperlink"/>
            <w:rFonts w:asciiTheme="minorHAnsi" w:hAnsiTheme="minorHAnsi" w:cstheme="minorHAnsi"/>
            <w:i/>
            <w:sz w:val="18"/>
            <w:szCs w:val="18"/>
            <w:lang w:val="fr-FR"/>
          </w:rPr>
          <w:t>Profil sanitaire complet du Burkina Faso</w:t>
        </w:r>
        <w:r w:rsidRPr="00320DE6">
          <w:rPr>
            <w:rStyle w:val="Hyperlink"/>
            <w:rFonts w:asciiTheme="minorHAnsi" w:hAnsiTheme="minorHAnsi" w:cstheme="minorHAnsi"/>
            <w:sz w:val="18"/>
            <w:szCs w:val="18"/>
            <w:lang w:val="fr-FR"/>
          </w:rPr>
          <w:t>, Module 3</w:t>
        </w:r>
      </w:hyperlink>
      <w:r w:rsidRPr="004F58A5">
        <w:rPr>
          <w:rFonts w:asciiTheme="minorHAnsi" w:hAnsiTheme="minorHAnsi" w:cstheme="minorHAnsi"/>
          <w:sz w:val="18"/>
          <w:szCs w:val="18"/>
          <w:lang w:val="fr-FR"/>
        </w:rPr>
        <w:t>, Programmes et services spécifiques de santé au Burkina Faso, 74p</w:t>
      </w:r>
    </w:p>
  </w:footnote>
  <w:footnote w:id="25">
    <w:p w14:paraId="3F9D7B8A" w14:textId="0F9B3F3F" w:rsidR="00E94B67" w:rsidRPr="004F58A5" w:rsidRDefault="00E94B67" w:rsidP="00A4413F">
      <w:pPr>
        <w:pStyle w:val="FootnoteText"/>
        <w:rPr>
          <w:rFonts w:asciiTheme="minorHAnsi" w:eastAsiaTheme="minorHAnsi" w:hAnsiTheme="minorHAnsi" w:cstheme="minorHAnsi"/>
          <w:sz w:val="18"/>
          <w:szCs w:val="18"/>
          <w:lang w:val="fr-FR" w:eastAsia="en-US"/>
        </w:rPr>
      </w:pPr>
      <w:r w:rsidRPr="004F58A5">
        <w:rPr>
          <w:rStyle w:val="FootnoteReference"/>
          <w:rFonts w:asciiTheme="minorHAnsi" w:hAnsiTheme="minorHAnsi" w:cstheme="minorHAnsi"/>
          <w:sz w:val="18"/>
          <w:szCs w:val="18"/>
        </w:rPr>
        <w:footnoteRef/>
      </w:r>
      <w:r w:rsidRPr="004F58A5">
        <w:rPr>
          <w:rFonts w:asciiTheme="minorHAnsi" w:hAnsiTheme="minorHAnsi" w:cstheme="minorHAnsi"/>
          <w:sz w:val="18"/>
          <w:szCs w:val="18"/>
        </w:rPr>
        <w:t xml:space="preserve"> </w:t>
      </w:r>
      <w:r w:rsidRPr="004F58A5">
        <w:rPr>
          <w:rFonts w:asciiTheme="minorHAnsi" w:eastAsiaTheme="minorHAnsi" w:hAnsiTheme="minorHAnsi" w:cstheme="minorHAnsi"/>
          <w:sz w:val="18"/>
          <w:szCs w:val="18"/>
          <w:lang w:val="fr-FR" w:eastAsia="en-US"/>
        </w:rPr>
        <w:t xml:space="preserve">Institut </w:t>
      </w:r>
      <w:r>
        <w:rPr>
          <w:rFonts w:asciiTheme="minorHAnsi" w:eastAsiaTheme="minorHAnsi" w:hAnsiTheme="minorHAnsi" w:cstheme="minorHAnsi"/>
          <w:sz w:val="18"/>
          <w:szCs w:val="18"/>
          <w:lang w:val="fr-FR" w:eastAsia="en-US"/>
        </w:rPr>
        <w:t>n</w:t>
      </w:r>
      <w:r w:rsidRPr="004F58A5">
        <w:rPr>
          <w:rFonts w:asciiTheme="minorHAnsi" w:eastAsiaTheme="minorHAnsi" w:hAnsiTheme="minorHAnsi" w:cstheme="minorHAnsi"/>
          <w:sz w:val="18"/>
          <w:szCs w:val="18"/>
          <w:lang w:val="fr-FR" w:eastAsia="en-US"/>
        </w:rPr>
        <w:t xml:space="preserve">ational de la </w:t>
      </w:r>
      <w:r>
        <w:rPr>
          <w:rFonts w:asciiTheme="minorHAnsi" w:eastAsiaTheme="minorHAnsi" w:hAnsiTheme="minorHAnsi" w:cstheme="minorHAnsi"/>
          <w:sz w:val="18"/>
          <w:szCs w:val="18"/>
          <w:lang w:val="fr-FR" w:eastAsia="en-US"/>
        </w:rPr>
        <w:t>s</w:t>
      </w:r>
      <w:r w:rsidRPr="004F58A5">
        <w:rPr>
          <w:rFonts w:asciiTheme="minorHAnsi" w:eastAsiaTheme="minorHAnsi" w:hAnsiTheme="minorHAnsi" w:cstheme="minorHAnsi"/>
          <w:sz w:val="18"/>
          <w:szCs w:val="18"/>
          <w:lang w:val="fr-FR" w:eastAsia="en-US"/>
        </w:rPr>
        <w:t xml:space="preserve">tatistique et de la </w:t>
      </w:r>
      <w:r>
        <w:rPr>
          <w:rFonts w:asciiTheme="minorHAnsi" w:eastAsiaTheme="minorHAnsi" w:hAnsiTheme="minorHAnsi" w:cstheme="minorHAnsi"/>
          <w:sz w:val="18"/>
          <w:szCs w:val="18"/>
          <w:lang w:val="fr-FR" w:eastAsia="en-US"/>
        </w:rPr>
        <w:t>d</w:t>
      </w:r>
      <w:r w:rsidRPr="004F58A5">
        <w:rPr>
          <w:rFonts w:asciiTheme="minorHAnsi" w:eastAsiaTheme="minorHAnsi" w:hAnsiTheme="minorHAnsi" w:cstheme="minorHAnsi"/>
          <w:sz w:val="18"/>
          <w:szCs w:val="18"/>
          <w:lang w:val="fr-FR" w:eastAsia="en-US"/>
        </w:rPr>
        <w:t>émographie (INSD)</w:t>
      </w:r>
      <w:r>
        <w:rPr>
          <w:rFonts w:asciiTheme="minorHAnsi" w:eastAsiaTheme="minorHAnsi" w:hAnsiTheme="minorHAnsi" w:cstheme="minorHAnsi"/>
          <w:sz w:val="18"/>
          <w:szCs w:val="18"/>
          <w:lang w:val="fr-FR" w:eastAsia="en-US"/>
        </w:rPr>
        <w:t xml:space="preserve"> (</w:t>
      </w:r>
      <w:r w:rsidRPr="004F58A5">
        <w:rPr>
          <w:rFonts w:asciiTheme="minorHAnsi" w:eastAsiaTheme="minorHAnsi" w:hAnsiTheme="minorHAnsi" w:cstheme="minorHAnsi"/>
          <w:sz w:val="18"/>
          <w:szCs w:val="18"/>
          <w:lang w:val="fr-FR" w:eastAsia="en-US"/>
        </w:rPr>
        <w:t>2016</w:t>
      </w:r>
      <w:r>
        <w:rPr>
          <w:rFonts w:asciiTheme="minorHAnsi" w:eastAsiaTheme="minorHAnsi" w:hAnsiTheme="minorHAnsi" w:cstheme="minorHAnsi"/>
          <w:sz w:val="18"/>
          <w:szCs w:val="18"/>
          <w:lang w:val="fr-FR" w:eastAsia="en-US"/>
        </w:rPr>
        <w:t>)</w:t>
      </w:r>
      <w:r w:rsidRPr="004F58A5">
        <w:rPr>
          <w:rFonts w:asciiTheme="minorHAnsi" w:eastAsiaTheme="minorHAnsi" w:hAnsiTheme="minorHAnsi" w:cstheme="minorHAnsi"/>
          <w:sz w:val="18"/>
          <w:szCs w:val="18"/>
          <w:lang w:val="fr-FR" w:eastAsia="en-US"/>
        </w:rPr>
        <w:t xml:space="preserve">. </w:t>
      </w:r>
      <w:r w:rsidRPr="004F58A5">
        <w:rPr>
          <w:rFonts w:asciiTheme="minorHAnsi" w:eastAsiaTheme="minorHAnsi" w:hAnsiTheme="minorHAnsi" w:cstheme="minorHAnsi"/>
          <w:i/>
          <w:sz w:val="18"/>
          <w:szCs w:val="18"/>
          <w:lang w:val="fr-FR" w:eastAsia="en-US"/>
        </w:rPr>
        <w:t xml:space="preserve">Rapport du </w:t>
      </w:r>
      <w:r>
        <w:rPr>
          <w:rFonts w:asciiTheme="minorHAnsi" w:eastAsiaTheme="minorHAnsi" w:hAnsiTheme="minorHAnsi" w:cstheme="minorHAnsi"/>
          <w:i/>
          <w:sz w:val="18"/>
          <w:szCs w:val="18"/>
          <w:lang w:val="fr-FR" w:eastAsia="en-US"/>
        </w:rPr>
        <w:t>m</w:t>
      </w:r>
      <w:r w:rsidRPr="004F58A5">
        <w:rPr>
          <w:rFonts w:asciiTheme="minorHAnsi" w:eastAsiaTheme="minorHAnsi" w:hAnsiTheme="minorHAnsi" w:cstheme="minorHAnsi"/>
          <w:i/>
          <w:sz w:val="18"/>
          <w:szCs w:val="18"/>
          <w:lang w:val="fr-FR" w:eastAsia="en-US"/>
        </w:rPr>
        <w:t xml:space="preserve">odule </w:t>
      </w:r>
      <w:r>
        <w:rPr>
          <w:rFonts w:asciiTheme="minorHAnsi" w:eastAsiaTheme="minorHAnsi" w:hAnsiTheme="minorHAnsi" w:cstheme="minorHAnsi"/>
          <w:i/>
          <w:sz w:val="18"/>
          <w:szCs w:val="18"/>
          <w:lang w:val="fr-FR" w:eastAsia="en-US"/>
        </w:rPr>
        <w:t>d</w:t>
      </w:r>
      <w:r w:rsidRPr="004F58A5">
        <w:rPr>
          <w:rFonts w:asciiTheme="minorHAnsi" w:eastAsiaTheme="minorHAnsi" w:hAnsiTheme="minorHAnsi" w:cstheme="minorHAnsi"/>
          <w:i/>
          <w:sz w:val="18"/>
          <w:szCs w:val="18"/>
          <w:lang w:val="fr-FR" w:eastAsia="en-US"/>
        </w:rPr>
        <w:t xml:space="preserve">émographie et </w:t>
      </w:r>
      <w:r>
        <w:rPr>
          <w:rFonts w:asciiTheme="minorHAnsi" w:eastAsiaTheme="minorHAnsi" w:hAnsiTheme="minorHAnsi" w:cstheme="minorHAnsi"/>
          <w:i/>
          <w:sz w:val="18"/>
          <w:szCs w:val="18"/>
          <w:lang w:val="fr-FR" w:eastAsia="en-US"/>
        </w:rPr>
        <w:t>s</w:t>
      </w:r>
      <w:r w:rsidRPr="004F58A5">
        <w:rPr>
          <w:rFonts w:asciiTheme="minorHAnsi" w:eastAsiaTheme="minorHAnsi" w:hAnsiTheme="minorHAnsi" w:cstheme="minorHAnsi"/>
          <w:i/>
          <w:sz w:val="18"/>
          <w:szCs w:val="18"/>
          <w:lang w:val="fr-FR" w:eastAsia="en-US"/>
        </w:rPr>
        <w:t>anté (MDS) de l’</w:t>
      </w:r>
      <w:r>
        <w:rPr>
          <w:rFonts w:asciiTheme="minorHAnsi" w:eastAsiaTheme="minorHAnsi" w:hAnsiTheme="minorHAnsi" w:cstheme="minorHAnsi"/>
          <w:i/>
          <w:sz w:val="18"/>
          <w:szCs w:val="18"/>
          <w:lang w:val="fr-FR" w:eastAsia="en-US"/>
        </w:rPr>
        <w:t>e</w:t>
      </w:r>
      <w:r w:rsidRPr="004F58A5">
        <w:rPr>
          <w:rFonts w:asciiTheme="minorHAnsi" w:eastAsiaTheme="minorHAnsi" w:hAnsiTheme="minorHAnsi" w:cstheme="minorHAnsi"/>
          <w:i/>
          <w:sz w:val="18"/>
          <w:szCs w:val="18"/>
          <w:lang w:val="fr-FR" w:eastAsia="en-US"/>
        </w:rPr>
        <w:t xml:space="preserve">nquête </w:t>
      </w:r>
      <w:r>
        <w:rPr>
          <w:rFonts w:asciiTheme="minorHAnsi" w:eastAsiaTheme="minorHAnsi" w:hAnsiTheme="minorHAnsi" w:cstheme="minorHAnsi"/>
          <w:i/>
          <w:sz w:val="18"/>
          <w:szCs w:val="18"/>
          <w:lang w:val="fr-FR" w:eastAsia="en-US"/>
        </w:rPr>
        <w:t>m</w:t>
      </w:r>
      <w:r w:rsidRPr="004F58A5">
        <w:rPr>
          <w:rFonts w:asciiTheme="minorHAnsi" w:eastAsiaTheme="minorHAnsi" w:hAnsiTheme="minorHAnsi" w:cstheme="minorHAnsi"/>
          <w:i/>
          <w:sz w:val="18"/>
          <w:szCs w:val="18"/>
          <w:lang w:val="fr-FR" w:eastAsia="en-US"/>
        </w:rPr>
        <w:t xml:space="preserve">ultisectorielle </w:t>
      </w:r>
      <w:r>
        <w:rPr>
          <w:rFonts w:asciiTheme="minorHAnsi" w:eastAsiaTheme="minorHAnsi" w:hAnsiTheme="minorHAnsi" w:cstheme="minorHAnsi"/>
          <w:i/>
          <w:sz w:val="18"/>
          <w:szCs w:val="18"/>
          <w:lang w:val="fr-FR" w:eastAsia="en-US"/>
        </w:rPr>
        <w:t>c</w:t>
      </w:r>
      <w:r w:rsidRPr="004F58A5">
        <w:rPr>
          <w:rFonts w:asciiTheme="minorHAnsi" w:eastAsiaTheme="minorHAnsi" w:hAnsiTheme="minorHAnsi" w:cstheme="minorHAnsi"/>
          <w:i/>
          <w:sz w:val="18"/>
          <w:szCs w:val="18"/>
          <w:lang w:val="fr-FR" w:eastAsia="en-US"/>
        </w:rPr>
        <w:t>ontinue (EMC)</w:t>
      </w:r>
      <w:r w:rsidRPr="004F58A5">
        <w:rPr>
          <w:rFonts w:asciiTheme="minorHAnsi" w:eastAsiaTheme="minorHAnsi" w:hAnsiTheme="minorHAnsi" w:cstheme="minorHAnsi"/>
          <w:sz w:val="18"/>
          <w:szCs w:val="18"/>
          <w:lang w:val="fr-FR" w:eastAsia="en-US"/>
        </w:rPr>
        <w:t>, Ouagadougou, Burkina Faso.</w:t>
      </w:r>
    </w:p>
    <w:p w14:paraId="17993C72" w14:textId="2F23F587" w:rsidR="00E94B67" w:rsidRPr="009A502B" w:rsidRDefault="00E94B67" w:rsidP="009A502B">
      <w:pPr>
        <w:pStyle w:val="FootnoteText"/>
        <w:rPr>
          <w:rFonts w:asciiTheme="minorHAnsi" w:hAnsiTheme="minorHAnsi" w:cstheme="minorHAnsi"/>
          <w:sz w:val="18"/>
          <w:szCs w:val="18"/>
        </w:rPr>
      </w:pPr>
      <w:r w:rsidRPr="004F58A5">
        <w:rPr>
          <w:rFonts w:asciiTheme="minorHAnsi" w:hAnsiTheme="minorHAnsi" w:cstheme="minorHAnsi"/>
          <w:sz w:val="18"/>
          <w:szCs w:val="21"/>
        </w:rPr>
        <w:t xml:space="preserve">Institut </w:t>
      </w:r>
      <w:r w:rsidRPr="004F58A5">
        <w:rPr>
          <w:rFonts w:asciiTheme="minorHAnsi" w:hAnsiTheme="minorHAnsi" w:cstheme="minorHAnsi"/>
          <w:sz w:val="18"/>
          <w:szCs w:val="18"/>
        </w:rPr>
        <w:t xml:space="preserve">National de la </w:t>
      </w:r>
      <w:r>
        <w:rPr>
          <w:rFonts w:asciiTheme="minorHAnsi" w:hAnsiTheme="minorHAnsi" w:cstheme="minorHAnsi"/>
          <w:sz w:val="18"/>
          <w:szCs w:val="18"/>
        </w:rPr>
        <w:t>s</w:t>
      </w:r>
      <w:r w:rsidRPr="004F58A5">
        <w:rPr>
          <w:rFonts w:asciiTheme="minorHAnsi" w:hAnsiTheme="minorHAnsi" w:cstheme="minorHAnsi"/>
          <w:sz w:val="18"/>
          <w:szCs w:val="18"/>
        </w:rPr>
        <w:t xml:space="preserve">tatistique et de la </w:t>
      </w:r>
      <w:r>
        <w:rPr>
          <w:rFonts w:asciiTheme="minorHAnsi" w:hAnsiTheme="minorHAnsi" w:cstheme="minorHAnsi"/>
          <w:sz w:val="18"/>
          <w:szCs w:val="18"/>
        </w:rPr>
        <w:t>d</w:t>
      </w:r>
      <w:r w:rsidRPr="004F58A5">
        <w:rPr>
          <w:rFonts w:asciiTheme="minorHAnsi" w:hAnsiTheme="minorHAnsi" w:cstheme="minorHAnsi"/>
          <w:sz w:val="18"/>
          <w:szCs w:val="18"/>
        </w:rPr>
        <w:t>émographie (INSD) et ICF International</w:t>
      </w:r>
      <w:r>
        <w:rPr>
          <w:rFonts w:asciiTheme="minorHAnsi" w:hAnsiTheme="minorHAnsi" w:cstheme="minorHAnsi"/>
          <w:sz w:val="18"/>
          <w:szCs w:val="18"/>
        </w:rPr>
        <w:t xml:space="preserve"> (</w:t>
      </w:r>
      <w:r w:rsidRPr="004F58A5">
        <w:rPr>
          <w:rFonts w:asciiTheme="minorHAnsi" w:hAnsiTheme="minorHAnsi" w:cstheme="minorHAnsi"/>
          <w:sz w:val="18"/>
          <w:szCs w:val="18"/>
        </w:rPr>
        <w:t>2012</w:t>
      </w:r>
      <w:r>
        <w:rPr>
          <w:rFonts w:asciiTheme="minorHAnsi" w:hAnsiTheme="minorHAnsi" w:cstheme="minorHAnsi"/>
          <w:sz w:val="18"/>
          <w:szCs w:val="18"/>
        </w:rPr>
        <w:t>)</w:t>
      </w:r>
      <w:r w:rsidRPr="004F58A5">
        <w:rPr>
          <w:rFonts w:asciiTheme="minorHAnsi" w:hAnsiTheme="minorHAnsi" w:cstheme="minorHAnsi"/>
          <w:sz w:val="18"/>
          <w:szCs w:val="18"/>
        </w:rPr>
        <w:t xml:space="preserve">. </w:t>
      </w:r>
      <w:hyperlink r:id="rId13" w:history="1">
        <w:r w:rsidRPr="00DA15DD">
          <w:rPr>
            <w:rStyle w:val="Hyperlink"/>
            <w:rFonts w:asciiTheme="minorHAnsi" w:hAnsiTheme="minorHAnsi" w:cstheme="minorHAnsi"/>
            <w:i/>
            <w:sz w:val="18"/>
            <w:szCs w:val="18"/>
          </w:rPr>
          <w:t>Enquête démographique et de santé et à indicateurs multiples du Burkina Faso 2010</w:t>
        </w:r>
      </w:hyperlink>
      <w:r w:rsidRPr="004F58A5">
        <w:rPr>
          <w:rFonts w:asciiTheme="minorHAnsi" w:hAnsiTheme="minorHAnsi" w:cstheme="minorHAnsi"/>
          <w:sz w:val="18"/>
          <w:szCs w:val="18"/>
        </w:rPr>
        <w:t>. Calverton, Maryland, USA</w:t>
      </w:r>
    </w:p>
  </w:footnote>
  <w:footnote w:id="26">
    <w:p w14:paraId="4F49899C" w14:textId="360FC84F" w:rsidR="00E94B67" w:rsidRPr="004F58A5" w:rsidRDefault="00E94B67" w:rsidP="00A4413F">
      <w:pPr>
        <w:pStyle w:val="FootnoteText"/>
        <w:rPr>
          <w:rFonts w:asciiTheme="minorHAnsi" w:hAnsiTheme="minorHAnsi" w:cstheme="minorHAnsi"/>
          <w:sz w:val="18"/>
          <w:lang w:val="fr-CA"/>
        </w:rPr>
      </w:pPr>
      <w:r w:rsidRPr="004F58A5">
        <w:rPr>
          <w:rStyle w:val="FootnoteReference"/>
          <w:rFonts w:asciiTheme="minorHAnsi" w:hAnsiTheme="minorHAnsi" w:cstheme="minorHAnsi"/>
          <w:sz w:val="18"/>
        </w:rPr>
        <w:footnoteRef/>
      </w:r>
      <w:r w:rsidRPr="004F58A5">
        <w:rPr>
          <w:rFonts w:asciiTheme="minorHAnsi" w:hAnsiTheme="minorHAnsi" w:cstheme="minorHAnsi"/>
          <w:sz w:val="18"/>
        </w:rPr>
        <w:t xml:space="preserve"> </w:t>
      </w:r>
      <w:r w:rsidRPr="004F58A5">
        <w:rPr>
          <w:rFonts w:asciiTheme="minorHAnsi" w:hAnsiTheme="minorHAnsi" w:cstheme="minorHAnsi"/>
          <w:bCs/>
          <w:sz w:val="18"/>
          <w:lang w:val="fr-FR"/>
        </w:rPr>
        <w:t xml:space="preserve">UNICEF Burkina Faso (2018), </w:t>
      </w:r>
      <w:hyperlink r:id="rId14" w:history="1">
        <w:r w:rsidRPr="009B28A4">
          <w:rPr>
            <w:rStyle w:val="Hyperlink"/>
            <w:rFonts w:asciiTheme="minorHAnsi" w:hAnsiTheme="minorHAnsi" w:cstheme="minorHAnsi"/>
            <w:bCs/>
            <w:i/>
            <w:sz w:val="18"/>
            <w:lang w:val="fr-FR"/>
          </w:rPr>
          <w:t>Note stratégique du programme protection de l’enfance CPD 2018-2020</w:t>
        </w:r>
      </w:hyperlink>
      <w:r w:rsidRPr="004F58A5">
        <w:rPr>
          <w:rFonts w:asciiTheme="minorHAnsi" w:hAnsiTheme="minorHAnsi" w:cstheme="minorHAnsi"/>
          <w:bCs/>
          <w:sz w:val="18"/>
          <w:lang w:val="fr-FR"/>
        </w:rPr>
        <w:t>, Ouagadougou, 18 p.</w:t>
      </w:r>
    </w:p>
  </w:footnote>
  <w:footnote w:id="27">
    <w:p w14:paraId="5B674642" w14:textId="29391083" w:rsidR="00E94B67" w:rsidRPr="004F58A5" w:rsidRDefault="00E94B67" w:rsidP="00A65E1B">
      <w:pPr>
        <w:pStyle w:val="FootnoteText"/>
        <w:jc w:val="both"/>
        <w:rPr>
          <w:rFonts w:asciiTheme="minorHAnsi" w:hAnsiTheme="minorHAnsi" w:cstheme="minorHAnsi"/>
          <w:sz w:val="18"/>
          <w:szCs w:val="18"/>
          <w:lang w:val="fr-CA"/>
        </w:rPr>
      </w:pPr>
      <w:r w:rsidRPr="004F58A5">
        <w:rPr>
          <w:rStyle w:val="FootnoteReference"/>
          <w:rFonts w:asciiTheme="minorHAnsi" w:hAnsiTheme="minorHAnsi" w:cstheme="minorHAnsi"/>
          <w:sz w:val="18"/>
          <w:szCs w:val="18"/>
        </w:rPr>
        <w:footnoteRef/>
      </w:r>
      <w:r w:rsidRPr="004F58A5">
        <w:rPr>
          <w:rFonts w:asciiTheme="minorHAnsi" w:hAnsiTheme="minorHAnsi" w:cstheme="minorHAnsi"/>
          <w:sz w:val="18"/>
          <w:szCs w:val="18"/>
        </w:rPr>
        <w:t xml:space="preserve"> </w:t>
      </w:r>
      <w:r>
        <w:rPr>
          <w:rFonts w:asciiTheme="minorHAnsi" w:hAnsiTheme="minorHAnsi" w:cstheme="minorHAnsi"/>
          <w:bCs/>
          <w:sz w:val="18"/>
          <w:szCs w:val="18"/>
        </w:rPr>
        <w:t>L</w:t>
      </w:r>
      <w:r w:rsidRPr="004F58A5">
        <w:rPr>
          <w:rFonts w:asciiTheme="minorHAnsi" w:hAnsiTheme="minorHAnsi" w:cstheme="minorHAnsi"/>
          <w:bCs/>
          <w:sz w:val="18"/>
          <w:szCs w:val="18"/>
        </w:rPr>
        <w:t>a cible 2.2 (ODD2) ”</w:t>
      </w:r>
      <w:r w:rsidRPr="004F58A5">
        <w:rPr>
          <w:rFonts w:asciiTheme="minorHAnsi" w:hAnsiTheme="minorHAnsi" w:cstheme="minorHAnsi"/>
          <w:bCs/>
          <w:i/>
          <w:sz w:val="18"/>
          <w:szCs w:val="18"/>
          <w:lang w:val="fr-FR"/>
        </w:rPr>
        <w:t>D’ici à 2030, mettre fin à toutes les formes de malnutrition, y compris en réalisant d’ici à 2025 les objectifs arrêtés à l’échelle internationale relatifs aux retards de croissance et à l’émaciation parmi les enfants de moins de 5 ans, et répondre aux besoins nutritionnels des adolescentes, des femmes enceintes ou allaitantes et des personnes âgées</w:t>
      </w:r>
      <w:r w:rsidRPr="004F58A5">
        <w:rPr>
          <w:rFonts w:asciiTheme="minorHAnsi" w:hAnsiTheme="minorHAnsi" w:cstheme="minorHAnsi"/>
          <w:bCs/>
          <w:sz w:val="18"/>
          <w:szCs w:val="18"/>
        </w:rPr>
        <w:t>”, la cible 3.2 (ODD3) ”</w:t>
      </w:r>
      <w:r w:rsidRPr="004F58A5">
        <w:rPr>
          <w:rFonts w:asciiTheme="minorHAnsi" w:hAnsiTheme="minorHAnsi" w:cstheme="minorHAnsi"/>
          <w:bCs/>
          <w:i/>
          <w:sz w:val="18"/>
          <w:szCs w:val="18"/>
          <w:lang w:val="fr-FR"/>
        </w:rPr>
        <w:t>D’ici à 2030, éliminer les décès évitables de nouveau-nés et d’enfants de moins de 5 ans, tous les pays devant chercher à ramener la mortalité néonatale à 12 pour 1 000 naissances vivantes au plus et la mortalité des enfants de moins de 5 ans à 25 pour 1 000 naissances vivantes au plus</w:t>
      </w:r>
      <w:r w:rsidRPr="004F58A5">
        <w:rPr>
          <w:rFonts w:asciiTheme="minorHAnsi" w:hAnsiTheme="minorHAnsi" w:cstheme="minorHAnsi"/>
          <w:bCs/>
          <w:sz w:val="18"/>
          <w:szCs w:val="18"/>
        </w:rPr>
        <w:t>”, la cible 4.2 (ODD4) ”</w:t>
      </w:r>
      <w:r w:rsidRPr="004F58A5">
        <w:rPr>
          <w:rFonts w:asciiTheme="minorHAnsi" w:hAnsiTheme="minorHAnsi" w:cstheme="minorHAnsi"/>
          <w:bCs/>
          <w:i/>
          <w:sz w:val="18"/>
          <w:szCs w:val="18"/>
          <w:lang w:val="fr-FR"/>
        </w:rPr>
        <w:t>D’ici à 2030, faire en sorte que toutes les filles et tous les garçons aient accès à des activités de développement et de soins de la petite enfance et à une éducation préscolaire de qualité qui les préparent à suivre un enseignement primaire</w:t>
      </w:r>
      <w:r w:rsidRPr="004F58A5">
        <w:rPr>
          <w:rFonts w:asciiTheme="minorHAnsi" w:hAnsiTheme="minorHAnsi" w:cstheme="minorHAnsi"/>
          <w:bCs/>
          <w:sz w:val="18"/>
          <w:szCs w:val="18"/>
        </w:rPr>
        <w:t>” et la cible 16.2 (ODD16) ”</w:t>
      </w:r>
      <w:r w:rsidRPr="004F58A5">
        <w:rPr>
          <w:rFonts w:asciiTheme="minorHAnsi" w:hAnsiTheme="minorHAnsi" w:cstheme="minorHAnsi"/>
          <w:i/>
          <w:sz w:val="18"/>
          <w:szCs w:val="18"/>
        </w:rPr>
        <w:t>Mettre un terme à la maltraitance, à l’exploitation et à la traite, et à toutes les formes de violence et de torture dont sont victimes les enfants</w:t>
      </w:r>
      <w:r w:rsidRPr="004F58A5">
        <w:rPr>
          <w:rFonts w:asciiTheme="minorHAnsi" w:hAnsiTheme="minorHAnsi" w:cstheme="minorHAnsi"/>
          <w:bCs/>
          <w:sz w:val="18"/>
          <w:szCs w:val="18"/>
        </w:rPr>
        <w:t>”.</w:t>
      </w:r>
    </w:p>
  </w:footnote>
  <w:footnote w:id="28">
    <w:p w14:paraId="23F7ABEC" w14:textId="19983A36" w:rsidR="00E94B67" w:rsidRPr="004F58A5" w:rsidRDefault="00E94B67" w:rsidP="00A65E1B">
      <w:pPr>
        <w:pStyle w:val="FootnoteText"/>
        <w:tabs>
          <w:tab w:val="left" w:pos="142"/>
        </w:tabs>
        <w:jc w:val="both"/>
        <w:rPr>
          <w:rFonts w:asciiTheme="minorHAnsi" w:hAnsiTheme="minorHAnsi" w:cstheme="minorHAnsi"/>
          <w:sz w:val="18"/>
        </w:rPr>
      </w:pPr>
      <w:r w:rsidRPr="004F58A5">
        <w:rPr>
          <w:rStyle w:val="FootnoteCharacters"/>
          <w:rFonts w:asciiTheme="minorHAnsi" w:hAnsiTheme="minorHAnsi" w:cstheme="minorHAnsi"/>
          <w:sz w:val="18"/>
        </w:rPr>
        <w:footnoteRef/>
      </w:r>
      <w:r w:rsidRPr="004F58A5">
        <w:rPr>
          <w:rStyle w:val="FootnoteCharacters"/>
          <w:rFonts w:asciiTheme="minorHAnsi" w:hAnsiTheme="minorHAnsi" w:cstheme="minorHAnsi"/>
          <w:sz w:val="18"/>
        </w:rPr>
        <w:tab/>
      </w:r>
      <w:r w:rsidRPr="004F58A5">
        <w:rPr>
          <w:rFonts w:asciiTheme="minorHAnsi" w:hAnsiTheme="minorHAnsi" w:cstheme="minorHAnsi"/>
          <w:sz w:val="18"/>
        </w:rPr>
        <w:t xml:space="preserve"> </w:t>
      </w:r>
      <w:r>
        <w:rPr>
          <w:rFonts w:asciiTheme="minorHAnsi" w:hAnsiTheme="minorHAnsi" w:cstheme="minorHAnsi"/>
          <w:sz w:val="18"/>
        </w:rPr>
        <w:t xml:space="preserve">UNICEF. </w:t>
      </w:r>
      <w:r w:rsidRPr="009A502B">
        <w:rPr>
          <w:rFonts w:asciiTheme="minorHAnsi" w:hAnsiTheme="minorHAnsi" w:cstheme="minorHAnsi"/>
          <w:i/>
          <w:sz w:val="18"/>
        </w:rPr>
        <w:t>Plan d’</w:t>
      </w:r>
      <w:r>
        <w:rPr>
          <w:rFonts w:asciiTheme="minorHAnsi" w:hAnsiTheme="minorHAnsi" w:cstheme="minorHAnsi"/>
          <w:i/>
          <w:sz w:val="18"/>
        </w:rPr>
        <w:t>a</w:t>
      </w:r>
      <w:r w:rsidRPr="009A502B">
        <w:rPr>
          <w:rFonts w:asciiTheme="minorHAnsi" w:hAnsiTheme="minorHAnsi" w:cstheme="minorHAnsi"/>
          <w:i/>
          <w:sz w:val="18"/>
        </w:rPr>
        <w:t xml:space="preserve">ction </w:t>
      </w:r>
      <w:r>
        <w:rPr>
          <w:rFonts w:asciiTheme="minorHAnsi" w:hAnsiTheme="minorHAnsi" w:cstheme="minorHAnsi"/>
          <w:i/>
          <w:sz w:val="18"/>
        </w:rPr>
        <w:t>p</w:t>
      </w:r>
      <w:r w:rsidRPr="009A502B">
        <w:rPr>
          <w:rFonts w:asciiTheme="minorHAnsi" w:hAnsiTheme="minorHAnsi" w:cstheme="minorHAnsi"/>
          <w:i/>
          <w:sz w:val="18"/>
        </w:rPr>
        <w:t xml:space="preserve">ays du </w:t>
      </w:r>
      <w:r>
        <w:rPr>
          <w:rFonts w:asciiTheme="minorHAnsi" w:hAnsiTheme="minorHAnsi" w:cstheme="minorHAnsi"/>
          <w:i/>
          <w:sz w:val="18"/>
        </w:rPr>
        <w:t>p</w:t>
      </w:r>
      <w:r w:rsidRPr="009A502B">
        <w:rPr>
          <w:rFonts w:asciiTheme="minorHAnsi" w:hAnsiTheme="minorHAnsi" w:cstheme="minorHAnsi"/>
          <w:i/>
          <w:sz w:val="18"/>
        </w:rPr>
        <w:t>rogramme Gouvernement du Burkina Faso</w:t>
      </w:r>
      <w:r w:rsidRPr="004F58A5">
        <w:rPr>
          <w:rFonts w:asciiTheme="minorHAnsi" w:hAnsiTheme="minorHAnsi" w:cstheme="minorHAnsi"/>
          <w:sz w:val="18"/>
        </w:rPr>
        <w:t xml:space="preserve"> (2011-2015)</w:t>
      </w:r>
      <w:r>
        <w:rPr>
          <w:rFonts w:asciiTheme="minorHAnsi" w:hAnsiTheme="minorHAnsi" w:cstheme="minorHAnsi"/>
          <w:sz w:val="18"/>
        </w:rPr>
        <w:t>.</w:t>
      </w:r>
    </w:p>
  </w:footnote>
  <w:footnote w:id="29">
    <w:p w14:paraId="27631D17" w14:textId="221DC634" w:rsidR="00E94B67" w:rsidRPr="004D4E20" w:rsidRDefault="00E94B67" w:rsidP="00E70E84">
      <w:pPr>
        <w:pStyle w:val="FootnoteText"/>
        <w:rPr>
          <w:lang w:val="fr-FR"/>
        </w:rPr>
      </w:pPr>
      <w:r>
        <w:rPr>
          <w:rStyle w:val="FootnoteReference"/>
        </w:rPr>
        <w:footnoteRef/>
      </w:r>
      <w:r>
        <w:t xml:space="preserve"> </w:t>
      </w:r>
      <w:r w:rsidRPr="00F42E02">
        <w:rPr>
          <w:rFonts w:asciiTheme="minorHAnsi" w:hAnsiTheme="minorHAnsi" w:cstheme="minorHAnsi"/>
          <w:sz w:val="18"/>
          <w:szCs w:val="18"/>
        </w:rPr>
        <w:t xml:space="preserve">UNICEF (2015). </w:t>
      </w:r>
      <w:r w:rsidRPr="00F42E02">
        <w:rPr>
          <w:rFonts w:asciiTheme="minorHAnsi" w:hAnsiTheme="minorHAnsi" w:cstheme="minorHAnsi"/>
          <w:i/>
          <w:sz w:val="18"/>
          <w:szCs w:val="18"/>
        </w:rPr>
        <w:t>Revue globale du programme de coopération 08-09 décembre 2015, rapport définitif</w:t>
      </w:r>
      <w:r w:rsidRPr="00F42E02">
        <w:rPr>
          <w:rFonts w:asciiTheme="minorHAnsi" w:hAnsiTheme="minorHAnsi" w:cstheme="minorHAnsi"/>
          <w:sz w:val="18"/>
          <w:szCs w:val="18"/>
        </w:rPr>
        <w:t>. 66 p</w:t>
      </w:r>
    </w:p>
  </w:footnote>
  <w:footnote w:id="30">
    <w:p w14:paraId="3A3C9517" w14:textId="49C6E225" w:rsidR="00E94B67" w:rsidRPr="00A173A1" w:rsidRDefault="00E94B67" w:rsidP="00087E74">
      <w:pPr>
        <w:pStyle w:val="FootnoteText"/>
        <w:tabs>
          <w:tab w:val="left" w:pos="142"/>
        </w:tabs>
        <w:jc w:val="both"/>
        <w:rPr>
          <w:rFonts w:asciiTheme="minorHAnsi" w:hAnsiTheme="minorHAnsi" w:cstheme="minorHAnsi"/>
          <w:sz w:val="16"/>
          <w:szCs w:val="16"/>
        </w:rPr>
      </w:pPr>
      <w:r w:rsidRPr="009A502B">
        <w:rPr>
          <w:rStyle w:val="FootnoteCharacters"/>
          <w:rFonts w:asciiTheme="minorHAnsi" w:hAnsiTheme="minorHAnsi" w:cstheme="minorHAnsi"/>
          <w:sz w:val="16"/>
          <w:szCs w:val="16"/>
        </w:rPr>
        <w:footnoteRef/>
      </w:r>
      <w:r w:rsidRPr="00A173A1">
        <w:rPr>
          <w:rStyle w:val="FootnoteCharacters"/>
          <w:rFonts w:asciiTheme="minorHAnsi" w:hAnsiTheme="minorHAnsi" w:cstheme="minorHAnsi"/>
          <w:sz w:val="16"/>
          <w:szCs w:val="16"/>
        </w:rPr>
        <w:tab/>
      </w:r>
      <w:r w:rsidRPr="00A173A1">
        <w:rPr>
          <w:rFonts w:asciiTheme="minorHAnsi" w:hAnsiTheme="minorHAnsi" w:cstheme="minorHAnsi"/>
          <w:sz w:val="16"/>
          <w:szCs w:val="16"/>
        </w:rPr>
        <w:t xml:space="preserve"> La </w:t>
      </w:r>
      <w:r w:rsidRPr="00A173A1">
        <w:rPr>
          <w:rFonts w:asciiTheme="minorHAnsi" w:eastAsiaTheme="minorHAnsi" w:hAnsiTheme="minorHAnsi" w:cstheme="minorHAnsi"/>
          <w:sz w:val="16"/>
          <w:szCs w:val="16"/>
          <w:lang w:val="fr-FR" w:eastAsia="en-US"/>
        </w:rPr>
        <w:t>liste</w:t>
      </w:r>
      <w:r w:rsidRPr="00A173A1">
        <w:rPr>
          <w:rFonts w:asciiTheme="minorHAnsi" w:hAnsiTheme="minorHAnsi" w:cstheme="minorHAnsi"/>
          <w:sz w:val="16"/>
          <w:szCs w:val="16"/>
        </w:rPr>
        <w:t xml:space="preserve"> des parties prenantes consultées est disponible à l’annexe </w:t>
      </w:r>
      <w:r>
        <w:rPr>
          <w:rFonts w:asciiTheme="minorHAnsi" w:hAnsiTheme="minorHAnsi" w:cstheme="minorHAnsi"/>
          <w:sz w:val="16"/>
          <w:szCs w:val="16"/>
        </w:rPr>
        <w:t>9</w:t>
      </w:r>
      <w:r w:rsidRPr="00A173A1">
        <w:rPr>
          <w:rFonts w:asciiTheme="minorHAnsi" w:hAnsiTheme="minorHAnsi" w:cstheme="minorHAnsi"/>
          <w:sz w:val="16"/>
          <w:szCs w:val="16"/>
        </w:rPr>
        <w:t>.</w:t>
      </w:r>
    </w:p>
  </w:footnote>
  <w:footnote w:id="31">
    <w:p w14:paraId="4815990B" w14:textId="475546A6" w:rsidR="00E94B67" w:rsidRPr="00042B43" w:rsidRDefault="00E94B67" w:rsidP="006F0080">
      <w:pPr>
        <w:pStyle w:val="FootnoteText"/>
        <w:rPr>
          <w:rFonts w:asciiTheme="minorHAnsi" w:hAnsiTheme="minorHAnsi" w:cstheme="minorHAnsi"/>
          <w:sz w:val="16"/>
          <w:szCs w:val="16"/>
          <w:lang w:val="fr-FR"/>
        </w:rPr>
      </w:pPr>
      <w:r w:rsidRPr="009A502B">
        <w:rPr>
          <w:rStyle w:val="FootnoteReference"/>
          <w:rFonts w:asciiTheme="minorHAnsi" w:hAnsiTheme="minorHAnsi" w:cstheme="minorHAnsi"/>
          <w:sz w:val="16"/>
          <w:szCs w:val="16"/>
        </w:rPr>
        <w:footnoteRef/>
      </w:r>
      <w:r w:rsidRPr="00042B43">
        <w:rPr>
          <w:rFonts w:asciiTheme="minorHAnsi" w:hAnsiTheme="minorHAnsi" w:cstheme="minorHAnsi"/>
          <w:sz w:val="16"/>
          <w:szCs w:val="16"/>
        </w:rPr>
        <w:t xml:space="preserve"> </w:t>
      </w:r>
      <w:r w:rsidRPr="00042B43">
        <w:rPr>
          <w:rFonts w:asciiTheme="minorHAnsi" w:hAnsiTheme="minorHAnsi" w:cstheme="minorHAnsi"/>
          <w:sz w:val="16"/>
          <w:szCs w:val="16"/>
          <w:lang w:val="fr-FR"/>
        </w:rPr>
        <w:t>L’annexe 3 renseigne sur les paquets d’activités, les produits et les effets pour chaque composante.</w:t>
      </w:r>
    </w:p>
  </w:footnote>
  <w:footnote w:id="32">
    <w:p w14:paraId="737A6CA2" w14:textId="6B496F70" w:rsidR="00E94B67" w:rsidRPr="00FE6DF8" w:rsidRDefault="00E94B67" w:rsidP="00BB4FA8">
      <w:pPr>
        <w:pStyle w:val="FootnoteText"/>
        <w:tabs>
          <w:tab w:val="left" w:pos="142"/>
        </w:tabs>
        <w:rPr>
          <w:rFonts w:asciiTheme="minorHAnsi" w:hAnsiTheme="minorHAnsi" w:cstheme="minorHAnsi"/>
          <w:sz w:val="16"/>
          <w:szCs w:val="16"/>
        </w:rPr>
      </w:pPr>
      <w:r w:rsidRPr="00FE6DF8">
        <w:rPr>
          <w:rStyle w:val="FootnoteCharacters"/>
          <w:rFonts w:asciiTheme="minorHAnsi" w:hAnsiTheme="minorHAnsi" w:cstheme="minorHAnsi"/>
          <w:sz w:val="16"/>
          <w:szCs w:val="16"/>
        </w:rPr>
        <w:footnoteRef/>
      </w:r>
      <w:r w:rsidRPr="00FE6DF8">
        <w:rPr>
          <w:rStyle w:val="FootnoteCharacters"/>
          <w:rFonts w:asciiTheme="minorHAnsi" w:hAnsiTheme="minorHAnsi" w:cstheme="minorHAnsi"/>
          <w:sz w:val="16"/>
          <w:szCs w:val="16"/>
        </w:rPr>
        <w:tab/>
      </w:r>
      <w:hyperlink r:id="rId15" w:history="1">
        <w:r w:rsidRPr="00FE6DF8">
          <w:rPr>
            <w:rStyle w:val="Hyperlink"/>
            <w:rFonts w:asciiTheme="minorHAnsi" w:hAnsiTheme="minorHAnsi" w:cstheme="minorHAnsi"/>
            <w:sz w:val="16"/>
            <w:szCs w:val="16"/>
          </w:rPr>
          <w:t xml:space="preserve">Principles for Evaluation of Development Assistance </w:t>
        </w:r>
      </w:hyperlink>
    </w:p>
  </w:footnote>
  <w:footnote w:id="33">
    <w:p w14:paraId="0AC83078" w14:textId="10EAB6EA" w:rsidR="00E94B67" w:rsidRPr="004F58A5" w:rsidRDefault="00E94B67" w:rsidP="005505D9">
      <w:pPr>
        <w:pStyle w:val="FootnoteText"/>
        <w:rPr>
          <w:rFonts w:asciiTheme="minorHAnsi" w:hAnsiTheme="minorHAnsi" w:cstheme="minorHAnsi"/>
          <w:sz w:val="18"/>
          <w:lang w:val="fr-FR"/>
        </w:rPr>
      </w:pPr>
      <w:r w:rsidRPr="00FE6DF8">
        <w:rPr>
          <w:rStyle w:val="FootnoteReference"/>
          <w:rFonts w:asciiTheme="minorHAnsi" w:hAnsiTheme="minorHAnsi" w:cstheme="minorHAnsi"/>
          <w:sz w:val="16"/>
          <w:szCs w:val="16"/>
        </w:rPr>
        <w:footnoteRef/>
      </w:r>
      <w:r w:rsidRPr="00FE6DF8">
        <w:rPr>
          <w:rFonts w:asciiTheme="minorHAnsi" w:hAnsiTheme="minorHAnsi" w:cstheme="minorHAnsi"/>
          <w:sz w:val="16"/>
          <w:szCs w:val="16"/>
        </w:rPr>
        <w:t xml:space="preserve"> </w:t>
      </w:r>
      <w:r w:rsidRPr="00FE6DF8">
        <w:rPr>
          <w:rFonts w:asciiTheme="minorHAnsi" w:hAnsiTheme="minorHAnsi" w:cstheme="minorHAnsi"/>
          <w:sz w:val="16"/>
          <w:szCs w:val="16"/>
          <w:lang w:val="fr-FR"/>
        </w:rPr>
        <w:t xml:space="preserve">Il s’agit du paquet d’interventions </w:t>
      </w:r>
      <w:r w:rsidRPr="00FE6DF8">
        <w:rPr>
          <w:rFonts w:asciiTheme="minorHAnsi" w:hAnsiTheme="minorHAnsi" w:cstheme="minorHAnsi"/>
          <w:sz w:val="16"/>
          <w:szCs w:val="16"/>
        </w:rPr>
        <w:t>identifiées avant le démarrage du programme.</w:t>
      </w:r>
    </w:p>
  </w:footnote>
  <w:footnote w:id="34">
    <w:p w14:paraId="0FC72B04" w14:textId="5C96B1F2" w:rsidR="00E94B67" w:rsidRPr="008D2D3E" w:rsidRDefault="00E94B67" w:rsidP="00C53A27">
      <w:pPr>
        <w:pStyle w:val="FootnoteText"/>
        <w:rPr>
          <w:rFonts w:asciiTheme="minorHAnsi" w:hAnsiTheme="minorHAnsi" w:cstheme="minorHAnsi"/>
          <w:sz w:val="18"/>
          <w:lang w:val="en-US"/>
        </w:rPr>
      </w:pPr>
      <w:r w:rsidRPr="004F58A5">
        <w:rPr>
          <w:rStyle w:val="FootnoteReference"/>
          <w:rFonts w:asciiTheme="minorHAnsi" w:hAnsiTheme="minorHAnsi" w:cstheme="minorHAnsi"/>
          <w:sz w:val="18"/>
        </w:rPr>
        <w:footnoteRef/>
      </w:r>
      <w:r w:rsidRPr="004F58A5">
        <w:rPr>
          <w:rFonts w:asciiTheme="minorHAnsi" w:hAnsiTheme="minorHAnsi" w:cstheme="minorHAnsi"/>
          <w:sz w:val="18"/>
        </w:rPr>
        <w:t xml:space="preserve"> </w:t>
      </w:r>
      <w:hyperlink r:id="rId16" w:history="1">
        <w:r w:rsidRPr="00EC1701">
          <w:rPr>
            <w:rStyle w:val="Hyperlink"/>
            <w:rFonts w:asciiTheme="minorHAnsi" w:hAnsiTheme="minorHAnsi" w:cstheme="minorHAnsi"/>
            <w:sz w:val="18"/>
          </w:rPr>
          <w:t>Norms and Standards UNEG</w:t>
        </w:r>
      </w:hyperlink>
      <w:r w:rsidRPr="004F58A5">
        <w:rPr>
          <w:rFonts w:asciiTheme="minorHAnsi" w:hAnsiTheme="minorHAnsi" w:cstheme="minorHAnsi"/>
          <w:sz w:val="18"/>
        </w:rPr>
        <w:t xml:space="preserve"> (2016</w:t>
      </w:r>
      <w:r>
        <w:rPr>
          <w:rFonts w:asciiTheme="minorHAnsi" w:hAnsiTheme="minorHAnsi" w:cstheme="minorHAnsi"/>
          <w:sz w:val="18"/>
        </w:rPr>
        <w:t>).</w:t>
      </w:r>
      <w:r w:rsidRPr="004F58A5">
        <w:rPr>
          <w:rStyle w:val="InternetLink"/>
          <w:rFonts w:asciiTheme="minorHAnsi" w:eastAsiaTheme="majorEastAsia" w:hAnsiTheme="minorHAnsi" w:cstheme="minorHAnsi"/>
          <w:color w:val="00000A"/>
          <w:sz w:val="18"/>
        </w:rPr>
        <w:t xml:space="preserve"> </w:t>
      </w:r>
    </w:p>
  </w:footnote>
  <w:footnote w:id="35">
    <w:p w14:paraId="130E777D" w14:textId="4566E99D" w:rsidR="00E94B67" w:rsidRPr="004F58A5" w:rsidRDefault="00E94B67" w:rsidP="0060193C">
      <w:pPr>
        <w:pStyle w:val="FootnoteText"/>
        <w:tabs>
          <w:tab w:val="left" w:pos="142"/>
        </w:tabs>
        <w:rPr>
          <w:rFonts w:asciiTheme="minorHAnsi" w:hAnsiTheme="minorHAnsi" w:cstheme="minorHAnsi"/>
          <w:sz w:val="18"/>
        </w:rPr>
      </w:pPr>
      <w:r w:rsidRPr="004F58A5">
        <w:rPr>
          <w:rFonts w:asciiTheme="minorHAnsi" w:hAnsiTheme="minorHAnsi" w:cstheme="minorHAnsi"/>
          <w:bCs/>
          <w:sz w:val="18"/>
          <w:vertAlign w:val="superscript"/>
        </w:rPr>
        <w:footnoteRef/>
      </w:r>
      <w:r w:rsidRPr="004F58A5">
        <w:rPr>
          <w:rFonts w:asciiTheme="minorHAnsi" w:hAnsiTheme="minorHAnsi" w:cstheme="minorHAnsi"/>
          <w:bCs/>
          <w:sz w:val="18"/>
        </w:rPr>
        <w:t xml:space="preserve"> </w:t>
      </w:r>
      <w:bookmarkStart w:id="124" w:name="_Hlk533678174"/>
      <w:r w:rsidRPr="004F58A5">
        <w:rPr>
          <w:rFonts w:asciiTheme="minorHAnsi" w:hAnsiTheme="minorHAnsi" w:cstheme="minorHAnsi"/>
          <w:bCs/>
          <w:sz w:val="18"/>
        </w:rPr>
        <w:t xml:space="preserve">De Vaus D. </w:t>
      </w:r>
      <w:r>
        <w:rPr>
          <w:rFonts w:asciiTheme="minorHAnsi" w:hAnsiTheme="minorHAnsi" w:cstheme="minorHAnsi"/>
          <w:bCs/>
          <w:sz w:val="18"/>
        </w:rPr>
        <w:t>(</w:t>
      </w:r>
      <w:r w:rsidRPr="004F58A5">
        <w:rPr>
          <w:rFonts w:asciiTheme="minorHAnsi" w:hAnsiTheme="minorHAnsi" w:cstheme="minorHAnsi"/>
          <w:bCs/>
          <w:sz w:val="18"/>
        </w:rPr>
        <w:t>2001</w:t>
      </w:r>
      <w:r>
        <w:rPr>
          <w:rFonts w:asciiTheme="minorHAnsi" w:hAnsiTheme="minorHAnsi" w:cstheme="minorHAnsi"/>
          <w:bCs/>
          <w:sz w:val="18"/>
        </w:rPr>
        <w:t>)</w:t>
      </w:r>
      <w:r w:rsidRPr="004F58A5">
        <w:rPr>
          <w:rFonts w:asciiTheme="minorHAnsi" w:hAnsiTheme="minorHAnsi" w:cstheme="minorHAnsi"/>
          <w:bCs/>
          <w:sz w:val="18"/>
        </w:rPr>
        <w:t>. Research Design in Social Research. Sage Publication, London (Ltd). 148p</w:t>
      </w:r>
      <w:bookmarkEnd w:id="124"/>
      <w:r w:rsidRPr="004F58A5">
        <w:rPr>
          <w:rFonts w:asciiTheme="minorHAnsi" w:hAnsiTheme="minorHAnsi" w:cstheme="minorHAnsi"/>
          <w:bCs/>
          <w:sz w:val="18"/>
        </w:rPr>
        <w:t>.</w:t>
      </w:r>
    </w:p>
  </w:footnote>
  <w:footnote w:id="36">
    <w:p w14:paraId="2D0AA74D" w14:textId="77777777" w:rsidR="00E94B67" w:rsidRPr="004F58A5" w:rsidRDefault="00E94B67" w:rsidP="0060193C">
      <w:pPr>
        <w:pStyle w:val="FootnoteText"/>
        <w:tabs>
          <w:tab w:val="left" w:pos="142"/>
        </w:tabs>
        <w:rPr>
          <w:rFonts w:asciiTheme="minorHAnsi" w:hAnsiTheme="minorHAnsi" w:cstheme="minorHAnsi"/>
          <w:sz w:val="18"/>
        </w:rPr>
      </w:pPr>
      <w:r w:rsidRPr="004F58A5">
        <w:rPr>
          <w:rStyle w:val="FootnoteCharacters"/>
          <w:rFonts w:asciiTheme="minorHAnsi" w:hAnsiTheme="minorHAnsi" w:cstheme="minorHAnsi"/>
          <w:sz w:val="18"/>
        </w:rPr>
        <w:footnoteRef/>
      </w:r>
      <w:r w:rsidRPr="004F58A5">
        <w:rPr>
          <w:rFonts w:asciiTheme="minorHAnsi" w:hAnsiTheme="minorHAnsi" w:cstheme="minorHAnsi"/>
          <w:bCs/>
          <w:sz w:val="18"/>
          <w:vertAlign w:val="superscript"/>
        </w:rPr>
        <w:tab/>
        <w:t xml:space="preserve"> </w:t>
      </w:r>
      <w:r w:rsidRPr="004F58A5">
        <w:rPr>
          <w:rFonts w:asciiTheme="minorHAnsi" w:hAnsiTheme="minorHAnsi" w:cstheme="minorHAnsi"/>
          <w:sz w:val="18"/>
        </w:rPr>
        <w:t>Principalement</w:t>
      </w:r>
      <w:r w:rsidRPr="004F58A5">
        <w:rPr>
          <w:rFonts w:asciiTheme="minorHAnsi" w:hAnsiTheme="minorHAnsi" w:cstheme="minorHAnsi"/>
          <w:bCs/>
          <w:sz w:val="18"/>
        </w:rPr>
        <w:t xml:space="preserve"> au niveau des Bissongo (structures préscolaires à base communautaire, implantées surtout en milieu rural et péri-urbain). </w:t>
      </w:r>
    </w:p>
  </w:footnote>
  <w:footnote w:id="37">
    <w:p w14:paraId="0CC10F9A" w14:textId="4BE2421D" w:rsidR="00E94B67" w:rsidRPr="004F58A5" w:rsidRDefault="00E94B67" w:rsidP="0060193C">
      <w:pPr>
        <w:pStyle w:val="FootnoteText"/>
        <w:tabs>
          <w:tab w:val="left" w:pos="142"/>
        </w:tabs>
        <w:rPr>
          <w:rFonts w:asciiTheme="minorHAnsi" w:hAnsiTheme="minorHAnsi" w:cstheme="minorHAnsi"/>
          <w:sz w:val="18"/>
        </w:rPr>
      </w:pPr>
      <w:r w:rsidRPr="004F58A5">
        <w:rPr>
          <w:rStyle w:val="FootnoteCharacters"/>
          <w:rFonts w:asciiTheme="minorHAnsi" w:hAnsiTheme="minorHAnsi" w:cstheme="minorHAnsi"/>
          <w:sz w:val="18"/>
        </w:rPr>
        <w:footnoteRef/>
      </w:r>
      <w:r w:rsidRPr="004F58A5">
        <w:rPr>
          <w:rFonts w:asciiTheme="minorHAnsi" w:hAnsiTheme="minorHAnsi" w:cstheme="minorHAnsi"/>
          <w:bCs/>
          <w:sz w:val="18"/>
          <w:vertAlign w:val="superscript"/>
        </w:rPr>
        <w:tab/>
      </w:r>
      <w:r w:rsidRPr="004F58A5">
        <w:rPr>
          <w:rFonts w:asciiTheme="minorHAnsi" w:hAnsiTheme="minorHAnsi" w:cstheme="minorHAnsi"/>
          <w:bCs/>
          <w:sz w:val="18"/>
        </w:rPr>
        <w:t xml:space="preserve"> </w:t>
      </w:r>
      <w:r>
        <w:rPr>
          <w:rFonts w:asciiTheme="minorHAnsi" w:hAnsiTheme="minorHAnsi" w:cstheme="minorHAnsi"/>
          <w:bCs/>
          <w:sz w:val="18"/>
        </w:rPr>
        <w:t>À</w:t>
      </w:r>
      <w:r w:rsidRPr="004F58A5">
        <w:rPr>
          <w:rFonts w:asciiTheme="minorHAnsi" w:hAnsiTheme="minorHAnsi" w:cstheme="minorHAnsi"/>
          <w:bCs/>
          <w:sz w:val="18"/>
        </w:rPr>
        <w:t xml:space="preserve"> </w:t>
      </w:r>
      <w:r w:rsidRPr="004F58A5">
        <w:rPr>
          <w:rFonts w:asciiTheme="minorHAnsi" w:hAnsiTheme="minorHAnsi" w:cstheme="minorHAnsi"/>
          <w:sz w:val="18"/>
        </w:rPr>
        <w:t>travers</w:t>
      </w:r>
      <w:r w:rsidRPr="004F58A5">
        <w:rPr>
          <w:rFonts w:asciiTheme="minorHAnsi" w:hAnsiTheme="minorHAnsi" w:cstheme="minorHAnsi"/>
          <w:bCs/>
          <w:sz w:val="18"/>
        </w:rPr>
        <w:t xml:space="preserve"> les Groupes d’</w:t>
      </w:r>
      <w:r>
        <w:rPr>
          <w:rFonts w:asciiTheme="minorHAnsi" w:hAnsiTheme="minorHAnsi" w:cstheme="minorHAnsi"/>
          <w:bCs/>
          <w:sz w:val="18"/>
        </w:rPr>
        <w:t>a</w:t>
      </w:r>
      <w:r w:rsidRPr="004F58A5">
        <w:rPr>
          <w:rFonts w:asciiTheme="minorHAnsi" w:hAnsiTheme="minorHAnsi" w:cstheme="minorHAnsi"/>
          <w:bCs/>
          <w:sz w:val="18"/>
        </w:rPr>
        <w:t xml:space="preserve">pprentissage et de </w:t>
      </w:r>
      <w:r>
        <w:rPr>
          <w:rFonts w:asciiTheme="minorHAnsi" w:hAnsiTheme="minorHAnsi" w:cstheme="minorHAnsi"/>
          <w:bCs/>
          <w:sz w:val="18"/>
        </w:rPr>
        <w:t>s</w:t>
      </w:r>
      <w:r w:rsidRPr="004F58A5">
        <w:rPr>
          <w:rFonts w:asciiTheme="minorHAnsi" w:hAnsiTheme="minorHAnsi" w:cstheme="minorHAnsi"/>
          <w:bCs/>
          <w:sz w:val="18"/>
        </w:rPr>
        <w:t xml:space="preserve">uivi des </w:t>
      </w:r>
      <w:r>
        <w:rPr>
          <w:rFonts w:asciiTheme="minorHAnsi" w:hAnsiTheme="minorHAnsi" w:cstheme="minorHAnsi"/>
          <w:bCs/>
          <w:sz w:val="18"/>
        </w:rPr>
        <w:t>p</w:t>
      </w:r>
      <w:r w:rsidRPr="004F58A5">
        <w:rPr>
          <w:rFonts w:asciiTheme="minorHAnsi" w:hAnsiTheme="minorHAnsi" w:cstheme="minorHAnsi"/>
          <w:bCs/>
          <w:sz w:val="18"/>
        </w:rPr>
        <w:t>ratiques d’</w:t>
      </w:r>
      <w:r>
        <w:rPr>
          <w:rFonts w:asciiTheme="minorHAnsi" w:hAnsiTheme="minorHAnsi" w:cstheme="minorHAnsi"/>
          <w:bCs/>
          <w:sz w:val="18"/>
        </w:rPr>
        <w:t>a</w:t>
      </w:r>
      <w:r w:rsidRPr="004F58A5">
        <w:rPr>
          <w:rFonts w:asciiTheme="minorHAnsi" w:hAnsiTheme="minorHAnsi" w:cstheme="minorHAnsi"/>
          <w:bCs/>
          <w:sz w:val="18"/>
        </w:rPr>
        <w:t>limentation du nouveau-né et du jeune enfant (GASPA).</w:t>
      </w:r>
    </w:p>
  </w:footnote>
  <w:footnote w:id="38">
    <w:p w14:paraId="658041E0" w14:textId="120568ED" w:rsidR="00E94B67" w:rsidRPr="004F58A5" w:rsidRDefault="00E94B67" w:rsidP="0060193C">
      <w:pPr>
        <w:pStyle w:val="FootnoteText"/>
        <w:rPr>
          <w:rFonts w:asciiTheme="minorHAnsi" w:hAnsiTheme="minorHAnsi" w:cstheme="minorHAnsi"/>
          <w:lang w:val="fr-FR"/>
        </w:rPr>
      </w:pPr>
      <w:r w:rsidRPr="004F58A5">
        <w:rPr>
          <w:rStyle w:val="FootnoteReference"/>
          <w:rFonts w:asciiTheme="minorHAnsi" w:hAnsiTheme="minorHAnsi" w:cstheme="minorHAnsi"/>
          <w:sz w:val="18"/>
        </w:rPr>
        <w:footnoteRef/>
      </w:r>
      <w:r w:rsidRPr="004F58A5">
        <w:rPr>
          <w:rFonts w:asciiTheme="minorHAnsi" w:hAnsiTheme="minorHAnsi" w:cstheme="minorHAnsi"/>
          <w:sz w:val="18"/>
        </w:rPr>
        <w:t xml:space="preserve"> </w:t>
      </w:r>
      <w:r w:rsidRPr="004F58A5">
        <w:rPr>
          <w:rFonts w:asciiTheme="minorHAnsi" w:hAnsiTheme="minorHAnsi" w:cstheme="minorHAnsi"/>
          <w:sz w:val="18"/>
          <w:lang w:val="fr-FR"/>
        </w:rPr>
        <w:t>L’annexe 4 résume la cartographie des interventions misent en œuvre dans les régions Sahel, Est et Centre Nord.</w:t>
      </w:r>
    </w:p>
  </w:footnote>
  <w:footnote w:id="39">
    <w:p w14:paraId="67D15CAA" w14:textId="123D0132" w:rsidR="00E94B67" w:rsidRPr="009D6F79" w:rsidRDefault="00E94B67" w:rsidP="009D6F79">
      <w:pPr>
        <w:pStyle w:val="FootnoteText"/>
        <w:ind w:left="142" w:hanging="142"/>
        <w:rPr>
          <w:rFonts w:asciiTheme="minorHAnsi" w:hAnsiTheme="minorHAnsi" w:cstheme="minorHAnsi"/>
          <w:sz w:val="16"/>
          <w:szCs w:val="16"/>
        </w:rPr>
      </w:pPr>
      <w:r w:rsidRPr="009D6F79">
        <w:rPr>
          <w:rStyle w:val="FootnoteReference"/>
          <w:rFonts w:asciiTheme="minorHAnsi" w:hAnsiTheme="minorHAnsi" w:cstheme="minorHAnsi"/>
          <w:sz w:val="16"/>
          <w:szCs w:val="16"/>
        </w:rPr>
        <w:footnoteRef/>
      </w:r>
      <w:r w:rsidRPr="009D6F79">
        <w:rPr>
          <w:rFonts w:asciiTheme="minorHAnsi" w:hAnsiTheme="minorHAnsi" w:cstheme="minorHAnsi"/>
          <w:sz w:val="16"/>
          <w:szCs w:val="16"/>
        </w:rPr>
        <w:t xml:space="preserve"> </w:t>
      </w:r>
      <w:bookmarkStart w:id="125" w:name="_Hlk533678193"/>
      <w:r w:rsidRPr="009D6F79">
        <w:rPr>
          <w:rFonts w:asciiTheme="minorHAnsi" w:hAnsiTheme="minorHAnsi" w:cstheme="minorHAnsi"/>
          <w:sz w:val="16"/>
          <w:szCs w:val="16"/>
        </w:rPr>
        <w:t xml:space="preserve">Kelly, M. (1986). « L’analyse de contenu », dans B. Gauthier (dir.), </w:t>
      </w:r>
      <w:r w:rsidRPr="009D6F79">
        <w:rPr>
          <w:rFonts w:asciiTheme="minorHAnsi" w:hAnsiTheme="minorHAnsi" w:cstheme="minorHAnsi"/>
          <w:i/>
          <w:sz w:val="16"/>
          <w:szCs w:val="16"/>
        </w:rPr>
        <w:t>Recherche sociale, de la problématique à la collecte des données</w:t>
      </w:r>
      <w:r w:rsidRPr="009D6F79">
        <w:rPr>
          <w:rFonts w:asciiTheme="minorHAnsi" w:hAnsiTheme="minorHAnsi" w:cstheme="minorHAnsi"/>
          <w:sz w:val="16"/>
          <w:szCs w:val="16"/>
        </w:rPr>
        <w:t>, Presses de l’Université du Québec, p. 293-315.</w:t>
      </w:r>
      <w:bookmarkEnd w:id="125"/>
    </w:p>
  </w:footnote>
  <w:footnote w:id="40">
    <w:p w14:paraId="65DCE56F" w14:textId="20E4FE46" w:rsidR="00E94B67" w:rsidRPr="00BF4649" w:rsidRDefault="00E94B67" w:rsidP="00F5391C">
      <w:pPr>
        <w:pStyle w:val="Heading1"/>
        <w:spacing w:before="0"/>
        <w:jc w:val="both"/>
        <w:rPr>
          <w:rFonts w:asciiTheme="minorHAnsi" w:hAnsiTheme="minorHAnsi" w:cstheme="minorHAnsi"/>
          <w:sz w:val="16"/>
          <w:szCs w:val="16"/>
        </w:rPr>
      </w:pPr>
      <w:r w:rsidRPr="009D6F79">
        <w:rPr>
          <w:rStyle w:val="FootnoteReference"/>
          <w:rFonts w:asciiTheme="minorHAnsi" w:hAnsiTheme="minorHAnsi" w:cstheme="minorHAnsi"/>
          <w:sz w:val="16"/>
          <w:szCs w:val="16"/>
        </w:rPr>
        <w:footnoteRef/>
      </w:r>
      <w:r w:rsidRPr="009D6F79">
        <w:rPr>
          <w:rFonts w:asciiTheme="minorHAnsi" w:hAnsiTheme="minorHAnsi" w:cstheme="minorHAnsi"/>
          <w:sz w:val="16"/>
          <w:szCs w:val="16"/>
        </w:rPr>
        <w:t xml:space="preserve"> </w:t>
      </w:r>
      <w:r w:rsidRPr="009D6F79">
        <w:rPr>
          <w:rFonts w:asciiTheme="minorHAnsi" w:eastAsia="Times New Roman" w:hAnsiTheme="minorHAnsi" w:cstheme="minorHAnsi"/>
          <w:color w:val="auto"/>
          <w:sz w:val="16"/>
          <w:szCs w:val="16"/>
        </w:rPr>
        <w:t xml:space="preserve">La triangulation est un processus méthodoloqigue qui permet faciliter la validation des données grâce à la vérification croisée de plus de deux sources, méthodes et entre membres d’une équipe d’évaluation ou de recherche. Elle permet ainsi de tester la cohérence des résultats obtenus avec différents instruments et augmente les chances de contrôler, ou du moins d’évaluer, certaines des menaces ou des causes multiples qui affectent les </w:t>
      </w:r>
      <w:r w:rsidRPr="00BF4649">
        <w:rPr>
          <w:rFonts w:asciiTheme="minorHAnsi" w:eastAsia="Times New Roman" w:hAnsiTheme="minorHAnsi" w:cstheme="minorHAnsi"/>
          <w:color w:val="auto"/>
          <w:sz w:val="16"/>
          <w:szCs w:val="16"/>
        </w:rPr>
        <w:t>résultats.</w:t>
      </w:r>
      <w:r w:rsidRPr="00BF4649">
        <w:rPr>
          <w:rFonts w:asciiTheme="minorHAnsi" w:hAnsiTheme="minorHAnsi" w:cstheme="minorHAnsi"/>
          <w:sz w:val="16"/>
          <w:szCs w:val="16"/>
        </w:rPr>
        <w:t xml:space="preserve"> </w:t>
      </w:r>
      <w:r w:rsidRPr="00F5391C">
        <w:rPr>
          <w:rFonts w:asciiTheme="minorHAnsi" w:hAnsiTheme="minorHAnsi" w:cstheme="minorHAnsi"/>
          <w:sz w:val="16"/>
          <w:szCs w:val="16"/>
        </w:rPr>
        <w:t xml:space="preserve">Cc. </w:t>
      </w:r>
      <w:hyperlink r:id="rId17" w:history="1">
        <w:r w:rsidRPr="00F5391C">
          <w:rPr>
            <w:rStyle w:val="Hyperlink"/>
            <w:rFonts w:asciiTheme="minorHAnsi" w:hAnsiTheme="minorHAnsi" w:cstheme="minorHAnsi"/>
            <w:sz w:val="16"/>
            <w:szCs w:val="16"/>
          </w:rPr>
          <w:t>https://www.betterevaluation.org/en/evaluation-options/triangulation</w:t>
        </w:r>
      </w:hyperlink>
      <w:r w:rsidRPr="00F5391C">
        <w:rPr>
          <w:rFonts w:asciiTheme="minorHAnsi" w:hAnsiTheme="minorHAnsi" w:cstheme="minorHAnsi"/>
          <w:sz w:val="16"/>
          <w:szCs w:val="16"/>
        </w:rPr>
        <w:t xml:space="preserve"> (Consulté le 09 janvier 2019).</w:t>
      </w:r>
    </w:p>
  </w:footnote>
  <w:footnote w:id="41">
    <w:p w14:paraId="2D5FFC79" w14:textId="706D8CCF" w:rsidR="00E94B67" w:rsidRPr="00615D97" w:rsidRDefault="00E94B67">
      <w:pPr>
        <w:pStyle w:val="FootnoteText"/>
        <w:rPr>
          <w:rFonts w:asciiTheme="minorHAnsi" w:hAnsiTheme="minorHAnsi" w:cstheme="minorHAnsi"/>
          <w:sz w:val="16"/>
          <w:szCs w:val="16"/>
        </w:rPr>
      </w:pPr>
      <w:r w:rsidRPr="00615D97">
        <w:rPr>
          <w:rStyle w:val="FootnoteReference"/>
          <w:rFonts w:asciiTheme="minorHAnsi" w:hAnsiTheme="minorHAnsi" w:cstheme="minorHAnsi"/>
          <w:sz w:val="16"/>
          <w:szCs w:val="16"/>
        </w:rPr>
        <w:footnoteRef/>
      </w:r>
      <w:r w:rsidRPr="00615D97">
        <w:rPr>
          <w:rFonts w:asciiTheme="minorHAnsi" w:hAnsiTheme="minorHAnsi" w:cstheme="minorHAnsi"/>
          <w:sz w:val="16"/>
          <w:szCs w:val="16"/>
        </w:rPr>
        <w:t xml:space="preserve"> UNICEF (2010), </w:t>
      </w:r>
      <w:hyperlink r:id="rId18" w:history="1">
        <w:r w:rsidRPr="00793908">
          <w:rPr>
            <w:rStyle w:val="Hyperlink"/>
            <w:rFonts w:asciiTheme="minorHAnsi" w:hAnsiTheme="minorHAnsi" w:cstheme="minorHAnsi"/>
            <w:i/>
            <w:sz w:val="16"/>
            <w:szCs w:val="16"/>
          </w:rPr>
          <w:t>Analyse de la situation de la pauvreté et de la vulnérabilité de l’enfant et de la femme au Burkina Faso</w:t>
        </w:r>
      </w:hyperlink>
      <w:r w:rsidRPr="00615D97">
        <w:rPr>
          <w:rFonts w:asciiTheme="minorHAnsi" w:hAnsiTheme="minorHAnsi" w:cstheme="minorHAnsi"/>
          <w:sz w:val="16"/>
          <w:szCs w:val="16"/>
        </w:rPr>
        <w:t>, Ouagadougou, 67 p.</w:t>
      </w:r>
    </w:p>
  </w:footnote>
  <w:footnote w:id="42">
    <w:p w14:paraId="43AFB3CD" w14:textId="4EF4159A" w:rsidR="00E94B67" w:rsidRPr="00615D97" w:rsidRDefault="00E94B67" w:rsidP="006B51EB">
      <w:pPr>
        <w:rPr>
          <w:sz w:val="16"/>
          <w:szCs w:val="16"/>
        </w:rPr>
      </w:pPr>
      <w:r w:rsidRPr="00CB21BF">
        <w:rPr>
          <w:rStyle w:val="HeaderChar"/>
          <w:sz w:val="18"/>
          <w:szCs w:val="18"/>
          <w:vertAlign w:val="superscript"/>
        </w:rPr>
        <w:footnoteRef/>
      </w:r>
      <w:r w:rsidRPr="00CB21BF">
        <w:rPr>
          <w:sz w:val="18"/>
          <w:szCs w:val="18"/>
        </w:rPr>
        <w:t xml:space="preserve"> Plan d’Action du Programme Pays (CPAP) pour le Burkina Faso 2011-2015. Fonds des Nations Unies pour la Population (UNFPA), Mai 2012. </w:t>
      </w:r>
      <w:hyperlink r:id="rId19" w:history="1">
        <w:r w:rsidRPr="00CB21BF">
          <w:rPr>
            <w:rStyle w:val="Hyperlink"/>
            <w:sz w:val="18"/>
            <w:szCs w:val="18"/>
          </w:rPr>
          <w:t>https://www.unfpa.org/sites/default/files/portal-document/Burkina%20Faso_CPAP%202011-2015.pdf.pdf</w:t>
        </w:r>
      </w:hyperlink>
    </w:p>
  </w:footnote>
  <w:footnote w:id="43">
    <w:p w14:paraId="52FD5A5D" w14:textId="4413CB5D" w:rsidR="00E94B67" w:rsidRPr="00615D97" w:rsidRDefault="00E94B67" w:rsidP="00770E50">
      <w:pPr>
        <w:pStyle w:val="FootnoteText"/>
        <w:rPr>
          <w:rFonts w:asciiTheme="minorHAnsi" w:hAnsiTheme="minorHAnsi" w:cstheme="minorHAnsi"/>
          <w:sz w:val="16"/>
          <w:szCs w:val="16"/>
        </w:rPr>
      </w:pPr>
      <w:r w:rsidRPr="00615D97">
        <w:rPr>
          <w:rStyle w:val="FootnoteReference"/>
          <w:rFonts w:asciiTheme="minorHAnsi" w:hAnsiTheme="minorHAnsi" w:cstheme="minorHAnsi"/>
          <w:sz w:val="16"/>
          <w:szCs w:val="16"/>
        </w:rPr>
        <w:footnoteRef/>
      </w:r>
      <w:r w:rsidRPr="00615D97">
        <w:rPr>
          <w:rFonts w:asciiTheme="minorHAnsi" w:hAnsiTheme="minorHAnsi" w:cstheme="minorHAnsi"/>
          <w:sz w:val="16"/>
          <w:szCs w:val="16"/>
        </w:rPr>
        <w:t xml:space="preserve"> </w:t>
      </w:r>
      <w:r>
        <w:rPr>
          <w:rFonts w:asciiTheme="minorHAnsi" w:hAnsiTheme="minorHAnsi" w:cstheme="minorHAnsi"/>
          <w:sz w:val="16"/>
          <w:szCs w:val="16"/>
        </w:rPr>
        <w:t>Ministère de la santé,</w:t>
      </w:r>
      <w:r w:rsidRPr="00615D97">
        <w:rPr>
          <w:rFonts w:asciiTheme="minorHAnsi" w:hAnsiTheme="minorHAnsi" w:cstheme="minorHAnsi"/>
          <w:sz w:val="16"/>
          <w:szCs w:val="16"/>
        </w:rPr>
        <w:t xml:space="preserve"> </w:t>
      </w:r>
      <w:r>
        <w:rPr>
          <w:rFonts w:asciiTheme="minorHAnsi" w:hAnsiTheme="minorHAnsi" w:cstheme="minorHAnsi"/>
          <w:sz w:val="16"/>
          <w:szCs w:val="16"/>
        </w:rPr>
        <w:t>(</w:t>
      </w:r>
      <w:r w:rsidRPr="00615D97">
        <w:rPr>
          <w:rFonts w:asciiTheme="minorHAnsi" w:hAnsiTheme="minorHAnsi" w:cstheme="minorHAnsi"/>
          <w:sz w:val="16"/>
          <w:szCs w:val="16"/>
        </w:rPr>
        <w:t>2010</w:t>
      </w:r>
      <w:r>
        <w:rPr>
          <w:rFonts w:asciiTheme="minorHAnsi" w:hAnsiTheme="minorHAnsi" w:cstheme="minorHAnsi"/>
          <w:sz w:val="16"/>
          <w:szCs w:val="16"/>
        </w:rPr>
        <w:t>)</w:t>
      </w:r>
      <w:r w:rsidRPr="00615D97">
        <w:rPr>
          <w:rFonts w:asciiTheme="minorHAnsi" w:hAnsiTheme="minorHAnsi" w:cstheme="minorHAnsi"/>
          <w:sz w:val="16"/>
          <w:szCs w:val="16"/>
        </w:rPr>
        <w:t>. Enquête nutritionnelle</w:t>
      </w:r>
      <w:r>
        <w:rPr>
          <w:rFonts w:asciiTheme="minorHAnsi" w:hAnsiTheme="minorHAnsi" w:cstheme="minorHAnsi"/>
          <w:sz w:val="16"/>
          <w:szCs w:val="16"/>
        </w:rPr>
        <w:t xml:space="preserve"> nationale</w:t>
      </w:r>
      <w:r w:rsidRPr="00615D97">
        <w:rPr>
          <w:rFonts w:asciiTheme="minorHAnsi" w:hAnsiTheme="minorHAnsi" w:cstheme="minorHAnsi"/>
          <w:sz w:val="16"/>
          <w:szCs w:val="16"/>
        </w:rPr>
        <w:t xml:space="preserve">. </w:t>
      </w:r>
      <w:r>
        <w:rPr>
          <w:rFonts w:asciiTheme="minorHAnsi" w:hAnsiTheme="minorHAnsi" w:cstheme="minorHAnsi"/>
          <w:sz w:val="16"/>
          <w:szCs w:val="16"/>
        </w:rPr>
        <w:t>45p</w:t>
      </w:r>
      <w:r w:rsidRPr="00615D97">
        <w:rPr>
          <w:rFonts w:asciiTheme="minorHAnsi" w:hAnsiTheme="minorHAnsi" w:cstheme="minorHAnsi"/>
          <w:sz w:val="16"/>
          <w:szCs w:val="16"/>
        </w:rPr>
        <w:t>.</w:t>
      </w:r>
      <w:r>
        <w:rPr>
          <w:rFonts w:asciiTheme="minorHAnsi" w:hAnsiTheme="minorHAnsi" w:cstheme="minorHAnsi"/>
          <w:sz w:val="16"/>
          <w:szCs w:val="16"/>
        </w:rPr>
        <w:t xml:space="preserve"> </w:t>
      </w:r>
      <w:hyperlink r:id="rId20" w:history="1">
        <w:r w:rsidRPr="00214220">
          <w:rPr>
            <w:rStyle w:val="Hyperlink"/>
            <w:rFonts w:asciiTheme="minorHAnsi" w:eastAsiaTheme="majorEastAsia" w:hAnsiTheme="minorHAnsi"/>
            <w:sz w:val="16"/>
            <w:szCs w:val="16"/>
          </w:rPr>
          <w:t>https://www.unicef.org/bfa/french/enquete_nutritionnelle_nationale_du_burkina_faso_2010.pdf</w:t>
        </w:r>
      </w:hyperlink>
    </w:p>
  </w:footnote>
  <w:footnote w:id="44">
    <w:p w14:paraId="4F3EECAD" w14:textId="466D8F38" w:rsidR="00E94B67" w:rsidRPr="004F58A5" w:rsidRDefault="00E94B67" w:rsidP="00770E50">
      <w:pPr>
        <w:pStyle w:val="FootnoteText"/>
        <w:jc w:val="both"/>
        <w:rPr>
          <w:rFonts w:asciiTheme="minorHAnsi" w:hAnsiTheme="minorHAnsi" w:cstheme="minorHAnsi"/>
          <w:lang w:val="fr-FR"/>
        </w:rPr>
      </w:pPr>
      <w:r w:rsidRPr="00615D97">
        <w:rPr>
          <w:rStyle w:val="FootnoteReference"/>
          <w:rFonts w:asciiTheme="minorHAnsi" w:hAnsiTheme="minorHAnsi" w:cstheme="minorHAnsi"/>
          <w:sz w:val="16"/>
          <w:szCs w:val="16"/>
        </w:rPr>
        <w:footnoteRef/>
      </w:r>
      <w:r w:rsidRPr="00615D97">
        <w:rPr>
          <w:rFonts w:asciiTheme="minorHAnsi" w:hAnsiTheme="minorHAnsi" w:cstheme="minorHAnsi"/>
          <w:sz w:val="16"/>
          <w:szCs w:val="16"/>
        </w:rPr>
        <w:t xml:space="preserve"> Suivant la politique nationale d’assainissement, le gouvernement du Burkina Faso souhaite que d’ici 2030</w:t>
      </w:r>
      <w:r>
        <w:rPr>
          <w:rFonts w:asciiTheme="minorHAnsi" w:hAnsiTheme="minorHAnsi" w:cstheme="minorHAnsi"/>
          <w:sz w:val="16"/>
          <w:szCs w:val="16"/>
        </w:rPr>
        <w:t xml:space="preserve">, </w:t>
      </w:r>
      <w:r w:rsidRPr="00615D97">
        <w:rPr>
          <w:rFonts w:asciiTheme="minorHAnsi" w:hAnsiTheme="minorHAnsi" w:cstheme="minorHAnsi"/>
          <w:sz w:val="16"/>
          <w:szCs w:val="16"/>
        </w:rPr>
        <w:t>il n’y est plus les défécations à l’aire libre par les enfants pour éviter certaines maladies.</w:t>
      </w:r>
    </w:p>
  </w:footnote>
  <w:footnote w:id="45">
    <w:p w14:paraId="1EA65D6D" w14:textId="166FDB38" w:rsidR="00E94B67" w:rsidRPr="009F044D" w:rsidRDefault="00E94B67">
      <w:pPr>
        <w:pStyle w:val="FootnoteText"/>
        <w:rPr>
          <w:rFonts w:asciiTheme="minorHAnsi" w:hAnsiTheme="minorHAnsi" w:cstheme="minorHAnsi"/>
          <w:sz w:val="16"/>
          <w:szCs w:val="16"/>
        </w:rPr>
      </w:pPr>
      <w:r>
        <w:rPr>
          <w:rStyle w:val="FootnoteReference"/>
        </w:rPr>
        <w:footnoteRef/>
      </w:r>
      <w:r>
        <w:t xml:space="preserve"> </w:t>
      </w:r>
      <w:r w:rsidRPr="009F044D">
        <w:rPr>
          <w:rFonts w:asciiTheme="minorHAnsi" w:hAnsiTheme="minorHAnsi" w:cstheme="minorHAnsi"/>
          <w:sz w:val="16"/>
          <w:szCs w:val="16"/>
        </w:rPr>
        <w:t>Les interventions à haut impact</w:t>
      </w:r>
      <w:r w:rsidRPr="00D74F26">
        <w:rPr>
          <w:rFonts w:asciiTheme="minorHAnsi" w:hAnsiTheme="minorHAnsi" w:cstheme="minorHAnsi"/>
          <w:sz w:val="16"/>
          <w:szCs w:val="16"/>
        </w:rPr>
        <w:t xml:space="preserve"> </w:t>
      </w:r>
      <w:r>
        <w:rPr>
          <w:rFonts w:asciiTheme="minorHAnsi" w:hAnsiTheme="minorHAnsi" w:cstheme="minorHAnsi"/>
          <w:sz w:val="16"/>
          <w:szCs w:val="16"/>
        </w:rPr>
        <w:t xml:space="preserve">sont : </w:t>
      </w:r>
      <w:r w:rsidRPr="009F044D">
        <w:rPr>
          <w:rFonts w:asciiTheme="minorHAnsi" w:hAnsiTheme="minorHAnsi" w:cstheme="minorHAnsi"/>
          <w:sz w:val="16"/>
          <w:szCs w:val="16"/>
        </w:rPr>
        <w:t>activités de vaccination de routine et supplémentaires du PEV, santé infantile, des adolescentes ainsi qu’à la lutte contre le paludisme, prise en charge intégrée des maladies de l’enfant (PCIME)/Tri Evaluation et Traitement des Urgences (TETU), appui à la prise en charge communautaire de la diarrhée et des IRA, mise en œuvre des soins obstétricaux et néonatals d’urgence (SONU)</w:t>
      </w:r>
    </w:p>
  </w:footnote>
  <w:footnote w:id="46">
    <w:p w14:paraId="2EB79AF5" w14:textId="2E2654D4" w:rsidR="00E94B67" w:rsidRPr="007A12D5" w:rsidRDefault="00E94B67" w:rsidP="00230265">
      <w:pPr>
        <w:pStyle w:val="FootnoteText"/>
        <w:rPr>
          <w:rFonts w:asciiTheme="minorHAnsi" w:hAnsiTheme="minorHAnsi" w:cstheme="minorHAnsi"/>
          <w:sz w:val="16"/>
          <w:szCs w:val="16"/>
          <w:lang w:val="fr-FR" w:eastAsia="en-US"/>
        </w:rPr>
      </w:pPr>
      <w:r w:rsidRPr="007A12D5">
        <w:rPr>
          <w:rStyle w:val="FootnoteReference"/>
          <w:rFonts w:asciiTheme="minorHAnsi" w:hAnsiTheme="minorHAnsi" w:cstheme="minorHAnsi"/>
          <w:sz w:val="16"/>
          <w:szCs w:val="16"/>
        </w:rPr>
        <w:footnoteRef/>
      </w:r>
      <w:r w:rsidRPr="007A12D5">
        <w:rPr>
          <w:rFonts w:asciiTheme="minorHAnsi" w:hAnsiTheme="minorHAnsi" w:cstheme="minorHAnsi"/>
          <w:sz w:val="16"/>
          <w:szCs w:val="16"/>
        </w:rPr>
        <w:t xml:space="preserve"> </w:t>
      </w:r>
      <w:bookmarkStart w:id="162" w:name="_Hlk9204543"/>
      <w:r>
        <w:rPr>
          <w:rFonts w:asciiTheme="minorHAnsi" w:hAnsiTheme="minorHAnsi" w:cstheme="minorHAnsi"/>
          <w:sz w:val="16"/>
          <w:szCs w:val="16"/>
        </w:rPr>
        <w:t>Ministère de la santé,</w:t>
      </w:r>
      <w:r w:rsidRPr="00615D97">
        <w:rPr>
          <w:rFonts w:asciiTheme="minorHAnsi" w:hAnsiTheme="minorHAnsi" w:cstheme="minorHAnsi"/>
          <w:sz w:val="16"/>
          <w:szCs w:val="16"/>
        </w:rPr>
        <w:t xml:space="preserve"> </w:t>
      </w:r>
      <w:r>
        <w:rPr>
          <w:rFonts w:asciiTheme="minorHAnsi" w:hAnsiTheme="minorHAnsi" w:cstheme="minorHAnsi"/>
          <w:sz w:val="16"/>
          <w:szCs w:val="16"/>
        </w:rPr>
        <w:t xml:space="preserve">(2016) </w:t>
      </w:r>
      <w:hyperlink r:id="rId21" w:history="1">
        <w:r w:rsidRPr="00C26FF5">
          <w:rPr>
            <w:rStyle w:val="Hyperlink"/>
            <w:rFonts w:asciiTheme="minorHAnsi" w:hAnsiTheme="minorHAnsi" w:cstheme="minorHAnsi"/>
            <w:sz w:val="16"/>
            <w:szCs w:val="16"/>
          </w:rPr>
          <w:t>Politique nationale de nutrition</w:t>
        </w:r>
      </w:hyperlink>
      <w:r w:rsidRPr="007A12D5">
        <w:rPr>
          <w:rFonts w:asciiTheme="minorHAnsi" w:hAnsiTheme="minorHAnsi" w:cstheme="minorHAnsi"/>
          <w:sz w:val="16"/>
          <w:szCs w:val="16"/>
        </w:rPr>
        <w:t>,</w:t>
      </w:r>
      <w:r>
        <w:rPr>
          <w:rFonts w:asciiTheme="minorHAnsi" w:hAnsiTheme="minorHAnsi" w:cstheme="minorHAnsi"/>
          <w:sz w:val="16"/>
          <w:szCs w:val="16"/>
        </w:rPr>
        <w:t xml:space="preserve"> Burkina Faso, 36p.</w:t>
      </w:r>
      <w:bookmarkEnd w:id="162"/>
    </w:p>
  </w:footnote>
  <w:footnote w:id="47">
    <w:p w14:paraId="285B7477" w14:textId="0F910F27" w:rsidR="00E94B67" w:rsidRPr="00A41058" w:rsidRDefault="00E94B67" w:rsidP="00DD1BD4">
      <w:pPr>
        <w:pStyle w:val="FootnoteText"/>
        <w:jc w:val="both"/>
        <w:rPr>
          <w:lang w:val="fr-FR"/>
        </w:rPr>
      </w:pPr>
      <w:r>
        <w:rPr>
          <w:rStyle w:val="FootnoteReference"/>
        </w:rPr>
        <w:footnoteRef/>
      </w:r>
      <w:r>
        <w:t xml:space="preserve"> </w:t>
      </w:r>
      <w:r w:rsidRPr="00236B37">
        <w:rPr>
          <w:rFonts w:asciiTheme="minorHAnsi" w:hAnsiTheme="minorHAnsi" w:cstheme="minorHAnsi"/>
          <w:sz w:val="16"/>
          <w:szCs w:val="16"/>
        </w:rPr>
        <w:t xml:space="preserve">Note sur le bilan à fin juin 2018 de la mise en œuvre du Plan </w:t>
      </w:r>
      <w:r>
        <w:rPr>
          <w:rFonts w:asciiTheme="minorHAnsi" w:hAnsiTheme="minorHAnsi" w:cstheme="minorHAnsi"/>
          <w:sz w:val="16"/>
          <w:szCs w:val="16"/>
        </w:rPr>
        <w:t>n</w:t>
      </w:r>
      <w:r w:rsidRPr="00236B37">
        <w:rPr>
          <w:rFonts w:asciiTheme="minorHAnsi" w:hAnsiTheme="minorHAnsi" w:cstheme="minorHAnsi"/>
          <w:sz w:val="16"/>
          <w:szCs w:val="16"/>
        </w:rPr>
        <w:t xml:space="preserve">ational de </w:t>
      </w:r>
      <w:r>
        <w:rPr>
          <w:rFonts w:asciiTheme="minorHAnsi" w:hAnsiTheme="minorHAnsi" w:cstheme="minorHAnsi"/>
          <w:sz w:val="16"/>
          <w:szCs w:val="16"/>
        </w:rPr>
        <w:t>d</w:t>
      </w:r>
      <w:r w:rsidRPr="00236B37">
        <w:rPr>
          <w:rFonts w:asciiTheme="minorHAnsi" w:hAnsiTheme="minorHAnsi" w:cstheme="minorHAnsi"/>
          <w:sz w:val="16"/>
          <w:szCs w:val="16"/>
        </w:rPr>
        <w:t xml:space="preserve">éveloppement économique et </w:t>
      </w:r>
      <w:r>
        <w:rPr>
          <w:rFonts w:asciiTheme="minorHAnsi" w:hAnsiTheme="minorHAnsi" w:cstheme="minorHAnsi"/>
          <w:sz w:val="16"/>
          <w:szCs w:val="16"/>
        </w:rPr>
        <w:t>s</w:t>
      </w:r>
      <w:r w:rsidRPr="00236B37">
        <w:rPr>
          <w:rFonts w:asciiTheme="minorHAnsi" w:hAnsiTheme="minorHAnsi" w:cstheme="minorHAnsi"/>
          <w:sz w:val="16"/>
          <w:szCs w:val="16"/>
        </w:rPr>
        <w:t>ocial (PNDES) 2016-2020 : « Accélérer la transformation agro-sylvo-pastorale au Burkina Faso », Premier Ministère, Burkina Faso, juin 2018</w:t>
      </w:r>
    </w:p>
  </w:footnote>
  <w:footnote w:id="48">
    <w:p w14:paraId="5413C142" w14:textId="77777777" w:rsidR="00E94B67" w:rsidRPr="00A41058" w:rsidRDefault="00E94B67" w:rsidP="009F30A6">
      <w:pPr>
        <w:pStyle w:val="FootnoteText"/>
        <w:rPr>
          <w:rFonts w:asciiTheme="minorHAnsi" w:hAnsiTheme="minorHAnsi" w:cstheme="minorHAnsi"/>
          <w:sz w:val="16"/>
          <w:szCs w:val="16"/>
        </w:rPr>
      </w:pPr>
      <w:r w:rsidRPr="00A41058">
        <w:rPr>
          <w:rStyle w:val="FootnoteReference"/>
          <w:rFonts w:asciiTheme="minorHAnsi" w:hAnsiTheme="minorHAnsi" w:cstheme="minorHAnsi"/>
          <w:sz w:val="16"/>
          <w:szCs w:val="16"/>
        </w:rPr>
        <w:footnoteRef/>
      </w:r>
      <w:r w:rsidRPr="00A41058">
        <w:rPr>
          <w:rFonts w:asciiTheme="minorHAnsi" w:hAnsiTheme="minorHAnsi" w:cstheme="minorHAnsi"/>
          <w:sz w:val="16"/>
          <w:szCs w:val="16"/>
        </w:rPr>
        <w:t xml:space="preserve"> Enquêtes nationales nutritionnelles (enquêtes SMART)</w:t>
      </w:r>
    </w:p>
  </w:footnote>
  <w:footnote w:id="49">
    <w:p w14:paraId="52C4D918" w14:textId="15D6EB19" w:rsidR="00E94B67" w:rsidRPr="00FF5DEB" w:rsidRDefault="00E94B67" w:rsidP="00230265">
      <w:pPr>
        <w:pStyle w:val="FootnoteText"/>
        <w:rPr>
          <w:rFonts w:asciiTheme="minorHAnsi" w:hAnsiTheme="minorHAnsi" w:cstheme="minorHAnsi"/>
          <w:sz w:val="18"/>
          <w:szCs w:val="18"/>
        </w:rPr>
      </w:pPr>
      <w:r w:rsidRPr="00FF5DEB">
        <w:rPr>
          <w:rStyle w:val="FootnoteReference"/>
          <w:rFonts w:asciiTheme="minorHAnsi" w:hAnsiTheme="minorHAnsi" w:cstheme="minorHAnsi"/>
          <w:sz w:val="18"/>
          <w:szCs w:val="18"/>
        </w:rPr>
        <w:footnoteRef/>
      </w:r>
      <w:r w:rsidRPr="00FF5DEB">
        <w:rPr>
          <w:rFonts w:asciiTheme="minorHAnsi" w:hAnsiTheme="minorHAnsi" w:cstheme="minorHAnsi"/>
          <w:sz w:val="18"/>
          <w:szCs w:val="18"/>
        </w:rPr>
        <w:t xml:space="preserve"> </w:t>
      </w:r>
      <w:r>
        <w:rPr>
          <w:rFonts w:asciiTheme="minorHAnsi" w:hAnsiTheme="minorHAnsi" w:cstheme="minorHAnsi"/>
          <w:sz w:val="18"/>
          <w:szCs w:val="18"/>
        </w:rPr>
        <w:t xml:space="preserve">UNICEF (2013), </w:t>
      </w:r>
      <w:hyperlink r:id="rId22" w:history="1">
        <w:r w:rsidRPr="000F535A">
          <w:rPr>
            <w:rStyle w:val="Hyperlink"/>
            <w:rFonts w:asciiTheme="minorHAnsi" w:hAnsiTheme="minorHAnsi" w:cstheme="minorHAnsi"/>
            <w:sz w:val="18"/>
            <w:szCs w:val="18"/>
          </w:rPr>
          <w:t>Revue à mi-parcours programme de coopération Burkina Faso – UNICEF 2011- 2015</w:t>
        </w:r>
      </w:hyperlink>
    </w:p>
  </w:footnote>
  <w:footnote w:id="50">
    <w:p w14:paraId="03725AFE" w14:textId="26D5194B" w:rsidR="00E94B67" w:rsidRPr="004C49D4" w:rsidRDefault="00E94B67" w:rsidP="006F7D68">
      <w:pPr>
        <w:pStyle w:val="Default"/>
        <w:rPr>
          <w:sz w:val="16"/>
          <w:szCs w:val="16"/>
        </w:rPr>
      </w:pPr>
      <w:r>
        <w:rPr>
          <w:rStyle w:val="FootnoteReference"/>
        </w:rPr>
        <w:footnoteRef/>
      </w:r>
      <w:r>
        <w:t xml:space="preserve"> </w:t>
      </w:r>
      <w:r w:rsidRPr="004C49D4">
        <w:rPr>
          <w:rFonts w:asciiTheme="minorHAnsi" w:eastAsia="Times New Roman" w:hAnsiTheme="minorHAnsi" w:cstheme="minorHAnsi"/>
          <w:color w:val="auto"/>
          <w:sz w:val="16"/>
          <w:szCs w:val="16"/>
          <w:lang w:val="da-DK" w:eastAsia="da-DK"/>
        </w:rPr>
        <w:t>Pro Consult (2016)</w:t>
      </w:r>
      <w:r>
        <w:rPr>
          <w:rFonts w:asciiTheme="minorHAnsi" w:eastAsia="Times New Roman" w:hAnsiTheme="minorHAnsi" w:cstheme="minorHAnsi"/>
          <w:color w:val="auto"/>
          <w:sz w:val="16"/>
          <w:szCs w:val="16"/>
          <w:lang w:val="da-DK" w:eastAsia="da-DK"/>
        </w:rPr>
        <w:t>,</w:t>
      </w:r>
      <w:r w:rsidRPr="004C49D4">
        <w:rPr>
          <w:rFonts w:asciiTheme="minorHAnsi" w:eastAsia="Times New Roman" w:hAnsiTheme="minorHAnsi" w:cstheme="minorHAnsi"/>
          <w:color w:val="auto"/>
          <w:sz w:val="16"/>
          <w:szCs w:val="16"/>
          <w:lang w:val="da-DK" w:eastAsia="da-DK"/>
        </w:rPr>
        <w:t xml:space="preserve"> </w:t>
      </w:r>
      <w:hyperlink r:id="rId23" w:history="1">
        <w:r w:rsidRPr="004C49D4">
          <w:rPr>
            <w:rStyle w:val="Hyperlink"/>
            <w:rFonts w:asciiTheme="minorHAnsi" w:eastAsia="Times New Roman" w:hAnsiTheme="minorHAnsi" w:cstheme="minorHAnsi"/>
            <w:sz w:val="16"/>
            <w:szCs w:val="16"/>
            <w:lang w:val="da-DK" w:eastAsia="da-DK"/>
          </w:rPr>
          <w:t xml:space="preserve">Évaluation finale du projet : </w:t>
        </w:r>
        <w:r w:rsidRPr="004C49D4">
          <w:rPr>
            <w:rStyle w:val="Hyperlink"/>
            <w:rFonts w:asciiTheme="minorHAnsi" w:eastAsia="Times New Roman" w:hAnsiTheme="minorHAnsi" w:cstheme="minorHAnsi"/>
            <w:i/>
            <w:sz w:val="16"/>
            <w:szCs w:val="16"/>
            <w:lang w:val="da-DK" w:eastAsia="da-DK"/>
          </w:rPr>
          <w:t>Renforcement des services d’hygiène et d’assainissement de base et amélioration des pratiques d’hygiène nutritionnelle en milieu familial dans 8 régions du Burkina Faso</w:t>
        </w:r>
      </w:hyperlink>
      <w:r w:rsidRPr="004C49D4">
        <w:rPr>
          <w:rFonts w:asciiTheme="minorHAnsi" w:eastAsia="Times New Roman" w:hAnsiTheme="minorHAnsi" w:cstheme="minorHAnsi"/>
          <w:i/>
          <w:color w:val="auto"/>
          <w:sz w:val="16"/>
          <w:szCs w:val="16"/>
          <w:lang w:val="da-DK" w:eastAsia="da-DK"/>
        </w:rPr>
        <w:t>,</w:t>
      </w:r>
      <w:r w:rsidRPr="004C49D4">
        <w:rPr>
          <w:rFonts w:asciiTheme="minorHAnsi" w:eastAsia="Times New Roman" w:hAnsiTheme="minorHAnsi" w:cstheme="minorHAnsi"/>
          <w:color w:val="auto"/>
          <w:sz w:val="16"/>
          <w:szCs w:val="16"/>
          <w:lang w:val="da-DK" w:eastAsia="da-DK"/>
        </w:rPr>
        <w:t>UNICEF</w:t>
      </w:r>
    </w:p>
  </w:footnote>
  <w:footnote w:id="51">
    <w:p w14:paraId="64C93FC3" w14:textId="17DEC7FE" w:rsidR="00E94B67" w:rsidRPr="00CA61B8" w:rsidRDefault="00E94B67" w:rsidP="00230265">
      <w:pPr>
        <w:pStyle w:val="FootnoteText"/>
        <w:rPr>
          <w:rFonts w:asciiTheme="minorHAnsi" w:hAnsiTheme="minorHAnsi" w:cstheme="minorHAnsi"/>
          <w:sz w:val="16"/>
          <w:szCs w:val="16"/>
        </w:rPr>
      </w:pPr>
      <w:r w:rsidRPr="00CA61B8">
        <w:rPr>
          <w:rStyle w:val="FootnoteReference"/>
          <w:rFonts w:asciiTheme="minorHAnsi" w:hAnsiTheme="minorHAnsi" w:cstheme="minorHAnsi"/>
          <w:sz w:val="16"/>
          <w:szCs w:val="16"/>
        </w:rPr>
        <w:footnoteRef/>
      </w:r>
      <w:r w:rsidRPr="00CA61B8">
        <w:rPr>
          <w:rFonts w:asciiTheme="minorHAnsi" w:hAnsiTheme="minorHAnsi" w:cstheme="minorHAnsi"/>
          <w:sz w:val="16"/>
          <w:szCs w:val="16"/>
        </w:rPr>
        <w:t xml:space="preserve"> Revue à mi-parcours programme de coopération Burkina Faso – UNICEF 2011- 2015</w:t>
      </w:r>
      <w:r>
        <w:rPr>
          <w:rFonts w:asciiTheme="minorHAnsi" w:hAnsiTheme="minorHAnsi" w:cstheme="minorHAnsi"/>
          <w:sz w:val="16"/>
          <w:szCs w:val="16"/>
        </w:rPr>
        <w:t>.</w:t>
      </w:r>
    </w:p>
  </w:footnote>
  <w:footnote w:id="52">
    <w:p w14:paraId="17A01813" w14:textId="54C1B705" w:rsidR="00E94B67" w:rsidRPr="00CA61B8" w:rsidRDefault="00E94B67" w:rsidP="00230265">
      <w:pPr>
        <w:pStyle w:val="FootnoteText"/>
        <w:rPr>
          <w:rFonts w:asciiTheme="minorHAnsi" w:hAnsiTheme="minorHAnsi" w:cstheme="minorHAnsi"/>
          <w:sz w:val="16"/>
          <w:szCs w:val="16"/>
        </w:rPr>
      </w:pPr>
      <w:r w:rsidRPr="00CA61B8">
        <w:rPr>
          <w:rStyle w:val="FootnoteReference"/>
          <w:rFonts w:asciiTheme="minorHAnsi" w:hAnsiTheme="minorHAnsi" w:cstheme="minorHAnsi"/>
          <w:sz w:val="16"/>
          <w:szCs w:val="16"/>
        </w:rPr>
        <w:footnoteRef/>
      </w:r>
      <w:r w:rsidRPr="00CA61B8">
        <w:rPr>
          <w:rFonts w:asciiTheme="minorHAnsi" w:hAnsiTheme="minorHAnsi" w:cstheme="minorHAnsi"/>
          <w:sz w:val="16"/>
          <w:szCs w:val="16"/>
        </w:rPr>
        <w:t xml:space="preserve"> Enquête nationale nutritionnelle (ENN) 2017.</w:t>
      </w:r>
    </w:p>
  </w:footnote>
  <w:footnote w:id="53">
    <w:p w14:paraId="27BAFB4B" w14:textId="3464EA3D" w:rsidR="00E94B67" w:rsidRPr="00732B43" w:rsidRDefault="00E94B67" w:rsidP="00C86555">
      <w:pPr>
        <w:pStyle w:val="FootnoteText"/>
        <w:spacing w:after="60"/>
        <w:ind w:left="567" w:hanging="567"/>
        <w:jc w:val="both"/>
        <w:rPr>
          <w:rFonts w:asciiTheme="minorHAnsi" w:hAnsiTheme="minorHAnsi" w:cstheme="minorHAnsi"/>
          <w:bCs/>
          <w:sz w:val="16"/>
          <w:szCs w:val="16"/>
        </w:rPr>
      </w:pPr>
      <w:r>
        <w:rPr>
          <w:rStyle w:val="FootnoteReference"/>
        </w:rPr>
        <w:footnoteRef/>
      </w:r>
      <w:r w:rsidRPr="006E2061">
        <w:rPr>
          <w:sz w:val="16"/>
          <w:szCs w:val="16"/>
        </w:rPr>
        <w:t xml:space="preserve"> </w:t>
      </w:r>
      <w:r w:rsidRPr="00732B43">
        <w:rPr>
          <w:rFonts w:asciiTheme="minorHAnsi" w:hAnsiTheme="minorHAnsi" w:cstheme="minorHAnsi"/>
          <w:bCs/>
          <w:sz w:val="16"/>
          <w:szCs w:val="16"/>
        </w:rPr>
        <w:t xml:space="preserve">Sullivan, K. T. (1998). Promoting health behavior change. </w:t>
      </w:r>
      <w:hyperlink r:id="rId24" w:history="1">
        <w:r w:rsidRPr="00732B43">
          <w:rPr>
            <w:rStyle w:val="InternetLink"/>
            <w:iCs/>
            <w:sz w:val="16"/>
            <w:szCs w:val="16"/>
            <w:lang w:val="en-US"/>
          </w:rPr>
          <w:t>http://www.ed.gov/databases/ERIC_Digests/ed429053.html</w:t>
        </w:r>
      </w:hyperlink>
    </w:p>
    <w:p w14:paraId="4B4744F6" w14:textId="77777777" w:rsidR="00E94B67" w:rsidRPr="006E2061" w:rsidRDefault="00E94B67" w:rsidP="00C86555">
      <w:pPr>
        <w:pStyle w:val="Header"/>
        <w:rPr>
          <w:sz w:val="16"/>
          <w:szCs w:val="16"/>
          <w:lang w:val="fr-FR"/>
        </w:rPr>
      </w:pPr>
      <w:r w:rsidRPr="00732B43">
        <w:rPr>
          <w:rFonts w:eastAsia="Times New Roman" w:cstheme="minorHAnsi"/>
          <w:bCs/>
          <w:sz w:val="16"/>
          <w:szCs w:val="16"/>
          <w:lang w:val="da-DK" w:eastAsia="da-DK"/>
        </w:rPr>
        <w:t>Mc Cormack Brown, K. (1999). Theory of reasoned action / Theory of planned behavior.</w:t>
      </w:r>
      <w:r w:rsidRPr="00732B43">
        <w:rPr>
          <w:sz w:val="16"/>
          <w:szCs w:val="16"/>
          <w:lang w:val="en-US"/>
        </w:rPr>
        <w:t xml:space="preserve"> </w:t>
      </w:r>
      <w:hyperlink r:id="rId25" w:history="1">
        <w:r w:rsidRPr="00732B43">
          <w:rPr>
            <w:rStyle w:val="InternetLink"/>
            <w:rFonts w:eastAsia="Times New Roman" w:cstheme="minorHAnsi"/>
            <w:bCs/>
            <w:iCs/>
            <w:sz w:val="16"/>
            <w:szCs w:val="16"/>
            <w:lang w:val="fr-FR" w:eastAsia="da-DK"/>
          </w:rPr>
          <w:t>http://hsc.usf.edu/~kmbrown/TRA_TPB.htm</w:t>
        </w:r>
      </w:hyperlink>
    </w:p>
    <w:p w14:paraId="5A5AFA0A" w14:textId="37233DBC" w:rsidR="00E94B67" w:rsidRPr="006E2061" w:rsidRDefault="00E94B67">
      <w:pPr>
        <w:pStyle w:val="FootnoteText"/>
        <w:rPr>
          <w:lang w:val="fr-FR"/>
        </w:rPr>
      </w:pPr>
    </w:p>
  </w:footnote>
  <w:footnote w:id="54">
    <w:p w14:paraId="6647D988" w14:textId="3CB8E15C" w:rsidR="00E94B67" w:rsidRPr="009E7DC0" w:rsidRDefault="00E94B67" w:rsidP="00230265">
      <w:pPr>
        <w:pStyle w:val="FootnoteText"/>
        <w:rPr>
          <w:rFonts w:asciiTheme="minorHAnsi" w:hAnsiTheme="minorHAnsi" w:cstheme="minorHAnsi"/>
          <w:sz w:val="16"/>
          <w:szCs w:val="16"/>
        </w:rPr>
      </w:pPr>
      <w:r w:rsidRPr="009E7DC0">
        <w:rPr>
          <w:rStyle w:val="FootnoteReference"/>
          <w:rFonts w:asciiTheme="minorHAnsi" w:hAnsiTheme="minorHAnsi" w:cstheme="minorHAnsi"/>
          <w:sz w:val="16"/>
          <w:szCs w:val="16"/>
        </w:rPr>
        <w:footnoteRef/>
      </w:r>
      <w:r w:rsidRPr="009E7DC0">
        <w:rPr>
          <w:rFonts w:asciiTheme="minorHAnsi" w:hAnsiTheme="minorHAnsi" w:cstheme="minorHAnsi"/>
          <w:sz w:val="16"/>
          <w:szCs w:val="16"/>
        </w:rPr>
        <w:t xml:space="preserve"> Politique nationale de nutrition,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4D049" w14:textId="4D2FD8C9" w:rsidR="00E94B67" w:rsidRPr="0019456D" w:rsidRDefault="00E94B67" w:rsidP="00100AEB">
    <w:pPr>
      <w:pStyle w:val="Header"/>
      <w:tabs>
        <w:tab w:val="left" w:pos="6379"/>
      </w:tabs>
      <w:rPr>
        <w:i/>
        <w:sz w:val="18"/>
      </w:rPr>
    </w:pPr>
    <w:r>
      <w:rPr>
        <w:rFonts w:cstheme="minorHAnsi"/>
        <w:i/>
        <w:sz w:val="18"/>
      </w:rPr>
      <w:t>É</w:t>
    </w:r>
    <w:r w:rsidRPr="0019456D">
      <w:rPr>
        <w:i/>
        <w:sz w:val="18"/>
      </w:rPr>
      <w:t>valuation sommative des interventions du programme de coopération U</w:t>
    </w:r>
    <w:r>
      <w:rPr>
        <w:i/>
        <w:sz w:val="18"/>
      </w:rPr>
      <w:t>NICEF</w:t>
    </w:r>
    <w:r w:rsidRPr="0019456D">
      <w:rPr>
        <w:i/>
        <w:sz w:val="18"/>
      </w:rPr>
      <w:t>-Burkina Faso en matière de développement du jeune enfant</w:t>
    </w:r>
    <w:r>
      <w:rPr>
        <w:i/>
        <w:sz w:val="18"/>
      </w:rPr>
      <w:t xml:space="preserve">, </w:t>
    </w:r>
    <w:r w:rsidRPr="0019456D">
      <w:rPr>
        <w:i/>
        <w:sz w:val="18"/>
      </w:rPr>
      <w:t>Rapport d’</w:t>
    </w:r>
    <w:r>
      <w:rPr>
        <w:i/>
        <w:sz w:val="18"/>
      </w:rPr>
      <w:t>évaluation (Version provisoire)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5606B" w14:textId="5C047803" w:rsidR="00E94B67" w:rsidRDefault="00E94B67" w:rsidP="006C7CE1">
    <w:pPr>
      <w:pStyle w:val="Header"/>
      <w:jc w:val="center"/>
    </w:pPr>
    <w:r w:rsidRPr="00DE345B">
      <w:rPr>
        <w:rFonts w:cstheme="minorHAnsi"/>
        <w:b/>
        <w:bCs/>
        <w:noProof/>
        <w:color w:val="2F5496" w:themeColor="accent1" w:themeShade="BF"/>
        <w:lang w:val="fr-FR" w:eastAsia="fr-FR"/>
      </w:rPr>
      <w:drawing>
        <wp:inline distT="0" distB="0" distL="0" distR="0" wp14:anchorId="327CE382" wp14:editId="16C18CDD">
          <wp:extent cx="3024553" cy="1429626"/>
          <wp:effectExtent l="0" t="0" r="4445" b="0"/>
          <wp:docPr id="3" name="Picture 3" descr="C:\Users\snkwenkeufils\AppData\Local\Microsoft\Windows\INetCache\Content.Outlook\DULN3MK8\UNICEF_ForEveryChild_Cyan_Vertical_CMYK_144ppi_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nkwenkeufils\AppData\Local\Microsoft\Windows\INetCache\Content.Outlook\DULN3MK8\UNICEF_ForEveryChild_Cyan_Vertical_CMYK_144ppi_F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91930" cy="1461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4CCD"/>
    <w:multiLevelType w:val="multilevel"/>
    <w:tmpl w:val="4EBAC60C"/>
    <w:lvl w:ilvl="0">
      <w:start w:val="1"/>
      <w:numFmt w:val="decimal"/>
      <w:lvlText w:val="%1."/>
      <w:lvlJc w:val="left"/>
      <w:pPr>
        <w:ind w:left="1440" w:hanging="360"/>
      </w:pPr>
      <w:rPr>
        <w:rFonts w:cs="Times New Roman"/>
        <w:b w:val="0"/>
        <w:sz w:val="2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080D17E4"/>
    <w:multiLevelType w:val="hybridMultilevel"/>
    <w:tmpl w:val="54885660"/>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2" w15:restartNumberingAfterBreak="0">
    <w:nsid w:val="097D23CD"/>
    <w:multiLevelType w:val="multilevel"/>
    <w:tmpl w:val="554800C8"/>
    <w:lvl w:ilvl="0">
      <w:start w:val="1"/>
      <w:numFmt w:val="bullet"/>
      <w:lvlText w:val=""/>
      <w:lvlJc w:val="left"/>
      <w:pPr>
        <w:ind w:left="430" w:hanging="430"/>
      </w:pPr>
      <w:rPr>
        <w:rFonts w:ascii="Symbol" w:hAnsi="Symbol"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3" w15:restartNumberingAfterBreak="0">
    <w:nsid w:val="109609CB"/>
    <w:multiLevelType w:val="hybridMultilevel"/>
    <w:tmpl w:val="C216391C"/>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4" w15:restartNumberingAfterBreak="0">
    <w:nsid w:val="186D3DD2"/>
    <w:multiLevelType w:val="hybridMultilevel"/>
    <w:tmpl w:val="E91678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26250A5D"/>
    <w:multiLevelType w:val="multilevel"/>
    <w:tmpl w:val="94983958"/>
    <w:lvl w:ilvl="0">
      <w:start w:val="1"/>
      <w:numFmt w:val="bullet"/>
      <w:lvlText w:val=""/>
      <w:lvlJc w:val="left"/>
      <w:pPr>
        <w:ind w:left="768" w:hanging="360"/>
      </w:pPr>
      <w:rPr>
        <w:rFonts w:ascii="Symbol" w:hAnsi="Symbol" w:hint="default"/>
      </w:rPr>
    </w:lvl>
    <w:lvl w:ilvl="1">
      <w:start w:val="1"/>
      <w:numFmt w:val="bullet"/>
      <w:lvlText w:val="o"/>
      <w:lvlJc w:val="left"/>
      <w:pPr>
        <w:ind w:left="1488" w:hanging="360"/>
      </w:pPr>
      <w:rPr>
        <w:rFonts w:ascii="Courier New" w:hAnsi="Courier New" w:cs="Courier New" w:hint="default"/>
      </w:rPr>
    </w:lvl>
    <w:lvl w:ilvl="2">
      <w:start w:val="1"/>
      <w:numFmt w:val="bullet"/>
      <w:lvlText w:val=""/>
      <w:lvlJc w:val="left"/>
      <w:pPr>
        <w:ind w:left="2208" w:hanging="360"/>
      </w:pPr>
      <w:rPr>
        <w:rFonts w:ascii="Wingdings" w:hAnsi="Wingdings" w:cs="Wingdings" w:hint="default"/>
      </w:rPr>
    </w:lvl>
    <w:lvl w:ilvl="3">
      <w:start w:val="1"/>
      <w:numFmt w:val="bullet"/>
      <w:lvlText w:val=""/>
      <w:lvlJc w:val="left"/>
      <w:pPr>
        <w:ind w:left="2928" w:hanging="360"/>
      </w:pPr>
      <w:rPr>
        <w:rFonts w:ascii="Symbol" w:hAnsi="Symbol" w:cs="Symbol" w:hint="default"/>
      </w:rPr>
    </w:lvl>
    <w:lvl w:ilvl="4">
      <w:start w:val="1"/>
      <w:numFmt w:val="bullet"/>
      <w:lvlText w:val="o"/>
      <w:lvlJc w:val="left"/>
      <w:pPr>
        <w:ind w:left="3648" w:hanging="360"/>
      </w:pPr>
      <w:rPr>
        <w:rFonts w:ascii="Courier New" w:hAnsi="Courier New" w:cs="Courier New" w:hint="default"/>
      </w:rPr>
    </w:lvl>
    <w:lvl w:ilvl="5">
      <w:start w:val="1"/>
      <w:numFmt w:val="bullet"/>
      <w:lvlText w:val=""/>
      <w:lvlJc w:val="left"/>
      <w:pPr>
        <w:ind w:left="4368" w:hanging="360"/>
      </w:pPr>
      <w:rPr>
        <w:rFonts w:ascii="Wingdings" w:hAnsi="Wingdings" w:cs="Wingdings" w:hint="default"/>
      </w:rPr>
    </w:lvl>
    <w:lvl w:ilvl="6">
      <w:start w:val="1"/>
      <w:numFmt w:val="bullet"/>
      <w:lvlText w:val=""/>
      <w:lvlJc w:val="left"/>
      <w:pPr>
        <w:ind w:left="5088" w:hanging="360"/>
      </w:pPr>
      <w:rPr>
        <w:rFonts w:ascii="Symbol" w:hAnsi="Symbol" w:cs="Symbol" w:hint="default"/>
      </w:rPr>
    </w:lvl>
    <w:lvl w:ilvl="7">
      <w:start w:val="1"/>
      <w:numFmt w:val="bullet"/>
      <w:lvlText w:val="o"/>
      <w:lvlJc w:val="left"/>
      <w:pPr>
        <w:ind w:left="5808" w:hanging="360"/>
      </w:pPr>
      <w:rPr>
        <w:rFonts w:ascii="Courier New" w:hAnsi="Courier New" w:cs="Courier New" w:hint="default"/>
      </w:rPr>
    </w:lvl>
    <w:lvl w:ilvl="8">
      <w:start w:val="1"/>
      <w:numFmt w:val="bullet"/>
      <w:lvlText w:val=""/>
      <w:lvlJc w:val="left"/>
      <w:pPr>
        <w:ind w:left="6528" w:hanging="360"/>
      </w:pPr>
      <w:rPr>
        <w:rFonts w:ascii="Wingdings" w:hAnsi="Wingdings" w:cs="Wingdings" w:hint="default"/>
      </w:rPr>
    </w:lvl>
  </w:abstractNum>
  <w:abstractNum w:abstractNumId="6" w15:restartNumberingAfterBreak="0">
    <w:nsid w:val="28C8484E"/>
    <w:multiLevelType w:val="hybridMultilevel"/>
    <w:tmpl w:val="D2188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47731"/>
    <w:multiLevelType w:val="hybridMultilevel"/>
    <w:tmpl w:val="92A41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6D2F91"/>
    <w:multiLevelType w:val="multilevel"/>
    <w:tmpl w:val="287440B0"/>
    <w:lvl w:ilvl="0">
      <w:start w:val="13"/>
      <w:numFmt w:val="bullet"/>
      <w:lvlText w:val="-"/>
      <w:lvlJc w:val="left"/>
      <w:pPr>
        <w:ind w:left="430" w:hanging="430"/>
      </w:pPr>
      <w:rPr>
        <w:rFonts w:ascii="Calibri" w:eastAsiaTheme="minorHAnsi" w:hAnsi="Calibri" w:cs="Calibri"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9" w15:restartNumberingAfterBreak="0">
    <w:nsid w:val="2EC04A9D"/>
    <w:multiLevelType w:val="multilevel"/>
    <w:tmpl w:val="8390C25A"/>
    <w:lvl w:ilvl="0">
      <w:start w:val="1"/>
      <w:numFmt w:val="decimal"/>
      <w:lvlText w:val="%1."/>
      <w:lvlJc w:val="left"/>
      <w:pPr>
        <w:ind w:left="430" w:hanging="430"/>
      </w:pPr>
      <w:rPr>
        <w:rFonts w:hint="default"/>
      </w:rPr>
    </w:lvl>
    <w:lvl w:ilvl="1">
      <w:start w:val="1"/>
      <w:numFmt w:val="decimal"/>
      <w:lvlText w:val="%1.%2."/>
      <w:lvlJc w:val="left"/>
      <w:pPr>
        <w:ind w:left="2680" w:hanging="43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0" w15:restartNumberingAfterBreak="0">
    <w:nsid w:val="2EFA5A00"/>
    <w:multiLevelType w:val="multilevel"/>
    <w:tmpl w:val="EA0C753E"/>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1" w15:restartNumberingAfterBreak="0">
    <w:nsid w:val="30527029"/>
    <w:multiLevelType w:val="hybridMultilevel"/>
    <w:tmpl w:val="4502B322"/>
    <w:lvl w:ilvl="0" w:tplc="7F2C5862">
      <w:start w:val="1"/>
      <w:numFmt w:val="bullet"/>
      <w:lvlText w:val="-"/>
      <w:lvlJc w:val="left"/>
      <w:pPr>
        <w:ind w:left="720" w:hanging="360"/>
      </w:pPr>
      <w:rPr>
        <w:rFonts w:ascii="Times New Roman" w:eastAsia="Times New Roman" w:hAnsi="Times New Roman" w:cs="Times New Roman"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2" w15:restartNumberingAfterBreak="0">
    <w:nsid w:val="34A84D2C"/>
    <w:multiLevelType w:val="hybridMultilevel"/>
    <w:tmpl w:val="723263FC"/>
    <w:lvl w:ilvl="0" w:tplc="EF32E30A">
      <w:start w:val="1"/>
      <w:numFmt w:val="lowerLetter"/>
      <w:lvlText w:val="%1."/>
      <w:lvlJc w:val="left"/>
      <w:pPr>
        <w:ind w:left="1920" w:hanging="360"/>
      </w:pPr>
    </w:lvl>
    <w:lvl w:ilvl="1" w:tplc="040C0019">
      <w:start w:val="1"/>
      <w:numFmt w:val="lowerLetter"/>
      <w:lvlText w:val="%2."/>
      <w:lvlJc w:val="left"/>
      <w:pPr>
        <w:ind w:left="2640" w:hanging="360"/>
      </w:pPr>
    </w:lvl>
    <w:lvl w:ilvl="2" w:tplc="040C001B">
      <w:start w:val="1"/>
      <w:numFmt w:val="lowerRoman"/>
      <w:lvlText w:val="%3."/>
      <w:lvlJc w:val="right"/>
      <w:pPr>
        <w:ind w:left="3360" w:hanging="180"/>
      </w:pPr>
    </w:lvl>
    <w:lvl w:ilvl="3" w:tplc="040C000F">
      <w:start w:val="1"/>
      <w:numFmt w:val="decimal"/>
      <w:lvlText w:val="%4."/>
      <w:lvlJc w:val="left"/>
      <w:pPr>
        <w:ind w:left="4080" w:hanging="360"/>
      </w:pPr>
    </w:lvl>
    <w:lvl w:ilvl="4" w:tplc="040C0019">
      <w:start w:val="1"/>
      <w:numFmt w:val="lowerLetter"/>
      <w:lvlText w:val="%5."/>
      <w:lvlJc w:val="left"/>
      <w:pPr>
        <w:ind w:left="4800" w:hanging="360"/>
      </w:pPr>
    </w:lvl>
    <w:lvl w:ilvl="5" w:tplc="040C001B">
      <w:start w:val="1"/>
      <w:numFmt w:val="lowerRoman"/>
      <w:lvlText w:val="%6."/>
      <w:lvlJc w:val="right"/>
      <w:pPr>
        <w:ind w:left="5520" w:hanging="180"/>
      </w:pPr>
    </w:lvl>
    <w:lvl w:ilvl="6" w:tplc="040C000F">
      <w:start w:val="1"/>
      <w:numFmt w:val="decimal"/>
      <w:lvlText w:val="%7."/>
      <w:lvlJc w:val="left"/>
      <w:pPr>
        <w:ind w:left="6240" w:hanging="360"/>
      </w:pPr>
    </w:lvl>
    <w:lvl w:ilvl="7" w:tplc="040C0019">
      <w:start w:val="1"/>
      <w:numFmt w:val="lowerLetter"/>
      <w:lvlText w:val="%8."/>
      <w:lvlJc w:val="left"/>
      <w:pPr>
        <w:ind w:left="6960" w:hanging="360"/>
      </w:pPr>
    </w:lvl>
    <w:lvl w:ilvl="8" w:tplc="040C001B">
      <w:start w:val="1"/>
      <w:numFmt w:val="lowerRoman"/>
      <w:lvlText w:val="%9."/>
      <w:lvlJc w:val="right"/>
      <w:pPr>
        <w:ind w:left="7680" w:hanging="180"/>
      </w:pPr>
    </w:lvl>
  </w:abstractNum>
  <w:abstractNum w:abstractNumId="13" w15:restartNumberingAfterBreak="0">
    <w:nsid w:val="39263833"/>
    <w:multiLevelType w:val="hybridMultilevel"/>
    <w:tmpl w:val="8CCA845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C1F338A"/>
    <w:multiLevelType w:val="hybridMultilevel"/>
    <w:tmpl w:val="056C82DE"/>
    <w:lvl w:ilvl="0" w:tplc="51B63BA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42FE1"/>
    <w:multiLevelType w:val="multilevel"/>
    <w:tmpl w:val="8390C25A"/>
    <w:lvl w:ilvl="0">
      <w:start w:val="1"/>
      <w:numFmt w:val="decimal"/>
      <w:lvlText w:val="%1."/>
      <w:lvlJc w:val="left"/>
      <w:pPr>
        <w:ind w:left="430" w:hanging="430"/>
      </w:pPr>
      <w:rPr>
        <w:rFonts w:hint="default"/>
      </w:rPr>
    </w:lvl>
    <w:lvl w:ilvl="1">
      <w:start w:val="1"/>
      <w:numFmt w:val="decimal"/>
      <w:lvlText w:val="%1.%2."/>
      <w:lvlJc w:val="left"/>
      <w:pPr>
        <w:ind w:left="714" w:hanging="43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15:restartNumberingAfterBreak="0">
    <w:nsid w:val="3F4A30FA"/>
    <w:multiLevelType w:val="multilevel"/>
    <w:tmpl w:val="5312554A"/>
    <w:lvl w:ilvl="0">
      <w:start w:val="1"/>
      <w:numFmt w:val="bullet"/>
      <w:lvlText w:val=""/>
      <w:lvlJc w:val="left"/>
      <w:pPr>
        <w:ind w:left="768" w:hanging="360"/>
      </w:pPr>
      <w:rPr>
        <w:rFonts w:ascii="Symbol" w:hAnsi="Symbol" w:cs="Symbol" w:hint="default"/>
      </w:rPr>
    </w:lvl>
    <w:lvl w:ilvl="1">
      <w:start w:val="1"/>
      <w:numFmt w:val="bullet"/>
      <w:lvlText w:val="o"/>
      <w:lvlJc w:val="left"/>
      <w:pPr>
        <w:ind w:left="1488" w:hanging="360"/>
      </w:pPr>
      <w:rPr>
        <w:rFonts w:ascii="Courier New" w:hAnsi="Courier New" w:cs="Courier New" w:hint="default"/>
      </w:rPr>
    </w:lvl>
    <w:lvl w:ilvl="2">
      <w:start w:val="1"/>
      <w:numFmt w:val="bullet"/>
      <w:lvlText w:val=""/>
      <w:lvlJc w:val="left"/>
      <w:pPr>
        <w:ind w:left="2208" w:hanging="360"/>
      </w:pPr>
      <w:rPr>
        <w:rFonts w:ascii="Wingdings" w:hAnsi="Wingdings" w:cs="Wingdings" w:hint="default"/>
      </w:rPr>
    </w:lvl>
    <w:lvl w:ilvl="3">
      <w:start w:val="1"/>
      <w:numFmt w:val="bullet"/>
      <w:lvlText w:val=""/>
      <w:lvlJc w:val="left"/>
      <w:pPr>
        <w:ind w:left="2928" w:hanging="360"/>
      </w:pPr>
      <w:rPr>
        <w:rFonts w:ascii="Symbol" w:hAnsi="Symbol" w:cs="Symbol" w:hint="default"/>
      </w:rPr>
    </w:lvl>
    <w:lvl w:ilvl="4">
      <w:start w:val="1"/>
      <w:numFmt w:val="bullet"/>
      <w:lvlText w:val="o"/>
      <w:lvlJc w:val="left"/>
      <w:pPr>
        <w:ind w:left="3648" w:hanging="360"/>
      </w:pPr>
      <w:rPr>
        <w:rFonts w:ascii="Courier New" w:hAnsi="Courier New" w:cs="Courier New" w:hint="default"/>
      </w:rPr>
    </w:lvl>
    <w:lvl w:ilvl="5">
      <w:start w:val="1"/>
      <w:numFmt w:val="bullet"/>
      <w:lvlText w:val=""/>
      <w:lvlJc w:val="left"/>
      <w:pPr>
        <w:ind w:left="4368" w:hanging="360"/>
      </w:pPr>
      <w:rPr>
        <w:rFonts w:ascii="Wingdings" w:hAnsi="Wingdings" w:cs="Wingdings" w:hint="default"/>
      </w:rPr>
    </w:lvl>
    <w:lvl w:ilvl="6">
      <w:start w:val="1"/>
      <w:numFmt w:val="bullet"/>
      <w:lvlText w:val=""/>
      <w:lvlJc w:val="left"/>
      <w:pPr>
        <w:ind w:left="5088" w:hanging="360"/>
      </w:pPr>
      <w:rPr>
        <w:rFonts w:ascii="Symbol" w:hAnsi="Symbol" w:cs="Symbol" w:hint="default"/>
      </w:rPr>
    </w:lvl>
    <w:lvl w:ilvl="7">
      <w:start w:val="1"/>
      <w:numFmt w:val="bullet"/>
      <w:lvlText w:val="o"/>
      <w:lvlJc w:val="left"/>
      <w:pPr>
        <w:ind w:left="5808" w:hanging="360"/>
      </w:pPr>
      <w:rPr>
        <w:rFonts w:ascii="Courier New" w:hAnsi="Courier New" w:cs="Courier New" w:hint="default"/>
      </w:rPr>
    </w:lvl>
    <w:lvl w:ilvl="8">
      <w:start w:val="1"/>
      <w:numFmt w:val="bullet"/>
      <w:lvlText w:val=""/>
      <w:lvlJc w:val="left"/>
      <w:pPr>
        <w:ind w:left="6528" w:hanging="360"/>
      </w:pPr>
      <w:rPr>
        <w:rFonts w:ascii="Wingdings" w:hAnsi="Wingdings" w:cs="Wingdings" w:hint="default"/>
      </w:rPr>
    </w:lvl>
  </w:abstractNum>
  <w:abstractNum w:abstractNumId="17" w15:restartNumberingAfterBreak="0">
    <w:nsid w:val="3FF30D2A"/>
    <w:multiLevelType w:val="multilevel"/>
    <w:tmpl w:val="8390C25A"/>
    <w:lvl w:ilvl="0">
      <w:start w:val="1"/>
      <w:numFmt w:val="decimal"/>
      <w:lvlText w:val="%1."/>
      <w:lvlJc w:val="left"/>
      <w:pPr>
        <w:ind w:left="430" w:hanging="430"/>
      </w:pPr>
      <w:rPr>
        <w:rFonts w:hint="default"/>
      </w:rPr>
    </w:lvl>
    <w:lvl w:ilvl="1">
      <w:start w:val="1"/>
      <w:numFmt w:val="decimal"/>
      <w:lvlText w:val="%1.%2."/>
      <w:lvlJc w:val="left"/>
      <w:pPr>
        <w:ind w:left="2680" w:hanging="43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8" w15:restartNumberingAfterBreak="0">
    <w:nsid w:val="448D0D73"/>
    <w:multiLevelType w:val="hybridMultilevel"/>
    <w:tmpl w:val="1FB60D46"/>
    <w:lvl w:ilvl="0" w:tplc="A4BE9BB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79904DE"/>
    <w:multiLevelType w:val="multilevel"/>
    <w:tmpl w:val="A8D209E2"/>
    <w:lvl w:ilvl="0">
      <w:numFmt w:val="decimal"/>
      <w:lvlText w:val=""/>
      <w:lvlJc w:val="left"/>
      <w:pPr>
        <w:ind w:left="430" w:hanging="430"/>
      </w:pPr>
      <w:rPr>
        <w:rFonts w:ascii="Symbol" w:hAnsi="Symbol"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20" w15:restartNumberingAfterBreak="0">
    <w:nsid w:val="4927225C"/>
    <w:multiLevelType w:val="multilevel"/>
    <w:tmpl w:val="A8D209E2"/>
    <w:lvl w:ilvl="0">
      <w:start w:val="1"/>
      <w:numFmt w:val="bullet"/>
      <w:lvlText w:val=""/>
      <w:lvlJc w:val="left"/>
      <w:pPr>
        <w:ind w:left="430" w:hanging="430"/>
      </w:pPr>
      <w:rPr>
        <w:rFonts w:ascii="Symbol" w:hAnsi="Symbol"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21" w15:restartNumberingAfterBreak="0">
    <w:nsid w:val="49EF1D08"/>
    <w:multiLevelType w:val="hybridMultilevel"/>
    <w:tmpl w:val="8D266BD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53373BB7"/>
    <w:multiLevelType w:val="multilevel"/>
    <w:tmpl w:val="554800C8"/>
    <w:lvl w:ilvl="0">
      <w:start w:val="1"/>
      <w:numFmt w:val="bullet"/>
      <w:lvlText w:val=""/>
      <w:lvlJc w:val="left"/>
      <w:pPr>
        <w:ind w:left="430" w:hanging="430"/>
      </w:pPr>
      <w:rPr>
        <w:rFonts w:ascii="Symbol" w:hAnsi="Symbol"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23" w15:restartNumberingAfterBreak="0">
    <w:nsid w:val="55415C64"/>
    <w:multiLevelType w:val="multilevel"/>
    <w:tmpl w:val="A8D209E2"/>
    <w:lvl w:ilvl="0">
      <w:start w:val="1"/>
      <w:numFmt w:val="bullet"/>
      <w:lvlText w:val=""/>
      <w:lvlJc w:val="left"/>
      <w:pPr>
        <w:ind w:left="430" w:hanging="430"/>
      </w:pPr>
      <w:rPr>
        <w:rFonts w:ascii="Symbol" w:hAnsi="Symbol"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24" w15:restartNumberingAfterBreak="0">
    <w:nsid w:val="57954A1A"/>
    <w:multiLevelType w:val="hybridMultilevel"/>
    <w:tmpl w:val="5D82DCD6"/>
    <w:lvl w:ilvl="0" w:tplc="B30455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945055E"/>
    <w:multiLevelType w:val="multilevel"/>
    <w:tmpl w:val="3FA61B70"/>
    <w:lvl w:ilvl="0">
      <w:start w:val="1"/>
      <w:numFmt w:val="bullet"/>
      <w:lvlText w:val=""/>
      <w:lvlJc w:val="left"/>
      <w:pPr>
        <w:ind w:left="768" w:hanging="360"/>
      </w:pPr>
      <w:rPr>
        <w:rFonts w:ascii="Symbol" w:hAnsi="Symbol" w:hint="default"/>
      </w:rPr>
    </w:lvl>
    <w:lvl w:ilvl="1">
      <w:start w:val="1"/>
      <w:numFmt w:val="bullet"/>
      <w:lvlText w:val="o"/>
      <w:lvlJc w:val="left"/>
      <w:pPr>
        <w:ind w:left="1488" w:hanging="360"/>
      </w:pPr>
      <w:rPr>
        <w:rFonts w:ascii="Courier New" w:hAnsi="Courier New" w:cs="Courier New" w:hint="default"/>
      </w:rPr>
    </w:lvl>
    <w:lvl w:ilvl="2">
      <w:start w:val="1"/>
      <w:numFmt w:val="bullet"/>
      <w:lvlText w:val=""/>
      <w:lvlJc w:val="left"/>
      <w:pPr>
        <w:ind w:left="2208" w:hanging="360"/>
      </w:pPr>
      <w:rPr>
        <w:rFonts w:ascii="Wingdings" w:hAnsi="Wingdings" w:cs="Wingdings" w:hint="default"/>
      </w:rPr>
    </w:lvl>
    <w:lvl w:ilvl="3">
      <w:start w:val="1"/>
      <w:numFmt w:val="bullet"/>
      <w:lvlText w:val=""/>
      <w:lvlJc w:val="left"/>
      <w:pPr>
        <w:ind w:left="2928" w:hanging="360"/>
      </w:pPr>
      <w:rPr>
        <w:rFonts w:ascii="Symbol" w:hAnsi="Symbol" w:cs="Symbol" w:hint="default"/>
      </w:rPr>
    </w:lvl>
    <w:lvl w:ilvl="4">
      <w:start w:val="1"/>
      <w:numFmt w:val="bullet"/>
      <w:lvlText w:val="o"/>
      <w:lvlJc w:val="left"/>
      <w:pPr>
        <w:ind w:left="3648" w:hanging="360"/>
      </w:pPr>
      <w:rPr>
        <w:rFonts w:ascii="Courier New" w:hAnsi="Courier New" w:cs="Courier New" w:hint="default"/>
      </w:rPr>
    </w:lvl>
    <w:lvl w:ilvl="5">
      <w:start w:val="1"/>
      <w:numFmt w:val="bullet"/>
      <w:lvlText w:val=""/>
      <w:lvlJc w:val="left"/>
      <w:pPr>
        <w:ind w:left="4368" w:hanging="360"/>
      </w:pPr>
      <w:rPr>
        <w:rFonts w:ascii="Wingdings" w:hAnsi="Wingdings" w:cs="Wingdings" w:hint="default"/>
      </w:rPr>
    </w:lvl>
    <w:lvl w:ilvl="6">
      <w:start w:val="1"/>
      <w:numFmt w:val="bullet"/>
      <w:lvlText w:val=""/>
      <w:lvlJc w:val="left"/>
      <w:pPr>
        <w:ind w:left="5088" w:hanging="360"/>
      </w:pPr>
      <w:rPr>
        <w:rFonts w:ascii="Symbol" w:hAnsi="Symbol" w:cs="Symbol" w:hint="default"/>
      </w:rPr>
    </w:lvl>
    <w:lvl w:ilvl="7">
      <w:start w:val="1"/>
      <w:numFmt w:val="bullet"/>
      <w:lvlText w:val="o"/>
      <w:lvlJc w:val="left"/>
      <w:pPr>
        <w:ind w:left="5808" w:hanging="360"/>
      </w:pPr>
      <w:rPr>
        <w:rFonts w:ascii="Courier New" w:hAnsi="Courier New" w:cs="Courier New" w:hint="default"/>
      </w:rPr>
    </w:lvl>
    <w:lvl w:ilvl="8">
      <w:start w:val="1"/>
      <w:numFmt w:val="bullet"/>
      <w:lvlText w:val=""/>
      <w:lvlJc w:val="left"/>
      <w:pPr>
        <w:ind w:left="6528" w:hanging="360"/>
      </w:pPr>
      <w:rPr>
        <w:rFonts w:ascii="Wingdings" w:hAnsi="Wingdings" w:cs="Wingdings" w:hint="default"/>
      </w:rPr>
    </w:lvl>
  </w:abstractNum>
  <w:abstractNum w:abstractNumId="26" w15:restartNumberingAfterBreak="0">
    <w:nsid w:val="60FC7B12"/>
    <w:multiLevelType w:val="multilevel"/>
    <w:tmpl w:val="81FE8EE6"/>
    <w:lvl w:ilvl="0">
      <w:start w:val="1"/>
      <w:numFmt w:val="decimal"/>
      <w:lvlText w:val="%1)"/>
      <w:lvlJc w:val="left"/>
      <w:pPr>
        <w:ind w:left="768" w:hanging="360"/>
      </w:pPr>
      <w:rPr>
        <w:rFonts w:hint="default"/>
      </w:rPr>
    </w:lvl>
    <w:lvl w:ilvl="1">
      <w:start w:val="1"/>
      <w:numFmt w:val="bullet"/>
      <w:lvlText w:val="o"/>
      <w:lvlJc w:val="left"/>
      <w:pPr>
        <w:ind w:left="1488" w:hanging="360"/>
      </w:pPr>
      <w:rPr>
        <w:rFonts w:ascii="Courier New" w:hAnsi="Courier New" w:cs="Courier New" w:hint="default"/>
      </w:rPr>
    </w:lvl>
    <w:lvl w:ilvl="2">
      <w:start w:val="1"/>
      <w:numFmt w:val="bullet"/>
      <w:lvlText w:val=""/>
      <w:lvlJc w:val="left"/>
      <w:pPr>
        <w:ind w:left="2208" w:hanging="360"/>
      </w:pPr>
      <w:rPr>
        <w:rFonts w:ascii="Wingdings" w:hAnsi="Wingdings" w:cs="Wingdings" w:hint="default"/>
      </w:rPr>
    </w:lvl>
    <w:lvl w:ilvl="3">
      <w:start w:val="1"/>
      <w:numFmt w:val="bullet"/>
      <w:lvlText w:val=""/>
      <w:lvlJc w:val="left"/>
      <w:pPr>
        <w:ind w:left="2928" w:hanging="360"/>
      </w:pPr>
      <w:rPr>
        <w:rFonts w:ascii="Symbol" w:hAnsi="Symbol" w:cs="Symbol" w:hint="default"/>
      </w:rPr>
    </w:lvl>
    <w:lvl w:ilvl="4">
      <w:start w:val="1"/>
      <w:numFmt w:val="bullet"/>
      <w:lvlText w:val="o"/>
      <w:lvlJc w:val="left"/>
      <w:pPr>
        <w:ind w:left="3648" w:hanging="360"/>
      </w:pPr>
      <w:rPr>
        <w:rFonts w:ascii="Courier New" w:hAnsi="Courier New" w:cs="Courier New" w:hint="default"/>
      </w:rPr>
    </w:lvl>
    <w:lvl w:ilvl="5">
      <w:start w:val="1"/>
      <w:numFmt w:val="bullet"/>
      <w:lvlText w:val=""/>
      <w:lvlJc w:val="left"/>
      <w:pPr>
        <w:ind w:left="4368" w:hanging="360"/>
      </w:pPr>
      <w:rPr>
        <w:rFonts w:ascii="Wingdings" w:hAnsi="Wingdings" w:cs="Wingdings" w:hint="default"/>
      </w:rPr>
    </w:lvl>
    <w:lvl w:ilvl="6">
      <w:start w:val="1"/>
      <w:numFmt w:val="bullet"/>
      <w:lvlText w:val=""/>
      <w:lvlJc w:val="left"/>
      <w:pPr>
        <w:ind w:left="5088" w:hanging="360"/>
      </w:pPr>
      <w:rPr>
        <w:rFonts w:ascii="Symbol" w:hAnsi="Symbol" w:cs="Symbol" w:hint="default"/>
      </w:rPr>
    </w:lvl>
    <w:lvl w:ilvl="7">
      <w:start w:val="1"/>
      <w:numFmt w:val="bullet"/>
      <w:lvlText w:val="o"/>
      <w:lvlJc w:val="left"/>
      <w:pPr>
        <w:ind w:left="5808" w:hanging="360"/>
      </w:pPr>
      <w:rPr>
        <w:rFonts w:ascii="Courier New" w:hAnsi="Courier New" w:cs="Courier New" w:hint="default"/>
      </w:rPr>
    </w:lvl>
    <w:lvl w:ilvl="8">
      <w:start w:val="1"/>
      <w:numFmt w:val="bullet"/>
      <w:lvlText w:val=""/>
      <w:lvlJc w:val="left"/>
      <w:pPr>
        <w:ind w:left="6528" w:hanging="360"/>
      </w:pPr>
      <w:rPr>
        <w:rFonts w:ascii="Wingdings" w:hAnsi="Wingdings" w:cs="Wingdings" w:hint="default"/>
      </w:rPr>
    </w:lvl>
  </w:abstractNum>
  <w:abstractNum w:abstractNumId="27" w15:restartNumberingAfterBreak="0">
    <w:nsid w:val="65D14807"/>
    <w:multiLevelType w:val="hybridMultilevel"/>
    <w:tmpl w:val="164C9EE8"/>
    <w:lvl w:ilvl="0" w:tplc="17A80A6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8" w15:restartNumberingAfterBreak="0">
    <w:nsid w:val="6AD96083"/>
    <w:multiLevelType w:val="hybridMultilevel"/>
    <w:tmpl w:val="2604E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833992"/>
    <w:multiLevelType w:val="hybridMultilevel"/>
    <w:tmpl w:val="723263FC"/>
    <w:lvl w:ilvl="0" w:tplc="EF32E30A">
      <w:start w:val="1"/>
      <w:numFmt w:val="lowerLetter"/>
      <w:lvlText w:val="%1."/>
      <w:lvlJc w:val="left"/>
      <w:pPr>
        <w:ind w:left="1920" w:hanging="360"/>
      </w:pPr>
    </w:lvl>
    <w:lvl w:ilvl="1" w:tplc="040C0019">
      <w:start w:val="1"/>
      <w:numFmt w:val="lowerLetter"/>
      <w:lvlText w:val="%2."/>
      <w:lvlJc w:val="left"/>
      <w:pPr>
        <w:ind w:left="2640" w:hanging="360"/>
      </w:pPr>
    </w:lvl>
    <w:lvl w:ilvl="2" w:tplc="040C001B">
      <w:start w:val="1"/>
      <w:numFmt w:val="lowerRoman"/>
      <w:lvlText w:val="%3."/>
      <w:lvlJc w:val="right"/>
      <w:pPr>
        <w:ind w:left="3360" w:hanging="180"/>
      </w:pPr>
    </w:lvl>
    <w:lvl w:ilvl="3" w:tplc="040C000F">
      <w:start w:val="1"/>
      <w:numFmt w:val="decimal"/>
      <w:lvlText w:val="%4."/>
      <w:lvlJc w:val="left"/>
      <w:pPr>
        <w:ind w:left="4080" w:hanging="360"/>
      </w:pPr>
    </w:lvl>
    <w:lvl w:ilvl="4" w:tplc="040C0019">
      <w:start w:val="1"/>
      <w:numFmt w:val="lowerLetter"/>
      <w:lvlText w:val="%5."/>
      <w:lvlJc w:val="left"/>
      <w:pPr>
        <w:ind w:left="4800" w:hanging="360"/>
      </w:pPr>
    </w:lvl>
    <w:lvl w:ilvl="5" w:tplc="040C001B">
      <w:start w:val="1"/>
      <w:numFmt w:val="lowerRoman"/>
      <w:lvlText w:val="%6."/>
      <w:lvlJc w:val="right"/>
      <w:pPr>
        <w:ind w:left="5520" w:hanging="180"/>
      </w:pPr>
    </w:lvl>
    <w:lvl w:ilvl="6" w:tplc="040C000F">
      <w:start w:val="1"/>
      <w:numFmt w:val="decimal"/>
      <w:lvlText w:val="%7."/>
      <w:lvlJc w:val="left"/>
      <w:pPr>
        <w:ind w:left="6240" w:hanging="360"/>
      </w:pPr>
    </w:lvl>
    <w:lvl w:ilvl="7" w:tplc="040C0019">
      <w:start w:val="1"/>
      <w:numFmt w:val="lowerLetter"/>
      <w:lvlText w:val="%8."/>
      <w:lvlJc w:val="left"/>
      <w:pPr>
        <w:ind w:left="6960" w:hanging="360"/>
      </w:pPr>
    </w:lvl>
    <w:lvl w:ilvl="8" w:tplc="040C001B">
      <w:start w:val="1"/>
      <w:numFmt w:val="lowerRoman"/>
      <w:lvlText w:val="%9."/>
      <w:lvlJc w:val="right"/>
      <w:pPr>
        <w:ind w:left="7680" w:hanging="180"/>
      </w:pPr>
    </w:lvl>
  </w:abstractNum>
  <w:abstractNum w:abstractNumId="30" w15:restartNumberingAfterBreak="0">
    <w:nsid w:val="72E50FEF"/>
    <w:multiLevelType w:val="hybridMultilevel"/>
    <w:tmpl w:val="FCCCEB56"/>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31" w15:restartNumberingAfterBreak="0">
    <w:nsid w:val="75C261B0"/>
    <w:multiLevelType w:val="hybridMultilevel"/>
    <w:tmpl w:val="20F0E726"/>
    <w:lvl w:ilvl="0" w:tplc="D4122E1A">
      <w:start w:val="1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5E82107"/>
    <w:multiLevelType w:val="hybridMultilevel"/>
    <w:tmpl w:val="83A61604"/>
    <w:lvl w:ilvl="0" w:tplc="040C0001">
      <w:start w:val="1"/>
      <w:numFmt w:val="bullet"/>
      <w:lvlText w:val=""/>
      <w:lvlJc w:val="left"/>
      <w:pPr>
        <w:ind w:left="1434" w:hanging="360"/>
      </w:pPr>
      <w:rPr>
        <w:rFonts w:ascii="Symbol" w:hAnsi="Symbol" w:hint="default"/>
      </w:rPr>
    </w:lvl>
    <w:lvl w:ilvl="1" w:tplc="040C0003">
      <w:start w:val="1"/>
      <w:numFmt w:val="bullet"/>
      <w:lvlText w:val="o"/>
      <w:lvlJc w:val="left"/>
      <w:pPr>
        <w:ind w:left="2154" w:hanging="360"/>
      </w:pPr>
      <w:rPr>
        <w:rFonts w:ascii="Courier New" w:hAnsi="Courier New" w:cs="Courier New" w:hint="default"/>
      </w:rPr>
    </w:lvl>
    <w:lvl w:ilvl="2" w:tplc="040C0005">
      <w:start w:val="1"/>
      <w:numFmt w:val="bullet"/>
      <w:lvlText w:val=""/>
      <w:lvlJc w:val="left"/>
      <w:pPr>
        <w:ind w:left="2874" w:hanging="360"/>
      </w:pPr>
      <w:rPr>
        <w:rFonts w:ascii="Wingdings" w:hAnsi="Wingdings" w:hint="default"/>
      </w:rPr>
    </w:lvl>
    <w:lvl w:ilvl="3" w:tplc="040C0001">
      <w:start w:val="1"/>
      <w:numFmt w:val="bullet"/>
      <w:lvlText w:val=""/>
      <w:lvlJc w:val="left"/>
      <w:pPr>
        <w:ind w:left="3594" w:hanging="360"/>
      </w:pPr>
      <w:rPr>
        <w:rFonts w:ascii="Symbol" w:hAnsi="Symbol" w:hint="default"/>
      </w:rPr>
    </w:lvl>
    <w:lvl w:ilvl="4" w:tplc="040C0003">
      <w:start w:val="1"/>
      <w:numFmt w:val="bullet"/>
      <w:lvlText w:val="o"/>
      <w:lvlJc w:val="left"/>
      <w:pPr>
        <w:ind w:left="4314" w:hanging="360"/>
      </w:pPr>
      <w:rPr>
        <w:rFonts w:ascii="Courier New" w:hAnsi="Courier New" w:cs="Courier New" w:hint="default"/>
      </w:rPr>
    </w:lvl>
    <w:lvl w:ilvl="5" w:tplc="040C0005">
      <w:start w:val="1"/>
      <w:numFmt w:val="bullet"/>
      <w:lvlText w:val=""/>
      <w:lvlJc w:val="left"/>
      <w:pPr>
        <w:ind w:left="5034" w:hanging="360"/>
      </w:pPr>
      <w:rPr>
        <w:rFonts w:ascii="Wingdings" w:hAnsi="Wingdings" w:hint="default"/>
      </w:rPr>
    </w:lvl>
    <w:lvl w:ilvl="6" w:tplc="040C0001">
      <w:start w:val="1"/>
      <w:numFmt w:val="bullet"/>
      <w:lvlText w:val=""/>
      <w:lvlJc w:val="left"/>
      <w:pPr>
        <w:ind w:left="5754" w:hanging="360"/>
      </w:pPr>
      <w:rPr>
        <w:rFonts w:ascii="Symbol" w:hAnsi="Symbol" w:hint="default"/>
      </w:rPr>
    </w:lvl>
    <w:lvl w:ilvl="7" w:tplc="040C0003">
      <w:start w:val="1"/>
      <w:numFmt w:val="bullet"/>
      <w:lvlText w:val="o"/>
      <w:lvlJc w:val="left"/>
      <w:pPr>
        <w:ind w:left="6474" w:hanging="360"/>
      </w:pPr>
      <w:rPr>
        <w:rFonts w:ascii="Courier New" w:hAnsi="Courier New" w:cs="Courier New" w:hint="default"/>
      </w:rPr>
    </w:lvl>
    <w:lvl w:ilvl="8" w:tplc="040C0005">
      <w:start w:val="1"/>
      <w:numFmt w:val="bullet"/>
      <w:lvlText w:val=""/>
      <w:lvlJc w:val="left"/>
      <w:pPr>
        <w:ind w:left="7194" w:hanging="360"/>
      </w:pPr>
      <w:rPr>
        <w:rFonts w:ascii="Wingdings" w:hAnsi="Wingdings" w:hint="default"/>
      </w:rPr>
    </w:lvl>
  </w:abstractNum>
  <w:abstractNum w:abstractNumId="33" w15:restartNumberingAfterBreak="0">
    <w:nsid w:val="75EA5B0A"/>
    <w:multiLevelType w:val="multilevel"/>
    <w:tmpl w:val="A8D209E2"/>
    <w:lvl w:ilvl="0">
      <w:start w:val="1"/>
      <w:numFmt w:val="bullet"/>
      <w:lvlText w:val=""/>
      <w:lvlJc w:val="left"/>
      <w:pPr>
        <w:ind w:left="430" w:hanging="430"/>
      </w:pPr>
      <w:rPr>
        <w:rFonts w:ascii="Symbol" w:hAnsi="Symbol"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34" w15:restartNumberingAfterBreak="0">
    <w:nsid w:val="7CD66108"/>
    <w:multiLevelType w:val="hybridMultilevel"/>
    <w:tmpl w:val="8BFE36D8"/>
    <w:lvl w:ilvl="0" w:tplc="B30455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CFD3976"/>
    <w:multiLevelType w:val="multilevel"/>
    <w:tmpl w:val="A8D209E2"/>
    <w:lvl w:ilvl="0">
      <w:start w:val="1"/>
      <w:numFmt w:val="bullet"/>
      <w:lvlText w:val=""/>
      <w:lvlJc w:val="left"/>
      <w:pPr>
        <w:ind w:left="430" w:hanging="430"/>
      </w:pPr>
      <w:rPr>
        <w:rFonts w:ascii="Symbol" w:hAnsi="Symbol" w:hint="default"/>
      </w:rPr>
    </w:lvl>
    <w:lvl w:ilvl="1">
      <w:start w:val="1"/>
      <w:numFmt w:val="decimal"/>
      <w:lvlText w:val="%1.%2."/>
      <w:lvlJc w:val="left"/>
      <w:pPr>
        <w:ind w:left="714" w:hanging="43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36" w15:restartNumberingAfterBreak="0">
    <w:nsid w:val="7FD305C5"/>
    <w:multiLevelType w:val="hybridMultilevel"/>
    <w:tmpl w:val="253A962C"/>
    <w:lvl w:ilvl="0" w:tplc="AFF02288">
      <w:start w:val="1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36"/>
  </w:num>
  <w:num w:numId="3">
    <w:abstractNumId w:val="15"/>
  </w:num>
  <w:num w:numId="4">
    <w:abstractNumId w:val="16"/>
  </w:num>
  <w:num w:numId="5">
    <w:abstractNumId w:val="24"/>
  </w:num>
  <w:num w:numId="6">
    <w:abstractNumId w:val="18"/>
  </w:num>
  <w:num w:numId="7">
    <w:abstractNumId w:val="2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
  </w:num>
  <w:num w:numId="13">
    <w:abstractNumId w:val="1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1"/>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30"/>
  </w:num>
  <w:num w:numId="23">
    <w:abstractNumId w:val="3"/>
  </w:num>
  <w:num w:numId="24">
    <w:abstractNumId w:val="1"/>
  </w:num>
  <w:num w:numId="25">
    <w:abstractNumId w:val="22"/>
  </w:num>
  <w:num w:numId="26">
    <w:abstractNumId w:val="8"/>
  </w:num>
  <w:num w:numId="27">
    <w:abstractNumId w:val="20"/>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33"/>
  </w:num>
  <w:num w:numId="31">
    <w:abstractNumId w:val="35"/>
  </w:num>
  <w:num w:numId="32">
    <w:abstractNumId w:val="34"/>
  </w:num>
  <w:num w:numId="33">
    <w:abstractNumId w:val="26"/>
  </w:num>
  <w:num w:numId="34">
    <w:abstractNumId w:val="34"/>
  </w:num>
  <w:num w:numId="3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14"/>
  </w:num>
  <w:num w:numId="38">
    <w:abstractNumId w:val="31"/>
  </w:num>
  <w:num w:numId="39">
    <w:abstractNumId w:val="28"/>
  </w:num>
  <w:num w:numId="40">
    <w:abstractNumId w:val="17"/>
  </w:num>
  <w:num w:numId="41">
    <w:abstractNumId w:val="27"/>
  </w:num>
  <w:num w:numId="42">
    <w:abstractNumId w:val="6"/>
  </w:num>
  <w:num w:numId="43">
    <w:abstractNumId w:val="7"/>
  </w:num>
  <w:num w:numId="4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E04"/>
    <w:rsid w:val="00000EAA"/>
    <w:rsid w:val="00001A0F"/>
    <w:rsid w:val="00002321"/>
    <w:rsid w:val="000035F5"/>
    <w:rsid w:val="00004228"/>
    <w:rsid w:val="00004DF6"/>
    <w:rsid w:val="0000668F"/>
    <w:rsid w:val="00007277"/>
    <w:rsid w:val="000075FF"/>
    <w:rsid w:val="00007AA3"/>
    <w:rsid w:val="00007BA3"/>
    <w:rsid w:val="0001072C"/>
    <w:rsid w:val="00011D92"/>
    <w:rsid w:val="000141BD"/>
    <w:rsid w:val="000141C7"/>
    <w:rsid w:val="000144A3"/>
    <w:rsid w:val="00014742"/>
    <w:rsid w:val="000154C1"/>
    <w:rsid w:val="00015E31"/>
    <w:rsid w:val="000167A7"/>
    <w:rsid w:val="000169CE"/>
    <w:rsid w:val="0002052C"/>
    <w:rsid w:val="00020BF8"/>
    <w:rsid w:val="0002382C"/>
    <w:rsid w:val="00023C07"/>
    <w:rsid w:val="00024A77"/>
    <w:rsid w:val="00025B10"/>
    <w:rsid w:val="000265F9"/>
    <w:rsid w:val="00026915"/>
    <w:rsid w:val="00026B06"/>
    <w:rsid w:val="00031FAC"/>
    <w:rsid w:val="000326A3"/>
    <w:rsid w:val="00034FA8"/>
    <w:rsid w:val="00036E92"/>
    <w:rsid w:val="000372B2"/>
    <w:rsid w:val="00041046"/>
    <w:rsid w:val="00041A7D"/>
    <w:rsid w:val="00042601"/>
    <w:rsid w:val="00042B43"/>
    <w:rsid w:val="0004386A"/>
    <w:rsid w:val="00043CD8"/>
    <w:rsid w:val="000451D5"/>
    <w:rsid w:val="00045629"/>
    <w:rsid w:val="00047388"/>
    <w:rsid w:val="000506B5"/>
    <w:rsid w:val="0005121B"/>
    <w:rsid w:val="000515A2"/>
    <w:rsid w:val="00051B29"/>
    <w:rsid w:val="000536AA"/>
    <w:rsid w:val="0005400D"/>
    <w:rsid w:val="00054C20"/>
    <w:rsid w:val="000554D5"/>
    <w:rsid w:val="00057637"/>
    <w:rsid w:val="00060ABA"/>
    <w:rsid w:val="00062616"/>
    <w:rsid w:val="00062A63"/>
    <w:rsid w:val="0006344F"/>
    <w:rsid w:val="00063BEE"/>
    <w:rsid w:val="00063C19"/>
    <w:rsid w:val="00063FA9"/>
    <w:rsid w:val="000659DD"/>
    <w:rsid w:val="00065B14"/>
    <w:rsid w:val="0006685B"/>
    <w:rsid w:val="00066DA0"/>
    <w:rsid w:val="00066E3F"/>
    <w:rsid w:val="00067824"/>
    <w:rsid w:val="00070D3C"/>
    <w:rsid w:val="00070EEC"/>
    <w:rsid w:val="000711A1"/>
    <w:rsid w:val="00071D26"/>
    <w:rsid w:val="0007220B"/>
    <w:rsid w:val="00074349"/>
    <w:rsid w:val="00074B94"/>
    <w:rsid w:val="00075731"/>
    <w:rsid w:val="000757E0"/>
    <w:rsid w:val="00075A03"/>
    <w:rsid w:val="0007717E"/>
    <w:rsid w:val="00077726"/>
    <w:rsid w:val="000812BD"/>
    <w:rsid w:val="00081A0A"/>
    <w:rsid w:val="00083717"/>
    <w:rsid w:val="00083784"/>
    <w:rsid w:val="00084D93"/>
    <w:rsid w:val="00084FBA"/>
    <w:rsid w:val="0008533F"/>
    <w:rsid w:val="0008542A"/>
    <w:rsid w:val="0008572C"/>
    <w:rsid w:val="00087802"/>
    <w:rsid w:val="00087E74"/>
    <w:rsid w:val="00090165"/>
    <w:rsid w:val="00090B47"/>
    <w:rsid w:val="00090E31"/>
    <w:rsid w:val="00091649"/>
    <w:rsid w:val="00093B3F"/>
    <w:rsid w:val="00093E83"/>
    <w:rsid w:val="00095717"/>
    <w:rsid w:val="00095FAD"/>
    <w:rsid w:val="00096964"/>
    <w:rsid w:val="00096C81"/>
    <w:rsid w:val="00096EA2"/>
    <w:rsid w:val="000975CD"/>
    <w:rsid w:val="0009799F"/>
    <w:rsid w:val="00097DFF"/>
    <w:rsid w:val="000A08A0"/>
    <w:rsid w:val="000A17DE"/>
    <w:rsid w:val="000A1E67"/>
    <w:rsid w:val="000A20EF"/>
    <w:rsid w:val="000A393D"/>
    <w:rsid w:val="000A50C5"/>
    <w:rsid w:val="000A50ED"/>
    <w:rsid w:val="000A55F4"/>
    <w:rsid w:val="000A6E6C"/>
    <w:rsid w:val="000A74E5"/>
    <w:rsid w:val="000A795B"/>
    <w:rsid w:val="000A7962"/>
    <w:rsid w:val="000B0DE9"/>
    <w:rsid w:val="000B184B"/>
    <w:rsid w:val="000B1A9A"/>
    <w:rsid w:val="000B2760"/>
    <w:rsid w:val="000B4361"/>
    <w:rsid w:val="000B4D94"/>
    <w:rsid w:val="000B5712"/>
    <w:rsid w:val="000B5FD1"/>
    <w:rsid w:val="000C038B"/>
    <w:rsid w:val="000C0871"/>
    <w:rsid w:val="000C1A7D"/>
    <w:rsid w:val="000C22CB"/>
    <w:rsid w:val="000C5C82"/>
    <w:rsid w:val="000D297F"/>
    <w:rsid w:val="000D35B7"/>
    <w:rsid w:val="000D3FFD"/>
    <w:rsid w:val="000D4D7D"/>
    <w:rsid w:val="000D50AA"/>
    <w:rsid w:val="000D54D7"/>
    <w:rsid w:val="000D5CE7"/>
    <w:rsid w:val="000D6D68"/>
    <w:rsid w:val="000D7C67"/>
    <w:rsid w:val="000E0155"/>
    <w:rsid w:val="000E0524"/>
    <w:rsid w:val="000E1C9C"/>
    <w:rsid w:val="000E3193"/>
    <w:rsid w:val="000E33A9"/>
    <w:rsid w:val="000E3AD6"/>
    <w:rsid w:val="000E3ECB"/>
    <w:rsid w:val="000E402B"/>
    <w:rsid w:val="000E41F7"/>
    <w:rsid w:val="000E4394"/>
    <w:rsid w:val="000E55ED"/>
    <w:rsid w:val="000E63D2"/>
    <w:rsid w:val="000E64D3"/>
    <w:rsid w:val="000E6B02"/>
    <w:rsid w:val="000E76DE"/>
    <w:rsid w:val="000E7932"/>
    <w:rsid w:val="000F0A21"/>
    <w:rsid w:val="000F167B"/>
    <w:rsid w:val="000F1EDC"/>
    <w:rsid w:val="000F24D6"/>
    <w:rsid w:val="000F2F69"/>
    <w:rsid w:val="000F3BB7"/>
    <w:rsid w:val="000F3D94"/>
    <w:rsid w:val="000F4408"/>
    <w:rsid w:val="000F535A"/>
    <w:rsid w:val="000F7095"/>
    <w:rsid w:val="000F7345"/>
    <w:rsid w:val="00100AEB"/>
    <w:rsid w:val="00101007"/>
    <w:rsid w:val="00102305"/>
    <w:rsid w:val="001034F6"/>
    <w:rsid w:val="001042BF"/>
    <w:rsid w:val="00104982"/>
    <w:rsid w:val="0010614D"/>
    <w:rsid w:val="001062A2"/>
    <w:rsid w:val="0010656B"/>
    <w:rsid w:val="00106712"/>
    <w:rsid w:val="00106D1C"/>
    <w:rsid w:val="00106FE6"/>
    <w:rsid w:val="001075A2"/>
    <w:rsid w:val="00107D85"/>
    <w:rsid w:val="001100AD"/>
    <w:rsid w:val="001104C1"/>
    <w:rsid w:val="00110E3C"/>
    <w:rsid w:val="00110E7A"/>
    <w:rsid w:val="00111691"/>
    <w:rsid w:val="001125A9"/>
    <w:rsid w:val="00112929"/>
    <w:rsid w:val="00112D80"/>
    <w:rsid w:val="00112EAA"/>
    <w:rsid w:val="00113D0F"/>
    <w:rsid w:val="00114BD6"/>
    <w:rsid w:val="00116B51"/>
    <w:rsid w:val="00117134"/>
    <w:rsid w:val="00120693"/>
    <w:rsid w:val="001222D6"/>
    <w:rsid w:val="001227E4"/>
    <w:rsid w:val="001229B3"/>
    <w:rsid w:val="001240A1"/>
    <w:rsid w:val="001312D3"/>
    <w:rsid w:val="00133900"/>
    <w:rsid w:val="00135076"/>
    <w:rsid w:val="001350E2"/>
    <w:rsid w:val="001355F7"/>
    <w:rsid w:val="001355FE"/>
    <w:rsid w:val="00135AA6"/>
    <w:rsid w:val="00135E04"/>
    <w:rsid w:val="00140098"/>
    <w:rsid w:val="001418DC"/>
    <w:rsid w:val="001421C7"/>
    <w:rsid w:val="00143214"/>
    <w:rsid w:val="0014324A"/>
    <w:rsid w:val="00146375"/>
    <w:rsid w:val="00151A21"/>
    <w:rsid w:val="0015342B"/>
    <w:rsid w:val="001535F3"/>
    <w:rsid w:val="00153651"/>
    <w:rsid w:val="0015417C"/>
    <w:rsid w:val="001557F1"/>
    <w:rsid w:val="001558FB"/>
    <w:rsid w:val="00156B5D"/>
    <w:rsid w:val="001603C5"/>
    <w:rsid w:val="001603C7"/>
    <w:rsid w:val="00160DE7"/>
    <w:rsid w:val="00161159"/>
    <w:rsid w:val="001615F4"/>
    <w:rsid w:val="00161CCB"/>
    <w:rsid w:val="00162F24"/>
    <w:rsid w:val="00162FFA"/>
    <w:rsid w:val="00163004"/>
    <w:rsid w:val="00164E82"/>
    <w:rsid w:val="00165550"/>
    <w:rsid w:val="001679E7"/>
    <w:rsid w:val="00167CD8"/>
    <w:rsid w:val="00171AB5"/>
    <w:rsid w:val="0017330D"/>
    <w:rsid w:val="00173DB9"/>
    <w:rsid w:val="001766D9"/>
    <w:rsid w:val="00180921"/>
    <w:rsid w:val="00180DC5"/>
    <w:rsid w:val="00183A04"/>
    <w:rsid w:val="0018491C"/>
    <w:rsid w:val="00185096"/>
    <w:rsid w:val="00185161"/>
    <w:rsid w:val="0018617B"/>
    <w:rsid w:val="0018669E"/>
    <w:rsid w:val="00186BE1"/>
    <w:rsid w:val="00187158"/>
    <w:rsid w:val="0018786E"/>
    <w:rsid w:val="00187A3D"/>
    <w:rsid w:val="00187FB7"/>
    <w:rsid w:val="001900AD"/>
    <w:rsid w:val="001901BA"/>
    <w:rsid w:val="001903F2"/>
    <w:rsid w:val="0019230E"/>
    <w:rsid w:val="001928A5"/>
    <w:rsid w:val="00193F7B"/>
    <w:rsid w:val="0019456D"/>
    <w:rsid w:val="00194B67"/>
    <w:rsid w:val="0019548D"/>
    <w:rsid w:val="00195D09"/>
    <w:rsid w:val="00196020"/>
    <w:rsid w:val="00196CB8"/>
    <w:rsid w:val="00197C15"/>
    <w:rsid w:val="001A1213"/>
    <w:rsid w:val="001A308A"/>
    <w:rsid w:val="001A3172"/>
    <w:rsid w:val="001A320A"/>
    <w:rsid w:val="001A3443"/>
    <w:rsid w:val="001A404E"/>
    <w:rsid w:val="001A5537"/>
    <w:rsid w:val="001A5BC0"/>
    <w:rsid w:val="001A5C9F"/>
    <w:rsid w:val="001A6A42"/>
    <w:rsid w:val="001A7420"/>
    <w:rsid w:val="001A7E03"/>
    <w:rsid w:val="001B0E65"/>
    <w:rsid w:val="001B2ED5"/>
    <w:rsid w:val="001B6277"/>
    <w:rsid w:val="001B67ED"/>
    <w:rsid w:val="001B767C"/>
    <w:rsid w:val="001C0C1E"/>
    <w:rsid w:val="001C0C6B"/>
    <w:rsid w:val="001C115E"/>
    <w:rsid w:val="001C140F"/>
    <w:rsid w:val="001C2F0B"/>
    <w:rsid w:val="001C3BD8"/>
    <w:rsid w:val="001C3F34"/>
    <w:rsid w:val="001C41BE"/>
    <w:rsid w:val="001C436D"/>
    <w:rsid w:val="001C5281"/>
    <w:rsid w:val="001C5469"/>
    <w:rsid w:val="001C6BCA"/>
    <w:rsid w:val="001C7866"/>
    <w:rsid w:val="001D0669"/>
    <w:rsid w:val="001D1592"/>
    <w:rsid w:val="001D17DE"/>
    <w:rsid w:val="001D1ED6"/>
    <w:rsid w:val="001D2855"/>
    <w:rsid w:val="001D2E0B"/>
    <w:rsid w:val="001D36EA"/>
    <w:rsid w:val="001D4202"/>
    <w:rsid w:val="001D5E69"/>
    <w:rsid w:val="001D7123"/>
    <w:rsid w:val="001D77B0"/>
    <w:rsid w:val="001E0ADD"/>
    <w:rsid w:val="001E163B"/>
    <w:rsid w:val="001E3503"/>
    <w:rsid w:val="001E37A1"/>
    <w:rsid w:val="001E4C17"/>
    <w:rsid w:val="001E5097"/>
    <w:rsid w:val="001E51A7"/>
    <w:rsid w:val="001E5399"/>
    <w:rsid w:val="001E6ADD"/>
    <w:rsid w:val="001E6E23"/>
    <w:rsid w:val="001F113D"/>
    <w:rsid w:val="001F1176"/>
    <w:rsid w:val="001F1B7E"/>
    <w:rsid w:val="001F305C"/>
    <w:rsid w:val="001F3EB9"/>
    <w:rsid w:val="001F48C2"/>
    <w:rsid w:val="001F572D"/>
    <w:rsid w:val="001F59A7"/>
    <w:rsid w:val="001F77A2"/>
    <w:rsid w:val="001F7B3D"/>
    <w:rsid w:val="00203161"/>
    <w:rsid w:val="00203A6C"/>
    <w:rsid w:val="00203AD9"/>
    <w:rsid w:val="002050E6"/>
    <w:rsid w:val="00206678"/>
    <w:rsid w:val="0020740B"/>
    <w:rsid w:val="002102AF"/>
    <w:rsid w:val="00210889"/>
    <w:rsid w:val="00210FEB"/>
    <w:rsid w:val="002124D8"/>
    <w:rsid w:val="00212FD4"/>
    <w:rsid w:val="00213569"/>
    <w:rsid w:val="00214220"/>
    <w:rsid w:val="00214B79"/>
    <w:rsid w:val="0021512C"/>
    <w:rsid w:val="002155E7"/>
    <w:rsid w:val="00216D24"/>
    <w:rsid w:val="0022027A"/>
    <w:rsid w:val="00220463"/>
    <w:rsid w:val="002208D0"/>
    <w:rsid w:val="00222A3D"/>
    <w:rsid w:val="00222B1B"/>
    <w:rsid w:val="00223B42"/>
    <w:rsid w:val="00223EFC"/>
    <w:rsid w:val="002248C9"/>
    <w:rsid w:val="00226DB6"/>
    <w:rsid w:val="0022785F"/>
    <w:rsid w:val="00230265"/>
    <w:rsid w:val="00231487"/>
    <w:rsid w:val="0023150E"/>
    <w:rsid w:val="00231B73"/>
    <w:rsid w:val="0023214F"/>
    <w:rsid w:val="0023266D"/>
    <w:rsid w:val="00232E58"/>
    <w:rsid w:val="00233A19"/>
    <w:rsid w:val="00233D01"/>
    <w:rsid w:val="0023560C"/>
    <w:rsid w:val="0024000C"/>
    <w:rsid w:val="002400CA"/>
    <w:rsid w:val="002405B0"/>
    <w:rsid w:val="00240633"/>
    <w:rsid w:val="00240DAB"/>
    <w:rsid w:val="00240F11"/>
    <w:rsid w:val="0024278E"/>
    <w:rsid w:val="00242A2C"/>
    <w:rsid w:val="00242EA1"/>
    <w:rsid w:val="00243D5E"/>
    <w:rsid w:val="0024470A"/>
    <w:rsid w:val="0024474F"/>
    <w:rsid w:val="00245B25"/>
    <w:rsid w:val="0024610A"/>
    <w:rsid w:val="00246834"/>
    <w:rsid w:val="00247FC7"/>
    <w:rsid w:val="00250282"/>
    <w:rsid w:val="0025102B"/>
    <w:rsid w:val="002519E4"/>
    <w:rsid w:val="00252866"/>
    <w:rsid w:val="0025290E"/>
    <w:rsid w:val="00252E59"/>
    <w:rsid w:val="00252F60"/>
    <w:rsid w:val="0025424A"/>
    <w:rsid w:val="002543BE"/>
    <w:rsid w:val="0025592D"/>
    <w:rsid w:val="002567BA"/>
    <w:rsid w:val="00256AF8"/>
    <w:rsid w:val="00257654"/>
    <w:rsid w:val="00257AA1"/>
    <w:rsid w:val="00262EBB"/>
    <w:rsid w:val="002640AE"/>
    <w:rsid w:val="00264A64"/>
    <w:rsid w:val="002668FC"/>
    <w:rsid w:val="002669CE"/>
    <w:rsid w:val="00270525"/>
    <w:rsid w:val="00270830"/>
    <w:rsid w:val="00271927"/>
    <w:rsid w:val="0027239A"/>
    <w:rsid w:val="00273021"/>
    <w:rsid w:val="00273E93"/>
    <w:rsid w:val="002745FF"/>
    <w:rsid w:val="00274D46"/>
    <w:rsid w:val="00275E31"/>
    <w:rsid w:val="00276187"/>
    <w:rsid w:val="002765A5"/>
    <w:rsid w:val="002768C6"/>
    <w:rsid w:val="00280A59"/>
    <w:rsid w:val="00280B18"/>
    <w:rsid w:val="002817BF"/>
    <w:rsid w:val="00282113"/>
    <w:rsid w:val="00282FF5"/>
    <w:rsid w:val="00283F42"/>
    <w:rsid w:val="00284E17"/>
    <w:rsid w:val="00286164"/>
    <w:rsid w:val="00290164"/>
    <w:rsid w:val="00290600"/>
    <w:rsid w:val="00290792"/>
    <w:rsid w:val="00290B42"/>
    <w:rsid w:val="002919B7"/>
    <w:rsid w:val="00291E3C"/>
    <w:rsid w:val="00292211"/>
    <w:rsid w:val="00293901"/>
    <w:rsid w:val="00294865"/>
    <w:rsid w:val="002951AF"/>
    <w:rsid w:val="0029611D"/>
    <w:rsid w:val="002976E2"/>
    <w:rsid w:val="002976F6"/>
    <w:rsid w:val="002A15C3"/>
    <w:rsid w:val="002A2E7E"/>
    <w:rsid w:val="002A3DBE"/>
    <w:rsid w:val="002A4FE1"/>
    <w:rsid w:val="002A57B6"/>
    <w:rsid w:val="002A75BD"/>
    <w:rsid w:val="002B039B"/>
    <w:rsid w:val="002B0FDF"/>
    <w:rsid w:val="002B212A"/>
    <w:rsid w:val="002B245D"/>
    <w:rsid w:val="002B2C5B"/>
    <w:rsid w:val="002B2D5F"/>
    <w:rsid w:val="002B33C4"/>
    <w:rsid w:val="002B36CE"/>
    <w:rsid w:val="002B395F"/>
    <w:rsid w:val="002B417A"/>
    <w:rsid w:val="002B57BC"/>
    <w:rsid w:val="002B5CE7"/>
    <w:rsid w:val="002B63B2"/>
    <w:rsid w:val="002B66DD"/>
    <w:rsid w:val="002B7ACE"/>
    <w:rsid w:val="002C03CA"/>
    <w:rsid w:val="002C08BD"/>
    <w:rsid w:val="002C0DCB"/>
    <w:rsid w:val="002C0F2A"/>
    <w:rsid w:val="002C144E"/>
    <w:rsid w:val="002C17EA"/>
    <w:rsid w:val="002C23B0"/>
    <w:rsid w:val="002C2EF4"/>
    <w:rsid w:val="002C441A"/>
    <w:rsid w:val="002C4803"/>
    <w:rsid w:val="002C5492"/>
    <w:rsid w:val="002C5A38"/>
    <w:rsid w:val="002C6167"/>
    <w:rsid w:val="002C7297"/>
    <w:rsid w:val="002D15BD"/>
    <w:rsid w:val="002D1ABA"/>
    <w:rsid w:val="002D1B1E"/>
    <w:rsid w:val="002D2A3A"/>
    <w:rsid w:val="002D418B"/>
    <w:rsid w:val="002D4F24"/>
    <w:rsid w:val="002D59CB"/>
    <w:rsid w:val="002D6382"/>
    <w:rsid w:val="002D76DD"/>
    <w:rsid w:val="002D7F6B"/>
    <w:rsid w:val="002E00B4"/>
    <w:rsid w:val="002E0F49"/>
    <w:rsid w:val="002E1C3B"/>
    <w:rsid w:val="002E2428"/>
    <w:rsid w:val="002E2D88"/>
    <w:rsid w:val="002E34F1"/>
    <w:rsid w:val="002E3695"/>
    <w:rsid w:val="002E40BD"/>
    <w:rsid w:val="002E70BA"/>
    <w:rsid w:val="002F0822"/>
    <w:rsid w:val="002F0D0D"/>
    <w:rsid w:val="002F11B5"/>
    <w:rsid w:val="002F2C02"/>
    <w:rsid w:val="002F31A5"/>
    <w:rsid w:val="002F375D"/>
    <w:rsid w:val="002F447F"/>
    <w:rsid w:val="002F47DC"/>
    <w:rsid w:val="002F4A10"/>
    <w:rsid w:val="002F6EFB"/>
    <w:rsid w:val="00300543"/>
    <w:rsid w:val="0030065A"/>
    <w:rsid w:val="00300910"/>
    <w:rsid w:val="003011D4"/>
    <w:rsid w:val="00302667"/>
    <w:rsid w:val="00302EDD"/>
    <w:rsid w:val="00303955"/>
    <w:rsid w:val="00303D36"/>
    <w:rsid w:val="00305A12"/>
    <w:rsid w:val="00305B78"/>
    <w:rsid w:val="00310457"/>
    <w:rsid w:val="00311A28"/>
    <w:rsid w:val="00312448"/>
    <w:rsid w:val="00314125"/>
    <w:rsid w:val="003146C3"/>
    <w:rsid w:val="00314759"/>
    <w:rsid w:val="0031623D"/>
    <w:rsid w:val="00317560"/>
    <w:rsid w:val="00317654"/>
    <w:rsid w:val="00320A59"/>
    <w:rsid w:val="00320DE6"/>
    <w:rsid w:val="00322D50"/>
    <w:rsid w:val="00322F96"/>
    <w:rsid w:val="003230EB"/>
    <w:rsid w:val="003254E9"/>
    <w:rsid w:val="00326366"/>
    <w:rsid w:val="003274A5"/>
    <w:rsid w:val="00331795"/>
    <w:rsid w:val="00331AD5"/>
    <w:rsid w:val="00332653"/>
    <w:rsid w:val="00333473"/>
    <w:rsid w:val="00333B06"/>
    <w:rsid w:val="0033417E"/>
    <w:rsid w:val="00334427"/>
    <w:rsid w:val="00334E0F"/>
    <w:rsid w:val="003361FF"/>
    <w:rsid w:val="0033696C"/>
    <w:rsid w:val="00336CE8"/>
    <w:rsid w:val="003412E6"/>
    <w:rsid w:val="00341346"/>
    <w:rsid w:val="00341E59"/>
    <w:rsid w:val="00342590"/>
    <w:rsid w:val="00343321"/>
    <w:rsid w:val="00343BAB"/>
    <w:rsid w:val="00343C2F"/>
    <w:rsid w:val="0034465D"/>
    <w:rsid w:val="003446E8"/>
    <w:rsid w:val="003453AF"/>
    <w:rsid w:val="003455D7"/>
    <w:rsid w:val="003468F1"/>
    <w:rsid w:val="00347B74"/>
    <w:rsid w:val="0035029B"/>
    <w:rsid w:val="00350B7B"/>
    <w:rsid w:val="00351AD8"/>
    <w:rsid w:val="00351C2B"/>
    <w:rsid w:val="00352CBA"/>
    <w:rsid w:val="003546DB"/>
    <w:rsid w:val="00355134"/>
    <w:rsid w:val="00355B28"/>
    <w:rsid w:val="00355CFF"/>
    <w:rsid w:val="00356C87"/>
    <w:rsid w:val="003614E9"/>
    <w:rsid w:val="003618B3"/>
    <w:rsid w:val="00361E5E"/>
    <w:rsid w:val="00362086"/>
    <w:rsid w:val="00364A7C"/>
    <w:rsid w:val="00365ACE"/>
    <w:rsid w:val="003665E2"/>
    <w:rsid w:val="00366793"/>
    <w:rsid w:val="00366E1C"/>
    <w:rsid w:val="003670F6"/>
    <w:rsid w:val="00370761"/>
    <w:rsid w:val="0037082E"/>
    <w:rsid w:val="00370C44"/>
    <w:rsid w:val="00371D15"/>
    <w:rsid w:val="003723E4"/>
    <w:rsid w:val="00372EF1"/>
    <w:rsid w:val="00374F0A"/>
    <w:rsid w:val="00377131"/>
    <w:rsid w:val="00380FF8"/>
    <w:rsid w:val="0038111B"/>
    <w:rsid w:val="00381473"/>
    <w:rsid w:val="003820BE"/>
    <w:rsid w:val="0038240B"/>
    <w:rsid w:val="00382E7A"/>
    <w:rsid w:val="003845C6"/>
    <w:rsid w:val="003852A0"/>
    <w:rsid w:val="003940DC"/>
    <w:rsid w:val="00394FB8"/>
    <w:rsid w:val="00396287"/>
    <w:rsid w:val="00396945"/>
    <w:rsid w:val="003972B5"/>
    <w:rsid w:val="00397DD5"/>
    <w:rsid w:val="003A0031"/>
    <w:rsid w:val="003A0374"/>
    <w:rsid w:val="003A08E6"/>
    <w:rsid w:val="003A1039"/>
    <w:rsid w:val="003A3409"/>
    <w:rsid w:val="003A5F59"/>
    <w:rsid w:val="003A626E"/>
    <w:rsid w:val="003B0C3C"/>
    <w:rsid w:val="003B19B9"/>
    <w:rsid w:val="003B1ADF"/>
    <w:rsid w:val="003B2387"/>
    <w:rsid w:val="003B2DCE"/>
    <w:rsid w:val="003B2DE7"/>
    <w:rsid w:val="003B4E35"/>
    <w:rsid w:val="003B4F77"/>
    <w:rsid w:val="003B5C0D"/>
    <w:rsid w:val="003B6881"/>
    <w:rsid w:val="003B706A"/>
    <w:rsid w:val="003B78FB"/>
    <w:rsid w:val="003B7B41"/>
    <w:rsid w:val="003C135E"/>
    <w:rsid w:val="003C1BF8"/>
    <w:rsid w:val="003C2791"/>
    <w:rsid w:val="003C2D03"/>
    <w:rsid w:val="003C2FBD"/>
    <w:rsid w:val="003C32DF"/>
    <w:rsid w:val="003C4555"/>
    <w:rsid w:val="003C4BAA"/>
    <w:rsid w:val="003C6C15"/>
    <w:rsid w:val="003C6F62"/>
    <w:rsid w:val="003D14C7"/>
    <w:rsid w:val="003D1C7F"/>
    <w:rsid w:val="003D35F2"/>
    <w:rsid w:val="003D3BCD"/>
    <w:rsid w:val="003D3E39"/>
    <w:rsid w:val="003D4D50"/>
    <w:rsid w:val="003D5640"/>
    <w:rsid w:val="003E074B"/>
    <w:rsid w:val="003E0AC2"/>
    <w:rsid w:val="003E2244"/>
    <w:rsid w:val="003E23EF"/>
    <w:rsid w:val="003E26DF"/>
    <w:rsid w:val="003E3946"/>
    <w:rsid w:val="003E41FD"/>
    <w:rsid w:val="003E4B56"/>
    <w:rsid w:val="003E5EA5"/>
    <w:rsid w:val="003E626E"/>
    <w:rsid w:val="003E653C"/>
    <w:rsid w:val="003E6DE6"/>
    <w:rsid w:val="003E751F"/>
    <w:rsid w:val="003F004B"/>
    <w:rsid w:val="003F0A12"/>
    <w:rsid w:val="003F0A71"/>
    <w:rsid w:val="003F149A"/>
    <w:rsid w:val="003F281A"/>
    <w:rsid w:val="003F3EBC"/>
    <w:rsid w:val="003F4735"/>
    <w:rsid w:val="003F4898"/>
    <w:rsid w:val="003F5657"/>
    <w:rsid w:val="003F586B"/>
    <w:rsid w:val="003F5F6B"/>
    <w:rsid w:val="003F6200"/>
    <w:rsid w:val="003F73A0"/>
    <w:rsid w:val="00400133"/>
    <w:rsid w:val="00400F9B"/>
    <w:rsid w:val="00401AFD"/>
    <w:rsid w:val="00403F48"/>
    <w:rsid w:val="00405544"/>
    <w:rsid w:val="004068F4"/>
    <w:rsid w:val="004101A7"/>
    <w:rsid w:val="00410B99"/>
    <w:rsid w:val="00413558"/>
    <w:rsid w:val="00413CF2"/>
    <w:rsid w:val="00414B1A"/>
    <w:rsid w:val="00414CCF"/>
    <w:rsid w:val="004152FA"/>
    <w:rsid w:val="00415467"/>
    <w:rsid w:val="00415730"/>
    <w:rsid w:val="00415E6A"/>
    <w:rsid w:val="00416689"/>
    <w:rsid w:val="00416EBB"/>
    <w:rsid w:val="00417D94"/>
    <w:rsid w:val="0042017F"/>
    <w:rsid w:val="0042089A"/>
    <w:rsid w:val="00421674"/>
    <w:rsid w:val="004224FD"/>
    <w:rsid w:val="004228F0"/>
    <w:rsid w:val="004232E6"/>
    <w:rsid w:val="00424E27"/>
    <w:rsid w:val="00425E9E"/>
    <w:rsid w:val="00425FF8"/>
    <w:rsid w:val="00426765"/>
    <w:rsid w:val="00426B3A"/>
    <w:rsid w:val="00430BA2"/>
    <w:rsid w:val="00432526"/>
    <w:rsid w:val="00432567"/>
    <w:rsid w:val="00432BC3"/>
    <w:rsid w:val="004335B1"/>
    <w:rsid w:val="00433C50"/>
    <w:rsid w:val="004342D9"/>
    <w:rsid w:val="00434C3A"/>
    <w:rsid w:val="00434F4E"/>
    <w:rsid w:val="0043569F"/>
    <w:rsid w:val="004363FE"/>
    <w:rsid w:val="00436688"/>
    <w:rsid w:val="00436C0C"/>
    <w:rsid w:val="00436D91"/>
    <w:rsid w:val="0043707E"/>
    <w:rsid w:val="00441656"/>
    <w:rsid w:val="00441BBD"/>
    <w:rsid w:val="00442AED"/>
    <w:rsid w:val="00443079"/>
    <w:rsid w:val="00443CDE"/>
    <w:rsid w:val="00443EA7"/>
    <w:rsid w:val="00444B3E"/>
    <w:rsid w:val="00445A1E"/>
    <w:rsid w:val="00445B11"/>
    <w:rsid w:val="0044765C"/>
    <w:rsid w:val="0045061F"/>
    <w:rsid w:val="00453D54"/>
    <w:rsid w:val="00455A8E"/>
    <w:rsid w:val="004560EA"/>
    <w:rsid w:val="00456EDE"/>
    <w:rsid w:val="00457BFF"/>
    <w:rsid w:val="00460AAB"/>
    <w:rsid w:val="004616EA"/>
    <w:rsid w:val="00462AC9"/>
    <w:rsid w:val="004639B2"/>
    <w:rsid w:val="004647C7"/>
    <w:rsid w:val="00464E22"/>
    <w:rsid w:val="00465209"/>
    <w:rsid w:val="00466FDF"/>
    <w:rsid w:val="00467184"/>
    <w:rsid w:val="00467EFD"/>
    <w:rsid w:val="00467F90"/>
    <w:rsid w:val="004708F4"/>
    <w:rsid w:val="00471464"/>
    <w:rsid w:val="00473687"/>
    <w:rsid w:val="0047437D"/>
    <w:rsid w:val="00475002"/>
    <w:rsid w:val="0047671E"/>
    <w:rsid w:val="0047735D"/>
    <w:rsid w:val="00477D40"/>
    <w:rsid w:val="00481580"/>
    <w:rsid w:val="004820B6"/>
    <w:rsid w:val="00482C1A"/>
    <w:rsid w:val="00482D9A"/>
    <w:rsid w:val="00484160"/>
    <w:rsid w:val="00484190"/>
    <w:rsid w:val="00484418"/>
    <w:rsid w:val="00484875"/>
    <w:rsid w:val="004857A9"/>
    <w:rsid w:val="004863C8"/>
    <w:rsid w:val="00486A60"/>
    <w:rsid w:val="00490621"/>
    <w:rsid w:val="0049074D"/>
    <w:rsid w:val="0049094C"/>
    <w:rsid w:val="00490E7B"/>
    <w:rsid w:val="0049215A"/>
    <w:rsid w:val="0049389E"/>
    <w:rsid w:val="00493963"/>
    <w:rsid w:val="00493C42"/>
    <w:rsid w:val="00494E43"/>
    <w:rsid w:val="00495D02"/>
    <w:rsid w:val="00497CD0"/>
    <w:rsid w:val="004A1425"/>
    <w:rsid w:val="004A196C"/>
    <w:rsid w:val="004A1D65"/>
    <w:rsid w:val="004A2448"/>
    <w:rsid w:val="004A24E9"/>
    <w:rsid w:val="004A2A7E"/>
    <w:rsid w:val="004A3BA5"/>
    <w:rsid w:val="004A3DF0"/>
    <w:rsid w:val="004A4F96"/>
    <w:rsid w:val="004A5F60"/>
    <w:rsid w:val="004A632F"/>
    <w:rsid w:val="004A6599"/>
    <w:rsid w:val="004A73DD"/>
    <w:rsid w:val="004A7743"/>
    <w:rsid w:val="004B00A5"/>
    <w:rsid w:val="004B0631"/>
    <w:rsid w:val="004B0891"/>
    <w:rsid w:val="004B08BA"/>
    <w:rsid w:val="004B1719"/>
    <w:rsid w:val="004B188C"/>
    <w:rsid w:val="004B18DE"/>
    <w:rsid w:val="004B2A06"/>
    <w:rsid w:val="004B2A20"/>
    <w:rsid w:val="004B2B98"/>
    <w:rsid w:val="004B3D1D"/>
    <w:rsid w:val="004B554A"/>
    <w:rsid w:val="004B5BFA"/>
    <w:rsid w:val="004C08AB"/>
    <w:rsid w:val="004C1979"/>
    <w:rsid w:val="004C1E70"/>
    <w:rsid w:val="004C49D4"/>
    <w:rsid w:val="004C5958"/>
    <w:rsid w:val="004C6C55"/>
    <w:rsid w:val="004C6D8F"/>
    <w:rsid w:val="004C7DF1"/>
    <w:rsid w:val="004D310E"/>
    <w:rsid w:val="004D4E20"/>
    <w:rsid w:val="004D571C"/>
    <w:rsid w:val="004D7376"/>
    <w:rsid w:val="004D783E"/>
    <w:rsid w:val="004D7969"/>
    <w:rsid w:val="004E0060"/>
    <w:rsid w:val="004E07AA"/>
    <w:rsid w:val="004E0977"/>
    <w:rsid w:val="004E0D36"/>
    <w:rsid w:val="004E1C1A"/>
    <w:rsid w:val="004E3398"/>
    <w:rsid w:val="004E3E68"/>
    <w:rsid w:val="004E4F3C"/>
    <w:rsid w:val="004E534B"/>
    <w:rsid w:val="004E5455"/>
    <w:rsid w:val="004E590C"/>
    <w:rsid w:val="004E5DB5"/>
    <w:rsid w:val="004E6782"/>
    <w:rsid w:val="004E6846"/>
    <w:rsid w:val="004E6976"/>
    <w:rsid w:val="004F0619"/>
    <w:rsid w:val="004F0686"/>
    <w:rsid w:val="004F14E0"/>
    <w:rsid w:val="004F2532"/>
    <w:rsid w:val="004F2CCF"/>
    <w:rsid w:val="004F3E5F"/>
    <w:rsid w:val="004F42A8"/>
    <w:rsid w:val="004F50BC"/>
    <w:rsid w:val="004F5239"/>
    <w:rsid w:val="004F58A5"/>
    <w:rsid w:val="004F7096"/>
    <w:rsid w:val="005000D3"/>
    <w:rsid w:val="00500A9B"/>
    <w:rsid w:val="005028DA"/>
    <w:rsid w:val="00503DBE"/>
    <w:rsid w:val="00505D2D"/>
    <w:rsid w:val="005067F4"/>
    <w:rsid w:val="005071B1"/>
    <w:rsid w:val="00511F62"/>
    <w:rsid w:val="00512147"/>
    <w:rsid w:val="00512393"/>
    <w:rsid w:val="00512AED"/>
    <w:rsid w:val="0051364C"/>
    <w:rsid w:val="005213BF"/>
    <w:rsid w:val="0052295D"/>
    <w:rsid w:val="00522A45"/>
    <w:rsid w:val="00523CA0"/>
    <w:rsid w:val="005259BC"/>
    <w:rsid w:val="00526B23"/>
    <w:rsid w:val="00527007"/>
    <w:rsid w:val="005272FE"/>
    <w:rsid w:val="0053146A"/>
    <w:rsid w:val="0053173E"/>
    <w:rsid w:val="005317CC"/>
    <w:rsid w:val="00531CE5"/>
    <w:rsid w:val="00532DB2"/>
    <w:rsid w:val="005331F6"/>
    <w:rsid w:val="005338EE"/>
    <w:rsid w:val="00533F7E"/>
    <w:rsid w:val="00534499"/>
    <w:rsid w:val="00535B41"/>
    <w:rsid w:val="005376D7"/>
    <w:rsid w:val="0054067E"/>
    <w:rsid w:val="005407FF"/>
    <w:rsid w:val="0054328E"/>
    <w:rsid w:val="00543D2F"/>
    <w:rsid w:val="00543DD1"/>
    <w:rsid w:val="00544427"/>
    <w:rsid w:val="005467D6"/>
    <w:rsid w:val="00546974"/>
    <w:rsid w:val="005505D9"/>
    <w:rsid w:val="005508A9"/>
    <w:rsid w:val="00551CEA"/>
    <w:rsid w:val="005520F0"/>
    <w:rsid w:val="005523A7"/>
    <w:rsid w:val="005525F2"/>
    <w:rsid w:val="00552880"/>
    <w:rsid w:val="005538E8"/>
    <w:rsid w:val="00554133"/>
    <w:rsid w:val="0055423E"/>
    <w:rsid w:val="005573DB"/>
    <w:rsid w:val="0056006F"/>
    <w:rsid w:val="005606BF"/>
    <w:rsid w:val="005617C7"/>
    <w:rsid w:val="0056202A"/>
    <w:rsid w:val="0056261C"/>
    <w:rsid w:val="005627DB"/>
    <w:rsid w:val="00562965"/>
    <w:rsid w:val="005630E5"/>
    <w:rsid w:val="0056359D"/>
    <w:rsid w:val="00564417"/>
    <w:rsid w:val="00564428"/>
    <w:rsid w:val="00566858"/>
    <w:rsid w:val="00566B16"/>
    <w:rsid w:val="00566E9D"/>
    <w:rsid w:val="00572645"/>
    <w:rsid w:val="0057267A"/>
    <w:rsid w:val="00572967"/>
    <w:rsid w:val="00572A6F"/>
    <w:rsid w:val="00572BE3"/>
    <w:rsid w:val="005734AA"/>
    <w:rsid w:val="005745AB"/>
    <w:rsid w:val="0057469A"/>
    <w:rsid w:val="00574C8B"/>
    <w:rsid w:val="00574CFB"/>
    <w:rsid w:val="0057640C"/>
    <w:rsid w:val="0057659C"/>
    <w:rsid w:val="005772EE"/>
    <w:rsid w:val="005803BB"/>
    <w:rsid w:val="005826EE"/>
    <w:rsid w:val="005836C5"/>
    <w:rsid w:val="005849B6"/>
    <w:rsid w:val="005863CF"/>
    <w:rsid w:val="0058765A"/>
    <w:rsid w:val="005907F9"/>
    <w:rsid w:val="00590E64"/>
    <w:rsid w:val="0059112E"/>
    <w:rsid w:val="00594385"/>
    <w:rsid w:val="00594FAE"/>
    <w:rsid w:val="0059551F"/>
    <w:rsid w:val="00595763"/>
    <w:rsid w:val="005959D1"/>
    <w:rsid w:val="00596161"/>
    <w:rsid w:val="0059793C"/>
    <w:rsid w:val="00597C23"/>
    <w:rsid w:val="005A1301"/>
    <w:rsid w:val="005A2129"/>
    <w:rsid w:val="005A2166"/>
    <w:rsid w:val="005A2549"/>
    <w:rsid w:val="005A27A0"/>
    <w:rsid w:val="005A2C61"/>
    <w:rsid w:val="005A39A1"/>
    <w:rsid w:val="005A403F"/>
    <w:rsid w:val="005A4E1C"/>
    <w:rsid w:val="005A597B"/>
    <w:rsid w:val="005A7827"/>
    <w:rsid w:val="005B0F3B"/>
    <w:rsid w:val="005B1058"/>
    <w:rsid w:val="005B13A5"/>
    <w:rsid w:val="005B1C95"/>
    <w:rsid w:val="005B212C"/>
    <w:rsid w:val="005B367E"/>
    <w:rsid w:val="005B3762"/>
    <w:rsid w:val="005B3DE5"/>
    <w:rsid w:val="005B3E4F"/>
    <w:rsid w:val="005B4D41"/>
    <w:rsid w:val="005B594E"/>
    <w:rsid w:val="005B5FCC"/>
    <w:rsid w:val="005B73EC"/>
    <w:rsid w:val="005B78D9"/>
    <w:rsid w:val="005C25A0"/>
    <w:rsid w:val="005C2A7F"/>
    <w:rsid w:val="005C5512"/>
    <w:rsid w:val="005C5B99"/>
    <w:rsid w:val="005C743F"/>
    <w:rsid w:val="005D0FC1"/>
    <w:rsid w:val="005D1DEB"/>
    <w:rsid w:val="005D5168"/>
    <w:rsid w:val="005D6735"/>
    <w:rsid w:val="005D6ADC"/>
    <w:rsid w:val="005D6BC7"/>
    <w:rsid w:val="005D7129"/>
    <w:rsid w:val="005D73EA"/>
    <w:rsid w:val="005D7551"/>
    <w:rsid w:val="005E140D"/>
    <w:rsid w:val="005E1F43"/>
    <w:rsid w:val="005E2356"/>
    <w:rsid w:val="005E2412"/>
    <w:rsid w:val="005E2834"/>
    <w:rsid w:val="005E2B29"/>
    <w:rsid w:val="005E2C9D"/>
    <w:rsid w:val="005E319E"/>
    <w:rsid w:val="005E4A91"/>
    <w:rsid w:val="005E5EDB"/>
    <w:rsid w:val="005E6FE3"/>
    <w:rsid w:val="005E7540"/>
    <w:rsid w:val="005F0DD4"/>
    <w:rsid w:val="005F13D0"/>
    <w:rsid w:val="005F17CD"/>
    <w:rsid w:val="005F2CAB"/>
    <w:rsid w:val="005F3348"/>
    <w:rsid w:val="005F3973"/>
    <w:rsid w:val="005F4777"/>
    <w:rsid w:val="005F5C3E"/>
    <w:rsid w:val="005F6B05"/>
    <w:rsid w:val="0060193C"/>
    <w:rsid w:val="00603A28"/>
    <w:rsid w:val="00605809"/>
    <w:rsid w:val="00605E50"/>
    <w:rsid w:val="0060638A"/>
    <w:rsid w:val="00606AD1"/>
    <w:rsid w:val="00606DDA"/>
    <w:rsid w:val="00607800"/>
    <w:rsid w:val="00610AB2"/>
    <w:rsid w:val="00610BF0"/>
    <w:rsid w:val="006113D7"/>
    <w:rsid w:val="00611559"/>
    <w:rsid w:val="00611920"/>
    <w:rsid w:val="00611E31"/>
    <w:rsid w:val="00612A86"/>
    <w:rsid w:val="006132EA"/>
    <w:rsid w:val="00614882"/>
    <w:rsid w:val="00615D97"/>
    <w:rsid w:val="00615E98"/>
    <w:rsid w:val="00616DC0"/>
    <w:rsid w:val="00620182"/>
    <w:rsid w:val="0062047E"/>
    <w:rsid w:val="00620817"/>
    <w:rsid w:val="00620A30"/>
    <w:rsid w:val="00620F50"/>
    <w:rsid w:val="0062196D"/>
    <w:rsid w:val="00621C8E"/>
    <w:rsid w:val="006221F6"/>
    <w:rsid w:val="00622F7C"/>
    <w:rsid w:val="006255E2"/>
    <w:rsid w:val="00626484"/>
    <w:rsid w:val="00627853"/>
    <w:rsid w:val="00631046"/>
    <w:rsid w:val="00631311"/>
    <w:rsid w:val="0063174B"/>
    <w:rsid w:val="00631EFF"/>
    <w:rsid w:val="00633D6F"/>
    <w:rsid w:val="00634309"/>
    <w:rsid w:val="00637B41"/>
    <w:rsid w:val="0064070C"/>
    <w:rsid w:val="00640FB1"/>
    <w:rsid w:val="0064289D"/>
    <w:rsid w:val="00642FB7"/>
    <w:rsid w:val="00644FA7"/>
    <w:rsid w:val="00645FD2"/>
    <w:rsid w:val="0064673E"/>
    <w:rsid w:val="00647048"/>
    <w:rsid w:val="006508D7"/>
    <w:rsid w:val="00650C9D"/>
    <w:rsid w:val="0065101D"/>
    <w:rsid w:val="00651048"/>
    <w:rsid w:val="006528C3"/>
    <w:rsid w:val="00653114"/>
    <w:rsid w:val="006535C1"/>
    <w:rsid w:val="0065481C"/>
    <w:rsid w:val="00654C19"/>
    <w:rsid w:val="00654F92"/>
    <w:rsid w:val="00655A71"/>
    <w:rsid w:val="0065600C"/>
    <w:rsid w:val="00656029"/>
    <w:rsid w:val="00656D3E"/>
    <w:rsid w:val="006572BF"/>
    <w:rsid w:val="00657B66"/>
    <w:rsid w:val="00660AAF"/>
    <w:rsid w:val="00660CE3"/>
    <w:rsid w:val="00661D16"/>
    <w:rsid w:val="00661FF6"/>
    <w:rsid w:val="0066208C"/>
    <w:rsid w:val="0066228B"/>
    <w:rsid w:val="006623F5"/>
    <w:rsid w:val="0066319C"/>
    <w:rsid w:val="0066429A"/>
    <w:rsid w:val="00664E72"/>
    <w:rsid w:val="006670BA"/>
    <w:rsid w:val="00667F64"/>
    <w:rsid w:val="0067023B"/>
    <w:rsid w:val="00671723"/>
    <w:rsid w:val="00672DA7"/>
    <w:rsid w:val="00673FD7"/>
    <w:rsid w:val="006743ED"/>
    <w:rsid w:val="0067742C"/>
    <w:rsid w:val="00680AD7"/>
    <w:rsid w:val="0068105E"/>
    <w:rsid w:val="00681094"/>
    <w:rsid w:val="00681719"/>
    <w:rsid w:val="0068210F"/>
    <w:rsid w:val="0068298E"/>
    <w:rsid w:val="00683C5B"/>
    <w:rsid w:val="00683E7D"/>
    <w:rsid w:val="0068765B"/>
    <w:rsid w:val="00687D4A"/>
    <w:rsid w:val="00690D3E"/>
    <w:rsid w:val="00690FEC"/>
    <w:rsid w:val="006917FB"/>
    <w:rsid w:val="00691CB3"/>
    <w:rsid w:val="00693ABB"/>
    <w:rsid w:val="00693B29"/>
    <w:rsid w:val="00694939"/>
    <w:rsid w:val="00694E31"/>
    <w:rsid w:val="00696244"/>
    <w:rsid w:val="00696EFB"/>
    <w:rsid w:val="0069787A"/>
    <w:rsid w:val="006A0205"/>
    <w:rsid w:val="006A037E"/>
    <w:rsid w:val="006A206E"/>
    <w:rsid w:val="006A2071"/>
    <w:rsid w:val="006A2298"/>
    <w:rsid w:val="006A335C"/>
    <w:rsid w:val="006A53DB"/>
    <w:rsid w:val="006A559D"/>
    <w:rsid w:val="006A5689"/>
    <w:rsid w:val="006A5F20"/>
    <w:rsid w:val="006A612A"/>
    <w:rsid w:val="006A6D71"/>
    <w:rsid w:val="006B01A3"/>
    <w:rsid w:val="006B10C7"/>
    <w:rsid w:val="006B28E3"/>
    <w:rsid w:val="006B3A26"/>
    <w:rsid w:val="006B42CA"/>
    <w:rsid w:val="006B4819"/>
    <w:rsid w:val="006B49E9"/>
    <w:rsid w:val="006B4E99"/>
    <w:rsid w:val="006B515C"/>
    <w:rsid w:val="006B51EB"/>
    <w:rsid w:val="006B5958"/>
    <w:rsid w:val="006C09FC"/>
    <w:rsid w:val="006C1D0A"/>
    <w:rsid w:val="006C41FC"/>
    <w:rsid w:val="006C4677"/>
    <w:rsid w:val="006C69F3"/>
    <w:rsid w:val="006C7CE1"/>
    <w:rsid w:val="006D228E"/>
    <w:rsid w:val="006D2E3C"/>
    <w:rsid w:val="006D32D7"/>
    <w:rsid w:val="006D37EC"/>
    <w:rsid w:val="006D38AE"/>
    <w:rsid w:val="006D398F"/>
    <w:rsid w:val="006D5A81"/>
    <w:rsid w:val="006D6F8F"/>
    <w:rsid w:val="006D7D94"/>
    <w:rsid w:val="006E1199"/>
    <w:rsid w:val="006E1370"/>
    <w:rsid w:val="006E1755"/>
    <w:rsid w:val="006E2061"/>
    <w:rsid w:val="006E4ECD"/>
    <w:rsid w:val="006E627B"/>
    <w:rsid w:val="006E6A76"/>
    <w:rsid w:val="006F0080"/>
    <w:rsid w:val="006F1355"/>
    <w:rsid w:val="006F1724"/>
    <w:rsid w:val="006F2119"/>
    <w:rsid w:val="006F2DB4"/>
    <w:rsid w:val="006F40A1"/>
    <w:rsid w:val="006F4FBC"/>
    <w:rsid w:val="006F54CC"/>
    <w:rsid w:val="006F56E5"/>
    <w:rsid w:val="006F7D68"/>
    <w:rsid w:val="0070146D"/>
    <w:rsid w:val="00701728"/>
    <w:rsid w:val="0070591F"/>
    <w:rsid w:val="007102DB"/>
    <w:rsid w:val="0071252F"/>
    <w:rsid w:val="007126C8"/>
    <w:rsid w:val="00712F75"/>
    <w:rsid w:val="00713ACA"/>
    <w:rsid w:val="007147E6"/>
    <w:rsid w:val="007208F7"/>
    <w:rsid w:val="00720C0C"/>
    <w:rsid w:val="00720EFD"/>
    <w:rsid w:val="007215D9"/>
    <w:rsid w:val="0072222E"/>
    <w:rsid w:val="0072248D"/>
    <w:rsid w:val="00723DB7"/>
    <w:rsid w:val="0072450C"/>
    <w:rsid w:val="00724596"/>
    <w:rsid w:val="00724D6F"/>
    <w:rsid w:val="00724F42"/>
    <w:rsid w:val="007254A9"/>
    <w:rsid w:val="00725769"/>
    <w:rsid w:val="00725E29"/>
    <w:rsid w:val="0072615A"/>
    <w:rsid w:val="007279AA"/>
    <w:rsid w:val="00730C70"/>
    <w:rsid w:val="00731710"/>
    <w:rsid w:val="00731985"/>
    <w:rsid w:val="00731B72"/>
    <w:rsid w:val="00731EDB"/>
    <w:rsid w:val="00731F65"/>
    <w:rsid w:val="00732B43"/>
    <w:rsid w:val="00733911"/>
    <w:rsid w:val="00734240"/>
    <w:rsid w:val="00734EFD"/>
    <w:rsid w:val="007356D9"/>
    <w:rsid w:val="00736623"/>
    <w:rsid w:val="00736734"/>
    <w:rsid w:val="00740481"/>
    <w:rsid w:val="0074306C"/>
    <w:rsid w:val="00743293"/>
    <w:rsid w:val="00743B0C"/>
    <w:rsid w:val="00743C01"/>
    <w:rsid w:val="00743D68"/>
    <w:rsid w:val="00744D0D"/>
    <w:rsid w:val="0074667C"/>
    <w:rsid w:val="00747710"/>
    <w:rsid w:val="00747718"/>
    <w:rsid w:val="00747C18"/>
    <w:rsid w:val="007502DC"/>
    <w:rsid w:val="007505EE"/>
    <w:rsid w:val="007507EA"/>
    <w:rsid w:val="007508B2"/>
    <w:rsid w:val="00750C72"/>
    <w:rsid w:val="007512F8"/>
    <w:rsid w:val="00752556"/>
    <w:rsid w:val="007529C9"/>
    <w:rsid w:val="00753280"/>
    <w:rsid w:val="00754082"/>
    <w:rsid w:val="00754DC6"/>
    <w:rsid w:val="00755348"/>
    <w:rsid w:val="00755EFB"/>
    <w:rsid w:val="00756718"/>
    <w:rsid w:val="00756798"/>
    <w:rsid w:val="007603EF"/>
    <w:rsid w:val="007605EA"/>
    <w:rsid w:val="007627FC"/>
    <w:rsid w:val="00764B0A"/>
    <w:rsid w:val="00765EA2"/>
    <w:rsid w:val="00770329"/>
    <w:rsid w:val="0077055A"/>
    <w:rsid w:val="00770B5D"/>
    <w:rsid w:val="00770E50"/>
    <w:rsid w:val="00771785"/>
    <w:rsid w:val="00772FF7"/>
    <w:rsid w:val="00773182"/>
    <w:rsid w:val="00773D80"/>
    <w:rsid w:val="00775B0F"/>
    <w:rsid w:val="00775B2D"/>
    <w:rsid w:val="00780557"/>
    <w:rsid w:val="00781A1A"/>
    <w:rsid w:val="00782DF3"/>
    <w:rsid w:val="00783292"/>
    <w:rsid w:val="007833ED"/>
    <w:rsid w:val="0078416E"/>
    <w:rsid w:val="0078458F"/>
    <w:rsid w:val="00784BD3"/>
    <w:rsid w:val="00784DFF"/>
    <w:rsid w:val="00785C45"/>
    <w:rsid w:val="00787E1B"/>
    <w:rsid w:val="00791351"/>
    <w:rsid w:val="00791AF4"/>
    <w:rsid w:val="00793908"/>
    <w:rsid w:val="00793995"/>
    <w:rsid w:val="00794E37"/>
    <w:rsid w:val="0079591C"/>
    <w:rsid w:val="00795D5F"/>
    <w:rsid w:val="00796D34"/>
    <w:rsid w:val="007A04D7"/>
    <w:rsid w:val="007A050A"/>
    <w:rsid w:val="007A12D5"/>
    <w:rsid w:val="007A384E"/>
    <w:rsid w:val="007A39EB"/>
    <w:rsid w:val="007A4D06"/>
    <w:rsid w:val="007A53B7"/>
    <w:rsid w:val="007A5AE0"/>
    <w:rsid w:val="007A6B63"/>
    <w:rsid w:val="007A76DE"/>
    <w:rsid w:val="007B3AC0"/>
    <w:rsid w:val="007B627D"/>
    <w:rsid w:val="007B68AA"/>
    <w:rsid w:val="007B79E7"/>
    <w:rsid w:val="007C0418"/>
    <w:rsid w:val="007C092D"/>
    <w:rsid w:val="007C1EA0"/>
    <w:rsid w:val="007C5117"/>
    <w:rsid w:val="007C555A"/>
    <w:rsid w:val="007C55DC"/>
    <w:rsid w:val="007C5973"/>
    <w:rsid w:val="007D0BE8"/>
    <w:rsid w:val="007D3946"/>
    <w:rsid w:val="007D3DAA"/>
    <w:rsid w:val="007D45E8"/>
    <w:rsid w:val="007D667E"/>
    <w:rsid w:val="007D6877"/>
    <w:rsid w:val="007D6B57"/>
    <w:rsid w:val="007D7422"/>
    <w:rsid w:val="007D7A7C"/>
    <w:rsid w:val="007E0146"/>
    <w:rsid w:val="007E1408"/>
    <w:rsid w:val="007E1D07"/>
    <w:rsid w:val="007E2104"/>
    <w:rsid w:val="007E2A7E"/>
    <w:rsid w:val="007E2F46"/>
    <w:rsid w:val="007E5263"/>
    <w:rsid w:val="007E589D"/>
    <w:rsid w:val="007E6681"/>
    <w:rsid w:val="007E7586"/>
    <w:rsid w:val="007E7FA3"/>
    <w:rsid w:val="007F0F6B"/>
    <w:rsid w:val="007F28B5"/>
    <w:rsid w:val="007F2D60"/>
    <w:rsid w:val="007F39B4"/>
    <w:rsid w:val="007F5E60"/>
    <w:rsid w:val="007F660B"/>
    <w:rsid w:val="00800777"/>
    <w:rsid w:val="00800FD9"/>
    <w:rsid w:val="00802A9C"/>
    <w:rsid w:val="00803B0E"/>
    <w:rsid w:val="00804FC0"/>
    <w:rsid w:val="00805293"/>
    <w:rsid w:val="00805302"/>
    <w:rsid w:val="00806CEF"/>
    <w:rsid w:val="008070C4"/>
    <w:rsid w:val="008110E8"/>
    <w:rsid w:val="00811262"/>
    <w:rsid w:val="00811DBB"/>
    <w:rsid w:val="0081233D"/>
    <w:rsid w:val="008128E9"/>
    <w:rsid w:val="00812EA8"/>
    <w:rsid w:val="008137C6"/>
    <w:rsid w:val="00813C4D"/>
    <w:rsid w:val="00814E7B"/>
    <w:rsid w:val="0081543E"/>
    <w:rsid w:val="008157D0"/>
    <w:rsid w:val="00815DF0"/>
    <w:rsid w:val="008162AF"/>
    <w:rsid w:val="008178F4"/>
    <w:rsid w:val="00821124"/>
    <w:rsid w:val="00821F4E"/>
    <w:rsid w:val="00822007"/>
    <w:rsid w:val="0082212E"/>
    <w:rsid w:val="00823AAA"/>
    <w:rsid w:val="008243D5"/>
    <w:rsid w:val="00826DE8"/>
    <w:rsid w:val="00826F1A"/>
    <w:rsid w:val="008273C5"/>
    <w:rsid w:val="00827805"/>
    <w:rsid w:val="0083119D"/>
    <w:rsid w:val="00832AC5"/>
    <w:rsid w:val="008337CD"/>
    <w:rsid w:val="008337DB"/>
    <w:rsid w:val="00833F41"/>
    <w:rsid w:val="0083413F"/>
    <w:rsid w:val="00834EAF"/>
    <w:rsid w:val="008373C0"/>
    <w:rsid w:val="0084146B"/>
    <w:rsid w:val="0084153C"/>
    <w:rsid w:val="00841E17"/>
    <w:rsid w:val="0084203A"/>
    <w:rsid w:val="00842551"/>
    <w:rsid w:val="0084321B"/>
    <w:rsid w:val="008439A1"/>
    <w:rsid w:val="00844AFB"/>
    <w:rsid w:val="00845FCE"/>
    <w:rsid w:val="00847A73"/>
    <w:rsid w:val="00847DD9"/>
    <w:rsid w:val="008503D3"/>
    <w:rsid w:val="00851CCD"/>
    <w:rsid w:val="008526D0"/>
    <w:rsid w:val="00853378"/>
    <w:rsid w:val="00854B20"/>
    <w:rsid w:val="00854E4A"/>
    <w:rsid w:val="008563FA"/>
    <w:rsid w:val="00856786"/>
    <w:rsid w:val="008610CA"/>
    <w:rsid w:val="00862CAA"/>
    <w:rsid w:val="0086355B"/>
    <w:rsid w:val="00863DDC"/>
    <w:rsid w:val="00866241"/>
    <w:rsid w:val="0086629E"/>
    <w:rsid w:val="00866340"/>
    <w:rsid w:val="008663F8"/>
    <w:rsid w:val="00867071"/>
    <w:rsid w:val="008705A8"/>
    <w:rsid w:val="00872DEB"/>
    <w:rsid w:val="00872EB7"/>
    <w:rsid w:val="0087629E"/>
    <w:rsid w:val="008774FA"/>
    <w:rsid w:val="0088096D"/>
    <w:rsid w:val="00881315"/>
    <w:rsid w:val="0088183C"/>
    <w:rsid w:val="008825D9"/>
    <w:rsid w:val="00884D96"/>
    <w:rsid w:val="00884EDA"/>
    <w:rsid w:val="00884F06"/>
    <w:rsid w:val="00885A3C"/>
    <w:rsid w:val="00885E79"/>
    <w:rsid w:val="0088632E"/>
    <w:rsid w:val="0088731B"/>
    <w:rsid w:val="00887C6B"/>
    <w:rsid w:val="00887D8C"/>
    <w:rsid w:val="008911B2"/>
    <w:rsid w:val="00891780"/>
    <w:rsid w:val="00891B2A"/>
    <w:rsid w:val="00891F4B"/>
    <w:rsid w:val="00893F2D"/>
    <w:rsid w:val="008952AE"/>
    <w:rsid w:val="00896150"/>
    <w:rsid w:val="00897F22"/>
    <w:rsid w:val="008A01CB"/>
    <w:rsid w:val="008A2E0A"/>
    <w:rsid w:val="008A39A1"/>
    <w:rsid w:val="008A3BA4"/>
    <w:rsid w:val="008A4ACE"/>
    <w:rsid w:val="008A5F54"/>
    <w:rsid w:val="008A6476"/>
    <w:rsid w:val="008A6530"/>
    <w:rsid w:val="008A71B5"/>
    <w:rsid w:val="008A736C"/>
    <w:rsid w:val="008A75B2"/>
    <w:rsid w:val="008A794B"/>
    <w:rsid w:val="008A7C01"/>
    <w:rsid w:val="008A7DEF"/>
    <w:rsid w:val="008B0617"/>
    <w:rsid w:val="008B1411"/>
    <w:rsid w:val="008B1E79"/>
    <w:rsid w:val="008B2076"/>
    <w:rsid w:val="008B248B"/>
    <w:rsid w:val="008B290B"/>
    <w:rsid w:val="008B2DA4"/>
    <w:rsid w:val="008B337A"/>
    <w:rsid w:val="008B4ED2"/>
    <w:rsid w:val="008B544C"/>
    <w:rsid w:val="008B5D94"/>
    <w:rsid w:val="008B6373"/>
    <w:rsid w:val="008C0157"/>
    <w:rsid w:val="008C1134"/>
    <w:rsid w:val="008C21B3"/>
    <w:rsid w:val="008C27B9"/>
    <w:rsid w:val="008C47C9"/>
    <w:rsid w:val="008C4ADC"/>
    <w:rsid w:val="008C4F5A"/>
    <w:rsid w:val="008C5544"/>
    <w:rsid w:val="008C5F76"/>
    <w:rsid w:val="008D08DB"/>
    <w:rsid w:val="008D26A3"/>
    <w:rsid w:val="008D2D3E"/>
    <w:rsid w:val="008D3ED9"/>
    <w:rsid w:val="008D481B"/>
    <w:rsid w:val="008D486F"/>
    <w:rsid w:val="008D61D6"/>
    <w:rsid w:val="008D67F5"/>
    <w:rsid w:val="008D6CD7"/>
    <w:rsid w:val="008D74A5"/>
    <w:rsid w:val="008D7BF3"/>
    <w:rsid w:val="008D7C1D"/>
    <w:rsid w:val="008D7FB5"/>
    <w:rsid w:val="008E1089"/>
    <w:rsid w:val="008E2CCF"/>
    <w:rsid w:val="008E3AAB"/>
    <w:rsid w:val="008E3C7A"/>
    <w:rsid w:val="008E40BE"/>
    <w:rsid w:val="008E491D"/>
    <w:rsid w:val="008E4ED6"/>
    <w:rsid w:val="008E5EFC"/>
    <w:rsid w:val="008E7AB5"/>
    <w:rsid w:val="008F0D57"/>
    <w:rsid w:val="008F1122"/>
    <w:rsid w:val="008F230D"/>
    <w:rsid w:val="008F2E52"/>
    <w:rsid w:val="008F2F34"/>
    <w:rsid w:val="008F3621"/>
    <w:rsid w:val="008F47BF"/>
    <w:rsid w:val="008F5723"/>
    <w:rsid w:val="008F5E89"/>
    <w:rsid w:val="008F6C49"/>
    <w:rsid w:val="00901262"/>
    <w:rsid w:val="00902A6D"/>
    <w:rsid w:val="009038C3"/>
    <w:rsid w:val="00903B3E"/>
    <w:rsid w:val="00905FCE"/>
    <w:rsid w:val="0090723A"/>
    <w:rsid w:val="009072D1"/>
    <w:rsid w:val="00911604"/>
    <w:rsid w:val="00911BD1"/>
    <w:rsid w:val="00912518"/>
    <w:rsid w:val="00912A02"/>
    <w:rsid w:val="00912D03"/>
    <w:rsid w:val="00913CA8"/>
    <w:rsid w:val="00914424"/>
    <w:rsid w:val="00914CF6"/>
    <w:rsid w:val="009155EA"/>
    <w:rsid w:val="009162AE"/>
    <w:rsid w:val="00916D08"/>
    <w:rsid w:val="0092003B"/>
    <w:rsid w:val="0092022B"/>
    <w:rsid w:val="00920E22"/>
    <w:rsid w:val="00921907"/>
    <w:rsid w:val="00921D05"/>
    <w:rsid w:val="009223B3"/>
    <w:rsid w:val="00926F77"/>
    <w:rsid w:val="0093079B"/>
    <w:rsid w:val="009311F5"/>
    <w:rsid w:val="00931E2E"/>
    <w:rsid w:val="00932BFE"/>
    <w:rsid w:val="009338FA"/>
    <w:rsid w:val="00934024"/>
    <w:rsid w:val="009341A2"/>
    <w:rsid w:val="00934851"/>
    <w:rsid w:val="00934A6E"/>
    <w:rsid w:val="00934E29"/>
    <w:rsid w:val="00934E31"/>
    <w:rsid w:val="009377BC"/>
    <w:rsid w:val="00940383"/>
    <w:rsid w:val="00940CDD"/>
    <w:rsid w:val="00941EF7"/>
    <w:rsid w:val="009429EC"/>
    <w:rsid w:val="00943305"/>
    <w:rsid w:val="00944A0E"/>
    <w:rsid w:val="00944B28"/>
    <w:rsid w:val="00944DDC"/>
    <w:rsid w:val="00944DE4"/>
    <w:rsid w:val="009459B9"/>
    <w:rsid w:val="00946DF4"/>
    <w:rsid w:val="00946E1E"/>
    <w:rsid w:val="009470BF"/>
    <w:rsid w:val="009502F7"/>
    <w:rsid w:val="00951181"/>
    <w:rsid w:val="00951CC7"/>
    <w:rsid w:val="00951F29"/>
    <w:rsid w:val="00953BC8"/>
    <w:rsid w:val="00955D04"/>
    <w:rsid w:val="00956F8E"/>
    <w:rsid w:val="00957A8A"/>
    <w:rsid w:val="00957DA7"/>
    <w:rsid w:val="00960951"/>
    <w:rsid w:val="00961968"/>
    <w:rsid w:val="00962D7C"/>
    <w:rsid w:val="009630FD"/>
    <w:rsid w:val="00963984"/>
    <w:rsid w:val="00963EA7"/>
    <w:rsid w:val="009666E7"/>
    <w:rsid w:val="00967AEC"/>
    <w:rsid w:val="00967CB6"/>
    <w:rsid w:val="009707AA"/>
    <w:rsid w:val="00971C81"/>
    <w:rsid w:val="00972958"/>
    <w:rsid w:val="00972A67"/>
    <w:rsid w:val="00976464"/>
    <w:rsid w:val="00976AFA"/>
    <w:rsid w:val="00976B03"/>
    <w:rsid w:val="00976DE5"/>
    <w:rsid w:val="00976FE5"/>
    <w:rsid w:val="0098002F"/>
    <w:rsid w:val="009805EA"/>
    <w:rsid w:val="00981340"/>
    <w:rsid w:val="00982820"/>
    <w:rsid w:val="009834BE"/>
    <w:rsid w:val="0098359C"/>
    <w:rsid w:val="00983C5D"/>
    <w:rsid w:val="00984590"/>
    <w:rsid w:val="00985522"/>
    <w:rsid w:val="00991434"/>
    <w:rsid w:val="00991C44"/>
    <w:rsid w:val="009926DD"/>
    <w:rsid w:val="00992938"/>
    <w:rsid w:val="009929AC"/>
    <w:rsid w:val="00992FCC"/>
    <w:rsid w:val="00994F9C"/>
    <w:rsid w:val="00995944"/>
    <w:rsid w:val="009A09FD"/>
    <w:rsid w:val="009A0CDC"/>
    <w:rsid w:val="009A1D37"/>
    <w:rsid w:val="009A22F6"/>
    <w:rsid w:val="009A2BD3"/>
    <w:rsid w:val="009A2EB0"/>
    <w:rsid w:val="009A42C5"/>
    <w:rsid w:val="009A44CF"/>
    <w:rsid w:val="009A48A9"/>
    <w:rsid w:val="009A502B"/>
    <w:rsid w:val="009A553F"/>
    <w:rsid w:val="009A5858"/>
    <w:rsid w:val="009A6271"/>
    <w:rsid w:val="009A64CB"/>
    <w:rsid w:val="009A6726"/>
    <w:rsid w:val="009A6A0B"/>
    <w:rsid w:val="009A6A81"/>
    <w:rsid w:val="009B00D1"/>
    <w:rsid w:val="009B0313"/>
    <w:rsid w:val="009B114A"/>
    <w:rsid w:val="009B2730"/>
    <w:rsid w:val="009B28A4"/>
    <w:rsid w:val="009B3F4C"/>
    <w:rsid w:val="009B432A"/>
    <w:rsid w:val="009B4D56"/>
    <w:rsid w:val="009B586B"/>
    <w:rsid w:val="009B6D20"/>
    <w:rsid w:val="009C000B"/>
    <w:rsid w:val="009C0CD0"/>
    <w:rsid w:val="009C0ECC"/>
    <w:rsid w:val="009C1074"/>
    <w:rsid w:val="009C1E17"/>
    <w:rsid w:val="009C2062"/>
    <w:rsid w:val="009C26C9"/>
    <w:rsid w:val="009C2D66"/>
    <w:rsid w:val="009C2E6F"/>
    <w:rsid w:val="009C3F29"/>
    <w:rsid w:val="009C4DE8"/>
    <w:rsid w:val="009C57AA"/>
    <w:rsid w:val="009C589D"/>
    <w:rsid w:val="009C6A96"/>
    <w:rsid w:val="009C7BB5"/>
    <w:rsid w:val="009D047E"/>
    <w:rsid w:val="009D0DA7"/>
    <w:rsid w:val="009D1035"/>
    <w:rsid w:val="009D2390"/>
    <w:rsid w:val="009D2CF5"/>
    <w:rsid w:val="009D2ED6"/>
    <w:rsid w:val="009D5911"/>
    <w:rsid w:val="009D6619"/>
    <w:rsid w:val="009D6F79"/>
    <w:rsid w:val="009E0044"/>
    <w:rsid w:val="009E0C1C"/>
    <w:rsid w:val="009E3210"/>
    <w:rsid w:val="009E35E6"/>
    <w:rsid w:val="009E444C"/>
    <w:rsid w:val="009E49A5"/>
    <w:rsid w:val="009E6602"/>
    <w:rsid w:val="009E7214"/>
    <w:rsid w:val="009E75BD"/>
    <w:rsid w:val="009E7B06"/>
    <w:rsid w:val="009E7DC0"/>
    <w:rsid w:val="009F0001"/>
    <w:rsid w:val="009F0014"/>
    <w:rsid w:val="009F044D"/>
    <w:rsid w:val="009F243F"/>
    <w:rsid w:val="009F30A6"/>
    <w:rsid w:val="009F429E"/>
    <w:rsid w:val="009F46C4"/>
    <w:rsid w:val="009F5262"/>
    <w:rsid w:val="009F561F"/>
    <w:rsid w:val="009F58CB"/>
    <w:rsid w:val="009F7076"/>
    <w:rsid w:val="009F7B16"/>
    <w:rsid w:val="00A002D4"/>
    <w:rsid w:val="00A01675"/>
    <w:rsid w:val="00A01E92"/>
    <w:rsid w:val="00A02915"/>
    <w:rsid w:val="00A0319B"/>
    <w:rsid w:val="00A039A6"/>
    <w:rsid w:val="00A0523A"/>
    <w:rsid w:val="00A06630"/>
    <w:rsid w:val="00A107F9"/>
    <w:rsid w:val="00A10DB7"/>
    <w:rsid w:val="00A113A7"/>
    <w:rsid w:val="00A12DBA"/>
    <w:rsid w:val="00A13339"/>
    <w:rsid w:val="00A13565"/>
    <w:rsid w:val="00A13D81"/>
    <w:rsid w:val="00A15DAD"/>
    <w:rsid w:val="00A166D4"/>
    <w:rsid w:val="00A20EFA"/>
    <w:rsid w:val="00A22BCA"/>
    <w:rsid w:val="00A25597"/>
    <w:rsid w:val="00A257A1"/>
    <w:rsid w:val="00A31186"/>
    <w:rsid w:val="00A312E0"/>
    <w:rsid w:val="00A31B1A"/>
    <w:rsid w:val="00A33FF9"/>
    <w:rsid w:val="00A34BFB"/>
    <w:rsid w:val="00A35531"/>
    <w:rsid w:val="00A372D0"/>
    <w:rsid w:val="00A402A5"/>
    <w:rsid w:val="00A4099F"/>
    <w:rsid w:val="00A40A0D"/>
    <w:rsid w:val="00A41058"/>
    <w:rsid w:val="00A4413F"/>
    <w:rsid w:val="00A44198"/>
    <w:rsid w:val="00A5024D"/>
    <w:rsid w:val="00A507DA"/>
    <w:rsid w:val="00A5199C"/>
    <w:rsid w:val="00A51BB0"/>
    <w:rsid w:val="00A52293"/>
    <w:rsid w:val="00A52AF7"/>
    <w:rsid w:val="00A52C9D"/>
    <w:rsid w:val="00A5368D"/>
    <w:rsid w:val="00A537F6"/>
    <w:rsid w:val="00A55197"/>
    <w:rsid w:val="00A565D0"/>
    <w:rsid w:val="00A568F0"/>
    <w:rsid w:val="00A607B9"/>
    <w:rsid w:val="00A6137D"/>
    <w:rsid w:val="00A61476"/>
    <w:rsid w:val="00A616A8"/>
    <w:rsid w:val="00A63F16"/>
    <w:rsid w:val="00A64545"/>
    <w:rsid w:val="00A64B39"/>
    <w:rsid w:val="00A64D2C"/>
    <w:rsid w:val="00A6564C"/>
    <w:rsid w:val="00A65E1B"/>
    <w:rsid w:val="00A65F4A"/>
    <w:rsid w:val="00A66383"/>
    <w:rsid w:val="00A666D0"/>
    <w:rsid w:val="00A672E4"/>
    <w:rsid w:val="00A67D82"/>
    <w:rsid w:val="00A705F3"/>
    <w:rsid w:val="00A70EA3"/>
    <w:rsid w:val="00A7176E"/>
    <w:rsid w:val="00A724A8"/>
    <w:rsid w:val="00A72777"/>
    <w:rsid w:val="00A72DDC"/>
    <w:rsid w:val="00A7322A"/>
    <w:rsid w:val="00A74159"/>
    <w:rsid w:val="00A7442D"/>
    <w:rsid w:val="00A76C6F"/>
    <w:rsid w:val="00A77DC2"/>
    <w:rsid w:val="00A77F17"/>
    <w:rsid w:val="00A8259A"/>
    <w:rsid w:val="00A82B71"/>
    <w:rsid w:val="00A82DF7"/>
    <w:rsid w:val="00A82F2E"/>
    <w:rsid w:val="00A830C4"/>
    <w:rsid w:val="00A84859"/>
    <w:rsid w:val="00A857FE"/>
    <w:rsid w:val="00A85D5A"/>
    <w:rsid w:val="00A85EF9"/>
    <w:rsid w:val="00A8621C"/>
    <w:rsid w:val="00A862D9"/>
    <w:rsid w:val="00A919EB"/>
    <w:rsid w:val="00A92210"/>
    <w:rsid w:val="00A93250"/>
    <w:rsid w:val="00A93A8F"/>
    <w:rsid w:val="00A956F7"/>
    <w:rsid w:val="00A96CF9"/>
    <w:rsid w:val="00A96F2F"/>
    <w:rsid w:val="00AA19F3"/>
    <w:rsid w:val="00AA3646"/>
    <w:rsid w:val="00AA4131"/>
    <w:rsid w:val="00AA45E1"/>
    <w:rsid w:val="00AA4A72"/>
    <w:rsid w:val="00AA4ABC"/>
    <w:rsid w:val="00AA5FFA"/>
    <w:rsid w:val="00AA6008"/>
    <w:rsid w:val="00AA66AF"/>
    <w:rsid w:val="00AA6E89"/>
    <w:rsid w:val="00AA70CF"/>
    <w:rsid w:val="00AA71EE"/>
    <w:rsid w:val="00AA73DE"/>
    <w:rsid w:val="00AB0D7E"/>
    <w:rsid w:val="00AB0F0C"/>
    <w:rsid w:val="00AB2D91"/>
    <w:rsid w:val="00AB30F6"/>
    <w:rsid w:val="00AB3D8D"/>
    <w:rsid w:val="00AB4F80"/>
    <w:rsid w:val="00AB62A3"/>
    <w:rsid w:val="00AB7249"/>
    <w:rsid w:val="00AC190A"/>
    <w:rsid w:val="00AC30BD"/>
    <w:rsid w:val="00AC36E6"/>
    <w:rsid w:val="00AC46F6"/>
    <w:rsid w:val="00AC4C58"/>
    <w:rsid w:val="00AC5D5A"/>
    <w:rsid w:val="00AC6AF1"/>
    <w:rsid w:val="00AC76B3"/>
    <w:rsid w:val="00AD003B"/>
    <w:rsid w:val="00AD0B48"/>
    <w:rsid w:val="00AD18D1"/>
    <w:rsid w:val="00AD1B91"/>
    <w:rsid w:val="00AD2221"/>
    <w:rsid w:val="00AD2458"/>
    <w:rsid w:val="00AD36BD"/>
    <w:rsid w:val="00AD4442"/>
    <w:rsid w:val="00AD66BD"/>
    <w:rsid w:val="00AD66E2"/>
    <w:rsid w:val="00AD6C19"/>
    <w:rsid w:val="00AD7850"/>
    <w:rsid w:val="00AD7B3D"/>
    <w:rsid w:val="00AE0A50"/>
    <w:rsid w:val="00AE16B3"/>
    <w:rsid w:val="00AE17B6"/>
    <w:rsid w:val="00AE1D0D"/>
    <w:rsid w:val="00AE27CF"/>
    <w:rsid w:val="00AE2A58"/>
    <w:rsid w:val="00AE2E12"/>
    <w:rsid w:val="00AE3059"/>
    <w:rsid w:val="00AE31FE"/>
    <w:rsid w:val="00AE324E"/>
    <w:rsid w:val="00AE458A"/>
    <w:rsid w:val="00AE670D"/>
    <w:rsid w:val="00AE7620"/>
    <w:rsid w:val="00AE7967"/>
    <w:rsid w:val="00AE7EE7"/>
    <w:rsid w:val="00AF02C8"/>
    <w:rsid w:val="00AF09E2"/>
    <w:rsid w:val="00AF143B"/>
    <w:rsid w:val="00AF17EA"/>
    <w:rsid w:val="00AF25E1"/>
    <w:rsid w:val="00AF3BB4"/>
    <w:rsid w:val="00AF49FA"/>
    <w:rsid w:val="00AF519A"/>
    <w:rsid w:val="00AF6995"/>
    <w:rsid w:val="00AF6BF0"/>
    <w:rsid w:val="00AF75AB"/>
    <w:rsid w:val="00B00C74"/>
    <w:rsid w:val="00B011DE"/>
    <w:rsid w:val="00B02F7B"/>
    <w:rsid w:val="00B0379A"/>
    <w:rsid w:val="00B04D15"/>
    <w:rsid w:val="00B0532B"/>
    <w:rsid w:val="00B05E8E"/>
    <w:rsid w:val="00B076FA"/>
    <w:rsid w:val="00B07D50"/>
    <w:rsid w:val="00B10647"/>
    <w:rsid w:val="00B1088C"/>
    <w:rsid w:val="00B12000"/>
    <w:rsid w:val="00B14D97"/>
    <w:rsid w:val="00B14F72"/>
    <w:rsid w:val="00B1670D"/>
    <w:rsid w:val="00B17704"/>
    <w:rsid w:val="00B20D71"/>
    <w:rsid w:val="00B217E1"/>
    <w:rsid w:val="00B21E64"/>
    <w:rsid w:val="00B224FF"/>
    <w:rsid w:val="00B227D8"/>
    <w:rsid w:val="00B22998"/>
    <w:rsid w:val="00B2306C"/>
    <w:rsid w:val="00B2378C"/>
    <w:rsid w:val="00B240BA"/>
    <w:rsid w:val="00B24580"/>
    <w:rsid w:val="00B2477D"/>
    <w:rsid w:val="00B24D25"/>
    <w:rsid w:val="00B2566B"/>
    <w:rsid w:val="00B26380"/>
    <w:rsid w:val="00B266F0"/>
    <w:rsid w:val="00B267EA"/>
    <w:rsid w:val="00B26C87"/>
    <w:rsid w:val="00B271B7"/>
    <w:rsid w:val="00B27BF0"/>
    <w:rsid w:val="00B31302"/>
    <w:rsid w:val="00B31B28"/>
    <w:rsid w:val="00B31D39"/>
    <w:rsid w:val="00B3200B"/>
    <w:rsid w:val="00B32C98"/>
    <w:rsid w:val="00B35443"/>
    <w:rsid w:val="00B371DD"/>
    <w:rsid w:val="00B379FA"/>
    <w:rsid w:val="00B41B21"/>
    <w:rsid w:val="00B422DB"/>
    <w:rsid w:val="00B436FE"/>
    <w:rsid w:val="00B442F7"/>
    <w:rsid w:val="00B45B40"/>
    <w:rsid w:val="00B4663B"/>
    <w:rsid w:val="00B46F12"/>
    <w:rsid w:val="00B50062"/>
    <w:rsid w:val="00B50197"/>
    <w:rsid w:val="00B5081B"/>
    <w:rsid w:val="00B50AD9"/>
    <w:rsid w:val="00B50BD8"/>
    <w:rsid w:val="00B50CCA"/>
    <w:rsid w:val="00B50DE8"/>
    <w:rsid w:val="00B515DC"/>
    <w:rsid w:val="00B53FF5"/>
    <w:rsid w:val="00B548BC"/>
    <w:rsid w:val="00B550E1"/>
    <w:rsid w:val="00B555A7"/>
    <w:rsid w:val="00B56398"/>
    <w:rsid w:val="00B57FDC"/>
    <w:rsid w:val="00B6021D"/>
    <w:rsid w:val="00B64F06"/>
    <w:rsid w:val="00B65054"/>
    <w:rsid w:val="00B6636E"/>
    <w:rsid w:val="00B67009"/>
    <w:rsid w:val="00B6738E"/>
    <w:rsid w:val="00B70776"/>
    <w:rsid w:val="00B72822"/>
    <w:rsid w:val="00B7353F"/>
    <w:rsid w:val="00B7401E"/>
    <w:rsid w:val="00B7468A"/>
    <w:rsid w:val="00B7604B"/>
    <w:rsid w:val="00B77479"/>
    <w:rsid w:val="00B77BFC"/>
    <w:rsid w:val="00B801D6"/>
    <w:rsid w:val="00B80B3D"/>
    <w:rsid w:val="00B80C5B"/>
    <w:rsid w:val="00B823DF"/>
    <w:rsid w:val="00B82447"/>
    <w:rsid w:val="00B82D06"/>
    <w:rsid w:val="00B831AE"/>
    <w:rsid w:val="00B83A7F"/>
    <w:rsid w:val="00B8483C"/>
    <w:rsid w:val="00B8672E"/>
    <w:rsid w:val="00B87811"/>
    <w:rsid w:val="00B8788F"/>
    <w:rsid w:val="00B91073"/>
    <w:rsid w:val="00B91114"/>
    <w:rsid w:val="00B921E3"/>
    <w:rsid w:val="00B92361"/>
    <w:rsid w:val="00B933D5"/>
    <w:rsid w:val="00B93E24"/>
    <w:rsid w:val="00B93E8E"/>
    <w:rsid w:val="00B9423C"/>
    <w:rsid w:val="00B94244"/>
    <w:rsid w:val="00B94D84"/>
    <w:rsid w:val="00B96861"/>
    <w:rsid w:val="00BA0B8B"/>
    <w:rsid w:val="00BA1A78"/>
    <w:rsid w:val="00BA3E8C"/>
    <w:rsid w:val="00BA4872"/>
    <w:rsid w:val="00BA4FC1"/>
    <w:rsid w:val="00BA537E"/>
    <w:rsid w:val="00BA6127"/>
    <w:rsid w:val="00BA7553"/>
    <w:rsid w:val="00BB210A"/>
    <w:rsid w:val="00BB2CD3"/>
    <w:rsid w:val="00BB37D7"/>
    <w:rsid w:val="00BB4FA8"/>
    <w:rsid w:val="00BB6481"/>
    <w:rsid w:val="00BB6CCF"/>
    <w:rsid w:val="00BB779D"/>
    <w:rsid w:val="00BC1FEB"/>
    <w:rsid w:val="00BC2E0F"/>
    <w:rsid w:val="00BC371B"/>
    <w:rsid w:val="00BC4576"/>
    <w:rsid w:val="00BC4880"/>
    <w:rsid w:val="00BC48FA"/>
    <w:rsid w:val="00BC4965"/>
    <w:rsid w:val="00BC5BF3"/>
    <w:rsid w:val="00BC634F"/>
    <w:rsid w:val="00BC7635"/>
    <w:rsid w:val="00BD0325"/>
    <w:rsid w:val="00BD1036"/>
    <w:rsid w:val="00BD1E4A"/>
    <w:rsid w:val="00BD2C0C"/>
    <w:rsid w:val="00BD2C65"/>
    <w:rsid w:val="00BD3660"/>
    <w:rsid w:val="00BD3A23"/>
    <w:rsid w:val="00BD4246"/>
    <w:rsid w:val="00BD52DA"/>
    <w:rsid w:val="00BD5CC6"/>
    <w:rsid w:val="00BD70F5"/>
    <w:rsid w:val="00BD7A72"/>
    <w:rsid w:val="00BE181A"/>
    <w:rsid w:val="00BE1DC1"/>
    <w:rsid w:val="00BE2F98"/>
    <w:rsid w:val="00BE6911"/>
    <w:rsid w:val="00BF05EE"/>
    <w:rsid w:val="00BF0ACE"/>
    <w:rsid w:val="00BF0C59"/>
    <w:rsid w:val="00BF1609"/>
    <w:rsid w:val="00BF1F2F"/>
    <w:rsid w:val="00BF2921"/>
    <w:rsid w:val="00BF3C5E"/>
    <w:rsid w:val="00BF4649"/>
    <w:rsid w:val="00BF53B5"/>
    <w:rsid w:val="00C00604"/>
    <w:rsid w:val="00C0091D"/>
    <w:rsid w:val="00C01567"/>
    <w:rsid w:val="00C02C62"/>
    <w:rsid w:val="00C02F45"/>
    <w:rsid w:val="00C033EB"/>
    <w:rsid w:val="00C03745"/>
    <w:rsid w:val="00C03DB9"/>
    <w:rsid w:val="00C041FC"/>
    <w:rsid w:val="00C045F0"/>
    <w:rsid w:val="00C046CC"/>
    <w:rsid w:val="00C06502"/>
    <w:rsid w:val="00C07035"/>
    <w:rsid w:val="00C12E04"/>
    <w:rsid w:val="00C142A2"/>
    <w:rsid w:val="00C1443D"/>
    <w:rsid w:val="00C15480"/>
    <w:rsid w:val="00C156AE"/>
    <w:rsid w:val="00C15DA7"/>
    <w:rsid w:val="00C1690C"/>
    <w:rsid w:val="00C209EC"/>
    <w:rsid w:val="00C2135A"/>
    <w:rsid w:val="00C22080"/>
    <w:rsid w:val="00C23871"/>
    <w:rsid w:val="00C23AD1"/>
    <w:rsid w:val="00C24674"/>
    <w:rsid w:val="00C2508B"/>
    <w:rsid w:val="00C265AA"/>
    <w:rsid w:val="00C26603"/>
    <w:rsid w:val="00C266EC"/>
    <w:rsid w:val="00C26FF5"/>
    <w:rsid w:val="00C26FFE"/>
    <w:rsid w:val="00C27F36"/>
    <w:rsid w:val="00C3014C"/>
    <w:rsid w:val="00C301CE"/>
    <w:rsid w:val="00C306A8"/>
    <w:rsid w:val="00C313B4"/>
    <w:rsid w:val="00C31915"/>
    <w:rsid w:val="00C31DD6"/>
    <w:rsid w:val="00C33B07"/>
    <w:rsid w:val="00C35236"/>
    <w:rsid w:val="00C359D1"/>
    <w:rsid w:val="00C3626E"/>
    <w:rsid w:val="00C422C8"/>
    <w:rsid w:val="00C436BC"/>
    <w:rsid w:val="00C459E4"/>
    <w:rsid w:val="00C46AE3"/>
    <w:rsid w:val="00C47433"/>
    <w:rsid w:val="00C505FB"/>
    <w:rsid w:val="00C50F3F"/>
    <w:rsid w:val="00C51EEC"/>
    <w:rsid w:val="00C51F49"/>
    <w:rsid w:val="00C52900"/>
    <w:rsid w:val="00C52A26"/>
    <w:rsid w:val="00C53076"/>
    <w:rsid w:val="00C532BD"/>
    <w:rsid w:val="00C53479"/>
    <w:rsid w:val="00C53965"/>
    <w:rsid w:val="00C53A27"/>
    <w:rsid w:val="00C54B37"/>
    <w:rsid w:val="00C55698"/>
    <w:rsid w:val="00C56082"/>
    <w:rsid w:val="00C57625"/>
    <w:rsid w:val="00C61A95"/>
    <w:rsid w:val="00C61D2C"/>
    <w:rsid w:val="00C62748"/>
    <w:rsid w:val="00C62C64"/>
    <w:rsid w:val="00C62EAC"/>
    <w:rsid w:val="00C6349B"/>
    <w:rsid w:val="00C6364B"/>
    <w:rsid w:val="00C636FA"/>
    <w:rsid w:val="00C649EA"/>
    <w:rsid w:val="00C65106"/>
    <w:rsid w:val="00C658C4"/>
    <w:rsid w:val="00C66BCB"/>
    <w:rsid w:val="00C70364"/>
    <w:rsid w:val="00C704D7"/>
    <w:rsid w:val="00C7224D"/>
    <w:rsid w:val="00C72496"/>
    <w:rsid w:val="00C72A8A"/>
    <w:rsid w:val="00C72E10"/>
    <w:rsid w:val="00C7310D"/>
    <w:rsid w:val="00C73B25"/>
    <w:rsid w:val="00C73CA5"/>
    <w:rsid w:val="00C74799"/>
    <w:rsid w:val="00C75020"/>
    <w:rsid w:val="00C768E4"/>
    <w:rsid w:val="00C80E40"/>
    <w:rsid w:val="00C8108E"/>
    <w:rsid w:val="00C81DBA"/>
    <w:rsid w:val="00C82915"/>
    <w:rsid w:val="00C834F2"/>
    <w:rsid w:val="00C86555"/>
    <w:rsid w:val="00C86604"/>
    <w:rsid w:val="00C86EEC"/>
    <w:rsid w:val="00C87CF5"/>
    <w:rsid w:val="00C91E7A"/>
    <w:rsid w:val="00C92237"/>
    <w:rsid w:val="00C959C1"/>
    <w:rsid w:val="00C9630B"/>
    <w:rsid w:val="00C9634C"/>
    <w:rsid w:val="00CA151E"/>
    <w:rsid w:val="00CA15A0"/>
    <w:rsid w:val="00CA2A66"/>
    <w:rsid w:val="00CA34EF"/>
    <w:rsid w:val="00CA4320"/>
    <w:rsid w:val="00CA49DE"/>
    <w:rsid w:val="00CA5688"/>
    <w:rsid w:val="00CA61B8"/>
    <w:rsid w:val="00CA6642"/>
    <w:rsid w:val="00CA6CDF"/>
    <w:rsid w:val="00CB0341"/>
    <w:rsid w:val="00CB21BF"/>
    <w:rsid w:val="00CB2BC0"/>
    <w:rsid w:val="00CB2E33"/>
    <w:rsid w:val="00CB3890"/>
    <w:rsid w:val="00CB3F53"/>
    <w:rsid w:val="00CB45DF"/>
    <w:rsid w:val="00CB48D0"/>
    <w:rsid w:val="00CB52C1"/>
    <w:rsid w:val="00CB5DEF"/>
    <w:rsid w:val="00CB6A0A"/>
    <w:rsid w:val="00CB6F44"/>
    <w:rsid w:val="00CB71D5"/>
    <w:rsid w:val="00CB7E0C"/>
    <w:rsid w:val="00CC0ACE"/>
    <w:rsid w:val="00CC18A3"/>
    <w:rsid w:val="00CC1908"/>
    <w:rsid w:val="00CC1C77"/>
    <w:rsid w:val="00CC255F"/>
    <w:rsid w:val="00CC2D5F"/>
    <w:rsid w:val="00CC41E4"/>
    <w:rsid w:val="00CC41F9"/>
    <w:rsid w:val="00CC4EE0"/>
    <w:rsid w:val="00CC5012"/>
    <w:rsid w:val="00CC5F88"/>
    <w:rsid w:val="00CC74D0"/>
    <w:rsid w:val="00CC790A"/>
    <w:rsid w:val="00CD08C1"/>
    <w:rsid w:val="00CD0B8E"/>
    <w:rsid w:val="00CD0E3D"/>
    <w:rsid w:val="00CD1955"/>
    <w:rsid w:val="00CD234D"/>
    <w:rsid w:val="00CD281F"/>
    <w:rsid w:val="00CD4A18"/>
    <w:rsid w:val="00CD4F2B"/>
    <w:rsid w:val="00CD520C"/>
    <w:rsid w:val="00CD5880"/>
    <w:rsid w:val="00CD6A6B"/>
    <w:rsid w:val="00CD6E81"/>
    <w:rsid w:val="00CD7CD0"/>
    <w:rsid w:val="00CD7D61"/>
    <w:rsid w:val="00CE16B0"/>
    <w:rsid w:val="00CE1A41"/>
    <w:rsid w:val="00CE1AB6"/>
    <w:rsid w:val="00CE2FE8"/>
    <w:rsid w:val="00CE3E9E"/>
    <w:rsid w:val="00CE3FCD"/>
    <w:rsid w:val="00CE4943"/>
    <w:rsid w:val="00CE516F"/>
    <w:rsid w:val="00CE6418"/>
    <w:rsid w:val="00CE64FC"/>
    <w:rsid w:val="00CE6B03"/>
    <w:rsid w:val="00CE797B"/>
    <w:rsid w:val="00CF08EE"/>
    <w:rsid w:val="00CF1121"/>
    <w:rsid w:val="00CF45CB"/>
    <w:rsid w:val="00CF4AE6"/>
    <w:rsid w:val="00CF5024"/>
    <w:rsid w:val="00CF527D"/>
    <w:rsid w:val="00CF65BD"/>
    <w:rsid w:val="00CF6853"/>
    <w:rsid w:val="00CF7AFD"/>
    <w:rsid w:val="00CF7F83"/>
    <w:rsid w:val="00D02847"/>
    <w:rsid w:val="00D02A1A"/>
    <w:rsid w:val="00D048B9"/>
    <w:rsid w:val="00D04EA3"/>
    <w:rsid w:val="00D0546C"/>
    <w:rsid w:val="00D06524"/>
    <w:rsid w:val="00D06ADC"/>
    <w:rsid w:val="00D07A1F"/>
    <w:rsid w:val="00D1095B"/>
    <w:rsid w:val="00D11AFA"/>
    <w:rsid w:val="00D12114"/>
    <w:rsid w:val="00D12ADE"/>
    <w:rsid w:val="00D12CC6"/>
    <w:rsid w:val="00D146B4"/>
    <w:rsid w:val="00D14D61"/>
    <w:rsid w:val="00D172F5"/>
    <w:rsid w:val="00D201D0"/>
    <w:rsid w:val="00D224A7"/>
    <w:rsid w:val="00D22A29"/>
    <w:rsid w:val="00D23DF0"/>
    <w:rsid w:val="00D24691"/>
    <w:rsid w:val="00D262E0"/>
    <w:rsid w:val="00D27625"/>
    <w:rsid w:val="00D27688"/>
    <w:rsid w:val="00D301E9"/>
    <w:rsid w:val="00D30F2D"/>
    <w:rsid w:val="00D31374"/>
    <w:rsid w:val="00D31756"/>
    <w:rsid w:val="00D323D6"/>
    <w:rsid w:val="00D32ADB"/>
    <w:rsid w:val="00D333D5"/>
    <w:rsid w:val="00D33D65"/>
    <w:rsid w:val="00D33EAB"/>
    <w:rsid w:val="00D343E0"/>
    <w:rsid w:val="00D3511F"/>
    <w:rsid w:val="00D37580"/>
    <w:rsid w:val="00D37B0F"/>
    <w:rsid w:val="00D37B13"/>
    <w:rsid w:val="00D37F1B"/>
    <w:rsid w:val="00D4050C"/>
    <w:rsid w:val="00D40A0A"/>
    <w:rsid w:val="00D41C70"/>
    <w:rsid w:val="00D41CCF"/>
    <w:rsid w:val="00D41CF3"/>
    <w:rsid w:val="00D43754"/>
    <w:rsid w:val="00D4515B"/>
    <w:rsid w:val="00D453E0"/>
    <w:rsid w:val="00D453E9"/>
    <w:rsid w:val="00D455C1"/>
    <w:rsid w:val="00D45A2E"/>
    <w:rsid w:val="00D45BA8"/>
    <w:rsid w:val="00D45E01"/>
    <w:rsid w:val="00D47E24"/>
    <w:rsid w:val="00D512C7"/>
    <w:rsid w:val="00D523F0"/>
    <w:rsid w:val="00D52A1B"/>
    <w:rsid w:val="00D52BD7"/>
    <w:rsid w:val="00D52C17"/>
    <w:rsid w:val="00D52F6A"/>
    <w:rsid w:val="00D53A05"/>
    <w:rsid w:val="00D54A7D"/>
    <w:rsid w:val="00D54E59"/>
    <w:rsid w:val="00D55A52"/>
    <w:rsid w:val="00D5622F"/>
    <w:rsid w:val="00D60A5F"/>
    <w:rsid w:val="00D60DC0"/>
    <w:rsid w:val="00D6117D"/>
    <w:rsid w:val="00D619E2"/>
    <w:rsid w:val="00D61A5C"/>
    <w:rsid w:val="00D630D1"/>
    <w:rsid w:val="00D63D8B"/>
    <w:rsid w:val="00D63F9C"/>
    <w:rsid w:val="00D648C7"/>
    <w:rsid w:val="00D65A02"/>
    <w:rsid w:val="00D65BCC"/>
    <w:rsid w:val="00D66811"/>
    <w:rsid w:val="00D6749B"/>
    <w:rsid w:val="00D67B02"/>
    <w:rsid w:val="00D707CE"/>
    <w:rsid w:val="00D70C1C"/>
    <w:rsid w:val="00D7124D"/>
    <w:rsid w:val="00D71A7F"/>
    <w:rsid w:val="00D71BA1"/>
    <w:rsid w:val="00D74236"/>
    <w:rsid w:val="00D74365"/>
    <w:rsid w:val="00D74BEB"/>
    <w:rsid w:val="00D74D16"/>
    <w:rsid w:val="00D74F26"/>
    <w:rsid w:val="00D7512E"/>
    <w:rsid w:val="00D75AED"/>
    <w:rsid w:val="00D76E8A"/>
    <w:rsid w:val="00D77B08"/>
    <w:rsid w:val="00D801DA"/>
    <w:rsid w:val="00D80216"/>
    <w:rsid w:val="00D803A9"/>
    <w:rsid w:val="00D8120A"/>
    <w:rsid w:val="00D8133C"/>
    <w:rsid w:val="00D81799"/>
    <w:rsid w:val="00D81A9B"/>
    <w:rsid w:val="00D82232"/>
    <w:rsid w:val="00D822DF"/>
    <w:rsid w:val="00D82E2A"/>
    <w:rsid w:val="00D83630"/>
    <w:rsid w:val="00D83DAE"/>
    <w:rsid w:val="00D83F1C"/>
    <w:rsid w:val="00D84D23"/>
    <w:rsid w:val="00D859FA"/>
    <w:rsid w:val="00D86A9B"/>
    <w:rsid w:val="00D86AC1"/>
    <w:rsid w:val="00D87DA5"/>
    <w:rsid w:val="00D903B6"/>
    <w:rsid w:val="00D90BF2"/>
    <w:rsid w:val="00D90DBE"/>
    <w:rsid w:val="00D9215E"/>
    <w:rsid w:val="00D92CA4"/>
    <w:rsid w:val="00D949C3"/>
    <w:rsid w:val="00D949EA"/>
    <w:rsid w:val="00D94AD9"/>
    <w:rsid w:val="00D951D6"/>
    <w:rsid w:val="00D95D11"/>
    <w:rsid w:val="00D97FE4"/>
    <w:rsid w:val="00DA0719"/>
    <w:rsid w:val="00DA15DD"/>
    <w:rsid w:val="00DA1BB7"/>
    <w:rsid w:val="00DA22FC"/>
    <w:rsid w:val="00DA2C90"/>
    <w:rsid w:val="00DA31DA"/>
    <w:rsid w:val="00DA4535"/>
    <w:rsid w:val="00DA4627"/>
    <w:rsid w:val="00DA5C53"/>
    <w:rsid w:val="00DA6189"/>
    <w:rsid w:val="00DA7854"/>
    <w:rsid w:val="00DB069B"/>
    <w:rsid w:val="00DB07AF"/>
    <w:rsid w:val="00DB0EC6"/>
    <w:rsid w:val="00DB0F9F"/>
    <w:rsid w:val="00DB1D64"/>
    <w:rsid w:val="00DB33DD"/>
    <w:rsid w:val="00DB4663"/>
    <w:rsid w:val="00DB7389"/>
    <w:rsid w:val="00DC121E"/>
    <w:rsid w:val="00DC1234"/>
    <w:rsid w:val="00DC2916"/>
    <w:rsid w:val="00DC5AEE"/>
    <w:rsid w:val="00DC676E"/>
    <w:rsid w:val="00DC73BA"/>
    <w:rsid w:val="00DC7B8B"/>
    <w:rsid w:val="00DC7E08"/>
    <w:rsid w:val="00DD0781"/>
    <w:rsid w:val="00DD118F"/>
    <w:rsid w:val="00DD1BD4"/>
    <w:rsid w:val="00DD36CD"/>
    <w:rsid w:val="00DD46C4"/>
    <w:rsid w:val="00DD5A01"/>
    <w:rsid w:val="00DD6C06"/>
    <w:rsid w:val="00DD6C62"/>
    <w:rsid w:val="00DE099F"/>
    <w:rsid w:val="00DE2072"/>
    <w:rsid w:val="00DE2F0F"/>
    <w:rsid w:val="00DE345B"/>
    <w:rsid w:val="00DE68A2"/>
    <w:rsid w:val="00DE75C7"/>
    <w:rsid w:val="00DE7BF5"/>
    <w:rsid w:val="00DF0236"/>
    <w:rsid w:val="00DF0529"/>
    <w:rsid w:val="00DF1209"/>
    <w:rsid w:val="00DF1353"/>
    <w:rsid w:val="00DF159E"/>
    <w:rsid w:val="00DF3335"/>
    <w:rsid w:val="00DF3409"/>
    <w:rsid w:val="00DF3B99"/>
    <w:rsid w:val="00DF46FF"/>
    <w:rsid w:val="00DF59D4"/>
    <w:rsid w:val="00DF5E72"/>
    <w:rsid w:val="00DF6FEC"/>
    <w:rsid w:val="00E00AB8"/>
    <w:rsid w:val="00E00CB6"/>
    <w:rsid w:val="00E016F0"/>
    <w:rsid w:val="00E017E1"/>
    <w:rsid w:val="00E03E80"/>
    <w:rsid w:val="00E042EA"/>
    <w:rsid w:val="00E04505"/>
    <w:rsid w:val="00E04A89"/>
    <w:rsid w:val="00E04DE2"/>
    <w:rsid w:val="00E04DF0"/>
    <w:rsid w:val="00E05B7B"/>
    <w:rsid w:val="00E063F7"/>
    <w:rsid w:val="00E07673"/>
    <w:rsid w:val="00E079AB"/>
    <w:rsid w:val="00E07E15"/>
    <w:rsid w:val="00E10009"/>
    <w:rsid w:val="00E10872"/>
    <w:rsid w:val="00E1202D"/>
    <w:rsid w:val="00E124BF"/>
    <w:rsid w:val="00E12E91"/>
    <w:rsid w:val="00E132E1"/>
    <w:rsid w:val="00E142B3"/>
    <w:rsid w:val="00E15401"/>
    <w:rsid w:val="00E171CB"/>
    <w:rsid w:val="00E178A6"/>
    <w:rsid w:val="00E1799F"/>
    <w:rsid w:val="00E20237"/>
    <w:rsid w:val="00E20E47"/>
    <w:rsid w:val="00E21E66"/>
    <w:rsid w:val="00E22608"/>
    <w:rsid w:val="00E23615"/>
    <w:rsid w:val="00E240BB"/>
    <w:rsid w:val="00E247B6"/>
    <w:rsid w:val="00E2649D"/>
    <w:rsid w:val="00E26C96"/>
    <w:rsid w:val="00E30E42"/>
    <w:rsid w:val="00E3161E"/>
    <w:rsid w:val="00E323E2"/>
    <w:rsid w:val="00E326D6"/>
    <w:rsid w:val="00E33264"/>
    <w:rsid w:val="00E34A54"/>
    <w:rsid w:val="00E34DD7"/>
    <w:rsid w:val="00E34EFA"/>
    <w:rsid w:val="00E35719"/>
    <w:rsid w:val="00E3573C"/>
    <w:rsid w:val="00E359B7"/>
    <w:rsid w:val="00E371CD"/>
    <w:rsid w:val="00E374D2"/>
    <w:rsid w:val="00E37F39"/>
    <w:rsid w:val="00E37F55"/>
    <w:rsid w:val="00E40201"/>
    <w:rsid w:val="00E409B5"/>
    <w:rsid w:val="00E41AA1"/>
    <w:rsid w:val="00E41B4C"/>
    <w:rsid w:val="00E444B3"/>
    <w:rsid w:val="00E457CF"/>
    <w:rsid w:val="00E458A5"/>
    <w:rsid w:val="00E45DAD"/>
    <w:rsid w:val="00E46590"/>
    <w:rsid w:val="00E47806"/>
    <w:rsid w:val="00E508B0"/>
    <w:rsid w:val="00E513DC"/>
    <w:rsid w:val="00E51794"/>
    <w:rsid w:val="00E525DF"/>
    <w:rsid w:val="00E52C36"/>
    <w:rsid w:val="00E535D1"/>
    <w:rsid w:val="00E54BA2"/>
    <w:rsid w:val="00E54BE1"/>
    <w:rsid w:val="00E556CD"/>
    <w:rsid w:val="00E56348"/>
    <w:rsid w:val="00E5658F"/>
    <w:rsid w:val="00E5668F"/>
    <w:rsid w:val="00E57471"/>
    <w:rsid w:val="00E60FFD"/>
    <w:rsid w:val="00E61552"/>
    <w:rsid w:val="00E616CA"/>
    <w:rsid w:val="00E61E72"/>
    <w:rsid w:val="00E61FC1"/>
    <w:rsid w:val="00E628E3"/>
    <w:rsid w:val="00E63558"/>
    <w:rsid w:val="00E65AFD"/>
    <w:rsid w:val="00E661F1"/>
    <w:rsid w:val="00E66461"/>
    <w:rsid w:val="00E67862"/>
    <w:rsid w:val="00E7029F"/>
    <w:rsid w:val="00E70C00"/>
    <w:rsid w:val="00E70E84"/>
    <w:rsid w:val="00E71280"/>
    <w:rsid w:val="00E72736"/>
    <w:rsid w:val="00E727A9"/>
    <w:rsid w:val="00E731E1"/>
    <w:rsid w:val="00E739EB"/>
    <w:rsid w:val="00E73DFA"/>
    <w:rsid w:val="00E74C74"/>
    <w:rsid w:val="00E76A3A"/>
    <w:rsid w:val="00E76A88"/>
    <w:rsid w:val="00E77944"/>
    <w:rsid w:val="00E83085"/>
    <w:rsid w:val="00E83109"/>
    <w:rsid w:val="00E8351B"/>
    <w:rsid w:val="00E83CB5"/>
    <w:rsid w:val="00E845E1"/>
    <w:rsid w:val="00E84A39"/>
    <w:rsid w:val="00E85FBA"/>
    <w:rsid w:val="00E8795B"/>
    <w:rsid w:val="00E90D19"/>
    <w:rsid w:val="00E90EF0"/>
    <w:rsid w:val="00E91AC8"/>
    <w:rsid w:val="00E922F3"/>
    <w:rsid w:val="00E9419C"/>
    <w:rsid w:val="00E94B67"/>
    <w:rsid w:val="00E94D20"/>
    <w:rsid w:val="00EA09BD"/>
    <w:rsid w:val="00EA1093"/>
    <w:rsid w:val="00EA3329"/>
    <w:rsid w:val="00EA57D9"/>
    <w:rsid w:val="00EA5CB9"/>
    <w:rsid w:val="00EA5DEA"/>
    <w:rsid w:val="00EA6269"/>
    <w:rsid w:val="00EA660C"/>
    <w:rsid w:val="00EA7E69"/>
    <w:rsid w:val="00EB0482"/>
    <w:rsid w:val="00EB153E"/>
    <w:rsid w:val="00EB1FBA"/>
    <w:rsid w:val="00EB349C"/>
    <w:rsid w:val="00EB365D"/>
    <w:rsid w:val="00EB41B3"/>
    <w:rsid w:val="00EB45BD"/>
    <w:rsid w:val="00EB4B96"/>
    <w:rsid w:val="00EB5180"/>
    <w:rsid w:val="00EC0E26"/>
    <w:rsid w:val="00EC1380"/>
    <w:rsid w:val="00EC1701"/>
    <w:rsid w:val="00EC1BCC"/>
    <w:rsid w:val="00EC2980"/>
    <w:rsid w:val="00EC49B6"/>
    <w:rsid w:val="00EC619D"/>
    <w:rsid w:val="00EC7D55"/>
    <w:rsid w:val="00ED038B"/>
    <w:rsid w:val="00ED0BAC"/>
    <w:rsid w:val="00ED20C6"/>
    <w:rsid w:val="00ED2F8B"/>
    <w:rsid w:val="00ED3127"/>
    <w:rsid w:val="00ED34C3"/>
    <w:rsid w:val="00ED4A8E"/>
    <w:rsid w:val="00ED4F29"/>
    <w:rsid w:val="00EE0B6F"/>
    <w:rsid w:val="00EE2182"/>
    <w:rsid w:val="00EE2E3F"/>
    <w:rsid w:val="00EE2EB7"/>
    <w:rsid w:val="00EE31E8"/>
    <w:rsid w:val="00EE47F2"/>
    <w:rsid w:val="00EE5234"/>
    <w:rsid w:val="00EE53DB"/>
    <w:rsid w:val="00EE5480"/>
    <w:rsid w:val="00EE604C"/>
    <w:rsid w:val="00EE7DA6"/>
    <w:rsid w:val="00EF1775"/>
    <w:rsid w:val="00EF2937"/>
    <w:rsid w:val="00EF3494"/>
    <w:rsid w:val="00EF38CC"/>
    <w:rsid w:val="00EF3AD6"/>
    <w:rsid w:val="00EF482F"/>
    <w:rsid w:val="00EF5451"/>
    <w:rsid w:val="00EF5CC2"/>
    <w:rsid w:val="00EF64D9"/>
    <w:rsid w:val="00EF6B0B"/>
    <w:rsid w:val="00EF74E4"/>
    <w:rsid w:val="00F01BF9"/>
    <w:rsid w:val="00F01FC0"/>
    <w:rsid w:val="00F02E7E"/>
    <w:rsid w:val="00F03C08"/>
    <w:rsid w:val="00F03D59"/>
    <w:rsid w:val="00F06465"/>
    <w:rsid w:val="00F07338"/>
    <w:rsid w:val="00F073EA"/>
    <w:rsid w:val="00F10C98"/>
    <w:rsid w:val="00F1173A"/>
    <w:rsid w:val="00F11AF0"/>
    <w:rsid w:val="00F11E39"/>
    <w:rsid w:val="00F1223F"/>
    <w:rsid w:val="00F1289B"/>
    <w:rsid w:val="00F129A2"/>
    <w:rsid w:val="00F14293"/>
    <w:rsid w:val="00F15956"/>
    <w:rsid w:val="00F1707C"/>
    <w:rsid w:val="00F17F7D"/>
    <w:rsid w:val="00F20A64"/>
    <w:rsid w:val="00F20B49"/>
    <w:rsid w:val="00F2170A"/>
    <w:rsid w:val="00F233A4"/>
    <w:rsid w:val="00F23B9E"/>
    <w:rsid w:val="00F23DD3"/>
    <w:rsid w:val="00F242B0"/>
    <w:rsid w:val="00F25323"/>
    <w:rsid w:val="00F27053"/>
    <w:rsid w:val="00F3038F"/>
    <w:rsid w:val="00F31270"/>
    <w:rsid w:val="00F31F1C"/>
    <w:rsid w:val="00F346D0"/>
    <w:rsid w:val="00F34DA7"/>
    <w:rsid w:val="00F36AF4"/>
    <w:rsid w:val="00F37804"/>
    <w:rsid w:val="00F402E4"/>
    <w:rsid w:val="00F4041D"/>
    <w:rsid w:val="00F412FC"/>
    <w:rsid w:val="00F41DA9"/>
    <w:rsid w:val="00F42E02"/>
    <w:rsid w:val="00F4483B"/>
    <w:rsid w:val="00F4498E"/>
    <w:rsid w:val="00F44A9E"/>
    <w:rsid w:val="00F44E31"/>
    <w:rsid w:val="00F45D06"/>
    <w:rsid w:val="00F46210"/>
    <w:rsid w:val="00F509C0"/>
    <w:rsid w:val="00F515A0"/>
    <w:rsid w:val="00F51A1D"/>
    <w:rsid w:val="00F52CDF"/>
    <w:rsid w:val="00F533F3"/>
    <w:rsid w:val="00F536BA"/>
    <w:rsid w:val="00F5391C"/>
    <w:rsid w:val="00F54A2D"/>
    <w:rsid w:val="00F551B1"/>
    <w:rsid w:val="00F5639F"/>
    <w:rsid w:val="00F56525"/>
    <w:rsid w:val="00F6162F"/>
    <w:rsid w:val="00F61AC1"/>
    <w:rsid w:val="00F62407"/>
    <w:rsid w:val="00F64572"/>
    <w:rsid w:val="00F65819"/>
    <w:rsid w:val="00F65D39"/>
    <w:rsid w:val="00F66C47"/>
    <w:rsid w:val="00F66F40"/>
    <w:rsid w:val="00F70408"/>
    <w:rsid w:val="00F71811"/>
    <w:rsid w:val="00F71D1A"/>
    <w:rsid w:val="00F71DCB"/>
    <w:rsid w:val="00F72D0B"/>
    <w:rsid w:val="00F72F8B"/>
    <w:rsid w:val="00F73AD0"/>
    <w:rsid w:val="00F73F13"/>
    <w:rsid w:val="00F74568"/>
    <w:rsid w:val="00F7536C"/>
    <w:rsid w:val="00F762EF"/>
    <w:rsid w:val="00F779B0"/>
    <w:rsid w:val="00F81ABC"/>
    <w:rsid w:val="00F83F55"/>
    <w:rsid w:val="00F840BD"/>
    <w:rsid w:val="00F85453"/>
    <w:rsid w:val="00F856B1"/>
    <w:rsid w:val="00F859EB"/>
    <w:rsid w:val="00F85CBA"/>
    <w:rsid w:val="00F876EB"/>
    <w:rsid w:val="00F87B68"/>
    <w:rsid w:val="00F9005F"/>
    <w:rsid w:val="00F90E67"/>
    <w:rsid w:val="00F91607"/>
    <w:rsid w:val="00F9214E"/>
    <w:rsid w:val="00F93ED0"/>
    <w:rsid w:val="00F941AF"/>
    <w:rsid w:val="00F9443D"/>
    <w:rsid w:val="00F945CF"/>
    <w:rsid w:val="00F94BD0"/>
    <w:rsid w:val="00F960FD"/>
    <w:rsid w:val="00F97CB5"/>
    <w:rsid w:val="00FA0DD0"/>
    <w:rsid w:val="00FA21FE"/>
    <w:rsid w:val="00FA2447"/>
    <w:rsid w:val="00FA3EEF"/>
    <w:rsid w:val="00FA4AEA"/>
    <w:rsid w:val="00FA4B5B"/>
    <w:rsid w:val="00FA52B5"/>
    <w:rsid w:val="00FA5608"/>
    <w:rsid w:val="00FA6281"/>
    <w:rsid w:val="00FA6539"/>
    <w:rsid w:val="00FA6B31"/>
    <w:rsid w:val="00FA71B4"/>
    <w:rsid w:val="00FB0137"/>
    <w:rsid w:val="00FB193A"/>
    <w:rsid w:val="00FB2CB4"/>
    <w:rsid w:val="00FB3D5D"/>
    <w:rsid w:val="00FB51D3"/>
    <w:rsid w:val="00FB5785"/>
    <w:rsid w:val="00FB586A"/>
    <w:rsid w:val="00FB5F2A"/>
    <w:rsid w:val="00FB61CC"/>
    <w:rsid w:val="00FB6426"/>
    <w:rsid w:val="00FB65D8"/>
    <w:rsid w:val="00FB75DE"/>
    <w:rsid w:val="00FB7725"/>
    <w:rsid w:val="00FB798D"/>
    <w:rsid w:val="00FB7F33"/>
    <w:rsid w:val="00FC201D"/>
    <w:rsid w:val="00FC37CD"/>
    <w:rsid w:val="00FC4413"/>
    <w:rsid w:val="00FC4453"/>
    <w:rsid w:val="00FC4912"/>
    <w:rsid w:val="00FC73FB"/>
    <w:rsid w:val="00FC7DE6"/>
    <w:rsid w:val="00FD023E"/>
    <w:rsid w:val="00FD144C"/>
    <w:rsid w:val="00FD2815"/>
    <w:rsid w:val="00FD51A3"/>
    <w:rsid w:val="00FD536A"/>
    <w:rsid w:val="00FD5511"/>
    <w:rsid w:val="00FD5997"/>
    <w:rsid w:val="00FD7012"/>
    <w:rsid w:val="00FD7230"/>
    <w:rsid w:val="00FD7701"/>
    <w:rsid w:val="00FE1370"/>
    <w:rsid w:val="00FE1C3C"/>
    <w:rsid w:val="00FE252B"/>
    <w:rsid w:val="00FE2733"/>
    <w:rsid w:val="00FE59F7"/>
    <w:rsid w:val="00FE5DAF"/>
    <w:rsid w:val="00FE6720"/>
    <w:rsid w:val="00FE6DF8"/>
    <w:rsid w:val="00FF0466"/>
    <w:rsid w:val="00FF1570"/>
    <w:rsid w:val="00FF1D80"/>
    <w:rsid w:val="00FF2357"/>
    <w:rsid w:val="00FF3C80"/>
    <w:rsid w:val="00FF4466"/>
    <w:rsid w:val="00FF4AD1"/>
    <w:rsid w:val="00FF4DC7"/>
    <w:rsid w:val="00FF4F0A"/>
    <w:rsid w:val="00FF5078"/>
    <w:rsid w:val="00FF5DEB"/>
    <w:rsid w:val="00FF61A4"/>
    <w:rsid w:val="00FF6492"/>
    <w:rsid w:val="00FF7638"/>
    <w:rsid w:val="00FF7D68"/>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913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D24"/>
    <w:rPr>
      <w:lang w:val="fr-CA"/>
    </w:rPr>
  </w:style>
  <w:style w:type="paragraph" w:styleId="Heading1">
    <w:name w:val="heading 1"/>
    <w:basedOn w:val="Normal"/>
    <w:next w:val="Normal"/>
    <w:link w:val="Heading1Char"/>
    <w:uiPriority w:val="9"/>
    <w:qFormat/>
    <w:rsid w:val="00C12E04"/>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da-DK" w:eastAsia="da-DK"/>
    </w:rPr>
  </w:style>
  <w:style w:type="paragraph" w:styleId="Heading2">
    <w:name w:val="heading 2"/>
    <w:basedOn w:val="Normal"/>
    <w:next w:val="Normal"/>
    <w:link w:val="Heading2Char"/>
    <w:uiPriority w:val="9"/>
    <w:unhideWhenUsed/>
    <w:qFormat/>
    <w:rsid w:val="00C12E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2E04"/>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da-DK" w:eastAsia="da-DK"/>
    </w:rPr>
  </w:style>
  <w:style w:type="paragraph" w:styleId="Heading4">
    <w:name w:val="heading 4"/>
    <w:basedOn w:val="Normal"/>
    <w:next w:val="Normal"/>
    <w:link w:val="Heading4Char"/>
    <w:uiPriority w:val="9"/>
    <w:unhideWhenUsed/>
    <w:qFormat/>
    <w:rsid w:val="00C12E0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da-DK" w:eastAsia="da-DK"/>
    </w:rPr>
  </w:style>
  <w:style w:type="paragraph" w:styleId="Heading9">
    <w:name w:val="heading 9"/>
    <w:basedOn w:val="Normal"/>
    <w:next w:val="Normal"/>
    <w:link w:val="Heading9Char"/>
    <w:uiPriority w:val="9"/>
    <w:semiHidden/>
    <w:unhideWhenUsed/>
    <w:qFormat/>
    <w:rsid w:val="00E70C00"/>
    <w:pPr>
      <w:keepNext/>
      <w:keepLines/>
      <w:spacing w:before="200" w:after="0" w:line="240" w:lineRule="auto"/>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C12E04"/>
    <w:rPr>
      <w:rFonts w:asciiTheme="majorHAnsi" w:eastAsiaTheme="majorEastAsia" w:hAnsiTheme="majorHAnsi" w:cstheme="majorBidi"/>
      <w:color w:val="2F5496" w:themeColor="accent1" w:themeShade="BF"/>
      <w:sz w:val="32"/>
      <w:szCs w:val="32"/>
      <w:lang w:val="da-DK" w:eastAsia="da-DK"/>
    </w:rPr>
  </w:style>
  <w:style w:type="character" w:customStyle="1" w:styleId="Heading2Char">
    <w:name w:val="Heading 2 Char"/>
    <w:basedOn w:val="DefaultParagraphFont"/>
    <w:link w:val="Heading2"/>
    <w:uiPriority w:val="9"/>
    <w:qFormat/>
    <w:rsid w:val="00C12E04"/>
    <w:rPr>
      <w:rFonts w:asciiTheme="majorHAnsi" w:eastAsiaTheme="majorEastAsia" w:hAnsiTheme="majorHAnsi" w:cstheme="majorBidi"/>
      <w:color w:val="2F5496" w:themeColor="accent1" w:themeShade="BF"/>
      <w:sz w:val="26"/>
      <w:szCs w:val="26"/>
      <w:lang w:val="fr-FR"/>
    </w:rPr>
  </w:style>
  <w:style w:type="character" w:customStyle="1" w:styleId="Heading3Char">
    <w:name w:val="Heading 3 Char"/>
    <w:basedOn w:val="DefaultParagraphFont"/>
    <w:link w:val="Heading3"/>
    <w:uiPriority w:val="9"/>
    <w:qFormat/>
    <w:rsid w:val="00C12E04"/>
    <w:rPr>
      <w:rFonts w:asciiTheme="majorHAnsi" w:eastAsiaTheme="majorEastAsia" w:hAnsiTheme="majorHAnsi" w:cstheme="majorBidi"/>
      <w:color w:val="1F3763" w:themeColor="accent1" w:themeShade="7F"/>
      <w:sz w:val="24"/>
      <w:szCs w:val="24"/>
      <w:lang w:val="da-DK" w:eastAsia="da-DK"/>
    </w:rPr>
  </w:style>
  <w:style w:type="character" w:customStyle="1" w:styleId="Heading4Char">
    <w:name w:val="Heading 4 Char"/>
    <w:basedOn w:val="DefaultParagraphFont"/>
    <w:link w:val="Heading4"/>
    <w:uiPriority w:val="9"/>
    <w:qFormat/>
    <w:rsid w:val="00C12E04"/>
    <w:rPr>
      <w:rFonts w:asciiTheme="majorHAnsi" w:eastAsiaTheme="majorEastAsia" w:hAnsiTheme="majorHAnsi" w:cstheme="majorBidi"/>
      <w:i/>
      <w:iCs/>
      <w:color w:val="2F5496" w:themeColor="accent1" w:themeShade="BF"/>
      <w:sz w:val="24"/>
      <w:szCs w:val="24"/>
      <w:lang w:val="da-DK" w:eastAsia="da-DK"/>
    </w:rPr>
  </w:style>
  <w:style w:type="paragraph" w:styleId="Header">
    <w:name w:val="header"/>
    <w:basedOn w:val="Normal"/>
    <w:link w:val="HeaderChar"/>
    <w:uiPriority w:val="99"/>
    <w:unhideWhenUsed/>
    <w:rsid w:val="00C12E04"/>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C12E04"/>
    <w:rPr>
      <w:lang w:val="fr-FR"/>
    </w:rPr>
  </w:style>
  <w:style w:type="paragraph" w:styleId="Footer">
    <w:name w:val="footer"/>
    <w:basedOn w:val="Normal"/>
    <w:link w:val="FooterChar"/>
    <w:uiPriority w:val="99"/>
    <w:unhideWhenUsed/>
    <w:rsid w:val="00C12E04"/>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C12E04"/>
    <w:rPr>
      <w:lang w:val="fr-FR"/>
    </w:rPr>
  </w:style>
  <w:style w:type="paragraph" w:styleId="ListParagraph">
    <w:name w:val="List Paragraph"/>
    <w:aliases w:val="MCHIP_list paragraph,List Paragraph1,Recommendation,Bullets,List Paragraph (numbered (a)),References,Dot pt,No Spacing1,List Paragraph Char Char Char,Indicator Text,Numbered Para 1,List Paragraph12,Bullet Points,MAIN CONTENT,Bullet 1"/>
    <w:basedOn w:val="Normal"/>
    <w:link w:val="ListParagraphChar"/>
    <w:uiPriority w:val="34"/>
    <w:qFormat/>
    <w:rsid w:val="00C12E04"/>
    <w:pPr>
      <w:ind w:left="720"/>
      <w:contextualSpacing/>
    </w:pPr>
  </w:style>
  <w:style w:type="character" w:customStyle="1" w:styleId="ListParagraphChar">
    <w:name w:val="List Paragraph Char"/>
    <w:aliases w:val="MCHIP_list paragraph Char,List Paragraph1 Char,Recommendation Char,Bullets Char,List Paragraph (numbered (a)) Char,References Char,Dot pt Char,No Spacing1 Char,List Paragraph Char Char Char Char,Indicator Text Char,Bullet Points Char"/>
    <w:basedOn w:val="DefaultParagraphFont"/>
    <w:link w:val="ListParagraph"/>
    <w:uiPriority w:val="34"/>
    <w:qFormat/>
    <w:locked/>
    <w:rsid w:val="00C12E04"/>
    <w:rPr>
      <w:lang w:val="fr-FR"/>
    </w:rPr>
  </w:style>
  <w:style w:type="character" w:customStyle="1" w:styleId="FootnoteTextChar">
    <w:name w:val="Footnote Text Char"/>
    <w:basedOn w:val="DefaultParagraphFont"/>
    <w:link w:val="FootnoteText"/>
    <w:uiPriority w:val="99"/>
    <w:qFormat/>
    <w:rsid w:val="00C12E04"/>
    <w:rPr>
      <w:rFonts w:ascii="Times New Roman" w:eastAsia="Times New Roman" w:hAnsi="Times New Roman" w:cs="Times New Roman"/>
      <w:sz w:val="20"/>
      <w:szCs w:val="20"/>
      <w:lang w:val="da-DK" w:eastAsia="da-DK"/>
    </w:rPr>
  </w:style>
  <w:style w:type="paragraph" w:styleId="FootnoteText">
    <w:name w:val="footnote text"/>
    <w:basedOn w:val="Normal"/>
    <w:link w:val="FootnoteTextChar"/>
    <w:uiPriority w:val="99"/>
    <w:unhideWhenUsed/>
    <w:qFormat/>
    <w:rsid w:val="00C12E04"/>
    <w:pPr>
      <w:spacing w:after="0" w:line="240" w:lineRule="auto"/>
    </w:pPr>
    <w:rPr>
      <w:rFonts w:ascii="Times New Roman" w:eastAsia="Times New Roman" w:hAnsi="Times New Roman" w:cs="Times New Roman"/>
      <w:sz w:val="20"/>
      <w:szCs w:val="20"/>
      <w:lang w:val="da-DK" w:eastAsia="da-DK"/>
    </w:rPr>
  </w:style>
  <w:style w:type="character" w:customStyle="1" w:styleId="FootnoteCharacters">
    <w:name w:val="Footnote Characters"/>
    <w:basedOn w:val="DefaultParagraphFont"/>
    <w:semiHidden/>
    <w:unhideWhenUsed/>
    <w:qFormat/>
    <w:rsid w:val="00C12E04"/>
    <w:rPr>
      <w:vertAlign w:val="superscript"/>
    </w:rPr>
  </w:style>
  <w:style w:type="character" w:customStyle="1" w:styleId="FootnoteAnchor">
    <w:name w:val="Footnote Anchor"/>
    <w:rsid w:val="00C12E04"/>
    <w:rPr>
      <w:vertAlign w:val="superscript"/>
    </w:rPr>
  </w:style>
  <w:style w:type="character" w:customStyle="1" w:styleId="NotedebasdepageCar1">
    <w:name w:val="Note de bas de page Car1"/>
    <w:basedOn w:val="DefaultParagraphFont"/>
    <w:uiPriority w:val="99"/>
    <w:semiHidden/>
    <w:rsid w:val="00C12E04"/>
    <w:rPr>
      <w:sz w:val="20"/>
      <w:szCs w:val="20"/>
      <w:lang w:val="fr-FR"/>
    </w:rPr>
  </w:style>
  <w:style w:type="character" w:styleId="FootnoteReference">
    <w:name w:val="footnote reference"/>
    <w:aliases w:val="BVI fnr,Footnotes refss,ftref,16 Point,Superscript 6 Point,Footnote Reference Number,nota pié di pagina,Times 10 Point,Exposant 3 Point,Footnote symbol,Footnote reference number,EN Footnote Reference,note TESI"/>
    <w:basedOn w:val="DefaultParagraphFont"/>
    <w:uiPriority w:val="99"/>
    <w:semiHidden/>
    <w:unhideWhenUsed/>
    <w:rsid w:val="00C12E04"/>
    <w:rPr>
      <w:vertAlign w:val="superscript"/>
    </w:rPr>
  </w:style>
  <w:style w:type="character" w:customStyle="1" w:styleId="CommentTextChar">
    <w:name w:val="Comment Text Char"/>
    <w:basedOn w:val="DefaultParagraphFont"/>
    <w:link w:val="CommentText"/>
    <w:uiPriority w:val="99"/>
    <w:qFormat/>
    <w:rsid w:val="00C12E04"/>
    <w:rPr>
      <w:rFonts w:ascii="Times New Roman" w:eastAsia="Calibri" w:hAnsi="Times New Roman" w:cs="Times New Roman"/>
      <w:sz w:val="20"/>
      <w:szCs w:val="20"/>
      <w:lang w:val="en-GB"/>
    </w:rPr>
  </w:style>
  <w:style w:type="paragraph" w:styleId="CommentText">
    <w:name w:val="annotation text"/>
    <w:basedOn w:val="Normal"/>
    <w:link w:val="CommentTextChar"/>
    <w:uiPriority w:val="99"/>
    <w:unhideWhenUsed/>
    <w:qFormat/>
    <w:rsid w:val="00C12E04"/>
    <w:pPr>
      <w:spacing w:after="0" w:line="240" w:lineRule="auto"/>
    </w:pPr>
    <w:rPr>
      <w:rFonts w:ascii="Times New Roman" w:eastAsia="Calibri" w:hAnsi="Times New Roman" w:cs="Times New Roman"/>
      <w:sz w:val="20"/>
      <w:szCs w:val="20"/>
      <w:lang w:val="en-GB"/>
    </w:rPr>
  </w:style>
  <w:style w:type="character" w:customStyle="1" w:styleId="CommentaireCar1">
    <w:name w:val="Commentaire Car1"/>
    <w:basedOn w:val="DefaultParagraphFont"/>
    <w:uiPriority w:val="99"/>
    <w:semiHidden/>
    <w:rsid w:val="00C12E04"/>
    <w:rPr>
      <w:sz w:val="20"/>
      <w:szCs w:val="20"/>
      <w:lang w:val="fr-FR"/>
    </w:rPr>
  </w:style>
  <w:style w:type="paragraph" w:styleId="BalloonText">
    <w:name w:val="Balloon Text"/>
    <w:basedOn w:val="Normal"/>
    <w:link w:val="BalloonTextChar"/>
    <w:uiPriority w:val="99"/>
    <w:semiHidden/>
    <w:unhideWhenUsed/>
    <w:qFormat/>
    <w:rsid w:val="00C12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C12E04"/>
    <w:rPr>
      <w:rFonts w:ascii="Segoe UI" w:hAnsi="Segoe UI" w:cs="Segoe UI"/>
      <w:sz w:val="18"/>
      <w:szCs w:val="18"/>
      <w:lang w:val="fr-FR"/>
    </w:rPr>
  </w:style>
  <w:style w:type="character" w:styleId="Hyperlink">
    <w:name w:val="Hyperlink"/>
    <w:basedOn w:val="DefaultParagraphFont"/>
    <w:uiPriority w:val="99"/>
    <w:unhideWhenUsed/>
    <w:rsid w:val="00C12E04"/>
    <w:rPr>
      <w:color w:val="0563C1" w:themeColor="hyperlink"/>
      <w:u w:val="single"/>
    </w:rPr>
  </w:style>
  <w:style w:type="character" w:customStyle="1" w:styleId="InternetLink">
    <w:name w:val="Internet Link"/>
    <w:basedOn w:val="DefaultParagraphFont"/>
    <w:uiPriority w:val="99"/>
    <w:unhideWhenUsed/>
    <w:rsid w:val="00C12E04"/>
    <w:rPr>
      <w:color w:val="0563C1" w:themeColor="hyperlink"/>
      <w:u w:val="single"/>
    </w:rPr>
  </w:style>
  <w:style w:type="table" w:styleId="TableGrid">
    <w:name w:val="Table Grid"/>
    <w:basedOn w:val="TableNormal"/>
    <w:uiPriority w:val="39"/>
    <w:rsid w:val="00C12E0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4-Accentuation11">
    <w:name w:val="Tableau Grille 4 - Accentuation 11"/>
    <w:basedOn w:val="TableNormal"/>
    <w:uiPriority w:val="49"/>
    <w:rsid w:val="00C12E04"/>
    <w:pPr>
      <w:spacing w:after="0" w:line="240" w:lineRule="auto"/>
    </w:pPr>
    <w:rPr>
      <w:sz w:val="2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qFormat/>
    <w:rsid w:val="00C12E04"/>
    <w:pPr>
      <w:autoSpaceDE w:val="0"/>
      <w:autoSpaceDN w:val="0"/>
      <w:adjustRightInd w:val="0"/>
      <w:spacing w:after="0" w:line="240" w:lineRule="auto"/>
    </w:pPr>
    <w:rPr>
      <w:rFonts w:ascii="Calibri" w:hAnsi="Calibri" w:cs="Calibri"/>
      <w:color w:val="000000"/>
      <w:sz w:val="24"/>
      <w:szCs w:val="24"/>
      <w:lang w:val="fr-FR"/>
    </w:rPr>
  </w:style>
  <w:style w:type="paragraph" w:customStyle="1" w:styleId="yiv8608645993msolistparagraph">
    <w:name w:val="yiv8608645993msolistparagraph"/>
    <w:basedOn w:val="Normal"/>
    <w:qFormat/>
    <w:rsid w:val="00C12E04"/>
    <w:pPr>
      <w:spacing w:beforeAutospacing="1" w:after="0" w:afterAutospacing="1" w:line="240" w:lineRule="auto"/>
    </w:pPr>
    <w:rPr>
      <w:rFonts w:ascii="Times New Roman" w:eastAsia="Times New Roman" w:hAnsi="Times New Roman" w:cs="Times New Roman"/>
      <w:sz w:val="24"/>
      <w:szCs w:val="24"/>
      <w:lang w:val="en-CA" w:eastAsia="en-CA"/>
    </w:rPr>
  </w:style>
  <w:style w:type="paragraph" w:styleId="TOCHeading">
    <w:name w:val="TOC Heading"/>
    <w:basedOn w:val="Heading1"/>
    <w:next w:val="Normal"/>
    <w:uiPriority w:val="39"/>
    <w:unhideWhenUsed/>
    <w:qFormat/>
    <w:rsid w:val="00C12E04"/>
    <w:pPr>
      <w:spacing w:line="259" w:lineRule="auto"/>
      <w:outlineLvl w:val="9"/>
    </w:pPr>
    <w:rPr>
      <w:lang w:val="fr-FR" w:eastAsia="fr-FR"/>
    </w:rPr>
  </w:style>
  <w:style w:type="paragraph" w:styleId="TOC2">
    <w:name w:val="toc 2"/>
    <w:basedOn w:val="Normal"/>
    <w:next w:val="Normal"/>
    <w:autoRedefine/>
    <w:uiPriority w:val="39"/>
    <w:unhideWhenUsed/>
    <w:rsid w:val="00C12E04"/>
    <w:pPr>
      <w:spacing w:after="100"/>
      <w:ind w:left="220"/>
    </w:pPr>
  </w:style>
  <w:style w:type="paragraph" w:styleId="TOC1">
    <w:name w:val="toc 1"/>
    <w:basedOn w:val="Normal"/>
    <w:next w:val="Normal"/>
    <w:autoRedefine/>
    <w:uiPriority w:val="39"/>
    <w:unhideWhenUsed/>
    <w:rsid w:val="007A39EB"/>
    <w:pPr>
      <w:tabs>
        <w:tab w:val="left" w:pos="440"/>
        <w:tab w:val="right" w:leader="dot" w:pos="9344"/>
      </w:tabs>
      <w:spacing w:after="40"/>
    </w:pPr>
    <w:rPr>
      <w:rFonts w:eastAsiaTheme="minorEastAsia"/>
      <w:noProof/>
      <w:sz w:val="20"/>
      <w:lang w:val="en-CA" w:eastAsia="en-CA"/>
    </w:rPr>
  </w:style>
  <w:style w:type="paragraph" w:styleId="TOC3">
    <w:name w:val="toc 3"/>
    <w:basedOn w:val="Normal"/>
    <w:next w:val="Normal"/>
    <w:autoRedefine/>
    <w:uiPriority w:val="39"/>
    <w:unhideWhenUsed/>
    <w:rsid w:val="00C12E04"/>
    <w:pPr>
      <w:spacing w:after="100"/>
      <w:ind w:left="440"/>
    </w:pPr>
  </w:style>
  <w:style w:type="character" w:customStyle="1" w:styleId="Heading9Char">
    <w:name w:val="Heading 9 Char"/>
    <w:basedOn w:val="DefaultParagraphFont"/>
    <w:link w:val="Heading9"/>
    <w:uiPriority w:val="9"/>
    <w:semiHidden/>
    <w:qFormat/>
    <w:rsid w:val="00E70C00"/>
    <w:rPr>
      <w:rFonts w:ascii="Cambria" w:eastAsia="Times New Roman" w:hAnsi="Cambria" w:cs="Times New Roman"/>
      <w:i/>
      <w:iCs/>
      <w:color w:val="404040"/>
      <w:sz w:val="20"/>
      <w:szCs w:val="20"/>
      <w:lang w:val="fr-FR"/>
    </w:rPr>
  </w:style>
  <w:style w:type="character" w:styleId="FollowedHyperlink">
    <w:name w:val="FollowedHyperlink"/>
    <w:basedOn w:val="DefaultParagraphFont"/>
    <w:uiPriority w:val="99"/>
    <w:semiHidden/>
    <w:unhideWhenUsed/>
    <w:rsid w:val="00E70C00"/>
    <w:rPr>
      <w:color w:val="954F72" w:themeColor="followedHyperlink"/>
      <w:u w:val="single"/>
    </w:rPr>
  </w:style>
  <w:style w:type="paragraph" w:customStyle="1" w:styleId="msonormal0">
    <w:name w:val="msonormal"/>
    <w:basedOn w:val="Normal"/>
    <w:rsid w:val="00E70C0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Caption">
    <w:name w:val="caption"/>
    <w:basedOn w:val="Normal"/>
    <w:semiHidden/>
    <w:unhideWhenUsed/>
    <w:qFormat/>
    <w:rsid w:val="00E70C00"/>
    <w:pPr>
      <w:suppressLineNumbers/>
      <w:spacing w:before="120" w:after="120" w:line="240" w:lineRule="auto"/>
    </w:pPr>
    <w:rPr>
      <w:rFonts w:ascii="Times New Roman" w:eastAsia="Times New Roman" w:hAnsi="Times New Roman" w:cs="Lohit Devanagari"/>
      <w:i/>
      <w:iCs/>
      <w:sz w:val="24"/>
      <w:szCs w:val="24"/>
      <w:lang w:val="da-DK" w:eastAsia="da-DK"/>
    </w:rPr>
  </w:style>
  <w:style w:type="paragraph" w:styleId="EndnoteText">
    <w:name w:val="endnote text"/>
    <w:basedOn w:val="Normal"/>
    <w:link w:val="EndnoteTextChar"/>
    <w:semiHidden/>
    <w:unhideWhenUsed/>
    <w:rsid w:val="00E70C00"/>
    <w:pPr>
      <w:suppressLineNumbers/>
      <w:spacing w:after="0" w:line="240" w:lineRule="auto"/>
      <w:ind w:left="339" w:hanging="339"/>
    </w:pPr>
    <w:rPr>
      <w:rFonts w:ascii="Times New Roman" w:eastAsia="Times New Roman" w:hAnsi="Times New Roman" w:cs="Times New Roman"/>
      <w:sz w:val="20"/>
      <w:szCs w:val="20"/>
      <w:lang w:val="da-DK" w:eastAsia="da-DK"/>
    </w:rPr>
  </w:style>
  <w:style w:type="character" w:customStyle="1" w:styleId="EndnoteTextChar">
    <w:name w:val="Endnote Text Char"/>
    <w:basedOn w:val="DefaultParagraphFont"/>
    <w:link w:val="EndnoteText"/>
    <w:semiHidden/>
    <w:rsid w:val="00E70C00"/>
    <w:rPr>
      <w:rFonts w:ascii="Times New Roman" w:eastAsia="Times New Roman" w:hAnsi="Times New Roman" w:cs="Times New Roman"/>
      <w:sz w:val="20"/>
      <w:szCs w:val="20"/>
      <w:lang w:val="da-DK" w:eastAsia="da-DK"/>
    </w:rPr>
  </w:style>
  <w:style w:type="paragraph" w:styleId="BodyText">
    <w:name w:val="Body Text"/>
    <w:basedOn w:val="Normal"/>
    <w:link w:val="BodyTextChar"/>
    <w:semiHidden/>
    <w:unhideWhenUsed/>
    <w:rsid w:val="00E70C00"/>
    <w:pPr>
      <w:spacing w:after="140" w:line="276" w:lineRule="auto"/>
    </w:pPr>
    <w:rPr>
      <w:rFonts w:ascii="Times New Roman" w:eastAsia="Times New Roman" w:hAnsi="Times New Roman" w:cs="Times New Roman"/>
      <w:sz w:val="24"/>
      <w:szCs w:val="24"/>
      <w:lang w:val="da-DK" w:eastAsia="da-DK"/>
    </w:rPr>
  </w:style>
  <w:style w:type="character" w:customStyle="1" w:styleId="BodyTextChar">
    <w:name w:val="Body Text Char"/>
    <w:basedOn w:val="DefaultParagraphFont"/>
    <w:link w:val="BodyText"/>
    <w:semiHidden/>
    <w:rsid w:val="00E70C00"/>
    <w:rPr>
      <w:rFonts w:ascii="Times New Roman" w:eastAsia="Times New Roman" w:hAnsi="Times New Roman" w:cs="Times New Roman"/>
      <w:sz w:val="24"/>
      <w:szCs w:val="24"/>
      <w:lang w:val="da-DK" w:eastAsia="da-DK"/>
    </w:rPr>
  </w:style>
  <w:style w:type="paragraph" w:styleId="List">
    <w:name w:val="List"/>
    <w:basedOn w:val="BodyText"/>
    <w:semiHidden/>
    <w:unhideWhenUsed/>
    <w:rsid w:val="00E70C00"/>
    <w:rPr>
      <w:rFonts w:cs="Lohit Devanagari"/>
    </w:rPr>
  </w:style>
  <w:style w:type="paragraph" w:styleId="BodyTextIndent">
    <w:name w:val="Body Text Indent"/>
    <w:basedOn w:val="Normal"/>
    <w:link w:val="BodyTextIndentChar"/>
    <w:uiPriority w:val="99"/>
    <w:semiHidden/>
    <w:unhideWhenUsed/>
    <w:rsid w:val="00E70C00"/>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qFormat/>
    <w:rsid w:val="00E70C00"/>
    <w:rPr>
      <w:rFonts w:ascii="Times New Roman" w:eastAsia="Times New Roman" w:hAnsi="Times New Roman" w:cs="Times New Roman"/>
      <w:sz w:val="24"/>
      <w:szCs w:val="24"/>
      <w:lang w:val="fr-FR"/>
    </w:rPr>
  </w:style>
  <w:style w:type="paragraph" w:styleId="BodyTextIndent2">
    <w:name w:val="Body Text Indent 2"/>
    <w:basedOn w:val="Normal"/>
    <w:link w:val="BodyTextIndent2Char"/>
    <w:semiHidden/>
    <w:unhideWhenUsed/>
    <w:qFormat/>
    <w:rsid w:val="00E70C00"/>
    <w:pPr>
      <w:spacing w:after="0" w:line="240" w:lineRule="auto"/>
      <w:ind w:left="1440"/>
      <w:jc w:val="both"/>
    </w:pPr>
    <w:rPr>
      <w:rFonts w:ascii="Garamond" w:eastAsia="Times New Roman" w:hAnsi="Garamond" w:cs="Times New Roman"/>
      <w:i/>
      <w:sz w:val="20"/>
      <w:szCs w:val="20"/>
      <w:lang w:val="en-US"/>
    </w:rPr>
  </w:style>
  <w:style w:type="character" w:customStyle="1" w:styleId="BodyTextIndent2Char">
    <w:name w:val="Body Text Indent 2 Char"/>
    <w:basedOn w:val="DefaultParagraphFont"/>
    <w:link w:val="BodyTextIndent2"/>
    <w:semiHidden/>
    <w:qFormat/>
    <w:rsid w:val="00E70C00"/>
    <w:rPr>
      <w:rFonts w:ascii="Garamond" w:eastAsia="Times New Roman" w:hAnsi="Garamond" w:cs="Times New Roman"/>
      <w:i/>
      <w:sz w:val="20"/>
      <w:szCs w:val="20"/>
      <w:lang w:val="en-US"/>
    </w:rPr>
  </w:style>
  <w:style w:type="paragraph" w:styleId="DocumentMap">
    <w:name w:val="Document Map"/>
    <w:basedOn w:val="Normal"/>
    <w:link w:val="DocumentMapChar"/>
    <w:uiPriority w:val="99"/>
    <w:semiHidden/>
    <w:unhideWhenUsed/>
    <w:qFormat/>
    <w:rsid w:val="00E70C00"/>
    <w:pPr>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uiPriority w:val="99"/>
    <w:semiHidden/>
    <w:qFormat/>
    <w:rsid w:val="00E70C00"/>
    <w:rPr>
      <w:rFonts w:ascii="Tahoma" w:eastAsia="Times New Roman" w:hAnsi="Tahoma" w:cs="Tahoma"/>
      <w:sz w:val="16"/>
      <w:szCs w:val="16"/>
      <w:lang w:val="fr-FR"/>
    </w:rPr>
  </w:style>
  <w:style w:type="paragraph" w:styleId="CommentSubject">
    <w:name w:val="annotation subject"/>
    <w:basedOn w:val="CommentText"/>
    <w:link w:val="CommentSubjectChar"/>
    <w:uiPriority w:val="99"/>
    <w:semiHidden/>
    <w:unhideWhenUsed/>
    <w:qFormat/>
    <w:rsid w:val="00E70C00"/>
    <w:rPr>
      <w:rFonts w:eastAsia="Times New Roman"/>
      <w:b/>
      <w:bCs/>
      <w:lang w:val="fr-FR"/>
    </w:rPr>
  </w:style>
  <w:style w:type="character" w:customStyle="1" w:styleId="CommentSubjectChar">
    <w:name w:val="Comment Subject Char"/>
    <w:basedOn w:val="CommentTextChar"/>
    <w:link w:val="CommentSubject"/>
    <w:uiPriority w:val="99"/>
    <w:semiHidden/>
    <w:qFormat/>
    <w:rsid w:val="00E70C00"/>
    <w:rPr>
      <w:rFonts w:ascii="Times New Roman" w:eastAsia="Times New Roman" w:hAnsi="Times New Roman" w:cs="Times New Roman"/>
      <w:b/>
      <w:bCs/>
      <w:sz w:val="20"/>
      <w:szCs w:val="20"/>
      <w:lang w:val="fr-FR"/>
    </w:rPr>
  </w:style>
  <w:style w:type="paragraph" w:styleId="NoSpacing">
    <w:name w:val="No Spacing"/>
    <w:uiPriority w:val="1"/>
    <w:qFormat/>
    <w:rsid w:val="00E70C00"/>
    <w:pPr>
      <w:spacing w:after="0" w:line="240" w:lineRule="auto"/>
    </w:pPr>
    <w:rPr>
      <w:rFonts w:ascii="Times New Roman" w:eastAsia="Times New Roman" w:hAnsi="Times New Roman" w:cs="Times New Roman"/>
      <w:sz w:val="24"/>
      <w:szCs w:val="24"/>
      <w:lang w:val="fr-FR"/>
    </w:rPr>
  </w:style>
  <w:style w:type="paragraph" w:customStyle="1" w:styleId="Heading">
    <w:name w:val="Heading"/>
    <w:basedOn w:val="Normal"/>
    <w:next w:val="BodyText"/>
    <w:qFormat/>
    <w:rsid w:val="00E70C00"/>
    <w:pPr>
      <w:keepNext/>
      <w:spacing w:before="240" w:after="120" w:line="240" w:lineRule="auto"/>
    </w:pPr>
    <w:rPr>
      <w:rFonts w:ascii="Liberation Sans" w:eastAsia="Noto Sans CJK SC Regular" w:hAnsi="Liberation Sans" w:cs="Lohit Devanagari"/>
      <w:sz w:val="28"/>
      <w:szCs w:val="28"/>
      <w:lang w:val="da-DK" w:eastAsia="da-DK"/>
    </w:rPr>
  </w:style>
  <w:style w:type="paragraph" w:customStyle="1" w:styleId="Index">
    <w:name w:val="Index"/>
    <w:basedOn w:val="Normal"/>
    <w:qFormat/>
    <w:rsid w:val="00E70C00"/>
    <w:pPr>
      <w:suppressLineNumbers/>
      <w:spacing w:after="0" w:line="240" w:lineRule="auto"/>
    </w:pPr>
    <w:rPr>
      <w:rFonts w:ascii="Times New Roman" w:eastAsia="Times New Roman" w:hAnsi="Times New Roman" w:cs="Lohit Devanagari"/>
      <w:sz w:val="24"/>
      <w:szCs w:val="24"/>
      <w:lang w:val="da-DK" w:eastAsia="da-DK"/>
    </w:rPr>
  </w:style>
  <w:style w:type="paragraph" w:customStyle="1" w:styleId="Texte">
    <w:name w:val="Texte"/>
    <w:basedOn w:val="Normal"/>
    <w:qFormat/>
    <w:rsid w:val="00E70C00"/>
    <w:pPr>
      <w:spacing w:before="180" w:after="180" w:line="240" w:lineRule="auto"/>
      <w:jc w:val="both"/>
    </w:pPr>
    <w:rPr>
      <w:rFonts w:ascii="Arial" w:eastAsia="MS Mincho" w:hAnsi="Arial" w:cs="Arial"/>
      <w:sz w:val="24"/>
      <w:szCs w:val="24"/>
      <w:lang w:val="fr-CM"/>
    </w:rPr>
  </w:style>
  <w:style w:type="paragraph" w:customStyle="1" w:styleId="H23">
    <w:name w:val="_ H_2/3"/>
    <w:basedOn w:val="Normal"/>
    <w:next w:val="Normal"/>
    <w:qFormat/>
    <w:rsid w:val="00E70C00"/>
    <w:pPr>
      <w:keepNext/>
      <w:keepLines/>
      <w:suppressAutoHyphens/>
      <w:spacing w:after="0" w:line="240" w:lineRule="exact"/>
      <w:outlineLvl w:val="1"/>
    </w:pPr>
    <w:rPr>
      <w:rFonts w:ascii="Times New Roman" w:eastAsia="Times New Roman" w:hAnsi="Times New Roman" w:cs="Times New Roman"/>
      <w:b/>
      <w:spacing w:val="2"/>
      <w:w w:val="103"/>
      <w:kern w:val="2"/>
      <w:sz w:val="20"/>
      <w:szCs w:val="20"/>
    </w:rPr>
  </w:style>
  <w:style w:type="paragraph" w:customStyle="1" w:styleId="SingleTxt">
    <w:name w:val="__Single Txt"/>
    <w:basedOn w:val="Normal"/>
    <w:qFormat/>
    <w:rsid w:val="00E70C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2"/>
      <w:sz w:val="20"/>
      <w:szCs w:val="20"/>
    </w:rPr>
  </w:style>
  <w:style w:type="paragraph" w:customStyle="1" w:styleId="FrameContents">
    <w:name w:val="Frame Contents"/>
    <w:basedOn w:val="Normal"/>
    <w:qFormat/>
    <w:rsid w:val="00E70C00"/>
    <w:pPr>
      <w:spacing w:after="0" w:line="240" w:lineRule="auto"/>
    </w:pPr>
    <w:rPr>
      <w:rFonts w:ascii="Times New Roman" w:eastAsia="Times New Roman" w:hAnsi="Times New Roman" w:cs="Times New Roman"/>
      <w:sz w:val="24"/>
      <w:szCs w:val="24"/>
      <w:lang w:val="da-DK" w:eastAsia="da-DK"/>
    </w:rPr>
  </w:style>
  <w:style w:type="character" w:styleId="CommentReference">
    <w:name w:val="annotation reference"/>
    <w:basedOn w:val="DefaultParagraphFont"/>
    <w:uiPriority w:val="99"/>
    <w:semiHidden/>
    <w:unhideWhenUsed/>
    <w:qFormat/>
    <w:rsid w:val="00E70C00"/>
    <w:rPr>
      <w:sz w:val="16"/>
      <w:szCs w:val="16"/>
    </w:rPr>
  </w:style>
  <w:style w:type="character" w:customStyle="1" w:styleId="FootnoteTextChar2">
    <w:name w:val="Footnote Text Char2"/>
    <w:uiPriority w:val="99"/>
    <w:qFormat/>
    <w:locked/>
    <w:rsid w:val="00E70C00"/>
    <w:rPr>
      <w:rFonts w:ascii="Courier New" w:eastAsia="Times New Roman" w:hAnsi="Courier New" w:cs="Times New Roman" w:hint="default"/>
      <w:sz w:val="20"/>
      <w:szCs w:val="20"/>
      <w:lang w:eastAsia="en-GB"/>
    </w:rPr>
  </w:style>
  <w:style w:type="character" w:customStyle="1" w:styleId="longtext">
    <w:name w:val="long_text"/>
    <w:basedOn w:val="DefaultParagraphFont"/>
    <w:qFormat/>
    <w:rsid w:val="00E70C00"/>
  </w:style>
  <w:style w:type="character" w:customStyle="1" w:styleId="shorttext1">
    <w:name w:val="short_text1"/>
    <w:uiPriority w:val="99"/>
    <w:qFormat/>
    <w:rsid w:val="00E70C00"/>
    <w:rPr>
      <w:rFonts w:ascii="Times New Roman" w:hAnsi="Times New Roman" w:cs="Times New Roman" w:hint="default"/>
      <w:sz w:val="29"/>
      <w:szCs w:val="29"/>
    </w:rPr>
  </w:style>
  <w:style w:type="character" w:customStyle="1" w:styleId="longtext1">
    <w:name w:val="long_text1"/>
    <w:qFormat/>
    <w:rsid w:val="00E70C00"/>
    <w:rPr>
      <w:sz w:val="20"/>
      <w:szCs w:val="20"/>
    </w:rPr>
  </w:style>
  <w:style w:type="character" w:customStyle="1" w:styleId="hps">
    <w:name w:val="hps"/>
    <w:basedOn w:val="DefaultParagraphFont"/>
    <w:qFormat/>
    <w:rsid w:val="00E70C00"/>
  </w:style>
  <w:style w:type="character" w:customStyle="1" w:styleId="ListLabel1">
    <w:name w:val="ListLabel 1"/>
    <w:qFormat/>
    <w:rsid w:val="00E70C00"/>
    <w:rPr>
      <w:rFonts w:ascii="Times New Roman" w:hAnsi="Times New Roman" w:cs="Times New Roman" w:hint="default"/>
      <w:b w:val="0"/>
      <w:bCs w:val="0"/>
      <w:sz w:val="20"/>
    </w:rPr>
  </w:style>
  <w:style w:type="character" w:customStyle="1" w:styleId="ListLabel2">
    <w:name w:val="ListLabel 2"/>
    <w:qFormat/>
    <w:rsid w:val="00E70C00"/>
    <w:rPr>
      <w:sz w:val="20"/>
    </w:rPr>
  </w:style>
  <w:style w:type="character" w:customStyle="1" w:styleId="ListLabel3">
    <w:name w:val="ListLabel 3"/>
    <w:qFormat/>
    <w:rsid w:val="00E70C00"/>
    <w:rPr>
      <w:b w:val="0"/>
      <w:bCs w:val="0"/>
      <w:sz w:val="20"/>
    </w:rPr>
  </w:style>
  <w:style w:type="character" w:customStyle="1" w:styleId="ListLabel4">
    <w:name w:val="ListLabel 4"/>
    <w:qFormat/>
    <w:rsid w:val="00E70C00"/>
    <w:rPr>
      <w:sz w:val="20"/>
    </w:rPr>
  </w:style>
  <w:style w:type="character" w:customStyle="1" w:styleId="ListLabel5">
    <w:name w:val="ListLabel 5"/>
    <w:qFormat/>
    <w:rsid w:val="00E70C00"/>
    <w:rPr>
      <w:sz w:val="20"/>
    </w:rPr>
  </w:style>
  <w:style w:type="character" w:customStyle="1" w:styleId="ListLabel6">
    <w:name w:val="ListLabel 6"/>
    <w:qFormat/>
    <w:rsid w:val="00E70C00"/>
    <w:rPr>
      <w:sz w:val="20"/>
    </w:rPr>
  </w:style>
  <w:style w:type="character" w:customStyle="1" w:styleId="ListLabel7">
    <w:name w:val="ListLabel 7"/>
    <w:qFormat/>
    <w:rsid w:val="00E70C00"/>
    <w:rPr>
      <w:sz w:val="20"/>
    </w:rPr>
  </w:style>
  <w:style w:type="character" w:customStyle="1" w:styleId="ListLabel8">
    <w:name w:val="ListLabel 8"/>
    <w:qFormat/>
    <w:rsid w:val="00E70C00"/>
    <w:rPr>
      <w:sz w:val="20"/>
    </w:rPr>
  </w:style>
  <w:style w:type="character" w:customStyle="1" w:styleId="ListLabel9">
    <w:name w:val="ListLabel 9"/>
    <w:qFormat/>
    <w:rsid w:val="00E70C00"/>
    <w:rPr>
      <w:sz w:val="20"/>
    </w:rPr>
  </w:style>
  <w:style w:type="character" w:customStyle="1" w:styleId="ListLabel10">
    <w:name w:val="ListLabel 10"/>
    <w:qFormat/>
    <w:rsid w:val="00E70C00"/>
    <w:rPr>
      <w:sz w:val="20"/>
    </w:rPr>
  </w:style>
  <w:style w:type="character" w:customStyle="1" w:styleId="ListLabel11">
    <w:name w:val="ListLabel 11"/>
    <w:qFormat/>
    <w:rsid w:val="00E70C00"/>
    <w:rPr>
      <w:sz w:val="20"/>
    </w:rPr>
  </w:style>
  <w:style w:type="character" w:customStyle="1" w:styleId="ListLabel12">
    <w:name w:val="ListLabel 12"/>
    <w:qFormat/>
    <w:rsid w:val="00E70C00"/>
    <w:rPr>
      <w:b w:val="0"/>
      <w:bCs w:val="0"/>
      <w:sz w:val="20"/>
    </w:rPr>
  </w:style>
  <w:style w:type="character" w:customStyle="1" w:styleId="ListLabel13">
    <w:name w:val="ListLabel 13"/>
    <w:qFormat/>
    <w:rsid w:val="00E70C00"/>
    <w:rPr>
      <w:sz w:val="20"/>
    </w:rPr>
  </w:style>
  <w:style w:type="character" w:customStyle="1" w:styleId="ListLabel14">
    <w:name w:val="ListLabel 14"/>
    <w:qFormat/>
    <w:rsid w:val="00E70C00"/>
    <w:rPr>
      <w:sz w:val="20"/>
    </w:rPr>
  </w:style>
  <w:style w:type="character" w:customStyle="1" w:styleId="ListLabel15">
    <w:name w:val="ListLabel 15"/>
    <w:qFormat/>
    <w:rsid w:val="00E70C00"/>
    <w:rPr>
      <w:sz w:val="20"/>
    </w:rPr>
  </w:style>
  <w:style w:type="character" w:customStyle="1" w:styleId="ListLabel16">
    <w:name w:val="ListLabel 16"/>
    <w:qFormat/>
    <w:rsid w:val="00E70C00"/>
    <w:rPr>
      <w:sz w:val="20"/>
    </w:rPr>
  </w:style>
  <w:style w:type="character" w:customStyle="1" w:styleId="ListLabel17">
    <w:name w:val="ListLabel 17"/>
    <w:qFormat/>
    <w:rsid w:val="00E70C00"/>
    <w:rPr>
      <w:sz w:val="20"/>
    </w:rPr>
  </w:style>
  <w:style w:type="character" w:customStyle="1" w:styleId="ListLabel18">
    <w:name w:val="ListLabel 18"/>
    <w:qFormat/>
    <w:rsid w:val="00E70C00"/>
    <w:rPr>
      <w:sz w:val="20"/>
    </w:rPr>
  </w:style>
  <w:style w:type="character" w:customStyle="1" w:styleId="ListLabel19">
    <w:name w:val="ListLabel 19"/>
    <w:qFormat/>
    <w:rsid w:val="00E70C00"/>
    <w:rPr>
      <w:sz w:val="20"/>
    </w:rPr>
  </w:style>
  <w:style w:type="character" w:customStyle="1" w:styleId="ListLabel20">
    <w:name w:val="ListLabel 20"/>
    <w:qFormat/>
    <w:rsid w:val="00E70C00"/>
    <w:rPr>
      <w:rFonts w:ascii="Calibri" w:eastAsia="Calibri" w:hAnsi="Calibri" w:cs="Calibri" w:hint="default"/>
      <w:sz w:val="22"/>
    </w:rPr>
  </w:style>
  <w:style w:type="character" w:customStyle="1" w:styleId="ListLabel21">
    <w:name w:val="ListLabel 21"/>
    <w:qFormat/>
    <w:rsid w:val="00E70C00"/>
    <w:rPr>
      <w:rFonts w:ascii="Courier New" w:hAnsi="Courier New" w:cs="Courier New" w:hint="default"/>
      <w:sz w:val="22"/>
    </w:rPr>
  </w:style>
  <w:style w:type="character" w:customStyle="1" w:styleId="ListLabel22">
    <w:name w:val="ListLabel 22"/>
    <w:qFormat/>
    <w:rsid w:val="00E70C00"/>
    <w:rPr>
      <w:rFonts w:ascii="Courier New" w:hAnsi="Courier New" w:cs="Courier New" w:hint="default"/>
    </w:rPr>
  </w:style>
  <w:style w:type="character" w:customStyle="1" w:styleId="ListLabel23">
    <w:name w:val="ListLabel 23"/>
    <w:qFormat/>
    <w:rsid w:val="00E70C00"/>
    <w:rPr>
      <w:rFonts w:ascii="Courier New" w:hAnsi="Courier New" w:cs="Courier New" w:hint="default"/>
    </w:rPr>
  </w:style>
  <w:style w:type="character" w:customStyle="1" w:styleId="ListLabel24">
    <w:name w:val="ListLabel 24"/>
    <w:qFormat/>
    <w:rsid w:val="00E70C00"/>
    <w:rPr>
      <w:rFonts w:ascii="Courier New" w:hAnsi="Courier New" w:cs="Courier New" w:hint="default"/>
    </w:rPr>
  </w:style>
  <w:style w:type="character" w:customStyle="1" w:styleId="ListLabel25">
    <w:name w:val="ListLabel 25"/>
    <w:qFormat/>
    <w:rsid w:val="00E70C00"/>
    <w:rPr>
      <w:rFonts w:ascii="Courier New" w:hAnsi="Courier New" w:cs="Courier New" w:hint="default"/>
    </w:rPr>
  </w:style>
  <w:style w:type="character" w:customStyle="1" w:styleId="ListLabel26">
    <w:name w:val="ListLabel 26"/>
    <w:qFormat/>
    <w:rsid w:val="00E70C00"/>
    <w:rPr>
      <w:rFonts w:ascii="Courier New" w:hAnsi="Courier New" w:cs="Courier New" w:hint="default"/>
    </w:rPr>
  </w:style>
  <w:style w:type="character" w:customStyle="1" w:styleId="ListLabel27">
    <w:name w:val="ListLabel 27"/>
    <w:qFormat/>
    <w:rsid w:val="00E70C00"/>
    <w:rPr>
      <w:rFonts w:ascii="Courier New" w:hAnsi="Courier New" w:cs="Courier New" w:hint="default"/>
    </w:rPr>
  </w:style>
  <w:style w:type="character" w:customStyle="1" w:styleId="ListLabel28">
    <w:name w:val="ListLabel 28"/>
    <w:qFormat/>
    <w:rsid w:val="00E70C00"/>
    <w:rPr>
      <w:rFonts w:ascii="Courier New" w:hAnsi="Courier New" w:cs="Courier New" w:hint="default"/>
    </w:rPr>
  </w:style>
  <w:style w:type="character" w:customStyle="1" w:styleId="ListLabel29">
    <w:name w:val="ListLabel 29"/>
    <w:qFormat/>
    <w:rsid w:val="00E70C00"/>
    <w:rPr>
      <w:rFonts w:ascii="Courier New" w:hAnsi="Courier New" w:cs="Courier New" w:hint="default"/>
    </w:rPr>
  </w:style>
  <w:style w:type="character" w:customStyle="1" w:styleId="ListLabel30">
    <w:name w:val="ListLabel 30"/>
    <w:qFormat/>
    <w:rsid w:val="00E70C00"/>
    <w:rPr>
      <w:rFonts w:ascii="Times New Roman" w:eastAsia="Times New Roman" w:hAnsi="Times New Roman" w:cs="Calibri" w:hint="default"/>
      <w:b/>
      <w:bCs w:val="0"/>
      <w:sz w:val="22"/>
    </w:rPr>
  </w:style>
  <w:style w:type="character" w:customStyle="1" w:styleId="ListLabel31">
    <w:name w:val="ListLabel 31"/>
    <w:qFormat/>
    <w:rsid w:val="00E70C00"/>
    <w:rPr>
      <w:rFonts w:ascii="Courier New" w:hAnsi="Courier New" w:cs="Courier New" w:hint="default"/>
    </w:rPr>
  </w:style>
  <w:style w:type="character" w:customStyle="1" w:styleId="ListLabel32">
    <w:name w:val="ListLabel 32"/>
    <w:qFormat/>
    <w:rsid w:val="00E70C00"/>
    <w:rPr>
      <w:rFonts w:ascii="Courier New" w:hAnsi="Courier New" w:cs="Courier New" w:hint="default"/>
    </w:rPr>
  </w:style>
  <w:style w:type="character" w:customStyle="1" w:styleId="ListLabel33">
    <w:name w:val="ListLabel 33"/>
    <w:qFormat/>
    <w:rsid w:val="00E70C00"/>
    <w:rPr>
      <w:rFonts w:ascii="Courier New" w:hAnsi="Courier New" w:cs="Courier New" w:hint="default"/>
    </w:rPr>
  </w:style>
  <w:style w:type="character" w:customStyle="1" w:styleId="ListLabel34">
    <w:name w:val="ListLabel 34"/>
    <w:qFormat/>
    <w:rsid w:val="00E70C00"/>
    <w:rPr>
      <w:sz w:val="22"/>
    </w:rPr>
  </w:style>
  <w:style w:type="character" w:customStyle="1" w:styleId="ListLabel35">
    <w:name w:val="ListLabel 35"/>
    <w:qFormat/>
    <w:rsid w:val="00E70C00"/>
    <w:rPr>
      <w:rFonts w:ascii="Courier New" w:hAnsi="Courier New" w:cs="Courier New" w:hint="default"/>
    </w:rPr>
  </w:style>
  <w:style w:type="character" w:customStyle="1" w:styleId="ListLabel36">
    <w:name w:val="ListLabel 36"/>
    <w:qFormat/>
    <w:rsid w:val="00E70C00"/>
    <w:rPr>
      <w:rFonts w:ascii="Courier New" w:hAnsi="Courier New" w:cs="Courier New" w:hint="default"/>
    </w:rPr>
  </w:style>
  <w:style w:type="character" w:customStyle="1" w:styleId="ListLabel37">
    <w:name w:val="ListLabel 37"/>
    <w:qFormat/>
    <w:rsid w:val="00E70C00"/>
    <w:rPr>
      <w:rFonts w:ascii="Courier New" w:hAnsi="Courier New" w:cs="Courier New" w:hint="default"/>
    </w:rPr>
  </w:style>
  <w:style w:type="character" w:customStyle="1" w:styleId="ListLabel38">
    <w:name w:val="ListLabel 38"/>
    <w:qFormat/>
    <w:rsid w:val="00E70C00"/>
    <w:rPr>
      <w:rFonts w:ascii="Times New Roman" w:eastAsia="Times New Roman" w:hAnsi="Times New Roman" w:cs="Calibri" w:hint="default"/>
      <w:sz w:val="22"/>
    </w:rPr>
  </w:style>
  <w:style w:type="character" w:customStyle="1" w:styleId="ListLabel39">
    <w:name w:val="ListLabel 39"/>
    <w:qFormat/>
    <w:rsid w:val="00E70C00"/>
    <w:rPr>
      <w:rFonts w:ascii="Courier New" w:hAnsi="Courier New" w:cs="Courier New" w:hint="default"/>
    </w:rPr>
  </w:style>
  <w:style w:type="character" w:customStyle="1" w:styleId="ListLabel40">
    <w:name w:val="ListLabel 40"/>
    <w:qFormat/>
    <w:rsid w:val="00E70C00"/>
    <w:rPr>
      <w:rFonts w:ascii="Courier New" w:hAnsi="Courier New" w:cs="Courier New" w:hint="default"/>
    </w:rPr>
  </w:style>
  <w:style w:type="character" w:customStyle="1" w:styleId="ListLabel41">
    <w:name w:val="ListLabel 41"/>
    <w:qFormat/>
    <w:rsid w:val="00E70C00"/>
    <w:rPr>
      <w:rFonts w:ascii="Courier New" w:hAnsi="Courier New" w:cs="Courier New" w:hint="default"/>
    </w:rPr>
  </w:style>
  <w:style w:type="character" w:customStyle="1" w:styleId="ListLabel42">
    <w:name w:val="ListLabel 42"/>
    <w:qFormat/>
    <w:rsid w:val="00E70C00"/>
    <w:rPr>
      <w:rFonts w:ascii="Courier New" w:hAnsi="Courier New" w:cs="Courier New" w:hint="default"/>
    </w:rPr>
  </w:style>
  <w:style w:type="character" w:customStyle="1" w:styleId="ListLabel43">
    <w:name w:val="ListLabel 43"/>
    <w:qFormat/>
    <w:rsid w:val="00E70C00"/>
    <w:rPr>
      <w:rFonts w:ascii="Courier New" w:hAnsi="Courier New" w:cs="Courier New" w:hint="default"/>
    </w:rPr>
  </w:style>
  <w:style w:type="character" w:customStyle="1" w:styleId="ListLabel44">
    <w:name w:val="ListLabel 44"/>
    <w:qFormat/>
    <w:rsid w:val="00E70C00"/>
    <w:rPr>
      <w:rFonts w:ascii="Courier New" w:hAnsi="Courier New" w:cs="Courier New" w:hint="default"/>
    </w:rPr>
  </w:style>
  <w:style w:type="character" w:customStyle="1" w:styleId="ListLabel45">
    <w:name w:val="ListLabel 45"/>
    <w:qFormat/>
    <w:rsid w:val="00E70C00"/>
    <w:rPr>
      <w:rFonts w:ascii="Courier New" w:hAnsi="Courier New" w:cs="Courier New" w:hint="default"/>
    </w:rPr>
  </w:style>
  <w:style w:type="character" w:customStyle="1" w:styleId="ListLabel46">
    <w:name w:val="ListLabel 46"/>
    <w:qFormat/>
    <w:rsid w:val="00E70C00"/>
    <w:rPr>
      <w:rFonts w:ascii="Courier New" w:hAnsi="Courier New" w:cs="Courier New" w:hint="default"/>
    </w:rPr>
  </w:style>
  <w:style w:type="character" w:customStyle="1" w:styleId="ListLabel47">
    <w:name w:val="ListLabel 47"/>
    <w:qFormat/>
    <w:rsid w:val="00E70C00"/>
    <w:rPr>
      <w:rFonts w:ascii="Courier New" w:hAnsi="Courier New" w:cs="Courier New" w:hint="default"/>
    </w:rPr>
  </w:style>
  <w:style w:type="character" w:customStyle="1" w:styleId="ListLabel48">
    <w:name w:val="ListLabel 48"/>
    <w:qFormat/>
    <w:rsid w:val="00E70C00"/>
    <w:rPr>
      <w:rFonts w:asciiTheme="minorHAnsi" w:hAnsiTheme="minorHAnsi" w:cstheme="minorHAnsi" w:hint="default"/>
      <w:bCs/>
      <w:sz w:val="22"/>
      <w:lang w:val="fr-FR"/>
    </w:rPr>
  </w:style>
  <w:style w:type="character" w:customStyle="1" w:styleId="ListLabel49">
    <w:name w:val="ListLabel 49"/>
    <w:qFormat/>
    <w:rsid w:val="00E70C00"/>
    <w:rPr>
      <w:rFonts w:asciiTheme="minorHAnsi" w:eastAsiaTheme="majorEastAsia" w:hAnsiTheme="minorHAnsi" w:cstheme="minorHAnsi" w:hint="default"/>
      <w:sz w:val="22"/>
      <w:szCs w:val="22"/>
      <w:shd w:val="clear" w:color="auto" w:fill="FFFFFF"/>
    </w:rPr>
  </w:style>
  <w:style w:type="character" w:customStyle="1" w:styleId="ListLabel50">
    <w:name w:val="ListLabel 50"/>
    <w:qFormat/>
    <w:rsid w:val="00E70C00"/>
    <w:rPr>
      <w:rFonts w:asciiTheme="minorHAnsi" w:eastAsiaTheme="majorEastAsia" w:hAnsiTheme="minorHAnsi" w:cstheme="minorHAnsi" w:hint="default"/>
      <w:sz w:val="22"/>
      <w:szCs w:val="22"/>
    </w:rPr>
  </w:style>
  <w:style w:type="character" w:customStyle="1" w:styleId="ListLabel51">
    <w:name w:val="ListLabel 51"/>
    <w:qFormat/>
    <w:rsid w:val="00E70C00"/>
    <w:rPr>
      <w:rFonts w:asciiTheme="minorHAnsi" w:eastAsiaTheme="majorEastAsia" w:hAnsiTheme="minorHAnsi" w:cstheme="minorHAnsi" w:hint="default"/>
      <w:sz w:val="20"/>
      <w:szCs w:val="26"/>
    </w:rPr>
  </w:style>
  <w:style w:type="character" w:customStyle="1" w:styleId="IndexLink">
    <w:name w:val="Index Link"/>
    <w:qFormat/>
    <w:rsid w:val="00E70C00"/>
  </w:style>
  <w:style w:type="character" w:customStyle="1" w:styleId="EndnoteCharacters">
    <w:name w:val="Endnote Characters"/>
    <w:qFormat/>
    <w:rsid w:val="00E70C00"/>
  </w:style>
  <w:style w:type="character" w:customStyle="1" w:styleId="EndnoteAnchor">
    <w:name w:val="Endnote Anchor"/>
    <w:rsid w:val="00E70C00"/>
    <w:rPr>
      <w:vertAlign w:val="superscript"/>
    </w:rPr>
  </w:style>
  <w:style w:type="character" w:customStyle="1" w:styleId="En-tteCar1">
    <w:name w:val="En-tête Car1"/>
    <w:basedOn w:val="DefaultParagraphFont"/>
    <w:uiPriority w:val="99"/>
    <w:semiHidden/>
    <w:locked/>
    <w:rsid w:val="00E70C00"/>
    <w:rPr>
      <w:rFonts w:ascii="Times New Roman" w:eastAsia="Times New Roman" w:hAnsi="Times New Roman" w:cs="Times New Roman"/>
      <w:sz w:val="24"/>
      <w:szCs w:val="24"/>
      <w:lang w:val="da-DK" w:eastAsia="da-DK"/>
    </w:rPr>
  </w:style>
  <w:style w:type="character" w:customStyle="1" w:styleId="PieddepageCar1">
    <w:name w:val="Pied de page Car1"/>
    <w:basedOn w:val="DefaultParagraphFont"/>
    <w:uiPriority w:val="99"/>
    <w:semiHidden/>
    <w:rsid w:val="00E70C00"/>
    <w:rPr>
      <w:rFonts w:ascii="Times New Roman" w:eastAsia="Times New Roman" w:hAnsi="Times New Roman" w:cs="Times New Roman" w:hint="default"/>
      <w:sz w:val="24"/>
      <w:szCs w:val="24"/>
      <w:lang w:val="da-DK" w:eastAsia="da-DK"/>
    </w:rPr>
  </w:style>
  <w:style w:type="character" w:customStyle="1" w:styleId="Retraitcorpsdetexte2Car1">
    <w:name w:val="Retrait corps de texte 2 Car1"/>
    <w:basedOn w:val="DefaultParagraphFont"/>
    <w:uiPriority w:val="99"/>
    <w:semiHidden/>
    <w:rsid w:val="00E70C00"/>
    <w:rPr>
      <w:rFonts w:ascii="Times New Roman" w:eastAsia="Times New Roman" w:hAnsi="Times New Roman" w:cs="Times New Roman" w:hint="default"/>
      <w:sz w:val="24"/>
      <w:szCs w:val="24"/>
      <w:lang w:val="da-DK" w:eastAsia="da-DK"/>
    </w:rPr>
  </w:style>
  <w:style w:type="character" w:customStyle="1" w:styleId="TextedebullesCar1">
    <w:name w:val="Texte de bulles Car1"/>
    <w:basedOn w:val="DefaultParagraphFont"/>
    <w:uiPriority w:val="99"/>
    <w:semiHidden/>
    <w:rsid w:val="00E70C00"/>
    <w:rPr>
      <w:rFonts w:ascii="Segoe UI" w:eastAsia="Times New Roman" w:hAnsi="Segoe UI" w:cs="Segoe UI" w:hint="default"/>
      <w:sz w:val="18"/>
      <w:szCs w:val="18"/>
      <w:lang w:val="da-DK" w:eastAsia="da-DK"/>
    </w:rPr>
  </w:style>
  <w:style w:type="character" w:customStyle="1" w:styleId="RetraitcorpsdetexteCar1">
    <w:name w:val="Retrait corps de texte Car1"/>
    <w:basedOn w:val="DefaultParagraphFont"/>
    <w:uiPriority w:val="99"/>
    <w:semiHidden/>
    <w:rsid w:val="00E70C00"/>
    <w:rPr>
      <w:rFonts w:ascii="Times New Roman" w:eastAsia="Times New Roman" w:hAnsi="Times New Roman" w:cs="Times New Roman" w:hint="default"/>
      <w:sz w:val="24"/>
      <w:szCs w:val="24"/>
      <w:lang w:val="da-DK" w:eastAsia="da-DK"/>
    </w:rPr>
  </w:style>
  <w:style w:type="character" w:customStyle="1" w:styleId="ExplorateurdedocumentsCar1">
    <w:name w:val="Explorateur de documents Car1"/>
    <w:basedOn w:val="DefaultParagraphFont"/>
    <w:uiPriority w:val="99"/>
    <w:semiHidden/>
    <w:rsid w:val="00E70C00"/>
    <w:rPr>
      <w:rFonts w:ascii="Segoe UI" w:eastAsia="Times New Roman" w:hAnsi="Segoe UI" w:cs="Segoe UI" w:hint="default"/>
      <w:sz w:val="16"/>
      <w:szCs w:val="16"/>
      <w:lang w:val="da-DK" w:eastAsia="da-DK"/>
    </w:rPr>
  </w:style>
  <w:style w:type="character" w:customStyle="1" w:styleId="ObjetducommentaireCar1">
    <w:name w:val="Objet du commentaire Car1"/>
    <w:basedOn w:val="CommentaireCar1"/>
    <w:uiPriority w:val="99"/>
    <w:semiHidden/>
    <w:rsid w:val="00E70C00"/>
    <w:rPr>
      <w:rFonts w:ascii="Times New Roman" w:eastAsia="Times New Roman" w:hAnsi="Times New Roman" w:cs="Times New Roman" w:hint="default"/>
      <w:b/>
      <w:bCs/>
      <w:sz w:val="20"/>
      <w:szCs w:val="20"/>
      <w:lang w:val="da-DK" w:eastAsia="da-DK"/>
    </w:rPr>
  </w:style>
  <w:style w:type="character" w:styleId="PlaceholderText">
    <w:name w:val="Placeholder Text"/>
    <w:basedOn w:val="DefaultParagraphFont"/>
    <w:uiPriority w:val="99"/>
    <w:semiHidden/>
    <w:rsid w:val="00D7512E"/>
    <w:rPr>
      <w:color w:val="808080"/>
    </w:rPr>
  </w:style>
  <w:style w:type="paragraph" w:styleId="NormalWeb">
    <w:name w:val="Normal (Web)"/>
    <w:basedOn w:val="Normal"/>
    <w:uiPriority w:val="99"/>
    <w:semiHidden/>
    <w:unhideWhenUsed/>
    <w:rsid w:val="00971C81"/>
    <w:pPr>
      <w:spacing w:before="100" w:beforeAutospacing="1" w:after="100" w:afterAutospacing="1" w:line="240" w:lineRule="auto"/>
    </w:pPr>
    <w:rPr>
      <w:rFonts w:ascii="Times New Roman" w:eastAsiaTheme="minorEastAsia" w:hAnsi="Times New Roman" w:cs="Times New Roman"/>
      <w:sz w:val="24"/>
      <w:szCs w:val="24"/>
      <w:lang w:val="en-CA" w:eastAsia="en-CA"/>
    </w:rPr>
  </w:style>
  <w:style w:type="character" w:customStyle="1" w:styleId="Mentionnonrsolue1">
    <w:name w:val="Mention non résolue1"/>
    <w:basedOn w:val="DefaultParagraphFont"/>
    <w:uiPriority w:val="99"/>
    <w:semiHidden/>
    <w:unhideWhenUsed/>
    <w:rsid w:val="008663F8"/>
    <w:rPr>
      <w:color w:val="605E5C"/>
      <w:shd w:val="clear" w:color="auto" w:fill="E1DFDD"/>
    </w:rPr>
  </w:style>
  <w:style w:type="character" w:customStyle="1" w:styleId="Mentionnonrsolue2">
    <w:name w:val="Mention non résolue2"/>
    <w:basedOn w:val="DefaultParagraphFont"/>
    <w:uiPriority w:val="99"/>
    <w:semiHidden/>
    <w:unhideWhenUsed/>
    <w:rsid w:val="00A4413F"/>
    <w:rPr>
      <w:color w:val="605E5C"/>
      <w:shd w:val="clear" w:color="auto" w:fill="E1DFDD"/>
    </w:rPr>
  </w:style>
  <w:style w:type="character" w:styleId="Strong">
    <w:name w:val="Strong"/>
    <w:basedOn w:val="DefaultParagraphFont"/>
    <w:uiPriority w:val="22"/>
    <w:qFormat/>
    <w:rsid w:val="00A372D0"/>
    <w:rPr>
      <w:b/>
      <w:bCs/>
    </w:rPr>
  </w:style>
  <w:style w:type="paragraph" w:styleId="Revision">
    <w:name w:val="Revision"/>
    <w:hidden/>
    <w:uiPriority w:val="99"/>
    <w:semiHidden/>
    <w:rsid w:val="00415E6A"/>
    <w:pPr>
      <w:spacing w:after="0" w:line="240" w:lineRule="auto"/>
    </w:pPr>
    <w:rPr>
      <w:lang w:val="fr-FR"/>
    </w:rPr>
  </w:style>
  <w:style w:type="character" w:customStyle="1" w:styleId="UnresolvedMention1">
    <w:name w:val="Unresolved Mention1"/>
    <w:basedOn w:val="DefaultParagraphFont"/>
    <w:uiPriority w:val="99"/>
    <w:semiHidden/>
    <w:unhideWhenUsed/>
    <w:rsid w:val="005E7540"/>
    <w:rPr>
      <w:color w:val="808080"/>
      <w:shd w:val="clear" w:color="auto" w:fill="E6E6E6"/>
    </w:rPr>
  </w:style>
  <w:style w:type="character" w:styleId="Emphasis">
    <w:name w:val="Emphasis"/>
    <w:basedOn w:val="DefaultParagraphFont"/>
    <w:uiPriority w:val="20"/>
    <w:qFormat/>
    <w:rsid w:val="00A02915"/>
    <w:rPr>
      <w:i/>
      <w:iCs/>
    </w:rPr>
  </w:style>
  <w:style w:type="character" w:customStyle="1" w:styleId="st">
    <w:name w:val="st"/>
    <w:basedOn w:val="DefaultParagraphFont"/>
    <w:rsid w:val="006F56E5"/>
  </w:style>
  <w:style w:type="character" w:customStyle="1" w:styleId="UnresolvedMention2">
    <w:name w:val="Unresolved Mention2"/>
    <w:basedOn w:val="DefaultParagraphFont"/>
    <w:uiPriority w:val="99"/>
    <w:semiHidden/>
    <w:unhideWhenUsed/>
    <w:rsid w:val="007E1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672">
      <w:bodyDiv w:val="1"/>
      <w:marLeft w:val="0"/>
      <w:marRight w:val="0"/>
      <w:marTop w:val="0"/>
      <w:marBottom w:val="0"/>
      <w:divBdr>
        <w:top w:val="none" w:sz="0" w:space="0" w:color="auto"/>
        <w:left w:val="none" w:sz="0" w:space="0" w:color="auto"/>
        <w:bottom w:val="none" w:sz="0" w:space="0" w:color="auto"/>
        <w:right w:val="none" w:sz="0" w:space="0" w:color="auto"/>
      </w:divBdr>
    </w:div>
    <w:div w:id="36126796">
      <w:bodyDiv w:val="1"/>
      <w:marLeft w:val="0"/>
      <w:marRight w:val="0"/>
      <w:marTop w:val="0"/>
      <w:marBottom w:val="0"/>
      <w:divBdr>
        <w:top w:val="none" w:sz="0" w:space="0" w:color="auto"/>
        <w:left w:val="none" w:sz="0" w:space="0" w:color="auto"/>
        <w:bottom w:val="none" w:sz="0" w:space="0" w:color="auto"/>
        <w:right w:val="none" w:sz="0" w:space="0" w:color="auto"/>
      </w:divBdr>
    </w:div>
    <w:div w:id="54820693">
      <w:bodyDiv w:val="1"/>
      <w:marLeft w:val="0"/>
      <w:marRight w:val="0"/>
      <w:marTop w:val="0"/>
      <w:marBottom w:val="0"/>
      <w:divBdr>
        <w:top w:val="none" w:sz="0" w:space="0" w:color="auto"/>
        <w:left w:val="none" w:sz="0" w:space="0" w:color="auto"/>
        <w:bottom w:val="none" w:sz="0" w:space="0" w:color="auto"/>
        <w:right w:val="none" w:sz="0" w:space="0" w:color="auto"/>
      </w:divBdr>
    </w:div>
    <w:div w:id="55709714">
      <w:bodyDiv w:val="1"/>
      <w:marLeft w:val="0"/>
      <w:marRight w:val="0"/>
      <w:marTop w:val="0"/>
      <w:marBottom w:val="0"/>
      <w:divBdr>
        <w:top w:val="none" w:sz="0" w:space="0" w:color="auto"/>
        <w:left w:val="none" w:sz="0" w:space="0" w:color="auto"/>
        <w:bottom w:val="none" w:sz="0" w:space="0" w:color="auto"/>
        <w:right w:val="none" w:sz="0" w:space="0" w:color="auto"/>
      </w:divBdr>
    </w:div>
    <w:div w:id="57438291">
      <w:bodyDiv w:val="1"/>
      <w:marLeft w:val="0"/>
      <w:marRight w:val="0"/>
      <w:marTop w:val="0"/>
      <w:marBottom w:val="0"/>
      <w:divBdr>
        <w:top w:val="none" w:sz="0" w:space="0" w:color="auto"/>
        <w:left w:val="none" w:sz="0" w:space="0" w:color="auto"/>
        <w:bottom w:val="none" w:sz="0" w:space="0" w:color="auto"/>
        <w:right w:val="none" w:sz="0" w:space="0" w:color="auto"/>
      </w:divBdr>
    </w:div>
    <w:div w:id="81613051">
      <w:bodyDiv w:val="1"/>
      <w:marLeft w:val="0"/>
      <w:marRight w:val="0"/>
      <w:marTop w:val="0"/>
      <w:marBottom w:val="0"/>
      <w:divBdr>
        <w:top w:val="none" w:sz="0" w:space="0" w:color="auto"/>
        <w:left w:val="none" w:sz="0" w:space="0" w:color="auto"/>
        <w:bottom w:val="none" w:sz="0" w:space="0" w:color="auto"/>
        <w:right w:val="none" w:sz="0" w:space="0" w:color="auto"/>
      </w:divBdr>
    </w:div>
    <w:div w:id="99841142">
      <w:bodyDiv w:val="1"/>
      <w:marLeft w:val="0"/>
      <w:marRight w:val="0"/>
      <w:marTop w:val="0"/>
      <w:marBottom w:val="0"/>
      <w:divBdr>
        <w:top w:val="none" w:sz="0" w:space="0" w:color="auto"/>
        <w:left w:val="none" w:sz="0" w:space="0" w:color="auto"/>
        <w:bottom w:val="none" w:sz="0" w:space="0" w:color="auto"/>
        <w:right w:val="none" w:sz="0" w:space="0" w:color="auto"/>
      </w:divBdr>
    </w:div>
    <w:div w:id="116604420">
      <w:bodyDiv w:val="1"/>
      <w:marLeft w:val="0"/>
      <w:marRight w:val="0"/>
      <w:marTop w:val="0"/>
      <w:marBottom w:val="0"/>
      <w:divBdr>
        <w:top w:val="none" w:sz="0" w:space="0" w:color="auto"/>
        <w:left w:val="none" w:sz="0" w:space="0" w:color="auto"/>
        <w:bottom w:val="none" w:sz="0" w:space="0" w:color="auto"/>
        <w:right w:val="none" w:sz="0" w:space="0" w:color="auto"/>
      </w:divBdr>
    </w:div>
    <w:div w:id="122041659">
      <w:bodyDiv w:val="1"/>
      <w:marLeft w:val="0"/>
      <w:marRight w:val="0"/>
      <w:marTop w:val="0"/>
      <w:marBottom w:val="0"/>
      <w:divBdr>
        <w:top w:val="none" w:sz="0" w:space="0" w:color="auto"/>
        <w:left w:val="none" w:sz="0" w:space="0" w:color="auto"/>
        <w:bottom w:val="none" w:sz="0" w:space="0" w:color="auto"/>
        <w:right w:val="none" w:sz="0" w:space="0" w:color="auto"/>
      </w:divBdr>
    </w:div>
    <w:div w:id="122386548">
      <w:bodyDiv w:val="1"/>
      <w:marLeft w:val="0"/>
      <w:marRight w:val="0"/>
      <w:marTop w:val="0"/>
      <w:marBottom w:val="0"/>
      <w:divBdr>
        <w:top w:val="none" w:sz="0" w:space="0" w:color="auto"/>
        <w:left w:val="none" w:sz="0" w:space="0" w:color="auto"/>
        <w:bottom w:val="none" w:sz="0" w:space="0" w:color="auto"/>
        <w:right w:val="none" w:sz="0" w:space="0" w:color="auto"/>
      </w:divBdr>
    </w:div>
    <w:div w:id="132872101">
      <w:bodyDiv w:val="1"/>
      <w:marLeft w:val="0"/>
      <w:marRight w:val="0"/>
      <w:marTop w:val="0"/>
      <w:marBottom w:val="0"/>
      <w:divBdr>
        <w:top w:val="none" w:sz="0" w:space="0" w:color="auto"/>
        <w:left w:val="none" w:sz="0" w:space="0" w:color="auto"/>
        <w:bottom w:val="none" w:sz="0" w:space="0" w:color="auto"/>
        <w:right w:val="none" w:sz="0" w:space="0" w:color="auto"/>
      </w:divBdr>
    </w:div>
    <w:div w:id="142502449">
      <w:bodyDiv w:val="1"/>
      <w:marLeft w:val="0"/>
      <w:marRight w:val="0"/>
      <w:marTop w:val="0"/>
      <w:marBottom w:val="0"/>
      <w:divBdr>
        <w:top w:val="none" w:sz="0" w:space="0" w:color="auto"/>
        <w:left w:val="none" w:sz="0" w:space="0" w:color="auto"/>
        <w:bottom w:val="none" w:sz="0" w:space="0" w:color="auto"/>
        <w:right w:val="none" w:sz="0" w:space="0" w:color="auto"/>
      </w:divBdr>
    </w:div>
    <w:div w:id="144248834">
      <w:bodyDiv w:val="1"/>
      <w:marLeft w:val="0"/>
      <w:marRight w:val="0"/>
      <w:marTop w:val="0"/>
      <w:marBottom w:val="0"/>
      <w:divBdr>
        <w:top w:val="none" w:sz="0" w:space="0" w:color="auto"/>
        <w:left w:val="none" w:sz="0" w:space="0" w:color="auto"/>
        <w:bottom w:val="none" w:sz="0" w:space="0" w:color="auto"/>
        <w:right w:val="none" w:sz="0" w:space="0" w:color="auto"/>
      </w:divBdr>
    </w:div>
    <w:div w:id="167257349">
      <w:bodyDiv w:val="1"/>
      <w:marLeft w:val="0"/>
      <w:marRight w:val="0"/>
      <w:marTop w:val="0"/>
      <w:marBottom w:val="0"/>
      <w:divBdr>
        <w:top w:val="none" w:sz="0" w:space="0" w:color="auto"/>
        <w:left w:val="none" w:sz="0" w:space="0" w:color="auto"/>
        <w:bottom w:val="none" w:sz="0" w:space="0" w:color="auto"/>
        <w:right w:val="none" w:sz="0" w:space="0" w:color="auto"/>
      </w:divBdr>
    </w:div>
    <w:div w:id="196509664">
      <w:bodyDiv w:val="1"/>
      <w:marLeft w:val="0"/>
      <w:marRight w:val="0"/>
      <w:marTop w:val="0"/>
      <w:marBottom w:val="0"/>
      <w:divBdr>
        <w:top w:val="none" w:sz="0" w:space="0" w:color="auto"/>
        <w:left w:val="none" w:sz="0" w:space="0" w:color="auto"/>
        <w:bottom w:val="none" w:sz="0" w:space="0" w:color="auto"/>
        <w:right w:val="none" w:sz="0" w:space="0" w:color="auto"/>
      </w:divBdr>
    </w:div>
    <w:div w:id="233400433">
      <w:bodyDiv w:val="1"/>
      <w:marLeft w:val="0"/>
      <w:marRight w:val="0"/>
      <w:marTop w:val="0"/>
      <w:marBottom w:val="0"/>
      <w:divBdr>
        <w:top w:val="none" w:sz="0" w:space="0" w:color="auto"/>
        <w:left w:val="none" w:sz="0" w:space="0" w:color="auto"/>
        <w:bottom w:val="none" w:sz="0" w:space="0" w:color="auto"/>
        <w:right w:val="none" w:sz="0" w:space="0" w:color="auto"/>
      </w:divBdr>
    </w:div>
    <w:div w:id="253780338">
      <w:bodyDiv w:val="1"/>
      <w:marLeft w:val="0"/>
      <w:marRight w:val="0"/>
      <w:marTop w:val="0"/>
      <w:marBottom w:val="0"/>
      <w:divBdr>
        <w:top w:val="none" w:sz="0" w:space="0" w:color="auto"/>
        <w:left w:val="none" w:sz="0" w:space="0" w:color="auto"/>
        <w:bottom w:val="none" w:sz="0" w:space="0" w:color="auto"/>
        <w:right w:val="none" w:sz="0" w:space="0" w:color="auto"/>
      </w:divBdr>
    </w:div>
    <w:div w:id="262298895">
      <w:bodyDiv w:val="1"/>
      <w:marLeft w:val="0"/>
      <w:marRight w:val="0"/>
      <w:marTop w:val="0"/>
      <w:marBottom w:val="0"/>
      <w:divBdr>
        <w:top w:val="none" w:sz="0" w:space="0" w:color="auto"/>
        <w:left w:val="none" w:sz="0" w:space="0" w:color="auto"/>
        <w:bottom w:val="none" w:sz="0" w:space="0" w:color="auto"/>
        <w:right w:val="none" w:sz="0" w:space="0" w:color="auto"/>
      </w:divBdr>
    </w:div>
    <w:div w:id="312026484">
      <w:bodyDiv w:val="1"/>
      <w:marLeft w:val="0"/>
      <w:marRight w:val="0"/>
      <w:marTop w:val="0"/>
      <w:marBottom w:val="0"/>
      <w:divBdr>
        <w:top w:val="none" w:sz="0" w:space="0" w:color="auto"/>
        <w:left w:val="none" w:sz="0" w:space="0" w:color="auto"/>
        <w:bottom w:val="none" w:sz="0" w:space="0" w:color="auto"/>
        <w:right w:val="none" w:sz="0" w:space="0" w:color="auto"/>
      </w:divBdr>
    </w:div>
    <w:div w:id="315378705">
      <w:bodyDiv w:val="1"/>
      <w:marLeft w:val="0"/>
      <w:marRight w:val="0"/>
      <w:marTop w:val="0"/>
      <w:marBottom w:val="0"/>
      <w:divBdr>
        <w:top w:val="none" w:sz="0" w:space="0" w:color="auto"/>
        <w:left w:val="none" w:sz="0" w:space="0" w:color="auto"/>
        <w:bottom w:val="none" w:sz="0" w:space="0" w:color="auto"/>
        <w:right w:val="none" w:sz="0" w:space="0" w:color="auto"/>
      </w:divBdr>
    </w:div>
    <w:div w:id="315568391">
      <w:bodyDiv w:val="1"/>
      <w:marLeft w:val="0"/>
      <w:marRight w:val="0"/>
      <w:marTop w:val="0"/>
      <w:marBottom w:val="0"/>
      <w:divBdr>
        <w:top w:val="none" w:sz="0" w:space="0" w:color="auto"/>
        <w:left w:val="none" w:sz="0" w:space="0" w:color="auto"/>
        <w:bottom w:val="none" w:sz="0" w:space="0" w:color="auto"/>
        <w:right w:val="none" w:sz="0" w:space="0" w:color="auto"/>
      </w:divBdr>
    </w:div>
    <w:div w:id="345062183">
      <w:bodyDiv w:val="1"/>
      <w:marLeft w:val="0"/>
      <w:marRight w:val="0"/>
      <w:marTop w:val="0"/>
      <w:marBottom w:val="0"/>
      <w:divBdr>
        <w:top w:val="none" w:sz="0" w:space="0" w:color="auto"/>
        <w:left w:val="none" w:sz="0" w:space="0" w:color="auto"/>
        <w:bottom w:val="none" w:sz="0" w:space="0" w:color="auto"/>
        <w:right w:val="none" w:sz="0" w:space="0" w:color="auto"/>
      </w:divBdr>
    </w:div>
    <w:div w:id="358623329">
      <w:bodyDiv w:val="1"/>
      <w:marLeft w:val="0"/>
      <w:marRight w:val="0"/>
      <w:marTop w:val="0"/>
      <w:marBottom w:val="0"/>
      <w:divBdr>
        <w:top w:val="none" w:sz="0" w:space="0" w:color="auto"/>
        <w:left w:val="none" w:sz="0" w:space="0" w:color="auto"/>
        <w:bottom w:val="none" w:sz="0" w:space="0" w:color="auto"/>
        <w:right w:val="none" w:sz="0" w:space="0" w:color="auto"/>
      </w:divBdr>
    </w:div>
    <w:div w:id="363596603">
      <w:bodyDiv w:val="1"/>
      <w:marLeft w:val="0"/>
      <w:marRight w:val="0"/>
      <w:marTop w:val="0"/>
      <w:marBottom w:val="0"/>
      <w:divBdr>
        <w:top w:val="none" w:sz="0" w:space="0" w:color="auto"/>
        <w:left w:val="none" w:sz="0" w:space="0" w:color="auto"/>
        <w:bottom w:val="none" w:sz="0" w:space="0" w:color="auto"/>
        <w:right w:val="none" w:sz="0" w:space="0" w:color="auto"/>
      </w:divBdr>
    </w:div>
    <w:div w:id="372387109">
      <w:bodyDiv w:val="1"/>
      <w:marLeft w:val="0"/>
      <w:marRight w:val="0"/>
      <w:marTop w:val="0"/>
      <w:marBottom w:val="0"/>
      <w:divBdr>
        <w:top w:val="none" w:sz="0" w:space="0" w:color="auto"/>
        <w:left w:val="none" w:sz="0" w:space="0" w:color="auto"/>
        <w:bottom w:val="none" w:sz="0" w:space="0" w:color="auto"/>
        <w:right w:val="none" w:sz="0" w:space="0" w:color="auto"/>
      </w:divBdr>
    </w:div>
    <w:div w:id="375543381">
      <w:bodyDiv w:val="1"/>
      <w:marLeft w:val="0"/>
      <w:marRight w:val="0"/>
      <w:marTop w:val="0"/>
      <w:marBottom w:val="0"/>
      <w:divBdr>
        <w:top w:val="none" w:sz="0" w:space="0" w:color="auto"/>
        <w:left w:val="none" w:sz="0" w:space="0" w:color="auto"/>
        <w:bottom w:val="none" w:sz="0" w:space="0" w:color="auto"/>
        <w:right w:val="none" w:sz="0" w:space="0" w:color="auto"/>
      </w:divBdr>
    </w:div>
    <w:div w:id="403727868">
      <w:bodyDiv w:val="1"/>
      <w:marLeft w:val="0"/>
      <w:marRight w:val="0"/>
      <w:marTop w:val="0"/>
      <w:marBottom w:val="0"/>
      <w:divBdr>
        <w:top w:val="none" w:sz="0" w:space="0" w:color="auto"/>
        <w:left w:val="none" w:sz="0" w:space="0" w:color="auto"/>
        <w:bottom w:val="none" w:sz="0" w:space="0" w:color="auto"/>
        <w:right w:val="none" w:sz="0" w:space="0" w:color="auto"/>
      </w:divBdr>
    </w:div>
    <w:div w:id="413817560">
      <w:bodyDiv w:val="1"/>
      <w:marLeft w:val="0"/>
      <w:marRight w:val="0"/>
      <w:marTop w:val="0"/>
      <w:marBottom w:val="0"/>
      <w:divBdr>
        <w:top w:val="none" w:sz="0" w:space="0" w:color="auto"/>
        <w:left w:val="none" w:sz="0" w:space="0" w:color="auto"/>
        <w:bottom w:val="none" w:sz="0" w:space="0" w:color="auto"/>
        <w:right w:val="none" w:sz="0" w:space="0" w:color="auto"/>
      </w:divBdr>
    </w:div>
    <w:div w:id="427770066">
      <w:bodyDiv w:val="1"/>
      <w:marLeft w:val="0"/>
      <w:marRight w:val="0"/>
      <w:marTop w:val="0"/>
      <w:marBottom w:val="0"/>
      <w:divBdr>
        <w:top w:val="none" w:sz="0" w:space="0" w:color="auto"/>
        <w:left w:val="none" w:sz="0" w:space="0" w:color="auto"/>
        <w:bottom w:val="none" w:sz="0" w:space="0" w:color="auto"/>
        <w:right w:val="none" w:sz="0" w:space="0" w:color="auto"/>
      </w:divBdr>
    </w:div>
    <w:div w:id="433208263">
      <w:bodyDiv w:val="1"/>
      <w:marLeft w:val="0"/>
      <w:marRight w:val="0"/>
      <w:marTop w:val="0"/>
      <w:marBottom w:val="0"/>
      <w:divBdr>
        <w:top w:val="none" w:sz="0" w:space="0" w:color="auto"/>
        <w:left w:val="none" w:sz="0" w:space="0" w:color="auto"/>
        <w:bottom w:val="none" w:sz="0" w:space="0" w:color="auto"/>
        <w:right w:val="none" w:sz="0" w:space="0" w:color="auto"/>
      </w:divBdr>
    </w:div>
    <w:div w:id="505021232">
      <w:bodyDiv w:val="1"/>
      <w:marLeft w:val="0"/>
      <w:marRight w:val="0"/>
      <w:marTop w:val="0"/>
      <w:marBottom w:val="0"/>
      <w:divBdr>
        <w:top w:val="none" w:sz="0" w:space="0" w:color="auto"/>
        <w:left w:val="none" w:sz="0" w:space="0" w:color="auto"/>
        <w:bottom w:val="none" w:sz="0" w:space="0" w:color="auto"/>
        <w:right w:val="none" w:sz="0" w:space="0" w:color="auto"/>
      </w:divBdr>
    </w:div>
    <w:div w:id="517275725">
      <w:bodyDiv w:val="1"/>
      <w:marLeft w:val="0"/>
      <w:marRight w:val="0"/>
      <w:marTop w:val="0"/>
      <w:marBottom w:val="0"/>
      <w:divBdr>
        <w:top w:val="none" w:sz="0" w:space="0" w:color="auto"/>
        <w:left w:val="none" w:sz="0" w:space="0" w:color="auto"/>
        <w:bottom w:val="none" w:sz="0" w:space="0" w:color="auto"/>
        <w:right w:val="none" w:sz="0" w:space="0" w:color="auto"/>
      </w:divBdr>
    </w:div>
    <w:div w:id="530531731">
      <w:bodyDiv w:val="1"/>
      <w:marLeft w:val="0"/>
      <w:marRight w:val="0"/>
      <w:marTop w:val="0"/>
      <w:marBottom w:val="0"/>
      <w:divBdr>
        <w:top w:val="none" w:sz="0" w:space="0" w:color="auto"/>
        <w:left w:val="none" w:sz="0" w:space="0" w:color="auto"/>
        <w:bottom w:val="none" w:sz="0" w:space="0" w:color="auto"/>
        <w:right w:val="none" w:sz="0" w:space="0" w:color="auto"/>
      </w:divBdr>
    </w:div>
    <w:div w:id="533812392">
      <w:bodyDiv w:val="1"/>
      <w:marLeft w:val="0"/>
      <w:marRight w:val="0"/>
      <w:marTop w:val="0"/>
      <w:marBottom w:val="0"/>
      <w:divBdr>
        <w:top w:val="none" w:sz="0" w:space="0" w:color="auto"/>
        <w:left w:val="none" w:sz="0" w:space="0" w:color="auto"/>
        <w:bottom w:val="none" w:sz="0" w:space="0" w:color="auto"/>
        <w:right w:val="none" w:sz="0" w:space="0" w:color="auto"/>
      </w:divBdr>
    </w:div>
    <w:div w:id="534466558">
      <w:bodyDiv w:val="1"/>
      <w:marLeft w:val="0"/>
      <w:marRight w:val="0"/>
      <w:marTop w:val="0"/>
      <w:marBottom w:val="0"/>
      <w:divBdr>
        <w:top w:val="none" w:sz="0" w:space="0" w:color="auto"/>
        <w:left w:val="none" w:sz="0" w:space="0" w:color="auto"/>
        <w:bottom w:val="none" w:sz="0" w:space="0" w:color="auto"/>
        <w:right w:val="none" w:sz="0" w:space="0" w:color="auto"/>
      </w:divBdr>
    </w:div>
    <w:div w:id="552278334">
      <w:bodyDiv w:val="1"/>
      <w:marLeft w:val="0"/>
      <w:marRight w:val="0"/>
      <w:marTop w:val="0"/>
      <w:marBottom w:val="0"/>
      <w:divBdr>
        <w:top w:val="none" w:sz="0" w:space="0" w:color="auto"/>
        <w:left w:val="none" w:sz="0" w:space="0" w:color="auto"/>
        <w:bottom w:val="none" w:sz="0" w:space="0" w:color="auto"/>
        <w:right w:val="none" w:sz="0" w:space="0" w:color="auto"/>
      </w:divBdr>
    </w:div>
    <w:div w:id="555551712">
      <w:bodyDiv w:val="1"/>
      <w:marLeft w:val="0"/>
      <w:marRight w:val="0"/>
      <w:marTop w:val="0"/>
      <w:marBottom w:val="0"/>
      <w:divBdr>
        <w:top w:val="none" w:sz="0" w:space="0" w:color="auto"/>
        <w:left w:val="none" w:sz="0" w:space="0" w:color="auto"/>
        <w:bottom w:val="none" w:sz="0" w:space="0" w:color="auto"/>
        <w:right w:val="none" w:sz="0" w:space="0" w:color="auto"/>
      </w:divBdr>
    </w:div>
    <w:div w:id="559436921">
      <w:bodyDiv w:val="1"/>
      <w:marLeft w:val="0"/>
      <w:marRight w:val="0"/>
      <w:marTop w:val="0"/>
      <w:marBottom w:val="0"/>
      <w:divBdr>
        <w:top w:val="none" w:sz="0" w:space="0" w:color="auto"/>
        <w:left w:val="none" w:sz="0" w:space="0" w:color="auto"/>
        <w:bottom w:val="none" w:sz="0" w:space="0" w:color="auto"/>
        <w:right w:val="none" w:sz="0" w:space="0" w:color="auto"/>
      </w:divBdr>
    </w:div>
    <w:div w:id="566189087">
      <w:bodyDiv w:val="1"/>
      <w:marLeft w:val="0"/>
      <w:marRight w:val="0"/>
      <w:marTop w:val="0"/>
      <w:marBottom w:val="0"/>
      <w:divBdr>
        <w:top w:val="none" w:sz="0" w:space="0" w:color="auto"/>
        <w:left w:val="none" w:sz="0" w:space="0" w:color="auto"/>
        <w:bottom w:val="none" w:sz="0" w:space="0" w:color="auto"/>
        <w:right w:val="none" w:sz="0" w:space="0" w:color="auto"/>
      </w:divBdr>
    </w:div>
    <w:div w:id="577639991">
      <w:bodyDiv w:val="1"/>
      <w:marLeft w:val="0"/>
      <w:marRight w:val="0"/>
      <w:marTop w:val="0"/>
      <w:marBottom w:val="0"/>
      <w:divBdr>
        <w:top w:val="none" w:sz="0" w:space="0" w:color="auto"/>
        <w:left w:val="none" w:sz="0" w:space="0" w:color="auto"/>
        <w:bottom w:val="none" w:sz="0" w:space="0" w:color="auto"/>
        <w:right w:val="none" w:sz="0" w:space="0" w:color="auto"/>
      </w:divBdr>
    </w:div>
    <w:div w:id="586034905">
      <w:bodyDiv w:val="1"/>
      <w:marLeft w:val="0"/>
      <w:marRight w:val="0"/>
      <w:marTop w:val="0"/>
      <w:marBottom w:val="0"/>
      <w:divBdr>
        <w:top w:val="none" w:sz="0" w:space="0" w:color="auto"/>
        <w:left w:val="none" w:sz="0" w:space="0" w:color="auto"/>
        <w:bottom w:val="none" w:sz="0" w:space="0" w:color="auto"/>
        <w:right w:val="none" w:sz="0" w:space="0" w:color="auto"/>
      </w:divBdr>
    </w:div>
    <w:div w:id="593050374">
      <w:bodyDiv w:val="1"/>
      <w:marLeft w:val="0"/>
      <w:marRight w:val="0"/>
      <w:marTop w:val="0"/>
      <w:marBottom w:val="0"/>
      <w:divBdr>
        <w:top w:val="none" w:sz="0" w:space="0" w:color="auto"/>
        <w:left w:val="none" w:sz="0" w:space="0" w:color="auto"/>
        <w:bottom w:val="none" w:sz="0" w:space="0" w:color="auto"/>
        <w:right w:val="none" w:sz="0" w:space="0" w:color="auto"/>
      </w:divBdr>
    </w:div>
    <w:div w:id="597566652">
      <w:bodyDiv w:val="1"/>
      <w:marLeft w:val="0"/>
      <w:marRight w:val="0"/>
      <w:marTop w:val="0"/>
      <w:marBottom w:val="0"/>
      <w:divBdr>
        <w:top w:val="none" w:sz="0" w:space="0" w:color="auto"/>
        <w:left w:val="none" w:sz="0" w:space="0" w:color="auto"/>
        <w:bottom w:val="none" w:sz="0" w:space="0" w:color="auto"/>
        <w:right w:val="none" w:sz="0" w:space="0" w:color="auto"/>
      </w:divBdr>
    </w:div>
    <w:div w:id="605037037">
      <w:bodyDiv w:val="1"/>
      <w:marLeft w:val="0"/>
      <w:marRight w:val="0"/>
      <w:marTop w:val="0"/>
      <w:marBottom w:val="0"/>
      <w:divBdr>
        <w:top w:val="none" w:sz="0" w:space="0" w:color="auto"/>
        <w:left w:val="none" w:sz="0" w:space="0" w:color="auto"/>
        <w:bottom w:val="none" w:sz="0" w:space="0" w:color="auto"/>
        <w:right w:val="none" w:sz="0" w:space="0" w:color="auto"/>
      </w:divBdr>
    </w:div>
    <w:div w:id="605231252">
      <w:bodyDiv w:val="1"/>
      <w:marLeft w:val="0"/>
      <w:marRight w:val="0"/>
      <w:marTop w:val="0"/>
      <w:marBottom w:val="0"/>
      <w:divBdr>
        <w:top w:val="none" w:sz="0" w:space="0" w:color="auto"/>
        <w:left w:val="none" w:sz="0" w:space="0" w:color="auto"/>
        <w:bottom w:val="none" w:sz="0" w:space="0" w:color="auto"/>
        <w:right w:val="none" w:sz="0" w:space="0" w:color="auto"/>
      </w:divBdr>
    </w:div>
    <w:div w:id="646740728">
      <w:bodyDiv w:val="1"/>
      <w:marLeft w:val="0"/>
      <w:marRight w:val="0"/>
      <w:marTop w:val="0"/>
      <w:marBottom w:val="0"/>
      <w:divBdr>
        <w:top w:val="none" w:sz="0" w:space="0" w:color="auto"/>
        <w:left w:val="none" w:sz="0" w:space="0" w:color="auto"/>
        <w:bottom w:val="none" w:sz="0" w:space="0" w:color="auto"/>
        <w:right w:val="none" w:sz="0" w:space="0" w:color="auto"/>
      </w:divBdr>
    </w:div>
    <w:div w:id="684943479">
      <w:bodyDiv w:val="1"/>
      <w:marLeft w:val="0"/>
      <w:marRight w:val="0"/>
      <w:marTop w:val="0"/>
      <w:marBottom w:val="0"/>
      <w:divBdr>
        <w:top w:val="none" w:sz="0" w:space="0" w:color="auto"/>
        <w:left w:val="none" w:sz="0" w:space="0" w:color="auto"/>
        <w:bottom w:val="none" w:sz="0" w:space="0" w:color="auto"/>
        <w:right w:val="none" w:sz="0" w:space="0" w:color="auto"/>
      </w:divBdr>
    </w:div>
    <w:div w:id="697195992">
      <w:bodyDiv w:val="1"/>
      <w:marLeft w:val="0"/>
      <w:marRight w:val="0"/>
      <w:marTop w:val="0"/>
      <w:marBottom w:val="0"/>
      <w:divBdr>
        <w:top w:val="none" w:sz="0" w:space="0" w:color="auto"/>
        <w:left w:val="none" w:sz="0" w:space="0" w:color="auto"/>
        <w:bottom w:val="none" w:sz="0" w:space="0" w:color="auto"/>
        <w:right w:val="none" w:sz="0" w:space="0" w:color="auto"/>
      </w:divBdr>
    </w:div>
    <w:div w:id="717825120">
      <w:bodyDiv w:val="1"/>
      <w:marLeft w:val="0"/>
      <w:marRight w:val="0"/>
      <w:marTop w:val="0"/>
      <w:marBottom w:val="0"/>
      <w:divBdr>
        <w:top w:val="none" w:sz="0" w:space="0" w:color="auto"/>
        <w:left w:val="none" w:sz="0" w:space="0" w:color="auto"/>
        <w:bottom w:val="none" w:sz="0" w:space="0" w:color="auto"/>
        <w:right w:val="none" w:sz="0" w:space="0" w:color="auto"/>
      </w:divBdr>
    </w:div>
    <w:div w:id="718631448">
      <w:bodyDiv w:val="1"/>
      <w:marLeft w:val="0"/>
      <w:marRight w:val="0"/>
      <w:marTop w:val="0"/>
      <w:marBottom w:val="0"/>
      <w:divBdr>
        <w:top w:val="none" w:sz="0" w:space="0" w:color="auto"/>
        <w:left w:val="none" w:sz="0" w:space="0" w:color="auto"/>
        <w:bottom w:val="none" w:sz="0" w:space="0" w:color="auto"/>
        <w:right w:val="none" w:sz="0" w:space="0" w:color="auto"/>
      </w:divBdr>
    </w:div>
    <w:div w:id="722942377">
      <w:bodyDiv w:val="1"/>
      <w:marLeft w:val="0"/>
      <w:marRight w:val="0"/>
      <w:marTop w:val="0"/>
      <w:marBottom w:val="0"/>
      <w:divBdr>
        <w:top w:val="none" w:sz="0" w:space="0" w:color="auto"/>
        <w:left w:val="none" w:sz="0" w:space="0" w:color="auto"/>
        <w:bottom w:val="none" w:sz="0" w:space="0" w:color="auto"/>
        <w:right w:val="none" w:sz="0" w:space="0" w:color="auto"/>
      </w:divBdr>
    </w:div>
    <w:div w:id="729501653">
      <w:bodyDiv w:val="1"/>
      <w:marLeft w:val="0"/>
      <w:marRight w:val="0"/>
      <w:marTop w:val="0"/>
      <w:marBottom w:val="0"/>
      <w:divBdr>
        <w:top w:val="none" w:sz="0" w:space="0" w:color="auto"/>
        <w:left w:val="none" w:sz="0" w:space="0" w:color="auto"/>
        <w:bottom w:val="none" w:sz="0" w:space="0" w:color="auto"/>
        <w:right w:val="none" w:sz="0" w:space="0" w:color="auto"/>
      </w:divBdr>
    </w:div>
    <w:div w:id="741173430">
      <w:bodyDiv w:val="1"/>
      <w:marLeft w:val="0"/>
      <w:marRight w:val="0"/>
      <w:marTop w:val="0"/>
      <w:marBottom w:val="0"/>
      <w:divBdr>
        <w:top w:val="none" w:sz="0" w:space="0" w:color="auto"/>
        <w:left w:val="none" w:sz="0" w:space="0" w:color="auto"/>
        <w:bottom w:val="none" w:sz="0" w:space="0" w:color="auto"/>
        <w:right w:val="none" w:sz="0" w:space="0" w:color="auto"/>
      </w:divBdr>
    </w:div>
    <w:div w:id="741610757">
      <w:bodyDiv w:val="1"/>
      <w:marLeft w:val="0"/>
      <w:marRight w:val="0"/>
      <w:marTop w:val="0"/>
      <w:marBottom w:val="0"/>
      <w:divBdr>
        <w:top w:val="none" w:sz="0" w:space="0" w:color="auto"/>
        <w:left w:val="none" w:sz="0" w:space="0" w:color="auto"/>
        <w:bottom w:val="none" w:sz="0" w:space="0" w:color="auto"/>
        <w:right w:val="none" w:sz="0" w:space="0" w:color="auto"/>
      </w:divBdr>
    </w:div>
    <w:div w:id="767166051">
      <w:bodyDiv w:val="1"/>
      <w:marLeft w:val="0"/>
      <w:marRight w:val="0"/>
      <w:marTop w:val="0"/>
      <w:marBottom w:val="0"/>
      <w:divBdr>
        <w:top w:val="none" w:sz="0" w:space="0" w:color="auto"/>
        <w:left w:val="none" w:sz="0" w:space="0" w:color="auto"/>
        <w:bottom w:val="none" w:sz="0" w:space="0" w:color="auto"/>
        <w:right w:val="none" w:sz="0" w:space="0" w:color="auto"/>
      </w:divBdr>
    </w:div>
    <w:div w:id="775518730">
      <w:bodyDiv w:val="1"/>
      <w:marLeft w:val="0"/>
      <w:marRight w:val="0"/>
      <w:marTop w:val="0"/>
      <w:marBottom w:val="0"/>
      <w:divBdr>
        <w:top w:val="none" w:sz="0" w:space="0" w:color="auto"/>
        <w:left w:val="none" w:sz="0" w:space="0" w:color="auto"/>
        <w:bottom w:val="none" w:sz="0" w:space="0" w:color="auto"/>
        <w:right w:val="none" w:sz="0" w:space="0" w:color="auto"/>
      </w:divBdr>
    </w:div>
    <w:div w:id="779378244">
      <w:bodyDiv w:val="1"/>
      <w:marLeft w:val="0"/>
      <w:marRight w:val="0"/>
      <w:marTop w:val="0"/>
      <w:marBottom w:val="0"/>
      <w:divBdr>
        <w:top w:val="none" w:sz="0" w:space="0" w:color="auto"/>
        <w:left w:val="none" w:sz="0" w:space="0" w:color="auto"/>
        <w:bottom w:val="none" w:sz="0" w:space="0" w:color="auto"/>
        <w:right w:val="none" w:sz="0" w:space="0" w:color="auto"/>
      </w:divBdr>
    </w:div>
    <w:div w:id="787704779">
      <w:bodyDiv w:val="1"/>
      <w:marLeft w:val="0"/>
      <w:marRight w:val="0"/>
      <w:marTop w:val="0"/>
      <w:marBottom w:val="0"/>
      <w:divBdr>
        <w:top w:val="none" w:sz="0" w:space="0" w:color="auto"/>
        <w:left w:val="none" w:sz="0" w:space="0" w:color="auto"/>
        <w:bottom w:val="none" w:sz="0" w:space="0" w:color="auto"/>
        <w:right w:val="none" w:sz="0" w:space="0" w:color="auto"/>
      </w:divBdr>
    </w:div>
    <w:div w:id="793139184">
      <w:bodyDiv w:val="1"/>
      <w:marLeft w:val="0"/>
      <w:marRight w:val="0"/>
      <w:marTop w:val="0"/>
      <w:marBottom w:val="0"/>
      <w:divBdr>
        <w:top w:val="none" w:sz="0" w:space="0" w:color="auto"/>
        <w:left w:val="none" w:sz="0" w:space="0" w:color="auto"/>
        <w:bottom w:val="none" w:sz="0" w:space="0" w:color="auto"/>
        <w:right w:val="none" w:sz="0" w:space="0" w:color="auto"/>
      </w:divBdr>
    </w:div>
    <w:div w:id="810905164">
      <w:bodyDiv w:val="1"/>
      <w:marLeft w:val="0"/>
      <w:marRight w:val="0"/>
      <w:marTop w:val="0"/>
      <w:marBottom w:val="0"/>
      <w:divBdr>
        <w:top w:val="none" w:sz="0" w:space="0" w:color="auto"/>
        <w:left w:val="none" w:sz="0" w:space="0" w:color="auto"/>
        <w:bottom w:val="none" w:sz="0" w:space="0" w:color="auto"/>
        <w:right w:val="none" w:sz="0" w:space="0" w:color="auto"/>
      </w:divBdr>
    </w:div>
    <w:div w:id="818376221">
      <w:bodyDiv w:val="1"/>
      <w:marLeft w:val="0"/>
      <w:marRight w:val="0"/>
      <w:marTop w:val="0"/>
      <w:marBottom w:val="0"/>
      <w:divBdr>
        <w:top w:val="none" w:sz="0" w:space="0" w:color="auto"/>
        <w:left w:val="none" w:sz="0" w:space="0" w:color="auto"/>
        <w:bottom w:val="none" w:sz="0" w:space="0" w:color="auto"/>
        <w:right w:val="none" w:sz="0" w:space="0" w:color="auto"/>
      </w:divBdr>
    </w:div>
    <w:div w:id="826896756">
      <w:bodyDiv w:val="1"/>
      <w:marLeft w:val="0"/>
      <w:marRight w:val="0"/>
      <w:marTop w:val="0"/>
      <w:marBottom w:val="0"/>
      <w:divBdr>
        <w:top w:val="none" w:sz="0" w:space="0" w:color="auto"/>
        <w:left w:val="none" w:sz="0" w:space="0" w:color="auto"/>
        <w:bottom w:val="none" w:sz="0" w:space="0" w:color="auto"/>
        <w:right w:val="none" w:sz="0" w:space="0" w:color="auto"/>
      </w:divBdr>
    </w:div>
    <w:div w:id="873738905">
      <w:bodyDiv w:val="1"/>
      <w:marLeft w:val="0"/>
      <w:marRight w:val="0"/>
      <w:marTop w:val="0"/>
      <w:marBottom w:val="0"/>
      <w:divBdr>
        <w:top w:val="none" w:sz="0" w:space="0" w:color="auto"/>
        <w:left w:val="none" w:sz="0" w:space="0" w:color="auto"/>
        <w:bottom w:val="none" w:sz="0" w:space="0" w:color="auto"/>
        <w:right w:val="none" w:sz="0" w:space="0" w:color="auto"/>
      </w:divBdr>
    </w:div>
    <w:div w:id="883760949">
      <w:bodyDiv w:val="1"/>
      <w:marLeft w:val="0"/>
      <w:marRight w:val="0"/>
      <w:marTop w:val="0"/>
      <w:marBottom w:val="0"/>
      <w:divBdr>
        <w:top w:val="none" w:sz="0" w:space="0" w:color="auto"/>
        <w:left w:val="none" w:sz="0" w:space="0" w:color="auto"/>
        <w:bottom w:val="none" w:sz="0" w:space="0" w:color="auto"/>
        <w:right w:val="none" w:sz="0" w:space="0" w:color="auto"/>
      </w:divBdr>
    </w:div>
    <w:div w:id="884877070">
      <w:bodyDiv w:val="1"/>
      <w:marLeft w:val="0"/>
      <w:marRight w:val="0"/>
      <w:marTop w:val="0"/>
      <w:marBottom w:val="0"/>
      <w:divBdr>
        <w:top w:val="none" w:sz="0" w:space="0" w:color="auto"/>
        <w:left w:val="none" w:sz="0" w:space="0" w:color="auto"/>
        <w:bottom w:val="none" w:sz="0" w:space="0" w:color="auto"/>
        <w:right w:val="none" w:sz="0" w:space="0" w:color="auto"/>
      </w:divBdr>
    </w:div>
    <w:div w:id="901326798">
      <w:bodyDiv w:val="1"/>
      <w:marLeft w:val="0"/>
      <w:marRight w:val="0"/>
      <w:marTop w:val="0"/>
      <w:marBottom w:val="0"/>
      <w:divBdr>
        <w:top w:val="none" w:sz="0" w:space="0" w:color="auto"/>
        <w:left w:val="none" w:sz="0" w:space="0" w:color="auto"/>
        <w:bottom w:val="none" w:sz="0" w:space="0" w:color="auto"/>
        <w:right w:val="none" w:sz="0" w:space="0" w:color="auto"/>
      </w:divBdr>
    </w:div>
    <w:div w:id="907957649">
      <w:bodyDiv w:val="1"/>
      <w:marLeft w:val="0"/>
      <w:marRight w:val="0"/>
      <w:marTop w:val="0"/>
      <w:marBottom w:val="0"/>
      <w:divBdr>
        <w:top w:val="none" w:sz="0" w:space="0" w:color="auto"/>
        <w:left w:val="none" w:sz="0" w:space="0" w:color="auto"/>
        <w:bottom w:val="none" w:sz="0" w:space="0" w:color="auto"/>
        <w:right w:val="none" w:sz="0" w:space="0" w:color="auto"/>
      </w:divBdr>
    </w:div>
    <w:div w:id="927737845">
      <w:bodyDiv w:val="1"/>
      <w:marLeft w:val="0"/>
      <w:marRight w:val="0"/>
      <w:marTop w:val="0"/>
      <w:marBottom w:val="0"/>
      <w:divBdr>
        <w:top w:val="none" w:sz="0" w:space="0" w:color="auto"/>
        <w:left w:val="none" w:sz="0" w:space="0" w:color="auto"/>
        <w:bottom w:val="none" w:sz="0" w:space="0" w:color="auto"/>
        <w:right w:val="none" w:sz="0" w:space="0" w:color="auto"/>
      </w:divBdr>
    </w:div>
    <w:div w:id="930503161">
      <w:bodyDiv w:val="1"/>
      <w:marLeft w:val="0"/>
      <w:marRight w:val="0"/>
      <w:marTop w:val="0"/>
      <w:marBottom w:val="0"/>
      <w:divBdr>
        <w:top w:val="none" w:sz="0" w:space="0" w:color="auto"/>
        <w:left w:val="none" w:sz="0" w:space="0" w:color="auto"/>
        <w:bottom w:val="none" w:sz="0" w:space="0" w:color="auto"/>
        <w:right w:val="none" w:sz="0" w:space="0" w:color="auto"/>
      </w:divBdr>
    </w:div>
    <w:div w:id="938222651">
      <w:bodyDiv w:val="1"/>
      <w:marLeft w:val="0"/>
      <w:marRight w:val="0"/>
      <w:marTop w:val="0"/>
      <w:marBottom w:val="0"/>
      <w:divBdr>
        <w:top w:val="none" w:sz="0" w:space="0" w:color="auto"/>
        <w:left w:val="none" w:sz="0" w:space="0" w:color="auto"/>
        <w:bottom w:val="none" w:sz="0" w:space="0" w:color="auto"/>
        <w:right w:val="none" w:sz="0" w:space="0" w:color="auto"/>
      </w:divBdr>
    </w:div>
    <w:div w:id="952515717">
      <w:bodyDiv w:val="1"/>
      <w:marLeft w:val="0"/>
      <w:marRight w:val="0"/>
      <w:marTop w:val="0"/>
      <w:marBottom w:val="0"/>
      <w:divBdr>
        <w:top w:val="none" w:sz="0" w:space="0" w:color="auto"/>
        <w:left w:val="none" w:sz="0" w:space="0" w:color="auto"/>
        <w:bottom w:val="none" w:sz="0" w:space="0" w:color="auto"/>
        <w:right w:val="none" w:sz="0" w:space="0" w:color="auto"/>
      </w:divBdr>
    </w:div>
    <w:div w:id="952858162">
      <w:bodyDiv w:val="1"/>
      <w:marLeft w:val="0"/>
      <w:marRight w:val="0"/>
      <w:marTop w:val="0"/>
      <w:marBottom w:val="0"/>
      <w:divBdr>
        <w:top w:val="none" w:sz="0" w:space="0" w:color="auto"/>
        <w:left w:val="none" w:sz="0" w:space="0" w:color="auto"/>
        <w:bottom w:val="none" w:sz="0" w:space="0" w:color="auto"/>
        <w:right w:val="none" w:sz="0" w:space="0" w:color="auto"/>
      </w:divBdr>
    </w:div>
    <w:div w:id="965306835">
      <w:bodyDiv w:val="1"/>
      <w:marLeft w:val="0"/>
      <w:marRight w:val="0"/>
      <w:marTop w:val="0"/>
      <w:marBottom w:val="0"/>
      <w:divBdr>
        <w:top w:val="none" w:sz="0" w:space="0" w:color="auto"/>
        <w:left w:val="none" w:sz="0" w:space="0" w:color="auto"/>
        <w:bottom w:val="none" w:sz="0" w:space="0" w:color="auto"/>
        <w:right w:val="none" w:sz="0" w:space="0" w:color="auto"/>
      </w:divBdr>
    </w:div>
    <w:div w:id="968125529">
      <w:bodyDiv w:val="1"/>
      <w:marLeft w:val="0"/>
      <w:marRight w:val="0"/>
      <w:marTop w:val="0"/>
      <w:marBottom w:val="0"/>
      <w:divBdr>
        <w:top w:val="none" w:sz="0" w:space="0" w:color="auto"/>
        <w:left w:val="none" w:sz="0" w:space="0" w:color="auto"/>
        <w:bottom w:val="none" w:sz="0" w:space="0" w:color="auto"/>
        <w:right w:val="none" w:sz="0" w:space="0" w:color="auto"/>
      </w:divBdr>
    </w:div>
    <w:div w:id="1009911762">
      <w:bodyDiv w:val="1"/>
      <w:marLeft w:val="0"/>
      <w:marRight w:val="0"/>
      <w:marTop w:val="0"/>
      <w:marBottom w:val="0"/>
      <w:divBdr>
        <w:top w:val="none" w:sz="0" w:space="0" w:color="auto"/>
        <w:left w:val="none" w:sz="0" w:space="0" w:color="auto"/>
        <w:bottom w:val="none" w:sz="0" w:space="0" w:color="auto"/>
        <w:right w:val="none" w:sz="0" w:space="0" w:color="auto"/>
      </w:divBdr>
    </w:div>
    <w:div w:id="1016080416">
      <w:bodyDiv w:val="1"/>
      <w:marLeft w:val="0"/>
      <w:marRight w:val="0"/>
      <w:marTop w:val="0"/>
      <w:marBottom w:val="0"/>
      <w:divBdr>
        <w:top w:val="none" w:sz="0" w:space="0" w:color="auto"/>
        <w:left w:val="none" w:sz="0" w:space="0" w:color="auto"/>
        <w:bottom w:val="none" w:sz="0" w:space="0" w:color="auto"/>
        <w:right w:val="none" w:sz="0" w:space="0" w:color="auto"/>
      </w:divBdr>
    </w:div>
    <w:div w:id="1020426362">
      <w:bodyDiv w:val="1"/>
      <w:marLeft w:val="0"/>
      <w:marRight w:val="0"/>
      <w:marTop w:val="0"/>
      <w:marBottom w:val="0"/>
      <w:divBdr>
        <w:top w:val="none" w:sz="0" w:space="0" w:color="auto"/>
        <w:left w:val="none" w:sz="0" w:space="0" w:color="auto"/>
        <w:bottom w:val="none" w:sz="0" w:space="0" w:color="auto"/>
        <w:right w:val="none" w:sz="0" w:space="0" w:color="auto"/>
      </w:divBdr>
    </w:div>
    <w:div w:id="1037900101">
      <w:bodyDiv w:val="1"/>
      <w:marLeft w:val="0"/>
      <w:marRight w:val="0"/>
      <w:marTop w:val="0"/>
      <w:marBottom w:val="0"/>
      <w:divBdr>
        <w:top w:val="none" w:sz="0" w:space="0" w:color="auto"/>
        <w:left w:val="none" w:sz="0" w:space="0" w:color="auto"/>
        <w:bottom w:val="none" w:sz="0" w:space="0" w:color="auto"/>
        <w:right w:val="none" w:sz="0" w:space="0" w:color="auto"/>
      </w:divBdr>
    </w:div>
    <w:div w:id="1046837191">
      <w:bodyDiv w:val="1"/>
      <w:marLeft w:val="0"/>
      <w:marRight w:val="0"/>
      <w:marTop w:val="0"/>
      <w:marBottom w:val="0"/>
      <w:divBdr>
        <w:top w:val="none" w:sz="0" w:space="0" w:color="auto"/>
        <w:left w:val="none" w:sz="0" w:space="0" w:color="auto"/>
        <w:bottom w:val="none" w:sz="0" w:space="0" w:color="auto"/>
        <w:right w:val="none" w:sz="0" w:space="0" w:color="auto"/>
      </w:divBdr>
    </w:div>
    <w:div w:id="1061368316">
      <w:bodyDiv w:val="1"/>
      <w:marLeft w:val="0"/>
      <w:marRight w:val="0"/>
      <w:marTop w:val="0"/>
      <w:marBottom w:val="0"/>
      <w:divBdr>
        <w:top w:val="none" w:sz="0" w:space="0" w:color="auto"/>
        <w:left w:val="none" w:sz="0" w:space="0" w:color="auto"/>
        <w:bottom w:val="none" w:sz="0" w:space="0" w:color="auto"/>
        <w:right w:val="none" w:sz="0" w:space="0" w:color="auto"/>
      </w:divBdr>
    </w:div>
    <w:div w:id="1067386018">
      <w:bodyDiv w:val="1"/>
      <w:marLeft w:val="0"/>
      <w:marRight w:val="0"/>
      <w:marTop w:val="0"/>
      <w:marBottom w:val="0"/>
      <w:divBdr>
        <w:top w:val="none" w:sz="0" w:space="0" w:color="auto"/>
        <w:left w:val="none" w:sz="0" w:space="0" w:color="auto"/>
        <w:bottom w:val="none" w:sz="0" w:space="0" w:color="auto"/>
        <w:right w:val="none" w:sz="0" w:space="0" w:color="auto"/>
      </w:divBdr>
    </w:div>
    <w:div w:id="1073166801">
      <w:bodyDiv w:val="1"/>
      <w:marLeft w:val="0"/>
      <w:marRight w:val="0"/>
      <w:marTop w:val="0"/>
      <w:marBottom w:val="0"/>
      <w:divBdr>
        <w:top w:val="none" w:sz="0" w:space="0" w:color="auto"/>
        <w:left w:val="none" w:sz="0" w:space="0" w:color="auto"/>
        <w:bottom w:val="none" w:sz="0" w:space="0" w:color="auto"/>
        <w:right w:val="none" w:sz="0" w:space="0" w:color="auto"/>
      </w:divBdr>
    </w:div>
    <w:div w:id="1075317677">
      <w:bodyDiv w:val="1"/>
      <w:marLeft w:val="0"/>
      <w:marRight w:val="0"/>
      <w:marTop w:val="0"/>
      <w:marBottom w:val="0"/>
      <w:divBdr>
        <w:top w:val="none" w:sz="0" w:space="0" w:color="auto"/>
        <w:left w:val="none" w:sz="0" w:space="0" w:color="auto"/>
        <w:bottom w:val="none" w:sz="0" w:space="0" w:color="auto"/>
        <w:right w:val="none" w:sz="0" w:space="0" w:color="auto"/>
      </w:divBdr>
    </w:div>
    <w:div w:id="1091076017">
      <w:bodyDiv w:val="1"/>
      <w:marLeft w:val="0"/>
      <w:marRight w:val="0"/>
      <w:marTop w:val="0"/>
      <w:marBottom w:val="0"/>
      <w:divBdr>
        <w:top w:val="none" w:sz="0" w:space="0" w:color="auto"/>
        <w:left w:val="none" w:sz="0" w:space="0" w:color="auto"/>
        <w:bottom w:val="none" w:sz="0" w:space="0" w:color="auto"/>
        <w:right w:val="none" w:sz="0" w:space="0" w:color="auto"/>
      </w:divBdr>
    </w:div>
    <w:div w:id="1091505205">
      <w:bodyDiv w:val="1"/>
      <w:marLeft w:val="0"/>
      <w:marRight w:val="0"/>
      <w:marTop w:val="0"/>
      <w:marBottom w:val="0"/>
      <w:divBdr>
        <w:top w:val="none" w:sz="0" w:space="0" w:color="auto"/>
        <w:left w:val="none" w:sz="0" w:space="0" w:color="auto"/>
        <w:bottom w:val="none" w:sz="0" w:space="0" w:color="auto"/>
        <w:right w:val="none" w:sz="0" w:space="0" w:color="auto"/>
      </w:divBdr>
    </w:div>
    <w:div w:id="1102800741">
      <w:bodyDiv w:val="1"/>
      <w:marLeft w:val="0"/>
      <w:marRight w:val="0"/>
      <w:marTop w:val="0"/>
      <w:marBottom w:val="0"/>
      <w:divBdr>
        <w:top w:val="none" w:sz="0" w:space="0" w:color="auto"/>
        <w:left w:val="none" w:sz="0" w:space="0" w:color="auto"/>
        <w:bottom w:val="none" w:sz="0" w:space="0" w:color="auto"/>
        <w:right w:val="none" w:sz="0" w:space="0" w:color="auto"/>
      </w:divBdr>
    </w:div>
    <w:div w:id="1117607284">
      <w:bodyDiv w:val="1"/>
      <w:marLeft w:val="0"/>
      <w:marRight w:val="0"/>
      <w:marTop w:val="0"/>
      <w:marBottom w:val="0"/>
      <w:divBdr>
        <w:top w:val="none" w:sz="0" w:space="0" w:color="auto"/>
        <w:left w:val="none" w:sz="0" w:space="0" w:color="auto"/>
        <w:bottom w:val="none" w:sz="0" w:space="0" w:color="auto"/>
        <w:right w:val="none" w:sz="0" w:space="0" w:color="auto"/>
      </w:divBdr>
    </w:div>
    <w:div w:id="1122189548">
      <w:bodyDiv w:val="1"/>
      <w:marLeft w:val="0"/>
      <w:marRight w:val="0"/>
      <w:marTop w:val="0"/>
      <w:marBottom w:val="0"/>
      <w:divBdr>
        <w:top w:val="none" w:sz="0" w:space="0" w:color="auto"/>
        <w:left w:val="none" w:sz="0" w:space="0" w:color="auto"/>
        <w:bottom w:val="none" w:sz="0" w:space="0" w:color="auto"/>
        <w:right w:val="none" w:sz="0" w:space="0" w:color="auto"/>
      </w:divBdr>
    </w:div>
    <w:div w:id="1123621966">
      <w:bodyDiv w:val="1"/>
      <w:marLeft w:val="0"/>
      <w:marRight w:val="0"/>
      <w:marTop w:val="0"/>
      <w:marBottom w:val="0"/>
      <w:divBdr>
        <w:top w:val="none" w:sz="0" w:space="0" w:color="auto"/>
        <w:left w:val="none" w:sz="0" w:space="0" w:color="auto"/>
        <w:bottom w:val="none" w:sz="0" w:space="0" w:color="auto"/>
        <w:right w:val="none" w:sz="0" w:space="0" w:color="auto"/>
      </w:divBdr>
    </w:div>
    <w:div w:id="1129543667">
      <w:bodyDiv w:val="1"/>
      <w:marLeft w:val="0"/>
      <w:marRight w:val="0"/>
      <w:marTop w:val="0"/>
      <w:marBottom w:val="0"/>
      <w:divBdr>
        <w:top w:val="none" w:sz="0" w:space="0" w:color="auto"/>
        <w:left w:val="none" w:sz="0" w:space="0" w:color="auto"/>
        <w:bottom w:val="none" w:sz="0" w:space="0" w:color="auto"/>
        <w:right w:val="none" w:sz="0" w:space="0" w:color="auto"/>
      </w:divBdr>
    </w:div>
    <w:div w:id="1134953168">
      <w:bodyDiv w:val="1"/>
      <w:marLeft w:val="0"/>
      <w:marRight w:val="0"/>
      <w:marTop w:val="0"/>
      <w:marBottom w:val="0"/>
      <w:divBdr>
        <w:top w:val="none" w:sz="0" w:space="0" w:color="auto"/>
        <w:left w:val="none" w:sz="0" w:space="0" w:color="auto"/>
        <w:bottom w:val="none" w:sz="0" w:space="0" w:color="auto"/>
        <w:right w:val="none" w:sz="0" w:space="0" w:color="auto"/>
      </w:divBdr>
    </w:div>
    <w:div w:id="1141729823">
      <w:bodyDiv w:val="1"/>
      <w:marLeft w:val="0"/>
      <w:marRight w:val="0"/>
      <w:marTop w:val="0"/>
      <w:marBottom w:val="0"/>
      <w:divBdr>
        <w:top w:val="none" w:sz="0" w:space="0" w:color="auto"/>
        <w:left w:val="none" w:sz="0" w:space="0" w:color="auto"/>
        <w:bottom w:val="none" w:sz="0" w:space="0" w:color="auto"/>
        <w:right w:val="none" w:sz="0" w:space="0" w:color="auto"/>
      </w:divBdr>
    </w:div>
    <w:div w:id="1145388266">
      <w:bodyDiv w:val="1"/>
      <w:marLeft w:val="0"/>
      <w:marRight w:val="0"/>
      <w:marTop w:val="0"/>
      <w:marBottom w:val="0"/>
      <w:divBdr>
        <w:top w:val="none" w:sz="0" w:space="0" w:color="auto"/>
        <w:left w:val="none" w:sz="0" w:space="0" w:color="auto"/>
        <w:bottom w:val="none" w:sz="0" w:space="0" w:color="auto"/>
        <w:right w:val="none" w:sz="0" w:space="0" w:color="auto"/>
      </w:divBdr>
    </w:div>
    <w:div w:id="1161507984">
      <w:bodyDiv w:val="1"/>
      <w:marLeft w:val="0"/>
      <w:marRight w:val="0"/>
      <w:marTop w:val="0"/>
      <w:marBottom w:val="0"/>
      <w:divBdr>
        <w:top w:val="none" w:sz="0" w:space="0" w:color="auto"/>
        <w:left w:val="none" w:sz="0" w:space="0" w:color="auto"/>
        <w:bottom w:val="none" w:sz="0" w:space="0" w:color="auto"/>
        <w:right w:val="none" w:sz="0" w:space="0" w:color="auto"/>
      </w:divBdr>
    </w:div>
    <w:div w:id="1166672715">
      <w:bodyDiv w:val="1"/>
      <w:marLeft w:val="0"/>
      <w:marRight w:val="0"/>
      <w:marTop w:val="0"/>
      <w:marBottom w:val="0"/>
      <w:divBdr>
        <w:top w:val="none" w:sz="0" w:space="0" w:color="auto"/>
        <w:left w:val="none" w:sz="0" w:space="0" w:color="auto"/>
        <w:bottom w:val="none" w:sz="0" w:space="0" w:color="auto"/>
        <w:right w:val="none" w:sz="0" w:space="0" w:color="auto"/>
      </w:divBdr>
    </w:div>
    <w:div w:id="1174419374">
      <w:bodyDiv w:val="1"/>
      <w:marLeft w:val="0"/>
      <w:marRight w:val="0"/>
      <w:marTop w:val="0"/>
      <w:marBottom w:val="0"/>
      <w:divBdr>
        <w:top w:val="none" w:sz="0" w:space="0" w:color="auto"/>
        <w:left w:val="none" w:sz="0" w:space="0" w:color="auto"/>
        <w:bottom w:val="none" w:sz="0" w:space="0" w:color="auto"/>
        <w:right w:val="none" w:sz="0" w:space="0" w:color="auto"/>
      </w:divBdr>
    </w:div>
    <w:div w:id="1178807632">
      <w:bodyDiv w:val="1"/>
      <w:marLeft w:val="0"/>
      <w:marRight w:val="0"/>
      <w:marTop w:val="0"/>
      <w:marBottom w:val="0"/>
      <w:divBdr>
        <w:top w:val="none" w:sz="0" w:space="0" w:color="auto"/>
        <w:left w:val="none" w:sz="0" w:space="0" w:color="auto"/>
        <w:bottom w:val="none" w:sz="0" w:space="0" w:color="auto"/>
        <w:right w:val="none" w:sz="0" w:space="0" w:color="auto"/>
      </w:divBdr>
    </w:div>
    <w:div w:id="1185170265">
      <w:bodyDiv w:val="1"/>
      <w:marLeft w:val="0"/>
      <w:marRight w:val="0"/>
      <w:marTop w:val="0"/>
      <w:marBottom w:val="0"/>
      <w:divBdr>
        <w:top w:val="none" w:sz="0" w:space="0" w:color="auto"/>
        <w:left w:val="none" w:sz="0" w:space="0" w:color="auto"/>
        <w:bottom w:val="none" w:sz="0" w:space="0" w:color="auto"/>
        <w:right w:val="none" w:sz="0" w:space="0" w:color="auto"/>
      </w:divBdr>
    </w:div>
    <w:div w:id="1186485885">
      <w:bodyDiv w:val="1"/>
      <w:marLeft w:val="0"/>
      <w:marRight w:val="0"/>
      <w:marTop w:val="0"/>
      <w:marBottom w:val="0"/>
      <w:divBdr>
        <w:top w:val="none" w:sz="0" w:space="0" w:color="auto"/>
        <w:left w:val="none" w:sz="0" w:space="0" w:color="auto"/>
        <w:bottom w:val="none" w:sz="0" w:space="0" w:color="auto"/>
        <w:right w:val="none" w:sz="0" w:space="0" w:color="auto"/>
      </w:divBdr>
    </w:div>
    <w:div w:id="1205679468">
      <w:bodyDiv w:val="1"/>
      <w:marLeft w:val="0"/>
      <w:marRight w:val="0"/>
      <w:marTop w:val="0"/>
      <w:marBottom w:val="0"/>
      <w:divBdr>
        <w:top w:val="none" w:sz="0" w:space="0" w:color="auto"/>
        <w:left w:val="none" w:sz="0" w:space="0" w:color="auto"/>
        <w:bottom w:val="none" w:sz="0" w:space="0" w:color="auto"/>
        <w:right w:val="none" w:sz="0" w:space="0" w:color="auto"/>
      </w:divBdr>
    </w:div>
    <w:div w:id="1230115367">
      <w:bodyDiv w:val="1"/>
      <w:marLeft w:val="0"/>
      <w:marRight w:val="0"/>
      <w:marTop w:val="0"/>
      <w:marBottom w:val="0"/>
      <w:divBdr>
        <w:top w:val="none" w:sz="0" w:space="0" w:color="auto"/>
        <w:left w:val="none" w:sz="0" w:space="0" w:color="auto"/>
        <w:bottom w:val="none" w:sz="0" w:space="0" w:color="auto"/>
        <w:right w:val="none" w:sz="0" w:space="0" w:color="auto"/>
      </w:divBdr>
    </w:div>
    <w:div w:id="1246494842">
      <w:bodyDiv w:val="1"/>
      <w:marLeft w:val="0"/>
      <w:marRight w:val="0"/>
      <w:marTop w:val="0"/>
      <w:marBottom w:val="0"/>
      <w:divBdr>
        <w:top w:val="none" w:sz="0" w:space="0" w:color="auto"/>
        <w:left w:val="none" w:sz="0" w:space="0" w:color="auto"/>
        <w:bottom w:val="none" w:sz="0" w:space="0" w:color="auto"/>
        <w:right w:val="none" w:sz="0" w:space="0" w:color="auto"/>
      </w:divBdr>
    </w:div>
    <w:div w:id="1250701288">
      <w:bodyDiv w:val="1"/>
      <w:marLeft w:val="0"/>
      <w:marRight w:val="0"/>
      <w:marTop w:val="0"/>
      <w:marBottom w:val="0"/>
      <w:divBdr>
        <w:top w:val="none" w:sz="0" w:space="0" w:color="auto"/>
        <w:left w:val="none" w:sz="0" w:space="0" w:color="auto"/>
        <w:bottom w:val="none" w:sz="0" w:space="0" w:color="auto"/>
        <w:right w:val="none" w:sz="0" w:space="0" w:color="auto"/>
      </w:divBdr>
    </w:div>
    <w:div w:id="1255941334">
      <w:bodyDiv w:val="1"/>
      <w:marLeft w:val="0"/>
      <w:marRight w:val="0"/>
      <w:marTop w:val="0"/>
      <w:marBottom w:val="0"/>
      <w:divBdr>
        <w:top w:val="none" w:sz="0" w:space="0" w:color="auto"/>
        <w:left w:val="none" w:sz="0" w:space="0" w:color="auto"/>
        <w:bottom w:val="none" w:sz="0" w:space="0" w:color="auto"/>
        <w:right w:val="none" w:sz="0" w:space="0" w:color="auto"/>
      </w:divBdr>
    </w:div>
    <w:div w:id="1278372642">
      <w:bodyDiv w:val="1"/>
      <w:marLeft w:val="0"/>
      <w:marRight w:val="0"/>
      <w:marTop w:val="0"/>
      <w:marBottom w:val="0"/>
      <w:divBdr>
        <w:top w:val="none" w:sz="0" w:space="0" w:color="auto"/>
        <w:left w:val="none" w:sz="0" w:space="0" w:color="auto"/>
        <w:bottom w:val="none" w:sz="0" w:space="0" w:color="auto"/>
        <w:right w:val="none" w:sz="0" w:space="0" w:color="auto"/>
      </w:divBdr>
    </w:div>
    <w:div w:id="1297250364">
      <w:bodyDiv w:val="1"/>
      <w:marLeft w:val="0"/>
      <w:marRight w:val="0"/>
      <w:marTop w:val="0"/>
      <w:marBottom w:val="0"/>
      <w:divBdr>
        <w:top w:val="none" w:sz="0" w:space="0" w:color="auto"/>
        <w:left w:val="none" w:sz="0" w:space="0" w:color="auto"/>
        <w:bottom w:val="none" w:sz="0" w:space="0" w:color="auto"/>
        <w:right w:val="none" w:sz="0" w:space="0" w:color="auto"/>
      </w:divBdr>
    </w:div>
    <w:div w:id="1298294769">
      <w:bodyDiv w:val="1"/>
      <w:marLeft w:val="0"/>
      <w:marRight w:val="0"/>
      <w:marTop w:val="0"/>
      <w:marBottom w:val="0"/>
      <w:divBdr>
        <w:top w:val="none" w:sz="0" w:space="0" w:color="auto"/>
        <w:left w:val="none" w:sz="0" w:space="0" w:color="auto"/>
        <w:bottom w:val="none" w:sz="0" w:space="0" w:color="auto"/>
        <w:right w:val="none" w:sz="0" w:space="0" w:color="auto"/>
      </w:divBdr>
    </w:div>
    <w:div w:id="1322151014">
      <w:bodyDiv w:val="1"/>
      <w:marLeft w:val="0"/>
      <w:marRight w:val="0"/>
      <w:marTop w:val="0"/>
      <w:marBottom w:val="0"/>
      <w:divBdr>
        <w:top w:val="none" w:sz="0" w:space="0" w:color="auto"/>
        <w:left w:val="none" w:sz="0" w:space="0" w:color="auto"/>
        <w:bottom w:val="none" w:sz="0" w:space="0" w:color="auto"/>
        <w:right w:val="none" w:sz="0" w:space="0" w:color="auto"/>
      </w:divBdr>
    </w:div>
    <w:div w:id="1322268940">
      <w:bodyDiv w:val="1"/>
      <w:marLeft w:val="0"/>
      <w:marRight w:val="0"/>
      <w:marTop w:val="0"/>
      <w:marBottom w:val="0"/>
      <w:divBdr>
        <w:top w:val="none" w:sz="0" w:space="0" w:color="auto"/>
        <w:left w:val="none" w:sz="0" w:space="0" w:color="auto"/>
        <w:bottom w:val="none" w:sz="0" w:space="0" w:color="auto"/>
        <w:right w:val="none" w:sz="0" w:space="0" w:color="auto"/>
      </w:divBdr>
    </w:div>
    <w:div w:id="1336542313">
      <w:bodyDiv w:val="1"/>
      <w:marLeft w:val="0"/>
      <w:marRight w:val="0"/>
      <w:marTop w:val="0"/>
      <w:marBottom w:val="0"/>
      <w:divBdr>
        <w:top w:val="none" w:sz="0" w:space="0" w:color="auto"/>
        <w:left w:val="none" w:sz="0" w:space="0" w:color="auto"/>
        <w:bottom w:val="none" w:sz="0" w:space="0" w:color="auto"/>
        <w:right w:val="none" w:sz="0" w:space="0" w:color="auto"/>
      </w:divBdr>
    </w:div>
    <w:div w:id="1348563419">
      <w:bodyDiv w:val="1"/>
      <w:marLeft w:val="0"/>
      <w:marRight w:val="0"/>
      <w:marTop w:val="0"/>
      <w:marBottom w:val="0"/>
      <w:divBdr>
        <w:top w:val="none" w:sz="0" w:space="0" w:color="auto"/>
        <w:left w:val="none" w:sz="0" w:space="0" w:color="auto"/>
        <w:bottom w:val="none" w:sz="0" w:space="0" w:color="auto"/>
        <w:right w:val="none" w:sz="0" w:space="0" w:color="auto"/>
      </w:divBdr>
    </w:div>
    <w:div w:id="1349259276">
      <w:bodyDiv w:val="1"/>
      <w:marLeft w:val="0"/>
      <w:marRight w:val="0"/>
      <w:marTop w:val="0"/>
      <w:marBottom w:val="0"/>
      <w:divBdr>
        <w:top w:val="none" w:sz="0" w:space="0" w:color="auto"/>
        <w:left w:val="none" w:sz="0" w:space="0" w:color="auto"/>
        <w:bottom w:val="none" w:sz="0" w:space="0" w:color="auto"/>
        <w:right w:val="none" w:sz="0" w:space="0" w:color="auto"/>
      </w:divBdr>
    </w:div>
    <w:div w:id="1362627387">
      <w:bodyDiv w:val="1"/>
      <w:marLeft w:val="0"/>
      <w:marRight w:val="0"/>
      <w:marTop w:val="0"/>
      <w:marBottom w:val="0"/>
      <w:divBdr>
        <w:top w:val="none" w:sz="0" w:space="0" w:color="auto"/>
        <w:left w:val="none" w:sz="0" w:space="0" w:color="auto"/>
        <w:bottom w:val="none" w:sz="0" w:space="0" w:color="auto"/>
        <w:right w:val="none" w:sz="0" w:space="0" w:color="auto"/>
      </w:divBdr>
    </w:div>
    <w:div w:id="1377393611">
      <w:bodyDiv w:val="1"/>
      <w:marLeft w:val="0"/>
      <w:marRight w:val="0"/>
      <w:marTop w:val="0"/>
      <w:marBottom w:val="0"/>
      <w:divBdr>
        <w:top w:val="none" w:sz="0" w:space="0" w:color="auto"/>
        <w:left w:val="none" w:sz="0" w:space="0" w:color="auto"/>
        <w:bottom w:val="none" w:sz="0" w:space="0" w:color="auto"/>
        <w:right w:val="none" w:sz="0" w:space="0" w:color="auto"/>
      </w:divBdr>
    </w:div>
    <w:div w:id="1394354747">
      <w:bodyDiv w:val="1"/>
      <w:marLeft w:val="0"/>
      <w:marRight w:val="0"/>
      <w:marTop w:val="0"/>
      <w:marBottom w:val="0"/>
      <w:divBdr>
        <w:top w:val="none" w:sz="0" w:space="0" w:color="auto"/>
        <w:left w:val="none" w:sz="0" w:space="0" w:color="auto"/>
        <w:bottom w:val="none" w:sz="0" w:space="0" w:color="auto"/>
        <w:right w:val="none" w:sz="0" w:space="0" w:color="auto"/>
      </w:divBdr>
    </w:div>
    <w:div w:id="1397895339">
      <w:bodyDiv w:val="1"/>
      <w:marLeft w:val="0"/>
      <w:marRight w:val="0"/>
      <w:marTop w:val="0"/>
      <w:marBottom w:val="0"/>
      <w:divBdr>
        <w:top w:val="none" w:sz="0" w:space="0" w:color="auto"/>
        <w:left w:val="none" w:sz="0" w:space="0" w:color="auto"/>
        <w:bottom w:val="none" w:sz="0" w:space="0" w:color="auto"/>
        <w:right w:val="none" w:sz="0" w:space="0" w:color="auto"/>
      </w:divBdr>
    </w:div>
    <w:div w:id="1424572586">
      <w:bodyDiv w:val="1"/>
      <w:marLeft w:val="0"/>
      <w:marRight w:val="0"/>
      <w:marTop w:val="0"/>
      <w:marBottom w:val="0"/>
      <w:divBdr>
        <w:top w:val="none" w:sz="0" w:space="0" w:color="auto"/>
        <w:left w:val="none" w:sz="0" w:space="0" w:color="auto"/>
        <w:bottom w:val="none" w:sz="0" w:space="0" w:color="auto"/>
        <w:right w:val="none" w:sz="0" w:space="0" w:color="auto"/>
      </w:divBdr>
    </w:div>
    <w:div w:id="1431005815">
      <w:bodyDiv w:val="1"/>
      <w:marLeft w:val="0"/>
      <w:marRight w:val="0"/>
      <w:marTop w:val="0"/>
      <w:marBottom w:val="0"/>
      <w:divBdr>
        <w:top w:val="none" w:sz="0" w:space="0" w:color="auto"/>
        <w:left w:val="none" w:sz="0" w:space="0" w:color="auto"/>
        <w:bottom w:val="none" w:sz="0" w:space="0" w:color="auto"/>
        <w:right w:val="none" w:sz="0" w:space="0" w:color="auto"/>
      </w:divBdr>
    </w:div>
    <w:div w:id="1457065307">
      <w:bodyDiv w:val="1"/>
      <w:marLeft w:val="0"/>
      <w:marRight w:val="0"/>
      <w:marTop w:val="0"/>
      <w:marBottom w:val="0"/>
      <w:divBdr>
        <w:top w:val="none" w:sz="0" w:space="0" w:color="auto"/>
        <w:left w:val="none" w:sz="0" w:space="0" w:color="auto"/>
        <w:bottom w:val="none" w:sz="0" w:space="0" w:color="auto"/>
        <w:right w:val="none" w:sz="0" w:space="0" w:color="auto"/>
      </w:divBdr>
    </w:div>
    <w:div w:id="1476296029">
      <w:bodyDiv w:val="1"/>
      <w:marLeft w:val="0"/>
      <w:marRight w:val="0"/>
      <w:marTop w:val="0"/>
      <w:marBottom w:val="0"/>
      <w:divBdr>
        <w:top w:val="none" w:sz="0" w:space="0" w:color="auto"/>
        <w:left w:val="none" w:sz="0" w:space="0" w:color="auto"/>
        <w:bottom w:val="none" w:sz="0" w:space="0" w:color="auto"/>
        <w:right w:val="none" w:sz="0" w:space="0" w:color="auto"/>
      </w:divBdr>
    </w:div>
    <w:div w:id="1484472585">
      <w:bodyDiv w:val="1"/>
      <w:marLeft w:val="0"/>
      <w:marRight w:val="0"/>
      <w:marTop w:val="0"/>
      <w:marBottom w:val="0"/>
      <w:divBdr>
        <w:top w:val="none" w:sz="0" w:space="0" w:color="auto"/>
        <w:left w:val="none" w:sz="0" w:space="0" w:color="auto"/>
        <w:bottom w:val="none" w:sz="0" w:space="0" w:color="auto"/>
        <w:right w:val="none" w:sz="0" w:space="0" w:color="auto"/>
      </w:divBdr>
    </w:div>
    <w:div w:id="1518153100">
      <w:bodyDiv w:val="1"/>
      <w:marLeft w:val="0"/>
      <w:marRight w:val="0"/>
      <w:marTop w:val="0"/>
      <w:marBottom w:val="0"/>
      <w:divBdr>
        <w:top w:val="none" w:sz="0" w:space="0" w:color="auto"/>
        <w:left w:val="none" w:sz="0" w:space="0" w:color="auto"/>
        <w:bottom w:val="none" w:sz="0" w:space="0" w:color="auto"/>
        <w:right w:val="none" w:sz="0" w:space="0" w:color="auto"/>
      </w:divBdr>
    </w:div>
    <w:div w:id="1520393727">
      <w:bodyDiv w:val="1"/>
      <w:marLeft w:val="0"/>
      <w:marRight w:val="0"/>
      <w:marTop w:val="0"/>
      <w:marBottom w:val="0"/>
      <w:divBdr>
        <w:top w:val="none" w:sz="0" w:space="0" w:color="auto"/>
        <w:left w:val="none" w:sz="0" w:space="0" w:color="auto"/>
        <w:bottom w:val="none" w:sz="0" w:space="0" w:color="auto"/>
        <w:right w:val="none" w:sz="0" w:space="0" w:color="auto"/>
      </w:divBdr>
    </w:div>
    <w:div w:id="1534685918">
      <w:bodyDiv w:val="1"/>
      <w:marLeft w:val="0"/>
      <w:marRight w:val="0"/>
      <w:marTop w:val="0"/>
      <w:marBottom w:val="0"/>
      <w:divBdr>
        <w:top w:val="none" w:sz="0" w:space="0" w:color="auto"/>
        <w:left w:val="none" w:sz="0" w:space="0" w:color="auto"/>
        <w:bottom w:val="none" w:sz="0" w:space="0" w:color="auto"/>
        <w:right w:val="none" w:sz="0" w:space="0" w:color="auto"/>
      </w:divBdr>
    </w:div>
    <w:div w:id="1547527842">
      <w:bodyDiv w:val="1"/>
      <w:marLeft w:val="0"/>
      <w:marRight w:val="0"/>
      <w:marTop w:val="0"/>
      <w:marBottom w:val="0"/>
      <w:divBdr>
        <w:top w:val="none" w:sz="0" w:space="0" w:color="auto"/>
        <w:left w:val="none" w:sz="0" w:space="0" w:color="auto"/>
        <w:bottom w:val="none" w:sz="0" w:space="0" w:color="auto"/>
        <w:right w:val="none" w:sz="0" w:space="0" w:color="auto"/>
      </w:divBdr>
    </w:div>
    <w:div w:id="1558777360">
      <w:bodyDiv w:val="1"/>
      <w:marLeft w:val="0"/>
      <w:marRight w:val="0"/>
      <w:marTop w:val="0"/>
      <w:marBottom w:val="0"/>
      <w:divBdr>
        <w:top w:val="none" w:sz="0" w:space="0" w:color="auto"/>
        <w:left w:val="none" w:sz="0" w:space="0" w:color="auto"/>
        <w:bottom w:val="none" w:sz="0" w:space="0" w:color="auto"/>
        <w:right w:val="none" w:sz="0" w:space="0" w:color="auto"/>
      </w:divBdr>
    </w:div>
    <w:div w:id="1572960680">
      <w:bodyDiv w:val="1"/>
      <w:marLeft w:val="0"/>
      <w:marRight w:val="0"/>
      <w:marTop w:val="0"/>
      <w:marBottom w:val="0"/>
      <w:divBdr>
        <w:top w:val="none" w:sz="0" w:space="0" w:color="auto"/>
        <w:left w:val="none" w:sz="0" w:space="0" w:color="auto"/>
        <w:bottom w:val="none" w:sz="0" w:space="0" w:color="auto"/>
        <w:right w:val="none" w:sz="0" w:space="0" w:color="auto"/>
      </w:divBdr>
    </w:div>
    <w:div w:id="1573392193">
      <w:bodyDiv w:val="1"/>
      <w:marLeft w:val="0"/>
      <w:marRight w:val="0"/>
      <w:marTop w:val="0"/>
      <w:marBottom w:val="0"/>
      <w:divBdr>
        <w:top w:val="none" w:sz="0" w:space="0" w:color="auto"/>
        <w:left w:val="none" w:sz="0" w:space="0" w:color="auto"/>
        <w:bottom w:val="none" w:sz="0" w:space="0" w:color="auto"/>
        <w:right w:val="none" w:sz="0" w:space="0" w:color="auto"/>
      </w:divBdr>
    </w:div>
    <w:div w:id="1574117549">
      <w:bodyDiv w:val="1"/>
      <w:marLeft w:val="0"/>
      <w:marRight w:val="0"/>
      <w:marTop w:val="0"/>
      <w:marBottom w:val="0"/>
      <w:divBdr>
        <w:top w:val="none" w:sz="0" w:space="0" w:color="auto"/>
        <w:left w:val="none" w:sz="0" w:space="0" w:color="auto"/>
        <w:bottom w:val="none" w:sz="0" w:space="0" w:color="auto"/>
        <w:right w:val="none" w:sz="0" w:space="0" w:color="auto"/>
      </w:divBdr>
    </w:div>
    <w:div w:id="1581673859">
      <w:bodyDiv w:val="1"/>
      <w:marLeft w:val="0"/>
      <w:marRight w:val="0"/>
      <w:marTop w:val="0"/>
      <w:marBottom w:val="0"/>
      <w:divBdr>
        <w:top w:val="none" w:sz="0" w:space="0" w:color="auto"/>
        <w:left w:val="none" w:sz="0" w:space="0" w:color="auto"/>
        <w:bottom w:val="none" w:sz="0" w:space="0" w:color="auto"/>
        <w:right w:val="none" w:sz="0" w:space="0" w:color="auto"/>
      </w:divBdr>
    </w:div>
    <w:div w:id="1593471225">
      <w:bodyDiv w:val="1"/>
      <w:marLeft w:val="0"/>
      <w:marRight w:val="0"/>
      <w:marTop w:val="0"/>
      <w:marBottom w:val="0"/>
      <w:divBdr>
        <w:top w:val="none" w:sz="0" w:space="0" w:color="auto"/>
        <w:left w:val="none" w:sz="0" w:space="0" w:color="auto"/>
        <w:bottom w:val="none" w:sz="0" w:space="0" w:color="auto"/>
        <w:right w:val="none" w:sz="0" w:space="0" w:color="auto"/>
      </w:divBdr>
    </w:div>
    <w:div w:id="1619873352">
      <w:bodyDiv w:val="1"/>
      <w:marLeft w:val="0"/>
      <w:marRight w:val="0"/>
      <w:marTop w:val="0"/>
      <w:marBottom w:val="0"/>
      <w:divBdr>
        <w:top w:val="none" w:sz="0" w:space="0" w:color="auto"/>
        <w:left w:val="none" w:sz="0" w:space="0" w:color="auto"/>
        <w:bottom w:val="none" w:sz="0" w:space="0" w:color="auto"/>
        <w:right w:val="none" w:sz="0" w:space="0" w:color="auto"/>
      </w:divBdr>
    </w:div>
    <w:div w:id="1646816506">
      <w:bodyDiv w:val="1"/>
      <w:marLeft w:val="0"/>
      <w:marRight w:val="0"/>
      <w:marTop w:val="0"/>
      <w:marBottom w:val="0"/>
      <w:divBdr>
        <w:top w:val="none" w:sz="0" w:space="0" w:color="auto"/>
        <w:left w:val="none" w:sz="0" w:space="0" w:color="auto"/>
        <w:bottom w:val="none" w:sz="0" w:space="0" w:color="auto"/>
        <w:right w:val="none" w:sz="0" w:space="0" w:color="auto"/>
      </w:divBdr>
    </w:div>
    <w:div w:id="1648514461">
      <w:bodyDiv w:val="1"/>
      <w:marLeft w:val="0"/>
      <w:marRight w:val="0"/>
      <w:marTop w:val="0"/>
      <w:marBottom w:val="0"/>
      <w:divBdr>
        <w:top w:val="none" w:sz="0" w:space="0" w:color="auto"/>
        <w:left w:val="none" w:sz="0" w:space="0" w:color="auto"/>
        <w:bottom w:val="none" w:sz="0" w:space="0" w:color="auto"/>
        <w:right w:val="none" w:sz="0" w:space="0" w:color="auto"/>
      </w:divBdr>
    </w:div>
    <w:div w:id="1649633012">
      <w:bodyDiv w:val="1"/>
      <w:marLeft w:val="0"/>
      <w:marRight w:val="0"/>
      <w:marTop w:val="0"/>
      <w:marBottom w:val="0"/>
      <w:divBdr>
        <w:top w:val="none" w:sz="0" w:space="0" w:color="auto"/>
        <w:left w:val="none" w:sz="0" w:space="0" w:color="auto"/>
        <w:bottom w:val="none" w:sz="0" w:space="0" w:color="auto"/>
        <w:right w:val="none" w:sz="0" w:space="0" w:color="auto"/>
      </w:divBdr>
    </w:div>
    <w:div w:id="1701395291">
      <w:bodyDiv w:val="1"/>
      <w:marLeft w:val="0"/>
      <w:marRight w:val="0"/>
      <w:marTop w:val="0"/>
      <w:marBottom w:val="0"/>
      <w:divBdr>
        <w:top w:val="none" w:sz="0" w:space="0" w:color="auto"/>
        <w:left w:val="none" w:sz="0" w:space="0" w:color="auto"/>
        <w:bottom w:val="none" w:sz="0" w:space="0" w:color="auto"/>
        <w:right w:val="none" w:sz="0" w:space="0" w:color="auto"/>
      </w:divBdr>
    </w:div>
    <w:div w:id="1703701678">
      <w:bodyDiv w:val="1"/>
      <w:marLeft w:val="0"/>
      <w:marRight w:val="0"/>
      <w:marTop w:val="0"/>
      <w:marBottom w:val="0"/>
      <w:divBdr>
        <w:top w:val="none" w:sz="0" w:space="0" w:color="auto"/>
        <w:left w:val="none" w:sz="0" w:space="0" w:color="auto"/>
        <w:bottom w:val="none" w:sz="0" w:space="0" w:color="auto"/>
        <w:right w:val="none" w:sz="0" w:space="0" w:color="auto"/>
      </w:divBdr>
    </w:div>
    <w:div w:id="1749494454">
      <w:bodyDiv w:val="1"/>
      <w:marLeft w:val="0"/>
      <w:marRight w:val="0"/>
      <w:marTop w:val="0"/>
      <w:marBottom w:val="0"/>
      <w:divBdr>
        <w:top w:val="none" w:sz="0" w:space="0" w:color="auto"/>
        <w:left w:val="none" w:sz="0" w:space="0" w:color="auto"/>
        <w:bottom w:val="none" w:sz="0" w:space="0" w:color="auto"/>
        <w:right w:val="none" w:sz="0" w:space="0" w:color="auto"/>
      </w:divBdr>
    </w:div>
    <w:div w:id="1757020193">
      <w:bodyDiv w:val="1"/>
      <w:marLeft w:val="0"/>
      <w:marRight w:val="0"/>
      <w:marTop w:val="0"/>
      <w:marBottom w:val="0"/>
      <w:divBdr>
        <w:top w:val="none" w:sz="0" w:space="0" w:color="auto"/>
        <w:left w:val="none" w:sz="0" w:space="0" w:color="auto"/>
        <w:bottom w:val="none" w:sz="0" w:space="0" w:color="auto"/>
        <w:right w:val="none" w:sz="0" w:space="0" w:color="auto"/>
      </w:divBdr>
    </w:div>
    <w:div w:id="1759406659">
      <w:bodyDiv w:val="1"/>
      <w:marLeft w:val="0"/>
      <w:marRight w:val="0"/>
      <w:marTop w:val="0"/>
      <w:marBottom w:val="0"/>
      <w:divBdr>
        <w:top w:val="none" w:sz="0" w:space="0" w:color="auto"/>
        <w:left w:val="none" w:sz="0" w:space="0" w:color="auto"/>
        <w:bottom w:val="none" w:sz="0" w:space="0" w:color="auto"/>
        <w:right w:val="none" w:sz="0" w:space="0" w:color="auto"/>
      </w:divBdr>
    </w:div>
    <w:div w:id="1775399712">
      <w:bodyDiv w:val="1"/>
      <w:marLeft w:val="0"/>
      <w:marRight w:val="0"/>
      <w:marTop w:val="0"/>
      <w:marBottom w:val="0"/>
      <w:divBdr>
        <w:top w:val="none" w:sz="0" w:space="0" w:color="auto"/>
        <w:left w:val="none" w:sz="0" w:space="0" w:color="auto"/>
        <w:bottom w:val="none" w:sz="0" w:space="0" w:color="auto"/>
        <w:right w:val="none" w:sz="0" w:space="0" w:color="auto"/>
      </w:divBdr>
    </w:div>
    <w:div w:id="1776093272">
      <w:bodyDiv w:val="1"/>
      <w:marLeft w:val="0"/>
      <w:marRight w:val="0"/>
      <w:marTop w:val="0"/>
      <w:marBottom w:val="0"/>
      <w:divBdr>
        <w:top w:val="none" w:sz="0" w:space="0" w:color="auto"/>
        <w:left w:val="none" w:sz="0" w:space="0" w:color="auto"/>
        <w:bottom w:val="none" w:sz="0" w:space="0" w:color="auto"/>
        <w:right w:val="none" w:sz="0" w:space="0" w:color="auto"/>
      </w:divBdr>
    </w:div>
    <w:div w:id="1803574236">
      <w:bodyDiv w:val="1"/>
      <w:marLeft w:val="0"/>
      <w:marRight w:val="0"/>
      <w:marTop w:val="0"/>
      <w:marBottom w:val="0"/>
      <w:divBdr>
        <w:top w:val="none" w:sz="0" w:space="0" w:color="auto"/>
        <w:left w:val="none" w:sz="0" w:space="0" w:color="auto"/>
        <w:bottom w:val="none" w:sz="0" w:space="0" w:color="auto"/>
        <w:right w:val="none" w:sz="0" w:space="0" w:color="auto"/>
      </w:divBdr>
    </w:div>
    <w:div w:id="1822622686">
      <w:bodyDiv w:val="1"/>
      <w:marLeft w:val="0"/>
      <w:marRight w:val="0"/>
      <w:marTop w:val="0"/>
      <w:marBottom w:val="0"/>
      <w:divBdr>
        <w:top w:val="none" w:sz="0" w:space="0" w:color="auto"/>
        <w:left w:val="none" w:sz="0" w:space="0" w:color="auto"/>
        <w:bottom w:val="none" w:sz="0" w:space="0" w:color="auto"/>
        <w:right w:val="none" w:sz="0" w:space="0" w:color="auto"/>
      </w:divBdr>
    </w:div>
    <w:div w:id="1833645563">
      <w:bodyDiv w:val="1"/>
      <w:marLeft w:val="0"/>
      <w:marRight w:val="0"/>
      <w:marTop w:val="0"/>
      <w:marBottom w:val="0"/>
      <w:divBdr>
        <w:top w:val="none" w:sz="0" w:space="0" w:color="auto"/>
        <w:left w:val="none" w:sz="0" w:space="0" w:color="auto"/>
        <w:bottom w:val="none" w:sz="0" w:space="0" w:color="auto"/>
        <w:right w:val="none" w:sz="0" w:space="0" w:color="auto"/>
      </w:divBdr>
    </w:div>
    <w:div w:id="1840927912">
      <w:bodyDiv w:val="1"/>
      <w:marLeft w:val="0"/>
      <w:marRight w:val="0"/>
      <w:marTop w:val="0"/>
      <w:marBottom w:val="0"/>
      <w:divBdr>
        <w:top w:val="none" w:sz="0" w:space="0" w:color="auto"/>
        <w:left w:val="none" w:sz="0" w:space="0" w:color="auto"/>
        <w:bottom w:val="none" w:sz="0" w:space="0" w:color="auto"/>
        <w:right w:val="none" w:sz="0" w:space="0" w:color="auto"/>
      </w:divBdr>
    </w:div>
    <w:div w:id="1843277358">
      <w:bodyDiv w:val="1"/>
      <w:marLeft w:val="0"/>
      <w:marRight w:val="0"/>
      <w:marTop w:val="0"/>
      <w:marBottom w:val="0"/>
      <w:divBdr>
        <w:top w:val="none" w:sz="0" w:space="0" w:color="auto"/>
        <w:left w:val="none" w:sz="0" w:space="0" w:color="auto"/>
        <w:bottom w:val="none" w:sz="0" w:space="0" w:color="auto"/>
        <w:right w:val="none" w:sz="0" w:space="0" w:color="auto"/>
      </w:divBdr>
    </w:div>
    <w:div w:id="1866481193">
      <w:bodyDiv w:val="1"/>
      <w:marLeft w:val="0"/>
      <w:marRight w:val="0"/>
      <w:marTop w:val="0"/>
      <w:marBottom w:val="0"/>
      <w:divBdr>
        <w:top w:val="none" w:sz="0" w:space="0" w:color="auto"/>
        <w:left w:val="none" w:sz="0" w:space="0" w:color="auto"/>
        <w:bottom w:val="none" w:sz="0" w:space="0" w:color="auto"/>
        <w:right w:val="none" w:sz="0" w:space="0" w:color="auto"/>
      </w:divBdr>
    </w:div>
    <w:div w:id="1866748993">
      <w:bodyDiv w:val="1"/>
      <w:marLeft w:val="0"/>
      <w:marRight w:val="0"/>
      <w:marTop w:val="0"/>
      <w:marBottom w:val="0"/>
      <w:divBdr>
        <w:top w:val="none" w:sz="0" w:space="0" w:color="auto"/>
        <w:left w:val="none" w:sz="0" w:space="0" w:color="auto"/>
        <w:bottom w:val="none" w:sz="0" w:space="0" w:color="auto"/>
        <w:right w:val="none" w:sz="0" w:space="0" w:color="auto"/>
      </w:divBdr>
    </w:div>
    <w:div w:id="1868062809">
      <w:bodyDiv w:val="1"/>
      <w:marLeft w:val="0"/>
      <w:marRight w:val="0"/>
      <w:marTop w:val="0"/>
      <w:marBottom w:val="0"/>
      <w:divBdr>
        <w:top w:val="none" w:sz="0" w:space="0" w:color="auto"/>
        <w:left w:val="none" w:sz="0" w:space="0" w:color="auto"/>
        <w:bottom w:val="none" w:sz="0" w:space="0" w:color="auto"/>
        <w:right w:val="none" w:sz="0" w:space="0" w:color="auto"/>
      </w:divBdr>
    </w:div>
    <w:div w:id="1894073040">
      <w:bodyDiv w:val="1"/>
      <w:marLeft w:val="0"/>
      <w:marRight w:val="0"/>
      <w:marTop w:val="0"/>
      <w:marBottom w:val="0"/>
      <w:divBdr>
        <w:top w:val="none" w:sz="0" w:space="0" w:color="auto"/>
        <w:left w:val="none" w:sz="0" w:space="0" w:color="auto"/>
        <w:bottom w:val="none" w:sz="0" w:space="0" w:color="auto"/>
        <w:right w:val="none" w:sz="0" w:space="0" w:color="auto"/>
      </w:divBdr>
    </w:div>
    <w:div w:id="1910656615">
      <w:bodyDiv w:val="1"/>
      <w:marLeft w:val="0"/>
      <w:marRight w:val="0"/>
      <w:marTop w:val="0"/>
      <w:marBottom w:val="0"/>
      <w:divBdr>
        <w:top w:val="none" w:sz="0" w:space="0" w:color="auto"/>
        <w:left w:val="none" w:sz="0" w:space="0" w:color="auto"/>
        <w:bottom w:val="none" w:sz="0" w:space="0" w:color="auto"/>
        <w:right w:val="none" w:sz="0" w:space="0" w:color="auto"/>
      </w:divBdr>
    </w:div>
    <w:div w:id="1918392780">
      <w:bodyDiv w:val="1"/>
      <w:marLeft w:val="0"/>
      <w:marRight w:val="0"/>
      <w:marTop w:val="0"/>
      <w:marBottom w:val="0"/>
      <w:divBdr>
        <w:top w:val="none" w:sz="0" w:space="0" w:color="auto"/>
        <w:left w:val="none" w:sz="0" w:space="0" w:color="auto"/>
        <w:bottom w:val="none" w:sz="0" w:space="0" w:color="auto"/>
        <w:right w:val="none" w:sz="0" w:space="0" w:color="auto"/>
      </w:divBdr>
    </w:div>
    <w:div w:id="1921477658">
      <w:bodyDiv w:val="1"/>
      <w:marLeft w:val="0"/>
      <w:marRight w:val="0"/>
      <w:marTop w:val="0"/>
      <w:marBottom w:val="0"/>
      <w:divBdr>
        <w:top w:val="none" w:sz="0" w:space="0" w:color="auto"/>
        <w:left w:val="none" w:sz="0" w:space="0" w:color="auto"/>
        <w:bottom w:val="none" w:sz="0" w:space="0" w:color="auto"/>
        <w:right w:val="none" w:sz="0" w:space="0" w:color="auto"/>
      </w:divBdr>
    </w:div>
    <w:div w:id="1937208917">
      <w:bodyDiv w:val="1"/>
      <w:marLeft w:val="0"/>
      <w:marRight w:val="0"/>
      <w:marTop w:val="0"/>
      <w:marBottom w:val="0"/>
      <w:divBdr>
        <w:top w:val="none" w:sz="0" w:space="0" w:color="auto"/>
        <w:left w:val="none" w:sz="0" w:space="0" w:color="auto"/>
        <w:bottom w:val="none" w:sz="0" w:space="0" w:color="auto"/>
        <w:right w:val="none" w:sz="0" w:space="0" w:color="auto"/>
      </w:divBdr>
    </w:div>
    <w:div w:id="1937447228">
      <w:bodyDiv w:val="1"/>
      <w:marLeft w:val="0"/>
      <w:marRight w:val="0"/>
      <w:marTop w:val="0"/>
      <w:marBottom w:val="0"/>
      <w:divBdr>
        <w:top w:val="none" w:sz="0" w:space="0" w:color="auto"/>
        <w:left w:val="none" w:sz="0" w:space="0" w:color="auto"/>
        <w:bottom w:val="none" w:sz="0" w:space="0" w:color="auto"/>
        <w:right w:val="none" w:sz="0" w:space="0" w:color="auto"/>
      </w:divBdr>
    </w:div>
    <w:div w:id="1951009921">
      <w:bodyDiv w:val="1"/>
      <w:marLeft w:val="0"/>
      <w:marRight w:val="0"/>
      <w:marTop w:val="0"/>
      <w:marBottom w:val="0"/>
      <w:divBdr>
        <w:top w:val="none" w:sz="0" w:space="0" w:color="auto"/>
        <w:left w:val="none" w:sz="0" w:space="0" w:color="auto"/>
        <w:bottom w:val="none" w:sz="0" w:space="0" w:color="auto"/>
        <w:right w:val="none" w:sz="0" w:space="0" w:color="auto"/>
      </w:divBdr>
    </w:div>
    <w:div w:id="1958828132">
      <w:bodyDiv w:val="1"/>
      <w:marLeft w:val="0"/>
      <w:marRight w:val="0"/>
      <w:marTop w:val="0"/>
      <w:marBottom w:val="0"/>
      <w:divBdr>
        <w:top w:val="none" w:sz="0" w:space="0" w:color="auto"/>
        <w:left w:val="none" w:sz="0" w:space="0" w:color="auto"/>
        <w:bottom w:val="none" w:sz="0" w:space="0" w:color="auto"/>
        <w:right w:val="none" w:sz="0" w:space="0" w:color="auto"/>
      </w:divBdr>
    </w:div>
    <w:div w:id="1977836619">
      <w:bodyDiv w:val="1"/>
      <w:marLeft w:val="0"/>
      <w:marRight w:val="0"/>
      <w:marTop w:val="0"/>
      <w:marBottom w:val="0"/>
      <w:divBdr>
        <w:top w:val="none" w:sz="0" w:space="0" w:color="auto"/>
        <w:left w:val="none" w:sz="0" w:space="0" w:color="auto"/>
        <w:bottom w:val="none" w:sz="0" w:space="0" w:color="auto"/>
        <w:right w:val="none" w:sz="0" w:space="0" w:color="auto"/>
      </w:divBdr>
    </w:div>
    <w:div w:id="1978488240">
      <w:bodyDiv w:val="1"/>
      <w:marLeft w:val="0"/>
      <w:marRight w:val="0"/>
      <w:marTop w:val="0"/>
      <w:marBottom w:val="0"/>
      <w:divBdr>
        <w:top w:val="none" w:sz="0" w:space="0" w:color="auto"/>
        <w:left w:val="none" w:sz="0" w:space="0" w:color="auto"/>
        <w:bottom w:val="none" w:sz="0" w:space="0" w:color="auto"/>
        <w:right w:val="none" w:sz="0" w:space="0" w:color="auto"/>
      </w:divBdr>
    </w:div>
    <w:div w:id="1982490646">
      <w:bodyDiv w:val="1"/>
      <w:marLeft w:val="0"/>
      <w:marRight w:val="0"/>
      <w:marTop w:val="0"/>
      <w:marBottom w:val="0"/>
      <w:divBdr>
        <w:top w:val="none" w:sz="0" w:space="0" w:color="auto"/>
        <w:left w:val="none" w:sz="0" w:space="0" w:color="auto"/>
        <w:bottom w:val="none" w:sz="0" w:space="0" w:color="auto"/>
        <w:right w:val="none" w:sz="0" w:space="0" w:color="auto"/>
      </w:divBdr>
    </w:div>
    <w:div w:id="2024742505">
      <w:bodyDiv w:val="1"/>
      <w:marLeft w:val="0"/>
      <w:marRight w:val="0"/>
      <w:marTop w:val="0"/>
      <w:marBottom w:val="0"/>
      <w:divBdr>
        <w:top w:val="none" w:sz="0" w:space="0" w:color="auto"/>
        <w:left w:val="none" w:sz="0" w:space="0" w:color="auto"/>
        <w:bottom w:val="none" w:sz="0" w:space="0" w:color="auto"/>
        <w:right w:val="none" w:sz="0" w:space="0" w:color="auto"/>
      </w:divBdr>
    </w:div>
    <w:div w:id="2047482599">
      <w:bodyDiv w:val="1"/>
      <w:marLeft w:val="0"/>
      <w:marRight w:val="0"/>
      <w:marTop w:val="0"/>
      <w:marBottom w:val="0"/>
      <w:divBdr>
        <w:top w:val="none" w:sz="0" w:space="0" w:color="auto"/>
        <w:left w:val="none" w:sz="0" w:space="0" w:color="auto"/>
        <w:bottom w:val="none" w:sz="0" w:space="0" w:color="auto"/>
        <w:right w:val="none" w:sz="0" w:space="0" w:color="auto"/>
      </w:divBdr>
    </w:div>
    <w:div w:id="2071230305">
      <w:bodyDiv w:val="1"/>
      <w:marLeft w:val="0"/>
      <w:marRight w:val="0"/>
      <w:marTop w:val="0"/>
      <w:marBottom w:val="0"/>
      <w:divBdr>
        <w:top w:val="none" w:sz="0" w:space="0" w:color="auto"/>
        <w:left w:val="none" w:sz="0" w:space="0" w:color="auto"/>
        <w:bottom w:val="none" w:sz="0" w:space="0" w:color="auto"/>
        <w:right w:val="none" w:sz="0" w:space="0" w:color="auto"/>
      </w:divBdr>
    </w:div>
    <w:div w:id="2074935443">
      <w:bodyDiv w:val="1"/>
      <w:marLeft w:val="0"/>
      <w:marRight w:val="0"/>
      <w:marTop w:val="0"/>
      <w:marBottom w:val="0"/>
      <w:divBdr>
        <w:top w:val="none" w:sz="0" w:space="0" w:color="auto"/>
        <w:left w:val="none" w:sz="0" w:space="0" w:color="auto"/>
        <w:bottom w:val="none" w:sz="0" w:space="0" w:color="auto"/>
        <w:right w:val="none" w:sz="0" w:space="0" w:color="auto"/>
      </w:divBdr>
    </w:div>
    <w:div w:id="2076001511">
      <w:bodyDiv w:val="1"/>
      <w:marLeft w:val="0"/>
      <w:marRight w:val="0"/>
      <w:marTop w:val="0"/>
      <w:marBottom w:val="0"/>
      <w:divBdr>
        <w:top w:val="none" w:sz="0" w:space="0" w:color="auto"/>
        <w:left w:val="none" w:sz="0" w:space="0" w:color="auto"/>
        <w:bottom w:val="none" w:sz="0" w:space="0" w:color="auto"/>
        <w:right w:val="none" w:sz="0" w:space="0" w:color="auto"/>
      </w:divBdr>
    </w:div>
    <w:div w:id="2078747913">
      <w:bodyDiv w:val="1"/>
      <w:marLeft w:val="0"/>
      <w:marRight w:val="0"/>
      <w:marTop w:val="0"/>
      <w:marBottom w:val="0"/>
      <w:divBdr>
        <w:top w:val="none" w:sz="0" w:space="0" w:color="auto"/>
        <w:left w:val="none" w:sz="0" w:space="0" w:color="auto"/>
        <w:bottom w:val="none" w:sz="0" w:space="0" w:color="auto"/>
        <w:right w:val="none" w:sz="0" w:space="0" w:color="auto"/>
      </w:divBdr>
    </w:div>
    <w:div w:id="2101371464">
      <w:bodyDiv w:val="1"/>
      <w:marLeft w:val="0"/>
      <w:marRight w:val="0"/>
      <w:marTop w:val="0"/>
      <w:marBottom w:val="0"/>
      <w:divBdr>
        <w:top w:val="none" w:sz="0" w:space="0" w:color="auto"/>
        <w:left w:val="none" w:sz="0" w:space="0" w:color="auto"/>
        <w:bottom w:val="none" w:sz="0" w:space="0" w:color="auto"/>
        <w:right w:val="none" w:sz="0" w:space="0" w:color="auto"/>
      </w:divBdr>
    </w:div>
    <w:div w:id="2114478100">
      <w:bodyDiv w:val="1"/>
      <w:marLeft w:val="0"/>
      <w:marRight w:val="0"/>
      <w:marTop w:val="0"/>
      <w:marBottom w:val="0"/>
      <w:divBdr>
        <w:top w:val="none" w:sz="0" w:space="0" w:color="auto"/>
        <w:left w:val="none" w:sz="0" w:space="0" w:color="auto"/>
        <w:bottom w:val="none" w:sz="0" w:space="0" w:color="auto"/>
        <w:right w:val="none" w:sz="0" w:space="0" w:color="auto"/>
      </w:divBdr>
    </w:div>
    <w:div w:id="2126194704">
      <w:bodyDiv w:val="1"/>
      <w:marLeft w:val="0"/>
      <w:marRight w:val="0"/>
      <w:marTop w:val="0"/>
      <w:marBottom w:val="0"/>
      <w:divBdr>
        <w:top w:val="none" w:sz="0" w:space="0" w:color="auto"/>
        <w:left w:val="none" w:sz="0" w:space="0" w:color="auto"/>
        <w:bottom w:val="none" w:sz="0" w:space="0" w:color="auto"/>
        <w:right w:val="none" w:sz="0" w:space="0" w:color="auto"/>
      </w:divBdr>
    </w:div>
    <w:div w:id="2133131589">
      <w:bodyDiv w:val="1"/>
      <w:marLeft w:val="0"/>
      <w:marRight w:val="0"/>
      <w:marTop w:val="0"/>
      <w:marBottom w:val="0"/>
      <w:divBdr>
        <w:top w:val="none" w:sz="0" w:space="0" w:color="auto"/>
        <w:left w:val="none" w:sz="0" w:space="0" w:color="auto"/>
        <w:bottom w:val="none" w:sz="0" w:space="0" w:color="auto"/>
        <w:right w:val="none" w:sz="0" w:space="0" w:color="auto"/>
      </w:divBdr>
    </w:div>
    <w:div w:id="213490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1.xml"/><Relationship Id="rId21" Type="http://schemas.openxmlformats.org/officeDocument/2006/relationships/hyperlink" Target="http://cns.bf/IMG/pdf/pndes_2016-2020-4.pdf" TargetMode="External"/><Relationship Id="rId42" Type="http://schemas.openxmlformats.org/officeDocument/2006/relationships/image" Target="media/image50.jpeg"/><Relationship Id="rId47" Type="http://schemas.openxmlformats.org/officeDocument/2006/relationships/diagramQuickStyle" Target="diagrams/quickStyle3.xml"/><Relationship Id="rId63" Type="http://schemas.openxmlformats.org/officeDocument/2006/relationships/diagramQuickStyle" Target="diagrams/quickStyle5.xml"/><Relationship Id="rId68" Type="http://schemas.openxmlformats.org/officeDocument/2006/relationships/diagramQuickStyle" Target="diagrams/quickStyle6.xml"/><Relationship Id="rId84" Type="http://schemas.openxmlformats.org/officeDocument/2006/relationships/diagramLayout" Target="diagrams/layout9.xml"/><Relationship Id="rId89" Type="http://schemas.openxmlformats.org/officeDocument/2006/relationships/diagramLayout" Target="diagrams/layout10.xml"/><Relationship Id="rId16" Type="http://schemas.openxmlformats.org/officeDocument/2006/relationships/hyperlink" Target="http://www.finances.gov.bf/index.php?option=com_edocman&amp;task=document.viewdoc&amp;id=468&amp;Itemid=" TargetMode="External"/><Relationship Id="rId107" Type="http://schemas.microsoft.com/office/2007/relationships/diagramDrawing" Target="diagrams/drawing13.xml"/><Relationship Id="rId11" Type="http://schemas.openxmlformats.org/officeDocument/2006/relationships/header" Target="header1.xml"/><Relationship Id="rId32" Type="http://schemas.openxmlformats.org/officeDocument/2006/relationships/diagramColors" Target="diagrams/colors2.xml"/><Relationship Id="rId37" Type="http://schemas.openxmlformats.org/officeDocument/2006/relationships/hyperlink" Target="http://onsp-sante.bf/sites/default/files/publications/164/2011.%20PNDS2011-2020.pdf" TargetMode="External"/><Relationship Id="rId53" Type="http://schemas.openxmlformats.org/officeDocument/2006/relationships/hyperlink" Target="http://cns.bf/IMG/pdf/annuaire_statistique_du_prescolaire_2016-2017_final.pdf" TargetMode="External"/><Relationship Id="rId58" Type="http://schemas.openxmlformats.org/officeDocument/2006/relationships/diagramQuickStyle" Target="diagrams/quickStyle4.xml"/><Relationship Id="rId74" Type="http://schemas.openxmlformats.org/officeDocument/2006/relationships/diagramColors" Target="diagrams/colors7.xml"/><Relationship Id="rId79" Type="http://schemas.openxmlformats.org/officeDocument/2006/relationships/diagramColors" Target="diagrams/colors8.xml"/><Relationship Id="rId102" Type="http://schemas.microsoft.com/office/2007/relationships/diagramDrawing" Target="diagrams/drawing12.xml"/><Relationship Id="rId5" Type="http://schemas.openxmlformats.org/officeDocument/2006/relationships/numbering" Target="numbering.xml"/><Relationship Id="rId90" Type="http://schemas.openxmlformats.org/officeDocument/2006/relationships/diagramQuickStyle" Target="diagrams/quickStyle10.xml"/><Relationship Id="rId95" Type="http://schemas.openxmlformats.org/officeDocument/2006/relationships/diagramQuickStyle" Target="diagrams/quickStyle11.xml"/><Relationship Id="rId22" Type="http://schemas.openxmlformats.org/officeDocument/2006/relationships/hyperlink" Target="https://www.ohchr.org/fr/professionalinterest/pages/crc.aspx" TargetMode="External"/><Relationship Id="rId27" Type="http://schemas.openxmlformats.org/officeDocument/2006/relationships/diagramColors" Target="diagrams/colors1.xml"/><Relationship Id="rId43" Type="http://schemas.openxmlformats.org/officeDocument/2006/relationships/hyperlink" Target="http://www.petiteenfance-burkina.bf/IMG/pdf/Strat_Nationale_Dev_IntPEnfance.pdf" TargetMode="External"/><Relationship Id="rId48" Type="http://schemas.openxmlformats.org/officeDocument/2006/relationships/diagramColors" Target="diagrams/colors3.xml"/><Relationship Id="rId64" Type="http://schemas.openxmlformats.org/officeDocument/2006/relationships/diagramColors" Target="diagrams/colors5.xml"/><Relationship Id="rId69" Type="http://schemas.openxmlformats.org/officeDocument/2006/relationships/diagramColors" Target="diagrams/colors6.xml"/><Relationship Id="rId80" Type="http://schemas.microsoft.com/office/2007/relationships/diagramDrawing" Target="diagrams/drawing8.xml"/><Relationship Id="rId85" Type="http://schemas.openxmlformats.org/officeDocument/2006/relationships/diagramQuickStyle" Target="diagrams/quickStyle9.xml"/><Relationship Id="rId12" Type="http://schemas.openxmlformats.org/officeDocument/2006/relationships/footer" Target="footer1.xml"/><Relationship Id="rId17" Type="http://schemas.openxmlformats.org/officeDocument/2006/relationships/hyperlink" Target="http://www.petiteenfance-burkina.bf/IMG/pdf/Strat_Nationale_Dev_IntPEnfance.pdf" TargetMode="External"/><Relationship Id="rId33" Type="http://schemas.microsoft.com/office/2007/relationships/diagramDrawing" Target="diagrams/drawing2.xml"/><Relationship Id="rId38" Type="http://schemas.openxmlformats.org/officeDocument/2006/relationships/hyperlink" Target="https://www.coopami.org/fr/countries/countries/Burkina%20Faso/social_protection/pdf/social_protection01.pdf.pdf" TargetMode="External"/><Relationship Id="rId59" Type="http://schemas.openxmlformats.org/officeDocument/2006/relationships/diagramColors" Target="diagrams/colors4.xml"/><Relationship Id="rId103" Type="http://schemas.openxmlformats.org/officeDocument/2006/relationships/diagramData" Target="diagrams/data13.xml"/><Relationship Id="rId108" Type="http://schemas.openxmlformats.org/officeDocument/2006/relationships/hyperlink" Target="https://www.undp.org/content/dam/burkina_faso/docs/operations/UNDP_bf_undaf_2011_2015.pdf" TargetMode="External"/><Relationship Id="rId54" Type="http://schemas.openxmlformats.org/officeDocument/2006/relationships/image" Target="media/image8.jpeg"/><Relationship Id="rId70" Type="http://schemas.microsoft.com/office/2007/relationships/diagramDrawing" Target="diagrams/drawing6.xml"/><Relationship Id="rId75" Type="http://schemas.microsoft.com/office/2007/relationships/diagramDrawing" Target="diagrams/drawing7.xml"/><Relationship Id="rId91" Type="http://schemas.openxmlformats.org/officeDocument/2006/relationships/diagramColors" Target="diagrams/colors10.xml"/><Relationship Id="rId96" Type="http://schemas.openxmlformats.org/officeDocument/2006/relationships/diagramColors" Target="diagrams/colors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etiteenfance-burkina.bf/IMG/pdf/Strat_Nationale_Dev_IntPEnfance.pdf" TargetMode="External"/><Relationship Id="rId28" Type="http://schemas.microsoft.com/office/2007/relationships/diagramDrawing" Target="diagrams/drawing1.xml"/><Relationship Id="rId36" Type="http://schemas.openxmlformats.org/officeDocument/2006/relationships/hyperlink" Target="https://www.unpei.org/sites/default/files/e_library_documents/Burkina_Faso_PRSP_2011.pdf" TargetMode="External"/><Relationship Id="rId49" Type="http://schemas.microsoft.com/office/2007/relationships/diagramDrawing" Target="diagrams/drawing3.xml"/><Relationship Id="rId57" Type="http://schemas.openxmlformats.org/officeDocument/2006/relationships/diagramLayout" Target="diagrams/layout4.xml"/><Relationship Id="rId106" Type="http://schemas.openxmlformats.org/officeDocument/2006/relationships/diagramColors" Target="diagrams/colors13.xml"/><Relationship Id="rId10" Type="http://schemas.openxmlformats.org/officeDocument/2006/relationships/endnotes" Target="endnotes.xml"/><Relationship Id="rId31" Type="http://schemas.openxmlformats.org/officeDocument/2006/relationships/diagramQuickStyle" Target="diagrams/quickStyle2.xml"/><Relationship Id="rId44" Type="http://schemas.openxmlformats.org/officeDocument/2006/relationships/hyperlink" Target="http://www.ilo.org/dyn/natlex/docs/ELECTRONIC/77498/82167/F578256246/BFA-77498.pdf" TargetMode="External"/><Relationship Id="rId52" Type="http://schemas.openxmlformats.org/officeDocument/2006/relationships/image" Target="media/image7.png"/><Relationship Id="rId60" Type="http://schemas.microsoft.com/office/2007/relationships/diagramDrawing" Target="diagrams/drawing4.xml"/><Relationship Id="rId65" Type="http://schemas.microsoft.com/office/2007/relationships/diagramDrawing" Target="diagrams/drawing5.xml"/><Relationship Id="rId73" Type="http://schemas.openxmlformats.org/officeDocument/2006/relationships/diagramQuickStyle" Target="diagrams/quickStyle7.xml"/><Relationship Id="rId78" Type="http://schemas.openxmlformats.org/officeDocument/2006/relationships/diagramQuickStyle" Target="diagrams/quickStyle8.xml"/><Relationship Id="rId81" Type="http://schemas.openxmlformats.org/officeDocument/2006/relationships/image" Target="media/image10.jpeg"/><Relationship Id="rId86" Type="http://schemas.openxmlformats.org/officeDocument/2006/relationships/diagramColors" Target="diagrams/colors9.xml"/><Relationship Id="rId94" Type="http://schemas.openxmlformats.org/officeDocument/2006/relationships/diagramLayout" Target="diagrams/layout11.xml"/><Relationship Id="rId99" Type="http://schemas.openxmlformats.org/officeDocument/2006/relationships/diagramLayout" Target="diagrams/layout12.xml"/><Relationship Id="rId101" Type="http://schemas.openxmlformats.org/officeDocument/2006/relationships/diagramColors" Target="diagrams/colors1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www.undp.org/content/dam/burkina_faso/docs/operations/UNDP_bf_undaf_2011_2015.pdf" TargetMode="External"/><Relationship Id="rId39" Type="http://schemas.openxmlformats.org/officeDocument/2006/relationships/image" Target="media/image3.jpeg"/><Relationship Id="rId109" Type="http://schemas.openxmlformats.org/officeDocument/2006/relationships/fontTable" Target="fontTable.xml"/><Relationship Id="rId34" Type="http://schemas.openxmlformats.org/officeDocument/2006/relationships/hyperlink" Target="https://www.undp.org/content/dam/burkina_faso/docs/operations/UNDP_bf_undaf_2011_2015.pdf" TargetMode="External"/><Relationship Id="rId50" Type="http://schemas.openxmlformats.org/officeDocument/2006/relationships/image" Target="media/image6.png"/><Relationship Id="rId55" Type="http://schemas.openxmlformats.org/officeDocument/2006/relationships/image" Target="media/image9.jpeg"/><Relationship Id="rId76" Type="http://schemas.openxmlformats.org/officeDocument/2006/relationships/diagramData" Target="diagrams/data8.xml"/><Relationship Id="rId97" Type="http://schemas.microsoft.com/office/2007/relationships/diagramDrawing" Target="diagrams/drawing11.xml"/><Relationship Id="rId104" Type="http://schemas.openxmlformats.org/officeDocument/2006/relationships/diagramLayout" Target="diagrams/layout13.xml"/><Relationship Id="rId7" Type="http://schemas.openxmlformats.org/officeDocument/2006/relationships/settings" Target="settings.xml"/><Relationship Id="rId71" Type="http://schemas.openxmlformats.org/officeDocument/2006/relationships/diagramData" Target="diagrams/data7.xml"/><Relationship Id="rId92" Type="http://schemas.microsoft.com/office/2007/relationships/diagramDrawing" Target="diagrams/drawing10.xml"/><Relationship Id="rId2" Type="http://schemas.openxmlformats.org/officeDocument/2006/relationships/customXml" Target="../customXml/item2.xml"/><Relationship Id="rId29" Type="http://schemas.openxmlformats.org/officeDocument/2006/relationships/diagramData" Target="diagrams/data2.xml"/><Relationship Id="rId24" Type="http://schemas.openxmlformats.org/officeDocument/2006/relationships/diagramData" Target="diagrams/data1.xml"/><Relationship Id="rId40" Type="http://schemas.openxmlformats.org/officeDocument/2006/relationships/image" Target="media/image4.jpeg"/><Relationship Id="rId45" Type="http://schemas.openxmlformats.org/officeDocument/2006/relationships/diagramData" Target="diagrams/data3.xml"/><Relationship Id="rId66" Type="http://schemas.openxmlformats.org/officeDocument/2006/relationships/diagramData" Target="diagrams/data6.xml"/><Relationship Id="rId87" Type="http://schemas.microsoft.com/office/2007/relationships/diagramDrawing" Target="diagrams/drawing9.xml"/><Relationship Id="rId110" Type="http://schemas.openxmlformats.org/officeDocument/2006/relationships/theme" Target="theme/theme1.xml"/><Relationship Id="rId61" Type="http://schemas.openxmlformats.org/officeDocument/2006/relationships/diagramData" Target="diagrams/data5.xml"/><Relationship Id="rId82" Type="http://schemas.openxmlformats.org/officeDocument/2006/relationships/image" Target="media/image11.jpeg"/><Relationship Id="rId19" Type="http://schemas.openxmlformats.org/officeDocument/2006/relationships/hyperlink" Target="https://www.unpei.org/sites/default/files/e_library_documents/Burkina_Faso_PRSP_2011.pdf" TargetMode="External"/><Relationship Id="rId14" Type="http://schemas.openxmlformats.org/officeDocument/2006/relationships/image" Target="media/image2.png"/><Relationship Id="rId30" Type="http://schemas.openxmlformats.org/officeDocument/2006/relationships/diagramLayout" Target="diagrams/layout2.xml"/><Relationship Id="rId35" Type="http://schemas.openxmlformats.org/officeDocument/2006/relationships/hyperlink" Target="https://www.unpei.org/sites/default/files/e_library_documents/Burkina_Faso_PRSP_2011.pdf" TargetMode="External"/><Relationship Id="rId56" Type="http://schemas.openxmlformats.org/officeDocument/2006/relationships/diagramData" Target="diagrams/data4.xml"/><Relationship Id="rId77" Type="http://schemas.openxmlformats.org/officeDocument/2006/relationships/diagramLayout" Target="diagrams/layout8.xml"/><Relationship Id="rId100" Type="http://schemas.openxmlformats.org/officeDocument/2006/relationships/diagramQuickStyle" Target="diagrams/quickStyle12.xml"/><Relationship Id="rId105" Type="http://schemas.openxmlformats.org/officeDocument/2006/relationships/diagramQuickStyle" Target="diagrams/quickStyle13.xml"/><Relationship Id="rId8" Type="http://schemas.openxmlformats.org/officeDocument/2006/relationships/webSettings" Target="webSettings.xml"/><Relationship Id="rId51" Type="http://schemas.openxmlformats.org/officeDocument/2006/relationships/hyperlink" Target="https://dhsprogram.com/pubs/pdf/MIS19/MIS19.pdf" TargetMode="External"/><Relationship Id="rId72" Type="http://schemas.openxmlformats.org/officeDocument/2006/relationships/diagramLayout" Target="diagrams/layout7.xml"/><Relationship Id="rId93" Type="http://schemas.openxmlformats.org/officeDocument/2006/relationships/diagramData" Target="diagrams/data11.xml"/><Relationship Id="rId98" Type="http://schemas.openxmlformats.org/officeDocument/2006/relationships/diagramData" Target="diagrams/data12.xml"/><Relationship Id="rId3" Type="http://schemas.openxmlformats.org/officeDocument/2006/relationships/customXml" Target="../customXml/item3.xml"/><Relationship Id="rId25" Type="http://schemas.openxmlformats.org/officeDocument/2006/relationships/diagramLayout" Target="diagrams/layout1.xml"/><Relationship Id="rId46" Type="http://schemas.openxmlformats.org/officeDocument/2006/relationships/diagramLayout" Target="diagrams/layout3.xml"/><Relationship Id="rId67" Type="http://schemas.openxmlformats.org/officeDocument/2006/relationships/diagramLayout" Target="diagrams/layout6.xml"/><Relationship Id="rId20" Type="http://schemas.openxmlformats.org/officeDocument/2006/relationships/hyperlink" Target="http://www.petiteenfance-burkina.bf/IMG/pdf/Strat_Nationale_Dev_IntPEnfance.pdf" TargetMode="External"/><Relationship Id="rId41" Type="http://schemas.openxmlformats.org/officeDocument/2006/relationships/image" Target="media/image5.jpeg"/><Relationship Id="rId62" Type="http://schemas.openxmlformats.org/officeDocument/2006/relationships/diagramLayout" Target="diagrams/layout5.xml"/><Relationship Id="rId83" Type="http://schemas.openxmlformats.org/officeDocument/2006/relationships/diagramData" Target="diagrams/data9.xml"/><Relationship Id="rId88" Type="http://schemas.openxmlformats.org/officeDocument/2006/relationships/diagramData" Target="diagrams/data10.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publications/index_100862.html" TargetMode="External"/><Relationship Id="rId13" Type="http://schemas.openxmlformats.org/officeDocument/2006/relationships/hyperlink" Target="https://www.unicef.org/bfa/french/bf_eds_2010.pdf" TargetMode="External"/><Relationship Id="rId18" Type="http://schemas.openxmlformats.org/officeDocument/2006/relationships/hyperlink" Target="https://www.unicef.org/bfa/french/bf_analyse-de-la-pauvrete-de-l-enfant-2010_UNICEF_final.pdf" TargetMode="External"/><Relationship Id="rId3" Type="http://schemas.openxmlformats.org/officeDocument/2006/relationships/hyperlink" Target="http://www.insd.bf/n/contenu/autres_publications/Projections_demographiques_sous_nationales_2007-2020.pdf" TargetMode="External"/><Relationship Id="rId21" Type="http://schemas.openxmlformats.org/officeDocument/2006/relationships/hyperlink" Target="file:///C:\Users\snkwenkeufils\AppData\Local\Microsoft\Windows\INetCache\Content.Outlook\DULN3MK8\Politique%20nationale%20de%20nutrition" TargetMode="External"/><Relationship Id="rId7" Type="http://schemas.openxmlformats.org/officeDocument/2006/relationships/hyperlink" Target="http://www.insd.bf/n/contenu/enquetes_recensements/Enq_EMC/Profil_de_pauvrete_et_d_inegalite_en_2014.pdf" TargetMode="External"/><Relationship Id="rId12" Type="http://schemas.openxmlformats.org/officeDocument/2006/relationships/hyperlink" Target="https://www.afro.who.int/sites/default/files/2018-08/Profil%20sanitaire%20complet%20%20du%20Burkina%20Faso%203.pdf" TargetMode="External"/><Relationship Id="rId17" Type="http://schemas.openxmlformats.org/officeDocument/2006/relationships/hyperlink" Target="https://www.betterevaluation.org/en/evaluation-options/triangulation" TargetMode="External"/><Relationship Id="rId25" Type="http://schemas.openxmlformats.org/officeDocument/2006/relationships/hyperlink" Target="http://hsc.usf.edu/~kmbrown/TRA_TPB.htm" TargetMode="External"/><Relationship Id="rId2" Type="http://schemas.openxmlformats.org/officeDocument/2006/relationships/hyperlink" Target="http://cns.bf/IMG/pdf/RGPH_2006_methodologie.pdf" TargetMode="External"/><Relationship Id="rId16" Type="http://schemas.openxmlformats.org/officeDocument/2006/relationships/hyperlink" Target="http://www.unevaluation.org/document/detail/1914" TargetMode="External"/><Relationship Id="rId20" Type="http://schemas.openxmlformats.org/officeDocument/2006/relationships/hyperlink" Target="https://www.unicef.org/bfa/french/enquete_nutritionnelle_nationale_du_burkina_faso_2010.pdf" TargetMode="External"/><Relationship Id="rId1" Type="http://schemas.openxmlformats.org/officeDocument/2006/relationships/hyperlink" Target="https://www.undp.org/content/dam/burkina_faso/docs/operations/UNDP_bf_undaf_2011_2015.pdf" TargetMode="External"/><Relationship Id="rId6" Type="http://schemas.openxmlformats.org/officeDocument/2006/relationships/hyperlink" Target="http://www.oanda.com" TargetMode="External"/><Relationship Id="rId11" Type="http://schemas.openxmlformats.org/officeDocument/2006/relationships/hyperlink" Target="http://www.insd.bf/n/contenu/enquetes_recensements/enq_demo_sante/edsbf_mics_rapport_definitif.pdf" TargetMode="External"/><Relationship Id="rId24" Type="http://schemas.openxmlformats.org/officeDocument/2006/relationships/hyperlink" Target="http://www.ed.gov/databases/ERIC_Digests/ed429053.html" TargetMode="External"/><Relationship Id="rId5" Type="http://schemas.openxmlformats.org/officeDocument/2006/relationships/hyperlink" Target="https://www.afdb.org/fileadmin/uploads/afdb/Documents/Publications/African_Economic_Outlook_2018_-_FR.pdf" TargetMode="External"/><Relationship Id="rId15" Type="http://schemas.openxmlformats.org/officeDocument/2006/relationships/hyperlink" Target="http://www.oecd.org/development/evaluation/2755284.pdf" TargetMode="External"/><Relationship Id="rId23" Type="http://schemas.openxmlformats.org/officeDocument/2006/relationships/hyperlink" Target="https://www.unicef.org/evaldatabase/files/Rapport_Final-WASH_UNICEF_8_regions-Version_a_considerer_Burkina_Faso_2016-011.pdf" TargetMode="External"/><Relationship Id="rId10" Type="http://schemas.openxmlformats.org/officeDocument/2006/relationships/hyperlink" Target="http://www.cns.bf/IMG/pdf/annuaire_primaire_2016_2017_final.pdf" TargetMode="External"/><Relationship Id="rId19" Type="http://schemas.openxmlformats.org/officeDocument/2006/relationships/hyperlink" Target="https://www.unfpa.org/sites/default/files/portal-document/Burkina%20Faso_CPAP%202011-2015.pdf.pdf" TargetMode="External"/><Relationship Id="rId4" Type="http://schemas.openxmlformats.org/officeDocument/2006/relationships/hyperlink" Target="https://www.afdb.org/fileadmin/uploads/afdb/Documents/Publications/African_Economic_Outlook_2018_-_FR.pdf" TargetMode="External"/><Relationship Id="rId9" Type="http://schemas.openxmlformats.org/officeDocument/2006/relationships/hyperlink" Target="https://www.thelancet.com/journals/lancet/article/PIIS0140-6736(16)31698-1/fulltext" TargetMode="External"/><Relationship Id="rId14" Type="http://schemas.openxmlformats.org/officeDocument/2006/relationships/hyperlink" Target="http://files.unicef.org/transparency/documents/BF%20-%20PNS%20-%20Protection%20-%20260317.pdf" TargetMode="External"/><Relationship Id="rId22" Type="http://schemas.openxmlformats.org/officeDocument/2006/relationships/hyperlink" Target="https://www.unicef.org/bfa/french/gouvernement_du_Burkina_Faso-Unicef_revue_a_mi-parcours_du_programme_de_pays_2011-2015_rapport_2013.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1 : </a:t>
          </a:r>
          <a:r>
            <a:rPr lang="fr-CA" sz="1100" b="1"/>
            <a:t>Dans quelle mesure le paquet d’interventions offert à travers le programme de coopération s’aligne-t-il aux besoins en soins de santé, nutrition, l’apprentissage précoce, l’éveil ainsi que la protection contre toutes formes d’abus et de violences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18816">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83909B62-FFA5-4FB3-96B5-6166EFEAED41}" type="presOf" srcId="{E709F59D-F841-424B-8EB3-435F8E8C2252}" destId="{3DDB8838-830F-457A-8F52-6BDB7626F2D8}" srcOrd="0" destOrd="0" presId="urn:microsoft.com/office/officeart/2005/8/layout/list1"/>
    <dgm:cxn modelId="{818AD982-45EC-45CB-94F4-074DC42AF121}" type="presOf" srcId="{49888447-5146-4A7A-B3B0-DC0CD89BCC2D}" destId="{9CF05178-A241-42AE-9F68-78B4F8454004}" srcOrd="0" destOrd="0" presId="urn:microsoft.com/office/officeart/2005/8/layout/list1"/>
    <dgm:cxn modelId="{536156E8-176A-4EA2-8691-D5944A5A4658}" type="presOf" srcId="{E709F59D-F841-424B-8EB3-435F8E8C2252}" destId="{E8D6C20A-CC46-4044-95FF-EFAD79C29842}" srcOrd="1" destOrd="0" presId="urn:microsoft.com/office/officeart/2005/8/layout/list1"/>
    <dgm:cxn modelId="{193D4697-FDAC-4012-B5A9-5B0642C1B538}" type="presParOf" srcId="{9CF05178-A241-42AE-9F68-78B4F8454004}" destId="{C3C0C125-4090-4DB7-BA06-4FA8F9E2A75F}" srcOrd="0" destOrd="0" presId="urn:microsoft.com/office/officeart/2005/8/layout/list1"/>
    <dgm:cxn modelId="{B5052F04-C172-4219-A6AB-195334EDA3EE}" type="presParOf" srcId="{C3C0C125-4090-4DB7-BA06-4FA8F9E2A75F}" destId="{3DDB8838-830F-457A-8F52-6BDB7626F2D8}" srcOrd="0" destOrd="0" presId="urn:microsoft.com/office/officeart/2005/8/layout/list1"/>
    <dgm:cxn modelId="{CB5E5CED-CE3A-4CFA-BF47-81D1D316AE24}" type="presParOf" srcId="{C3C0C125-4090-4DB7-BA06-4FA8F9E2A75F}" destId="{E8D6C20A-CC46-4044-95FF-EFAD79C29842}" srcOrd="1" destOrd="0" presId="urn:microsoft.com/office/officeart/2005/8/layout/list1"/>
    <dgm:cxn modelId="{1841D951-9724-48F5-8510-E1FF530B8368}" type="presParOf" srcId="{9CF05178-A241-42AE-9F68-78B4F8454004}" destId="{C906AC6E-DE9C-4AFE-A82D-ACFDBA1F118D}" srcOrd="1" destOrd="0" presId="urn:microsoft.com/office/officeart/2005/8/layout/list1"/>
    <dgm:cxn modelId="{60C7951F-D929-4BC8-9512-D7BEC4021A5F}"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pPr algn="just"/>
          <a:r>
            <a:rPr lang="fr-CA" sz="1100" b="1"/>
            <a:t>Q 2 : En quoi le paquet d’interventions est-il en adéquation avec les aspirations des communautés ciblées d’une part et les politiques et stratégies dans les domaines contribuant au développement du jeune enfant d’autre part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18816">
        <dgm:presLayoutVars>
          <dgm:bulletEnabled val="1"/>
        </dgm:presLayoutVars>
      </dgm:prSet>
      <dgm:spPr/>
    </dgm:pt>
  </dgm:ptLst>
  <dgm:cxnLst>
    <dgm:cxn modelId="{A9247E03-FE0A-42BE-836B-6B4DC155312B}" type="presOf" srcId="{E709F59D-F841-424B-8EB3-435F8E8C2252}" destId="{E8D6C20A-CC46-4044-95FF-EFAD79C29842}" srcOrd="1" destOrd="0" presId="urn:microsoft.com/office/officeart/2005/8/layout/list1"/>
    <dgm:cxn modelId="{C0761C22-6ED4-4A1F-BD8C-B4FC8EC23080}" srcId="{49888447-5146-4A7A-B3B0-DC0CD89BCC2D}" destId="{E709F59D-F841-424B-8EB3-435F8E8C2252}" srcOrd="0" destOrd="0" parTransId="{45173539-6B7D-4B93-8A6D-0E2AA68DD3EC}" sibTransId="{B2BD6C9D-FF33-4EAC-BCD3-9480217D1C9A}"/>
    <dgm:cxn modelId="{986D5197-1F7D-4F4B-9F75-C9A65459F72D}" type="presOf" srcId="{E709F59D-F841-424B-8EB3-435F8E8C2252}" destId="{3DDB8838-830F-457A-8F52-6BDB7626F2D8}" srcOrd="0" destOrd="0" presId="urn:microsoft.com/office/officeart/2005/8/layout/list1"/>
    <dgm:cxn modelId="{875ACF9A-A593-4C68-901B-D73D35C1A899}" type="presOf" srcId="{49888447-5146-4A7A-B3B0-DC0CD89BCC2D}" destId="{9CF05178-A241-42AE-9F68-78B4F8454004}" srcOrd="0" destOrd="0" presId="urn:microsoft.com/office/officeart/2005/8/layout/list1"/>
    <dgm:cxn modelId="{C26F9C35-DBBF-4FB3-A9AA-B9E2BBDBBD71}" type="presParOf" srcId="{9CF05178-A241-42AE-9F68-78B4F8454004}" destId="{C3C0C125-4090-4DB7-BA06-4FA8F9E2A75F}" srcOrd="0" destOrd="0" presId="urn:microsoft.com/office/officeart/2005/8/layout/list1"/>
    <dgm:cxn modelId="{C374D207-916E-40A2-AD13-4EDCA6067220}" type="presParOf" srcId="{C3C0C125-4090-4DB7-BA06-4FA8F9E2A75F}" destId="{3DDB8838-830F-457A-8F52-6BDB7626F2D8}" srcOrd="0" destOrd="0" presId="urn:microsoft.com/office/officeart/2005/8/layout/list1"/>
    <dgm:cxn modelId="{29CFC638-FF8C-449F-A1CD-BD993369D71D}" type="presParOf" srcId="{C3C0C125-4090-4DB7-BA06-4FA8F9E2A75F}" destId="{E8D6C20A-CC46-4044-95FF-EFAD79C29842}" srcOrd="1" destOrd="0" presId="urn:microsoft.com/office/officeart/2005/8/layout/list1"/>
    <dgm:cxn modelId="{C8FE93B5-723D-49D6-ACE1-F1C0524054DF}" type="presParOf" srcId="{9CF05178-A241-42AE-9F68-78B4F8454004}" destId="{C906AC6E-DE9C-4AFE-A82D-ACFDBA1F118D}" srcOrd="1" destOrd="0" presId="urn:microsoft.com/office/officeart/2005/8/layout/list1"/>
    <dgm:cxn modelId="{27CBEF9E-8CF9-4022-BF55-004436FB751E}"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a:t>Q 3 : </a:t>
          </a:r>
          <a:r>
            <a:rPr lang="fr-CA" sz="1100"/>
            <a:t>Dans quelle mesure les stratégies mises en œuvre en matière de développement du jeune enfant ont-elles permis d’atteindre des résultats significatifs en termes : (i) de création d’un environnement favorable au développement du plein potentiel des filles et garçons âgés de moins de 6 ans ; (ii) d’offre de services sociaux de base adaptés aux besoins des enfants et aux spécificités des contextes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28477" custLinFactNeighborX="-37489" custLinFactNeighborY="44569">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ScaleY="840249" custLinFactY="-400000" custLinFactNeighborY="-465577">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709F3944-BD7B-4300-8F3D-E447116DC5E3}" type="presOf" srcId="{E709F59D-F841-424B-8EB3-435F8E8C2252}" destId="{E8D6C20A-CC46-4044-95FF-EFAD79C29842}" srcOrd="1" destOrd="0" presId="urn:microsoft.com/office/officeart/2005/8/layout/list1"/>
    <dgm:cxn modelId="{7511224B-ACA5-478A-9701-B16CAD1DE698}" type="presOf" srcId="{E709F59D-F841-424B-8EB3-435F8E8C2252}" destId="{3DDB8838-830F-457A-8F52-6BDB7626F2D8}" srcOrd="0" destOrd="0" presId="urn:microsoft.com/office/officeart/2005/8/layout/list1"/>
    <dgm:cxn modelId="{3A76387A-8E48-4668-AF1A-05000EFB32E4}" type="presOf" srcId="{49888447-5146-4A7A-B3B0-DC0CD89BCC2D}" destId="{9CF05178-A241-42AE-9F68-78B4F8454004}" srcOrd="0" destOrd="0" presId="urn:microsoft.com/office/officeart/2005/8/layout/list1"/>
    <dgm:cxn modelId="{380D1BD7-DC58-4ACA-B05D-6B43647BD2E4}" type="presParOf" srcId="{9CF05178-A241-42AE-9F68-78B4F8454004}" destId="{C3C0C125-4090-4DB7-BA06-4FA8F9E2A75F}" srcOrd="0" destOrd="0" presId="urn:microsoft.com/office/officeart/2005/8/layout/list1"/>
    <dgm:cxn modelId="{37EB4F98-ACF0-4E7F-B868-FEE1E0C9749E}" type="presParOf" srcId="{C3C0C125-4090-4DB7-BA06-4FA8F9E2A75F}" destId="{3DDB8838-830F-457A-8F52-6BDB7626F2D8}" srcOrd="0" destOrd="0" presId="urn:microsoft.com/office/officeart/2005/8/layout/list1"/>
    <dgm:cxn modelId="{CD846BDE-1990-44B9-BFFD-AB2D9F844716}" type="presParOf" srcId="{C3C0C125-4090-4DB7-BA06-4FA8F9E2A75F}" destId="{E8D6C20A-CC46-4044-95FF-EFAD79C29842}" srcOrd="1" destOrd="0" presId="urn:microsoft.com/office/officeart/2005/8/layout/list1"/>
    <dgm:cxn modelId="{71D5975C-DF59-448E-B174-C8D6D80EF293}" type="presParOf" srcId="{9CF05178-A241-42AE-9F68-78B4F8454004}" destId="{C906AC6E-DE9C-4AFE-A82D-ACFDBA1F118D}" srcOrd="1" destOrd="0" presId="urn:microsoft.com/office/officeart/2005/8/layout/list1"/>
    <dgm:cxn modelId="{FF807245-7D73-4856-9A49-F6182567C83F}"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4 : </a:t>
          </a:r>
          <a:r>
            <a:rPr lang="fr-CA" sz="1100" b="1"/>
            <a:t>Quelles sont les forces et faiblesses de mise en œuvre de ces stratégies relativement : (i) au contexte (politique, socioéconomique, socioculturel) ; (ii) à l’offre de services de qualité ; (iii) à la demande et à l’utilisation desdits services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18816">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BEC19A67-CE74-443B-A39A-5C230231543B}" type="presOf" srcId="{E709F59D-F841-424B-8EB3-435F8E8C2252}" destId="{3DDB8838-830F-457A-8F52-6BDB7626F2D8}" srcOrd="0" destOrd="0" presId="urn:microsoft.com/office/officeart/2005/8/layout/list1"/>
    <dgm:cxn modelId="{887B9A86-7AB0-4DA7-AF14-08FF8108AA41}" type="presOf" srcId="{49888447-5146-4A7A-B3B0-DC0CD89BCC2D}" destId="{9CF05178-A241-42AE-9F68-78B4F8454004}" srcOrd="0" destOrd="0" presId="urn:microsoft.com/office/officeart/2005/8/layout/list1"/>
    <dgm:cxn modelId="{39D52BB7-B419-4E06-86E4-EAD59AF9C277}" type="presOf" srcId="{E709F59D-F841-424B-8EB3-435F8E8C2252}" destId="{E8D6C20A-CC46-4044-95FF-EFAD79C29842}" srcOrd="1" destOrd="0" presId="urn:microsoft.com/office/officeart/2005/8/layout/list1"/>
    <dgm:cxn modelId="{524B6C2D-B1DA-4EDD-800F-3988FF20D9C1}" type="presParOf" srcId="{9CF05178-A241-42AE-9F68-78B4F8454004}" destId="{C3C0C125-4090-4DB7-BA06-4FA8F9E2A75F}" srcOrd="0" destOrd="0" presId="urn:microsoft.com/office/officeart/2005/8/layout/list1"/>
    <dgm:cxn modelId="{02B05E89-32A8-4534-A343-44BDBD5623DC}" type="presParOf" srcId="{C3C0C125-4090-4DB7-BA06-4FA8F9E2A75F}" destId="{3DDB8838-830F-457A-8F52-6BDB7626F2D8}" srcOrd="0" destOrd="0" presId="urn:microsoft.com/office/officeart/2005/8/layout/list1"/>
    <dgm:cxn modelId="{8537C8E8-9E53-4ECD-AA26-95C474CF467A}" type="presParOf" srcId="{C3C0C125-4090-4DB7-BA06-4FA8F9E2A75F}" destId="{E8D6C20A-CC46-4044-95FF-EFAD79C29842}" srcOrd="1" destOrd="0" presId="urn:microsoft.com/office/officeart/2005/8/layout/list1"/>
    <dgm:cxn modelId="{E27F4A20-0431-4751-A745-0284F64F82E8}" type="presParOf" srcId="{9CF05178-A241-42AE-9F68-78B4F8454004}" destId="{C906AC6E-DE9C-4AFE-A82D-ACFDBA1F118D}" srcOrd="1" destOrd="0" presId="urn:microsoft.com/office/officeart/2005/8/layout/list1"/>
    <dgm:cxn modelId="{4B620B0C-2EF1-435C-AD68-841B5E2F78BF}"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a:t>Q 5 : </a:t>
          </a:r>
          <a:r>
            <a:rPr lang="fr-CA" sz="1100"/>
            <a:t>Quels sont les effets induits (attendus et inattendus) de la mise en œuvre de ces stratégies notamment en termes : (i) d’engagement des communautés, du gouvernement et des organisations de la société civile (OSC) en faveur de la promotion du développement du jeune enfant et des droits de l’enfant de manière générale ; (ii) d’évolution de la demande et de l’utilisation des services sociaux de base essentiels pour la réalisation des droits du jeune enfant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37562" custScaleY="7591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27569">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7E9F6E2D-A05E-4BEE-BA0C-B333EF065E15}" type="presOf" srcId="{E709F59D-F841-424B-8EB3-435F8E8C2252}" destId="{3DDB8838-830F-457A-8F52-6BDB7626F2D8}" srcOrd="0" destOrd="0" presId="urn:microsoft.com/office/officeart/2005/8/layout/list1"/>
    <dgm:cxn modelId="{7321E89C-1EB8-4692-AF02-009D9204EA29}" type="presOf" srcId="{E709F59D-F841-424B-8EB3-435F8E8C2252}" destId="{E8D6C20A-CC46-4044-95FF-EFAD79C29842}" srcOrd="1" destOrd="0" presId="urn:microsoft.com/office/officeart/2005/8/layout/list1"/>
    <dgm:cxn modelId="{343A6AAD-FFCF-4FA2-94B9-F60BCA22A385}" type="presOf" srcId="{49888447-5146-4A7A-B3B0-DC0CD89BCC2D}" destId="{9CF05178-A241-42AE-9F68-78B4F8454004}" srcOrd="0" destOrd="0" presId="urn:microsoft.com/office/officeart/2005/8/layout/list1"/>
    <dgm:cxn modelId="{B41AE80C-8429-48B2-BED7-7726E4FCD895}" type="presParOf" srcId="{9CF05178-A241-42AE-9F68-78B4F8454004}" destId="{C3C0C125-4090-4DB7-BA06-4FA8F9E2A75F}" srcOrd="0" destOrd="0" presId="urn:microsoft.com/office/officeart/2005/8/layout/list1"/>
    <dgm:cxn modelId="{405A84D3-E131-4196-9B3B-2EF34C6E2DA9}" type="presParOf" srcId="{C3C0C125-4090-4DB7-BA06-4FA8F9E2A75F}" destId="{3DDB8838-830F-457A-8F52-6BDB7626F2D8}" srcOrd="0" destOrd="0" presId="urn:microsoft.com/office/officeart/2005/8/layout/list1"/>
    <dgm:cxn modelId="{03DF5108-766B-47AD-BE84-A0A7546F7EF5}" type="presParOf" srcId="{C3C0C125-4090-4DB7-BA06-4FA8F9E2A75F}" destId="{E8D6C20A-CC46-4044-95FF-EFAD79C29842}" srcOrd="1" destOrd="0" presId="urn:microsoft.com/office/officeart/2005/8/layout/list1"/>
    <dgm:cxn modelId="{44D5D717-2FCC-4C04-BA1B-1D7F0E1BC0B2}" type="presParOf" srcId="{9CF05178-A241-42AE-9F68-78B4F8454004}" destId="{C906AC6E-DE9C-4AFE-A82D-ACFDBA1F118D}" srcOrd="1" destOrd="0" presId="urn:microsoft.com/office/officeart/2005/8/layout/list1"/>
    <dgm:cxn modelId="{21B584BD-C6EB-4E56-9239-D24A16FBD371}"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6 : </a:t>
          </a:r>
          <a:r>
            <a:rPr lang="fr-CA" sz="1100" b="1"/>
            <a:t>En quoi les mécanismes de gestion des interventions des interventions du programme dans le domaine du développement du jeune enfant ont-ils influencé l’atteinte des résultats escomptés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18816">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3A08498E-79A7-4A05-A283-291C0F8C2795}" type="presOf" srcId="{49888447-5146-4A7A-B3B0-DC0CD89BCC2D}" destId="{9CF05178-A241-42AE-9F68-78B4F8454004}" srcOrd="0" destOrd="0" presId="urn:microsoft.com/office/officeart/2005/8/layout/list1"/>
    <dgm:cxn modelId="{329392A8-87C9-4C2C-A408-0383CFF7C6B4}" type="presOf" srcId="{E709F59D-F841-424B-8EB3-435F8E8C2252}" destId="{3DDB8838-830F-457A-8F52-6BDB7626F2D8}" srcOrd="0" destOrd="0" presId="urn:microsoft.com/office/officeart/2005/8/layout/list1"/>
    <dgm:cxn modelId="{6EDAAACF-C181-4537-BF0C-3CE82F65A8C3}" type="presOf" srcId="{E709F59D-F841-424B-8EB3-435F8E8C2252}" destId="{E8D6C20A-CC46-4044-95FF-EFAD79C29842}" srcOrd="1" destOrd="0" presId="urn:microsoft.com/office/officeart/2005/8/layout/list1"/>
    <dgm:cxn modelId="{CD5F1214-9588-4A1B-83CA-13935978E607}" type="presParOf" srcId="{9CF05178-A241-42AE-9F68-78B4F8454004}" destId="{C3C0C125-4090-4DB7-BA06-4FA8F9E2A75F}" srcOrd="0" destOrd="0" presId="urn:microsoft.com/office/officeart/2005/8/layout/list1"/>
    <dgm:cxn modelId="{4571FD21-53CD-47BD-8A9F-84346DE89857}" type="presParOf" srcId="{C3C0C125-4090-4DB7-BA06-4FA8F9E2A75F}" destId="{3DDB8838-830F-457A-8F52-6BDB7626F2D8}" srcOrd="0" destOrd="0" presId="urn:microsoft.com/office/officeart/2005/8/layout/list1"/>
    <dgm:cxn modelId="{5DA450B9-83EA-4A70-A31B-2E541E623680}" type="presParOf" srcId="{C3C0C125-4090-4DB7-BA06-4FA8F9E2A75F}" destId="{E8D6C20A-CC46-4044-95FF-EFAD79C29842}" srcOrd="1" destOrd="0" presId="urn:microsoft.com/office/officeart/2005/8/layout/list1"/>
    <dgm:cxn modelId="{DC123C59-46C4-48D1-8254-26F3E8E9E40D}" type="presParOf" srcId="{9CF05178-A241-42AE-9F68-78B4F8454004}" destId="{C906AC6E-DE9C-4AFE-A82D-ACFDBA1F118D}" srcOrd="1" destOrd="0" presId="urn:microsoft.com/office/officeart/2005/8/layout/list1"/>
    <dgm:cxn modelId="{6F4BD842-9330-4F17-8B55-5E399ECC7298}"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7 : Dans quelle mesure les synergies intersectorielles ont-elles été mises à profit pour rationaliser l’utilisation des ressources humaines et financières pour la promotion du développement du jeune enfant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20204">
        <dgm:presLayoutVars>
          <dgm:bulletEnabled val="1"/>
        </dgm:presLayoutVars>
      </dgm:prSet>
      <dgm:spPr/>
    </dgm:pt>
  </dgm:ptLst>
  <dgm:cxnLst>
    <dgm:cxn modelId="{7511C409-877F-42EC-9F27-E26635508436}" type="presOf" srcId="{49888447-5146-4A7A-B3B0-DC0CD89BCC2D}" destId="{9CF05178-A241-42AE-9F68-78B4F8454004}" srcOrd="0" destOrd="0" presId="urn:microsoft.com/office/officeart/2005/8/layout/list1"/>
    <dgm:cxn modelId="{C0761C22-6ED4-4A1F-BD8C-B4FC8EC23080}" srcId="{49888447-5146-4A7A-B3B0-DC0CD89BCC2D}" destId="{E709F59D-F841-424B-8EB3-435F8E8C2252}" srcOrd="0" destOrd="0" parTransId="{45173539-6B7D-4B93-8A6D-0E2AA68DD3EC}" sibTransId="{B2BD6C9D-FF33-4EAC-BCD3-9480217D1C9A}"/>
    <dgm:cxn modelId="{8E098D7E-F57C-4EB8-B500-0B55B4E0E62F}" type="presOf" srcId="{E709F59D-F841-424B-8EB3-435F8E8C2252}" destId="{3DDB8838-830F-457A-8F52-6BDB7626F2D8}" srcOrd="0" destOrd="0" presId="urn:microsoft.com/office/officeart/2005/8/layout/list1"/>
    <dgm:cxn modelId="{EB0380A6-0455-40DE-82CF-F140AC189FDC}" type="presOf" srcId="{E709F59D-F841-424B-8EB3-435F8E8C2252}" destId="{E8D6C20A-CC46-4044-95FF-EFAD79C29842}" srcOrd="1" destOrd="0" presId="urn:microsoft.com/office/officeart/2005/8/layout/list1"/>
    <dgm:cxn modelId="{B0DE8138-9A26-4DED-91ED-8D64293D7329}" type="presParOf" srcId="{9CF05178-A241-42AE-9F68-78B4F8454004}" destId="{C3C0C125-4090-4DB7-BA06-4FA8F9E2A75F}" srcOrd="0" destOrd="0" presId="urn:microsoft.com/office/officeart/2005/8/layout/list1"/>
    <dgm:cxn modelId="{7394DF3D-B1AD-40A4-B4E6-38DD164D986E}" type="presParOf" srcId="{C3C0C125-4090-4DB7-BA06-4FA8F9E2A75F}" destId="{3DDB8838-830F-457A-8F52-6BDB7626F2D8}" srcOrd="0" destOrd="0" presId="urn:microsoft.com/office/officeart/2005/8/layout/list1"/>
    <dgm:cxn modelId="{C9AD4408-B2E9-4CB6-93EF-4ADE3AFA3406}" type="presParOf" srcId="{C3C0C125-4090-4DB7-BA06-4FA8F9E2A75F}" destId="{E8D6C20A-CC46-4044-95FF-EFAD79C29842}" srcOrd="1" destOrd="0" presId="urn:microsoft.com/office/officeart/2005/8/layout/list1"/>
    <dgm:cxn modelId="{13D6C537-4E19-434E-8D00-B945910DB65A}" type="presParOf" srcId="{9CF05178-A241-42AE-9F68-78B4F8454004}" destId="{C906AC6E-DE9C-4AFE-A82D-ACFDBA1F118D}" srcOrd="1" destOrd="0" presId="urn:microsoft.com/office/officeart/2005/8/layout/list1"/>
    <dgm:cxn modelId="{49D80A2B-E539-42A4-B51A-046E72D2EA50}"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8 : </a:t>
          </a:r>
          <a:r>
            <a:rPr lang="fr-CA" sz="1100" b="1"/>
            <a:t>Dans quelle mesure des mécanismes fonctionnels existent au niveau des services techniques étatiques, des ONG partenaires et des communautés pour assurer la durabilité des acquis du programme dans le domaine du développement du jeune enfant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52117"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18816">
        <dgm:presLayoutVars>
          <dgm:bulletEnabled val="1"/>
        </dgm:presLayoutVars>
      </dgm:prSet>
      <dgm:spPr/>
    </dgm:pt>
  </dgm:ptLst>
  <dgm:cxnLst>
    <dgm:cxn modelId="{90514309-9A18-44E0-9B6D-D0A131FB74E1}" type="presOf" srcId="{49888447-5146-4A7A-B3B0-DC0CD89BCC2D}" destId="{9CF05178-A241-42AE-9F68-78B4F8454004}" srcOrd="0" destOrd="0" presId="urn:microsoft.com/office/officeart/2005/8/layout/list1"/>
    <dgm:cxn modelId="{C0761C22-6ED4-4A1F-BD8C-B4FC8EC23080}" srcId="{49888447-5146-4A7A-B3B0-DC0CD89BCC2D}" destId="{E709F59D-F841-424B-8EB3-435F8E8C2252}" srcOrd="0" destOrd="0" parTransId="{45173539-6B7D-4B93-8A6D-0E2AA68DD3EC}" sibTransId="{B2BD6C9D-FF33-4EAC-BCD3-9480217D1C9A}"/>
    <dgm:cxn modelId="{88C08EC6-143A-4D77-AC34-FBD46DBC9465}" type="presOf" srcId="{E709F59D-F841-424B-8EB3-435F8E8C2252}" destId="{3DDB8838-830F-457A-8F52-6BDB7626F2D8}" srcOrd="0" destOrd="0" presId="urn:microsoft.com/office/officeart/2005/8/layout/list1"/>
    <dgm:cxn modelId="{402C86CD-8E23-4995-8AA4-FC428BAB3E54}" type="presOf" srcId="{E709F59D-F841-424B-8EB3-435F8E8C2252}" destId="{E8D6C20A-CC46-4044-95FF-EFAD79C29842}" srcOrd="1" destOrd="0" presId="urn:microsoft.com/office/officeart/2005/8/layout/list1"/>
    <dgm:cxn modelId="{08CDDB87-06FB-42F6-A028-A12EFBEA2353}" type="presParOf" srcId="{9CF05178-A241-42AE-9F68-78B4F8454004}" destId="{C3C0C125-4090-4DB7-BA06-4FA8F9E2A75F}" srcOrd="0" destOrd="0" presId="urn:microsoft.com/office/officeart/2005/8/layout/list1"/>
    <dgm:cxn modelId="{0386847C-B08B-4A03-9DBA-2CF842E9083A}" type="presParOf" srcId="{C3C0C125-4090-4DB7-BA06-4FA8F9E2A75F}" destId="{3DDB8838-830F-457A-8F52-6BDB7626F2D8}" srcOrd="0" destOrd="0" presId="urn:microsoft.com/office/officeart/2005/8/layout/list1"/>
    <dgm:cxn modelId="{4E361326-61B4-4119-860A-92B32B240BBA}" type="presParOf" srcId="{C3C0C125-4090-4DB7-BA06-4FA8F9E2A75F}" destId="{E8D6C20A-CC46-4044-95FF-EFAD79C29842}" srcOrd="1" destOrd="0" presId="urn:microsoft.com/office/officeart/2005/8/layout/list1"/>
    <dgm:cxn modelId="{A3612D1A-7EE2-49DA-939F-20BB0907F369}" type="presParOf" srcId="{9CF05178-A241-42AE-9F68-78B4F8454004}" destId="{C906AC6E-DE9C-4AFE-A82D-ACFDBA1F118D}" srcOrd="1" destOrd="0" presId="urn:microsoft.com/office/officeart/2005/8/layout/list1"/>
    <dgm:cxn modelId="{4EA87580-3502-47B1-901E-3ABB1B82AA1E}"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9 : </a:t>
          </a:r>
          <a:r>
            <a:rPr lang="fr-CA" sz="1100" b="1"/>
            <a:t>Dans quelle mesure les interventions à caractère éducatif ciblant les parents des enfants (éducation parentale, GASPA) ont-elles contribué au changement durable de comportement en faveur d’une prise en charge adéquate du développement du jeune enfant au sein des communautés ciblées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3450"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18816">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5634613D-A643-4ACE-A43E-B85D6B8D3566}" type="presOf" srcId="{E709F59D-F841-424B-8EB3-435F8E8C2252}" destId="{3DDB8838-830F-457A-8F52-6BDB7626F2D8}" srcOrd="0" destOrd="0" presId="urn:microsoft.com/office/officeart/2005/8/layout/list1"/>
    <dgm:cxn modelId="{030C1778-40C5-491E-86EC-F0E5B97D2E7D}" type="presOf" srcId="{E709F59D-F841-424B-8EB3-435F8E8C2252}" destId="{E8D6C20A-CC46-4044-95FF-EFAD79C29842}" srcOrd="1" destOrd="0" presId="urn:microsoft.com/office/officeart/2005/8/layout/list1"/>
    <dgm:cxn modelId="{89C766C4-91B9-48FE-922C-793CEBEC7F57}" type="presOf" srcId="{49888447-5146-4A7A-B3B0-DC0CD89BCC2D}" destId="{9CF05178-A241-42AE-9F68-78B4F8454004}" srcOrd="0" destOrd="0" presId="urn:microsoft.com/office/officeart/2005/8/layout/list1"/>
    <dgm:cxn modelId="{4437D7AA-A93D-4EAB-8C76-1B3B9748569F}" type="presParOf" srcId="{9CF05178-A241-42AE-9F68-78B4F8454004}" destId="{C3C0C125-4090-4DB7-BA06-4FA8F9E2A75F}" srcOrd="0" destOrd="0" presId="urn:microsoft.com/office/officeart/2005/8/layout/list1"/>
    <dgm:cxn modelId="{BF5108B7-E6A2-409A-BEB4-198F2E486D6B}" type="presParOf" srcId="{C3C0C125-4090-4DB7-BA06-4FA8F9E2A75F}" destId="{3DDB8838-830F-457A-8F52-6BDB7626F2D8}" srcOrd="0" destOrd="0" presId="urn:microsoft.com/office/officeart/2005/8/layout/list1"/>
    <dgm:cxn modelId="{76A35A3D-AACB-4967-A371-23712D2A5929}" type="presParOf" srcId="{C3C0C125-4090-4DB7-BA06-4FA8F9E2A75F}" destId="{E8D6C20A-CC46-4044-95FF-EFAD79C29842}" srcOrd="1" destOrd="0" presId="urn:microsoft.com/office/officeart/2005/8/layout/list1"/>
    <dgm:cxn modelId="{5D0E55CB-C847-48C6-8DF7-855E849A35A6}" type="presParOf" srcId="{9CF05178-A241-42AE-9F68-78B4F8454004}" destId="{C906AC6E-DE9C-4AFE-A82D-ACFDBA1F118D}" srcOrd="1" destOrd="0" presId="urn:microsoft.com/office/officeart/2005/8/layout/list1"/>
    <dgm:cxn modelId="{972A4C4F-5D69-4735-B820-19396EF4070F}"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87"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10 : </a:t>
          </a:r>
          <a:r>
            <a:rPr lang="fr-CA" sz="1100" b="1"/>
            <a:t>En quoi les mécanismes de coordination du programme au niveau sectoriel et communautaire ont-ils affecté la durabilité des acquis dans le domaine du développement du jeune enfant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7951">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X="661" custLinFactNeighborY="-37321">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27165E4B-16A4-4D23-8119-91436254D68F}" type="presOf" srcId="{49888447-5146-4A7A-B3B0-DC0CD89BCC2D}" destId="{9CF05178-A241-42AE-9F68-78B4F8454004}" srcOrd="0" destOrd="0" presId="urn:microsoft.com/office/officeart/2005/8/layout/list1"/>
    <dgm:cxn modelId="{C167359D-4391-4294-B848-D33AA7230CAE}" type="presOf" srcId="{E709F59D-F841-424B-8EB3-435F8E8C2252}" destId="{3DDB8838-830F-457A-8F52-6BDB7626F2D8}" srcOrd="0" destOrd="0" presId="urn:microsoft.com/office/officeart/2005/8/layout/list1"/>
    <dgm:cxn modelId="{681AF9BD-59AC-4FE1-A8F9-F46F60F7347E}" type="presOf" srcId="{E709F59D-F841-424B-8EB3-435F8E8C2252}" destId="{E8D6C20A-CC46-4044-95FF-EFAD79C29842}" srcOrd="1" destOrd="0" presId="urn:microsoft.com/office/officeart/2005/8/layout/list1"/>
    <dgm:cxn modelId="{078EFFE8-3CCB-486C-A568-37B63B584478}" type="presParOf" srcId="{9CF05178-A241-42AE-9F68-78B4F8454004}" destId="{C3C0C125-4090-4DB7-BA06-4FA8F9E2A75F}" srcOrd="0" destOrd="0" presId="urn:microsoft.com/office/officeart/2005/8/layout/list1"/>
    <dgm:cxn modelId="{FEAC3A8C-11B3-4F6F-B865-F102930A3352}" type="presParOf" srcId="{C3C0C125-4090-4DB7-BA06-4FA8F9E2A75F}" destId="{3DDB8838-830F-457A-8F52-6BDB7626F2D8}" srcOrd="0" destOrd="0" presId="urn:microsoft.com/office/officeart/2005/8/layout/list1"/>
    <dgm:cxn modelId="{193DCD3A-CBA7-4261-A424-45491ED4A674}" type="presParOf" srcId="{C3C0C125-4090-4DB7-BA06-4FA8F9E2A75F}" destId="{E8D6C20A-CC46-4044-95FF-EFAD79C29842}" srcOrd="1" destOrd="0" presId="urn:microsoft.com/office/officeart/2005/8/layout/list1"/>
    <dgm:cxn modelId="{64A2B0CB-A69F-46D9-97EA-111480134B9E}" type="presParOf" srcId="{9CF05178-A241-42AE-9F68-78B4F8454004}" destId="{C906AC6E-DE9C-4AFE-A82D-ACFDBA1F118D}" srcOrd="1" destOrd="0" presId="urn:microsoft.com/office/officeart/2005/8/layout/list1"/>
    <dgm:cxn modelId="{77E5AE61-DFBB-48F4-A868-F72637E10FA1}"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92"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11 : Dans quelle mesure les besoins sexo-spécifiques des garçons et des filles âgés de moins de 6 ans, la distribution des rôles entre hommes et femmes au sein du ménage et les barrières auxquelles les femmes sont confrontées par rapport aux soins de leurs enfants ont- ils été pris en compte dans la conception, la mise en œuvre et le suivi des interventions du programme dans le domaine du développement du jeune enfant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22820">
        <dgm:presLayoutVars>
          <dgm:bulletEnabled val="1"/>
        </dgm:presLayoutVars>
      </dgm:prSet>
      <dgm:spPr/>
    </dgm:pt>
  </dgm:ptLst>
  <dgm:cxnLst>
    <dgm:cxn modelId="{D89A7D0A-AE70-434C-8221-ECFFC60D2835}" type="presOf" srcId="{49888447-5146-4A7A-B3B0-DC0CD89BCC2D}" destId="{9CF05178-A241-42AE-9F68-78B4F8454004}" srcOrd="0" destOrd="0" presId="urn:microsoft.com/office/officeart/2005/8/layout/list1"/>
    <dgm:cxn modelId="{C0761C22-6ED4-4A1F-BD8C-B4FC8EC23080}" srcId="{49888447-5146-4A7A-B3B0-DC0CD89BCC2D}" destId="{E709F59D-F841-424B-8EB3-435F8E8C2252}" srcOrd="0" destOrd="0" parTransId="{45173539-6B7D-4B93-8A6D-0E2AA68DD3EC}" sibTransId="{B2BD6C9D-FF33-4EAC-BCD3-9480217D1C9A}"/>
    <dgm:cxn modelId="{025CEAB0-7870-46ED-8930-AEF50990C816}" type="presOf" srcId="{E709F59D-F841-424B-8EB3-435F8E8C2252}" destId="{E8D6C20A-CC46-4044-95FF-EFAD79C29842}" srcOrd="1" destOrd="0" presId="urn:microsoft.com/office/officeart/2005/8/layout/list1"/>
    <dgm:cxn modelId="{B95AB8CF-6A31-4A1A-8775-81641851545A}" type="presOf" srcId="{E709F59D-F841-424B-8EB3-435F8E8C2252}" destId="{3DDB8838-830F-457A-8F52-6BDB7626F2D8}" srcOrd="0" destOrd="0" presId="urn:microsoft.com/office/officeart/2005/8/layout/list1"/>
    <dgm:cxn modelId="{94AA2A49-D7B8-4D60-9FDA-0A9D92ABCA86}" type="presParOf" srcId="{9CF05178-A241-42AE-9F68-78B4F8454004}" destId="{C3C0C125-4090-4DB7-BA06-4FA8F9E2A75F}" srcOrd="0" destOrd="0" presId="urn:microsoft.com/office/officeart/2005/8/layout/list1"/>
    <dgm:cxn modelId="{7D4FC7E2-7299-4331-80A6-F4CD40C342E6}" type="presParOf" srcId="{C3C0C125-4090-4DB7-BA06-4FA8F9E2A75F}" destId="{3DDB8838-830F-457A-8F52-6BDB7626F2D8}" srcOrd="0" destOrd="0" presId="urn:microsoft.com/office/officeart/2005/8/layout/list1"/>
    <dgm:cxn modelId="{7E44978B-D439-4E21-A7B8-280BD2ECEF65}" type="presParOf" srcId="{C3C0C125-4090-4DB7-BA06-4FA8F9E2A75F}" destId="{E8D6C20A-CC46-4044-95FF-EFAD79C29842}" srcOrd="1" destOrd="0" presId="urn:microsoft.com/office/officeart/2005/8/layout/list1"/>
    <dgm:cxn modelId="{1054F450-9291-4716-AF00-A20C02A3C117}" type="presParOf" srcId="{9CF05178-A241-42AE-9F68-78B4F8454004}" destId="{C906AC6E-DE9C-4AFE-A82D-ACFDBA1F118D}" srcOrd="1" destOrd="0" presId="urn:microsoft.com/office/officeart/2005/8/layout/list1"/>
    <dgm:cxn modelId="{E93DD62B-D77A-45F5-90A9-2ED71C1B8CCC}"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12 : En quoi les besoins spécifiques et les droits des enfants en situation de vulnérabilité (enfants en situation de handicap, enfants issus de famille démunies) ont-ils été pris en compte dans la conception, la mise en œuvre et le suivi des interventions du programme dans le domaine du développement du jeune enfant ?</a:t>
          </a:r>
          <a:endParaRPr lang="en-CA" sz="1100" b="1"/>
        </a:p>
      </dgm:t>
    </dgm:pt>
    <dgm:pt modelId="{45173539-6B7D-4B93-8A6D-0E2AA68DD3EC}" type="parTrans" cxnId="{C0761C22-6ED4-4A1F-BD8C-B4FC8EC23080}">
      <dgm:prSet/>
      <dgm:spPr/>
      <dgm:t>
        <a:bodyPr/>
        <a:lstStyle/>
        <a:p>
          <a:endParaRPr lang="en-CA"/>
        </a:p>
      </dgm:t>
    </dgm:pt>
    <dgm:pt modelId="{B2BD6C9D-FF33-4EAC-BCD3-9480217D1C9A}" type="sibTrans" cxnId="{C0761C22-6ED4-4A1F-BD8C-B4FC8EC23080}">
      <dgm:prSet/>
      <dgm:spPr/>
      <dgm:t>
        <a:bodyPr/>
        <a:lstStyle/>
        <a:p>
          <a:endParaRPr lang="en-CA"/>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18816">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CE9FC02E-98D7-4A00-985D-38AE7378468C}" type="presOf" srcId="{49888447-5146-4A7A-B3B0-DC0CD89BCC2D}" destId="{9CF05178-A241-42AE-9F68-78B4F8454004}" srcOrd="0" destOrd="0" presId="urn:microsoft.com/office/officeart/2005/8/layout/list1"/>
    <dgm:cxn modelId="{7B5F0370-481F-4866-B561-A78621646FC2}" type="presOf" srcId="{E709F59D-F841-424B-8EB3-435F8E8C2252}" destId="{3DDB8838-830F-457A-8F52-6BDB7626F2D8}" srcOrd="0" destOrd="0" presId="urn:microsoft.com/office/officeart/2005/8/layout/list1"/>
    <dgm:cxn modelId="{2141F1A7-AD87-4E5E-9AD4-E83A2E977393}" type="presOf" srcId="{E709F59D-F841-424B-8EB3-435F8E8C2252}" destId="{E8D6C20A-CC46-4044-95FF-EFAD79C29842}" srcOrd="1" destOrd="0" presId="urn:microsoft.com/office/officeart/2005/8/layout/list1"/>
    <dgm:cxn modelId="{1A363AB5-49A8-4136-9D4F-0E60C3D9A644}" type="presParOf" srcId="{9CF05178-A241-42AE-9F68-78B4F8454004}" destId="{C3C0C125-4090-4DB7-BA06-4FA8F9E2A75F}" srcOrd="0" destOrd="0" presId="urn:microsoft.com/office/officeart/2005/8/layout/list1"/>
    <dgm:cxn modelId="{8BFAA47B-D5D7-4F2B-BE18-FA6277309028}" type="presParOf" srcId="{C3C0C125-4090-4DB7-BA06-4FA8F9E2A75F}" destId="{3DDB8838-830F-457A-8F52-6BDB7626F2D8}" srcOrd="0" destOrd="0" presId="urn:microsoft.com/office/officeart/2005/8/layout/list1"/>
    <dgm:cxn modelId="{5F24A31E-1015-4D9D-ACEC-4DBE2D2843BF}" type="presParOf" srcId="{C3C0C125-4090-4DB7-BA06-4FA8F9E2A75F}" destId="{E8D6C20A-CC46-4044-95FF-EFAD79C29842}" srcOrd="1" destOrd="0" presId="urn:microsoft.com/office/officeart/2005/8/layout/list1"/>
    <dgm:cxn modelId="{5F8DEDCA-23DD-46E3-B62D-791DBA210973}" type="presParOf" srcId="{9CF05178-A241-42AE-9F68-78B4F8454004}" destId="{C906AC6E-DE9C-4AFE-A82D-ACFDBA1F118D}" srcOrd="1" destOrd="0" presId="urn:microsoft.com/office/officeart/2005/8/layout/list1"/>
    <dgm:cxn modelId="{67DC4A3C-7AC8-4478-8C79-8678D0796FA1}"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102"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49888447-5146-4A7A-B3B0-DC0CD89BCC2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E709F59D-F841-424B-8EB3-435F8E8C2252}">
      <dgm:prSet phldrT="[Texte]" custT="1"/>
      <dgm:spPr/>
      <dgm:t>
        <a:bodyPr/>
        <a:lstStyle/>
        <a:p>
          <a:r>
            <a:rPr lang="fr-FR" sz="1100" b="1"/>
            <a:t>Q 13 : En quoi la participation des femmes, des hommes et des adolescent(e)s/jeunes en tant que porteurs d’obligations a-t-elle été assurée dans le cadre de la conception, de la mise en œuvre et du suivi des interventions du programme dans le domaine du développement du jeune enfant ?</a:t>
          </a:r>
          <a:endParaRPr lang="en-CA" sz="1100" b="1"/>
        </a:p>
      </dgm:t>
    </dgm:pt>
    <dgm:pt modelId="{45173539-6B7D-4B93-8A6D-0E2AA68DD3EC}" type="parTrans" cxnId="{C0761C22-6ED4-4A1F-BD8C-B4FC8EC23080}">
      <dgm:prSet/>
      <dgm:spPr/>
      <dgm:t>
        <a:bodyPr/>
        <a:lstStyle/>
        <a:p>
          <a:endParaRPr lang="en-CA" b="1"/>
        </a:p>
      </dgm:t>
    </dgm:pt>
    <dgm:pt modelId="{B2BD6C9D-FF33-4EAC-BCD3-9480217D1C9A}" type="sibTrans" cxnId="{C0761C22-6ED4-4A1F-BD8C-B4FC8EC23080}">
      <dgm:prSet/>
      <dgm:spPr/>
      <dgm:t>
        <a:bodyPr/>
        <a:lstStyle/>
        <a:p>
          <a:endParaRPr lang="en-CA" b="1"/>
        </a:p>
      </dgm:t>
    </dgm:pt>
    <dgm:pt modelId="{9CF05178-A241-42AE-9F68-78B4F8454004}" type="pres">
      <dgm:prSet presAssocID="{49888447-5146-4A7A-B3B0-DC0CD89BCC2D}" presName="linear" presStyleCnt="0">
        <dgm:presLayoutVars>
          <dgm:dir/>
          <dgm:animLvl val="lvl"/>
          <dgm:resizeHandles val="exact"/>
        </dgm:presLayoutVars>
      </dgm:prSet>
      <dgm:spPr/>
    </dgm:pt>
    <dgm:pt modelId="{C3C0C125-4090-4DB7-BA06-4FA8F9E2A75F}" type="pres">
      <dgm:prSet presAssocID="{E709F59D-F841-424B-8EB3-435F8E8C2252}" presName="parentLin" presStyleCnt="0"/>
      <dgm:spPr/>
    </dgm:pt>
    <dgm:pt modelId="{3DDB8838-830F-457A-8F52-6BDB7626F2D8}" type="pres">
      <dgm:prSet presAssocID="{E709F59D-F841-424B-8EB3-435F8E8C2252}" presName="parentLeftMargin" presStyleLbl="node1" presStyleIdx="0" presStyleCnt="1"/>
      <dgm:spPr/>
    </dgm:pt>
    <dgm:pt modelId="{E8D6C20A-CC46-4044-95FF-EFAD79C29842}" type="pres">
      <dgm:prSet presAssocID="{E709F59D-F841-424B-8EB3-435F8E8C2252}" presName="parentText" presStyleLbl="node1" presStyleIdx="0" presStyleCnt="1" custScaleX="140293" custScaleY="67770" custLinFactNeighborX="-50731" custLinFactNeighborY="15237">
        <dgm:presLayoutVars>
          <dgm:chMax val="0"/>
          <dgm:bulletEnabled val="1"/>
        </dgm:presLayoutVars>
      </dgm:prSet>
      <dgm:spPr/>
    </dgm:pt>
    <dgm:pt modelId="{C906AC6E-DE9C-4AFE-A82D-ACFDBA1F118D}" type="pres">
      <dgm:prSet presAssocID="{E709F59D-F841-424B-8EB3-435F8E8C2252}" presName="negativeSpace" presStyleCnt="0"/>
      <dgm:spPr/>
    </dgm:pt>
    <dgm:pt modelId="{1A7D3E1E-12F1-4FC5-B0A2-AEE5ACE42D24}" type="pres">
      <dgm:prSet presAssocID="{E709F59D-F841-424B-8EB3-435F8E8C2252}" presName="childText" presStyleLbl="conFgAcc1" presStyleIdx="0" presStyleCnt="1" custLinFactNeighborY="-24032">
        <dgm:presLayoutVars>
          <dgm:bulletEnabled val="1"/>
        </dgm:presLayoutVars>
      </dgm:prSet>
      <dgm:spPr/>
    </dgm:pt>
  </dgm:ptLst>
  <dgm:cxnLst>
    <dgm:cxn modelId="{C0761C22-6ED4-4A1F-BD8C-B4FC8EC23080}" srcId="{49888447-5146-4A7A-B3B0-DC0CD89BCC2D}" destId="{E709F59D-F841-424B-8EB3-435F8E8C2252}" srcOrd="0" destOrd="0" parTransId="{45173539-6B7D-4B93-8A6D-0E2AA68DD3EC}" sibTransId="{B2BD6C9D-FF33-4EAC-BCD3-9480217D1C9A}"/>
    <dgm:cxn modelId="{45DE0249-0AD7-44EC-88F9-0BF4B4D080E5}" type="presOf" srcId="{E709F59D-F841-424B-8EB3-435F8E8C2252}" destId="{3DDB8838-830F-457A-8F52-6BDB7626F2D8}" srcOrd="0" destOrd="0" presId="urn:microsoft.com/office/officeart/2005/8/layout/list1"/>
    <dgm:cxn modelId="{88FE348F-67B1-4692-A37C-6D6EAFBE2AA6}" type="presOf" srcId="{49888447-5146-4A7A-B3B0-DC0CD89BCC2D}" destId="{9CF05178-A241-42AE-9F68-78B4F8454004}" srcOrd="0" destOrd="0" presId="urn:microsoft.com/office/officeart/2005/8/layout/list1"/>
    <dgm:cxn modelId="{2635F1C4-465A-4C34-A93A-02D0CFDB4856}" type="presOf" srcId="{E709F59D-F841-424B-8EB3-435F8E8C2252}" destId="{E8D6C20A-CC46-4044-95FF-EFAD79C29842}" srcOrd="1" destOrd="0" presId="urn:microsoft.com/office/officeart/2005/8/layout/list1"/>
    <dgm:cxn modelId="{C9F72D6C-3B2A-434E-9108-5929FB29E017}" type="presParOf" srcId="{9CF05178-A241-42AE-9F68-78B4F8454004}" destId="{C3C0C125-4090-4DB7-BA06-4FA8F9E2A75F}" srcOrd="0" destOrd="0" presId="urn:microsoft.com/office/officeart/2005/8/layout/list1"/>
    <dgm:cxn modelId="{99061677-CC16-47DB-80AB-F907AE97BCCA}" type="presParOf" srcId="{C3C0C125-4090-4DB7-BA06-4FA8F9E2A75F}" destId="{3DDB8838-830F-457A-8F52-6BDB7626F2D8}" srcOrd="0" destOrd="0" presId="urn:microsoft.com/office/officeart/2005/8/layout/list1"/>
    <dgm:cxn modelId="{48F750C7-82DB-4576-B333-8232EDED6AED}" type="presParOf" srcId="{C3C0C125-4090-4DB7-BA06-4FA8F9E2A75F}" destId="{E8D6C20A-CC46-4044-95FF-EFAD79C29842}" srcOrd="1" destOrd="0" presId="urn:microsoft.com/office/officeart/2005/8/layout/list1"/>
    <dgm:cxn modelId="{61DB00CA-2788-4AD8-BEB8-BA554AC80F70}" type="presParOf" srcId="{9CF05178-A241-42AE-9F68-78B4F8454004}" destId="{C906AC6E-DE9C-4AFE-A82D-ACFDBA1F118D}" srcOrd="1" destOrd="0" presId="urn:microsoft.com/office/officeart/2005/8/layout/list1"/>
    <dgm:cxn modelId="{EB76F377-FE99-43AA-8238-06D2B5281FDA}" type="presParOf" srcId="{9CF05178-A241-42AE-9F68-78B4F8454004}" destId="{1A7D3E1E-12F1-4FC5-B0A2-AEE5ACE42D24}" srcOrd="2" destOrd="0" presId="urn:microsoft.com/office/officeart/2005/8/layout/list1"/>
  </dgm:cxnLst>
  <dgm:bg/>
  <dgm:whole/>
  <dgm:extLst>
    <a:ext uri="http://schemas.microsoft.com/office/drawing/2008/diagram">
      <dsp:dataModelExt xmlns:dsp="http://schemas.microsoft.com/office/drawing/2008/diagram" relId="rId10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87159"/>
          <a:ext cx="5943600" cy="806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41842" y="152103"/>
          <a:ext cx="5654514" cy="6401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488950">
            <a:lnSpc>
              <a:spcPct val="90000"/>
            </a:lnSpc>
            <a:spcBef>
              <a:spcPct val="0"/>
            </a:spcBef>
            <a:spcAft>
              <a:spcPct val="35000"/>
            </a:spcAft>
            <a:buNone/>
          </a:pPr>
          <a:r>
            <a:rPr lang="fr-FR" sz="1100" b="1" kern="1200"/>
            <a:t>Q 1 : </a:t>
          </a:r>
          <a:r>
            <a:rPr lang="fr-CA" sz="1100" b="1" kern="1200"/>
            <a:t>Dans quelle mesure le paquet d’interventions offert à travers le programme de coopération s’aligne-t-il aux besoins en soins de santé, nutrition, l’apprentissage précoce, l’éveil ainsi que la protection contre toutes formes d’abus et de violences ?</a:t>
          </a:r>
          <a:endParaRPr lang="en-CA" sz="1100" b="1" kern="1200"/>
        </a:p>
      </dsp:txBody>
      <dsp:txXfrm>
        <a:off x="173093" y="183354"/>
        <a:ext cx="5592012" cy="5776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86842"/>
          <a:ext cx="5939790" cy="806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41751" y="151786"/>
          <a:ext cx="5650889" cy="6401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157" tIns="0" rIns="157157" bIns="0" numCol="1" spcCol="1270" anchor="ctr" anchorCtr="0">
          <a:noAutofit/>
        </a:bodyPr>
        <a:lstStyle/>
        <a:p>
          <a:pPr marL="0" lvl="0" indent="0" algn="just" defTabSz="488950">
            <a:lnSpc>
              <a:spcPct val="90000"/>
            </a:lnSpc>
            <a:spcBef>
              <a:spcPct val="0"/>
            </a:spcBef>
            <a:spcAft>
              <a:spcPct val="35000"/>
            </a:spcAft>
            <a:buNone/>
          </a:pPr>
          <a:r>
            <a:rPr lang="fr-CA" sz="1100" b="1" kern="1200"/>
            <a:t>Q 2 : En quoi le paquet d’interventions est-il en adéquation avec les aspirations des communautés ciblées d’une part et les politiques et stratégies dans les domaines contribuant au développement du jeune enfant d’autre part ?</a:t>
          </a:r>
          <a:endParaRPr lang="en-CA" sz="1100" b="1" kern="1200"/>
        </a:p>
      </dsp:txBody>
      <dsp:txXfrm>
        <a:off x="173002" y="183037"/>
        <a:ext cx="5588387" cy="5776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6484"/>
          <a:ext cx="5939790" cy="94808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79849" y="59810"/>
          <a:ext cx="5650889" cy="8307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157" tIns="0" rIns="157157" bIns="0" numCol="1" spcCol="1270" anchor="ctr" anchorCtr="0">
          <a:noAutofit/>
        </a:bodyPr>
        <a:lstStyle/>
        <a:p>
          <a:pPr marL="0" lvl="0" indent="0" algn="l" defTabSz="488950">
            <a:lnSpc>
              <a:spcPct val="90000"/>
            </a:lnSpc>
            <a:spcBef>
              <a:spcPct val="0"/>
            </a:spcBef>
            <a:spcAft>
              <a:spcPct val="35000"/>
            </a:spcAft>
            <a:buNone/>
          </a:pPr>
          <a:r>
            <a:rPr lang="fr-FR" sz="1100" kern="1200"/>
            <a:t>Q 3 : </a:t>
          </a:r>
          <a:r>
            <a:rPr lang="fr-CA" sz="1100" kern="1200"/>
            <a:t>Dans quelle mesure les stratégies mises en œuvre en matière de développement du jeune enfant ont-elles permis d’atteindre des résultats significatifs en termes : (i) de création d’un environnement favorable au développement du plein potentiel des filles et garçons âgés de moins de 6 ans ; (ii) d’offre de services sociaux de base adaptés aux besoins des enfants et aux spécificités des contextes ?</a:t>
          </a:r>
          <a:endParaRPr lang="en-CA" sz="1100" b="1" kern="1200"/>
        </a:p>
      </dsp:txBody>
      <dsp:txXfrm>
        <a:off x="220400" y="100361"/>
        <a:ext cx="5569787" cy="7495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84673"/>
          <a:ext cx="5760720" cy="781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37477" y="147588"/>
          <a:ext cx="5480529" cy="6201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marL="0" lvl="0" indent="0" algn="l" defTabSz="488950">
            <a:lnSpc>
              <a:spcPct val="90000"/>
            </a:lnSpc>
            <a:spcBef>
              <a:spcPct val="0"/>
            </a:spcBef>
            <a:spcAft>
              <a:spcPct val="35000"/>
            </a:spcAft>
            <a:buNone/>
          </a:pPr>
          <a:r>
            <a:rPr lang="fr-FR" sz="1100" b="1" kern="1200"/>
            <a:t>Q 4 : </a:t>
          </a:r>
          <a:r>
            <a:rPr lang="fr-CA" sz="1100" b="1" kern="1200"/>
            <a:t>Quelles sont les forces et faiblesses de mise en œuvre de ces stratégies relativement : (i) au contexte (politique, socioéconomique, socioculturel) ; (ii) à l’offre de services de qualité ; (iii) à la demande et à l’utilisation desdits services ?</a:t>
          </a:r>
          <a:endParaRPr lang="en-CA" sz="1100" b="1" kern="1200"/>
        </a:p>
      </dsp:txBody>
      <dsp:txXfrm>
        <a:off x="167751" y="177862"/>
        <a:ext cx="5419981" cy="55962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163900"/>
          <a:ext cx="5765799" cy="1058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40095" y="202478"/>
          <a:ext cx="5476177" cy="94116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553" tIns="0" rIns="152553" bIns="0" numCol="1" spcCol="1270" anchor="ctr" anchorCtr="0">
          <a:noAutofit/>
        </a:bodyPr>
        <a:lstStyle/>
        <a:p>
          <a:pPr marL="0" lvl="0" indent="0" algn="l" defTabSz="488950">
            <a:lnSpc>
              <a:spcPct val="90000"/>
            </a:lnSpc>
            <a:spcBef>
              <a:spcPct val="0"/>
            </a:spcBef>
            <a:spcAft>
              <a:spcPct val="35000"/>
            </a:spcAft>
            <a:buNone/>
          </a:pPr>
          <a:r>
            <a:rPr lang="fr-FR" sz="1100" kern="1200"/>
            <a:t>Q 5 : </a:t>
          </a:r>
          <a:r>
            <a:rPr lang="fr-CA" sz="1100" kern="1200"/>
            <a:t>Quels sont les effets induits (attendus et inattendus) de la mise en œuvre de ces stratégies notamment en termes : (i) d’engagement des communautés, du gouvernement et des organisations de la société civile (OSC) en faveur de la promotion du développement du jeune enfant et des droits de l’enfant de manière générale ; (ii) d’évolution de la demande et de l’utilisation des services sociaux de base essentiels pour la réalisation des droits du jeune enfant ?</a:t>
          </a:r>
          <a:endParaRPr lang="en-CA" sz="1100" b="1" kern="1200"/>
        </a:p>
      </dsp:txBody>
      <dsp:txXfrm>
        <a:off x="186039" y="248422"/>
        <a:ext cx="5384289" cy="84927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84673"/>
          <a:ext cx="5760720" cy="781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37477" y="147588"/>
          <a:ext cx="5480529" cy="6201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marL="0" lvl="0" indent="0" algn="l" defTabSz="488950">
            <a:lnSpc>
              <a:spcPct val="90000"/>
            </a:lnSpc>
            <a:spcBef>
              <a:spcPct val="0"/>
            </a:spcBef>
            <a:spcAft>
              <a:spcPct val="35000"/>
            </a:spcAft>
            <a:buNone/>
          </a:pPr>
          <a:r>
            <a:rPr lang="fr-FR" sz="1100" b="1" kern="1200"/>
            <a:t>Q 6 : </a:t>
          </a:r>
          <a:r>
            <a:rPr lang="fr-CA" sz="1100" b="1" kern="1200"/>
            <a:t>En quoi les mécanismes de gestion des interventions des interventions du programme dans le domaine du développement du jeune enfant ont-ils influencé l’atteinte des résultats escomptés ?</a:t>
          </a:r>
          <a:endParaRPr lang="en-CA" sz="1100" b="1" kern="1200"/>
        </a:p>
      </dsp:txBody>
      <dsp:txXfrm>
        <a:off x="167751" y="177862"/>
        <a:ext cx="5419981" cy="55962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78322"/>
          <a:ext cx="5760720" cy="781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37477" y="147588"/>
          <a:ext cx="5480529" cy="6201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marL="0" lvl="0" indent="0" algn="l" defTabSz="488950">
            <a:lnSpc>
              <a:spcPct val="90000"/>
            </a:lnSpc>
            <a:spcBef>
              <a:spcPct val="0"/>
            </a:spcBef>
            <a:spcAft>
              <a:spcPct val="35000"/>
            </a:spcAft>
            <a:buNone/>
          </a:pPr>
          <a:r>
            <a:rPr lang="fr-FR" sz="1100" b="1" kern="1200"/>
            <a:t>Q 7 : Dans quelle mesure les synergies intersectorielles ont-elles été mises à profit pour rationaliser l’utilisation des ressources humaines et financières pour la promotion du développement du jeune enfant ?</a:t>
          </a:r>
          <a:endParaRPr lang="en-CA" sz="1100" b="1" kern="1200"/>
        </a:p>
      </dsp:txBody>
      <dsp:txXfrm>
        <a:off x="167751" y="177862"/>
        <a:ext cx="5419981" cy="55962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84673"/>
          <a:ext cx="5867399" cy="781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29578" y="147588"/>
          <a:ext cx="5600982" cy="6201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l" defTabSz="488950">
            <a:lnSpc>
              <a:spcPct val="90000"/>
            </a:lnSpc>
            <a:spcBef>
              <a:spcPct val="0"/>
            </a:spcBef>
            <a:spcAft>
              <a:spcPct val="35000"/>
            </a:spcAft>
            <a:buNone/>
          </a:pPr>
          <a:r>
            <a:rPr lang="fr-FR" sz="1100" b="1" kern="1200"/>
            <a:t>Q 8 : </a:t>
          </a:r>
          <a:r>
            <a:rPr lang="fr-CA" sz="1100" b="1" kern="1200"/>
            <a:t>Dans quelle mesure des mécanismes fonctionnels existent au niveau des services techniques étatiques, des ONG partenaires et des communautés pour assurer la durabilité des acquis du programme dans le domaine du développement du jeune enfant ?</a:t>
          </a:r>
          <a:endParaRPr lang="en-CA" sz="1100" b="1" kern="1200"/>
        </a:p>
      </dsp:txBody>
      <dsp:txXfrm>
        <a:off x="159852" y="177862"/>
        <a:ext cx="5540434" cy="559628"/>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84673"/>
          <a:ext cx="5867399" cy="781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37059" y="147588"/>
          <a:ext cx="5586805" cy="6201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l" defTabSz="488950">
            <a:lnSpc>
              <a:spcPct val="90000"/>
            </a:lnSpc>
            <a:spcBef>
              <a:spcPct val="0"/>
            </a:spcBef>
            <a:spcAft>
              <a:spcPct val="35000"/>
            </a:spcAft>
            <a:buNone/>
          </a:pPr>
          <a:r>
            <a:rPr lang="fr-FR" sz="1100" b="1" kern="1200"/>
            <a:t>Q 9 : </a:t>
          </a:r>
          <a:r>
            <a:rPr lang="fr-CA" sz="1100" b="1" kern="1200"/>
            <a:t>Dans quelle mesure les interventions à caractère éducatif ciblant les parents des enfants (éducation parentale, GASPA) ont-elles contribué au changement durable de comportement en faveur d’une prise en charge adéquate du développement du jeune enfant au sein des communautés ciblées ?</a:t>
          </a:r>
          <a:endParaRPr lang="en-CA" sz="1100" b="1" kern="1200"/>
        </a:p>
      </dsp:txBody>
      <dsp:txXfrm>
        <a:off x="167333" y="177862"/>
        <a:ext cx="5526257" cy="559628"/>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2"/>
          <a:ext cx="5953125" cy="781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42069" y="80912"/>
          <a:ext cx="5663576" cy="6201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510" tIns="0" rIns="157510" bIns="0" numCol="1" spcCol="1270" anchor="ctr" anchorCtr="0">
          <a:noAutofit/>
        </a:bodyPr>
        <a:lstStyle/>
        <a:p>
          <a:pPr marL="0" lvl="0" indent="0" algn="l" defTabSz="488950">
            <a:lnSpc>
              <a:spcPct val="90000"/>
            </a:lnSpc>
            <a:spcBef>
              <a:spcPct val="0"/>
            </a:spcBef>
            <a:spcAft>
              <a:spcPct val="35000"/>
            </a:spcAft>
            <a:buNone/>
          </a:pPr>
          <a:r>
            <a:rPr lang="fr-FR" sz="1100" b="1" kern="1200"/>
            <a:t>Q 10 : </a:t>
          </a:r>
          <a:r>
            <a:rPr lang="fr-CA" sz="1100" b="1" kern="1200"/>
            <a:t>En quoi les mécanismes de coordination du programme au niveau sectoriel et communautaire ont-ils affecté la durabilité des acquis dans le domaine du développement du jeune enfant ?</a:t>
          </a:r>
          <a:endParaRPr lang="en-CA" sz="1100" b="1" kern="1200"/>
        </a:p>
      </dsp:txBody>
      <dsp:txXfrm>
        <a:off x="172343" y="111186"/>
        <a:ext cx="5603028" cy="55962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86548"/>
          <a:ext cx="5991225" cy="108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42978" y="199229"/>
          <a:ext cx="5699823" cy="8602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518" tIns="0" rIns="158518" bIns="0" numCol="1" spcCol="1270" anchor="ctr" anchorCtr="0">
          <a:noAutofit/>
        </a:bodyPr>
        <a:lstStyle/>
        <a:p>
          <a:pPr marL="0" lvl="0" indent="0" algn="l" defTabSz="488950">
            <a:lnSpc>
              <a:spcPct val="90000"/>
            </a:lnSpc>
            <a:spcBef>
              <a:spcPct val="0"/>
            </a:spcBef>
            <a:spcAft>
              <a:spcPct val="35000"/>
            </a:spcAft>
            <a:buNone/>
          </a:pPr>
          <a:r>
            <a:rPr lang="fr-FR" sz="1100" b="1" kern="1200"/>
            <a:t>Q 11 : Dans quelle mesure les besoins sexo-spécifiques des garçons et des filles âgés de moins de 6 ans, la distribution des rôles entre hommes et femmes au sein du ménage et les barrières auxquelles les femmes sont confrontées par rapport aux soins de leurs enfants ont- ils été pris en compte dans la conception, la mise en œuvre et le suivi des interventions du programme dans le domaine du développement du jeune enfant ?</a:t>
          </a:r>
          <a:endParaRPr lang="en-CA" sz="1100" b="1" kern="1200"/>
        </a:p>
      </dsp:txBody>
      <dsp:txXfrm>
        <a:off x="184972" y="241223"/>
        <a:ext cx="5615835" cy="776257"/>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93455"/>
          <a:ext cx="5760720" cy="83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37477" y="160428"/>
          <a:ext cx="5480529" cy="66018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marL="0" lvl="0" indent="0" algn="l" defTabSz="488950">
            <a:lnSpc>
              <a:spcPct val="90000"/>
            </a:lnSpc>
            <a:spcBef>
              <a:spcPct val="0"/>
            </a:spcBef>
            <a:spcAft>
              <a:spcPct val="35000"/>
            </a:spcAft>
            <a:buNone/>
          </a:pPr>
          <a:r>
            <a:rPr lang="fr-FR" sz="1100" b="1" kern="1200"/>
            <a:t>Q 12 : En quoi les besoins spécifiques et les droits des enfants en situation de vulnérabilité (enfants en situation de handicap, enfants issus de famille démunies) ont-ils été pris en compte dans la conception, la mise en œuvre et le suivi des interventions du programme dans le domaine du développement du jeune enfant ?</a:t>
          </a:r>
          <a:endParaRPr lang="en-CA" sz="1100" b="1" kern="1200"/>
        </a:p>
      </dsp:txBody>
      <dsp:txXfrm>
        <a:off x="169705" y="192656"/>
        <a:ext cx="5416073" cy="595732"/>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D3E1E-12F1-4FC5-B0A2-AEE5ACE42D24}">
      <dsp:nvSpPr>
        <dsp:cNvPr id="0" name=""/>
        <dsp:cNvSpPr/>
      </dsp:nvSpPr>
      <dsp:spPr>
        <a:xfrm>
          <a:off x="0" y="61699"/>
          <a:ext cx="5760720" cy="83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D6C20A-CC46-4044-95FF-EFAD79C29842}">
      <dsp:nvSpPr>
        <dsp:cNvPr id="0" name=""/>
        <dsp:cNvSpPr/>
      </dsp:nvSpPr>
      <dsp:spPr>
        <a:xfrm>
          <a:off x="137477" y="154078"/>
          <a:ext cx="5480529" cy="66018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marL="0" lvl="0" indent="0" algn="l" defTabSz="488950">
            <a:lnSpc>
              <a:spcPct val="90000"/>
            </a:lnSpc>
            <a:spcBef>
              <a:spcPct val="0"/>
            </a:spcBef>
            <a:spcAft>
              <a:spcPct val="35000"/>
            </a:spcAft>
            <a:buNone/>
          </a:pPr>
          <a:r>
            <a:rPr lang="fr-FR" sz="1100" b="1" kern="1200"/>
            <a:t>Q 13 : En quoi la participation des femmes, des hommes et des adolescent(e)s/jeunes en tant que porteurs d’obligations a-t-elle été assurée dans le cadre de la conception, de la mise en œuvre et du suivi des interventions du programme dans le domaine du développement du jeune enfant ?</a:t>
          </a:r>
          <a:endParaRPr lang="en-CA" sz="1100" b="1" kern="1200"/>
        </a:p>
      </dsp:txBody>
      <dsp:txXfrm>
        <a:off x="169705" y="186306"/>
        <a:ext cx="5416073" cy="59573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C7840F209F04198A0ACCA5E24A0A1" ma:contentTypeVersion="10" ma:contentTypeDescription="Create a new document." ma:contentTypeScope="" ma:versionID="a64ed5998677a6d2f516c325eeb2b001">
  <xsd:schema xmlns:xsd="http://www.w3.org/2001/XMLSchema" xmlns:xs="http://www.w3.org/2001/XMLSchema" xmlns:p="http://schemas.microsoft.com/office/2006/metadata/properties" xmlns:ns3="26e7a314-4265-4bcc-8281-389fcc9a4bc3" xmlns:ns4="877811ce-9881-4199-8439-d2eea2873ccd" targetNamespace="http://schemas.microsoft.com/office/2006/metadata/properties" ma:root="true" ma:fieldsID="e73871bf2359178894d734271614461a" ns3:_="" ns4:_="">
    <xsd:import namespace="26e7a314-4265-4bcc-8281-389fcc9a4bc3"/>
    <xsd:import namespace="877811ce-9881-4199-8439-d2eea2873cc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7a314-4265-4bcc-8281-389fcc9a4b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811ce-9881-4199-8439-d2eea2873cc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E96A4-824F-42DF-8993-E353636A2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7a314-4265-4bcc-8281-389fcc9a4bc3"/>
    <ds:schemaRef ds:uri="877811ce-9881-4199-8439-d2eea2873c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553726-31E1-45B6-BF59-7EBCEBF504A3}">
  <ds:schemaRefs>
    <ds:schemaRef ds:uri="http://schemas.microsoft.com/sharepoint/v3/contenttype/forms"/>
  </ds:schemaRefs>
</ds:datastoreItem>
</file>

<file path=customXml/itemProps3.xml><?xml version="1.0" encoding="utf-8"?>
<ds:datastoreItem xmlns:ds="http://schemas.openxmlformats.org/officeDocument/2006/customXml" ds:itemID="{600932F9-F885-4194-97EA-8B57492887BE}">
  <ds:schemaRefs>
    <ds:schemaRef ds:uri="26e7a314-4265-4bcc-8281-389fcc9a4bc3"/>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purl.org/dc/elements/1.1/"/>
    <ds:schemaRef ds:uri="http://schemas.openxmlformats.org/package/2006/metadata/core-properties"/>
    <ds:schemaRef ds:uri="877811ce-9881-4199-8439-d2eea2873ccd"/>
    <ds:schemaRef ds:uri="http://schemas.microsoft.com/office/2006/metadata/properties"/>
  </ds:schemaRefs>
</ds:datastoreItem>
</file>

<file path=customXml/itemProps4.xml><?xml version="1.0" encoding="utf-8"?>
<ds:datastoreItem xmlns:ds="http://schemas.openxmlformats.org/officeDocument/2006/customXml" ds:itemID="{BA607003-EBAD-4EB3-B1C6-B6566DAF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25150</Words>
  <Characters>143355</Characters>
  <Application>Microsoft Office Word</Application>
  <DocSecurity>4</DocSecurity>
  <Lines>1194</Lines>
  <Paragraphs>336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168169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2019-08-15T16:28:00Z</dcterms:created>
  <dcterms:modified xsi:type="dcterms:W3CDTF">2019-08-15T16:28:00Z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0x010100E8BC7840F209F04198A0ACCA5E24A0A1</vt:lpwstr>
  </property>
</Properties>
</file>